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29C101" w14:textId="77777777" w:rsidR="00364165" w:rsidRPr="002D3223" w:rsidRDefault="00364165" w:rsidP="00664F4B">
      <w:pPr>
        <w:jc w:val="both"/>
      </w:pPr>
    </w:p>
    <w:p w14:paraId="6CDE1927" w14:textId="77777777" w:rsidR="00364165" w:rsidRPr="002D3223" w:rsidRDefault="00364165" w:rsidP="00664F4B">
      <w:pPr>
        <w:jc w:val="both"/>
        <w:rPr>
          <w:b/>
        </w:rPr>
      </w:pPr>
    </w:p>
    <w:p w14:paraId="1F77EC8C" w14:textId="77777777" w:rsidR="00364165" w:rsidRPr="002D3223" w:rsidRDefault="00364165" w:rsidP="00664F4B">
      <w:pPr>
        <w:jc w:val="both"/>
      </w:pPr>
    </w:p>
    <w:p w14:paraId="56BA889B" w14:textId="77777777" w:rsidR="00364165" w:rsidRPr="002D3223" w:rsidRDefault="00364165" w:rsidP="00ED5CC7">
      <w:pPr>
        <w:pBdr>
          <w:top w:val="single" w:sz="4" w:space="1" w:color="auto"/>
          <w:left w:val="single" w:sz="4" w:space="4" w:color="auto"/>
          <w:bottom w:val="single" w:sz="4" w:space="1" w:color="auto"/>
          <w:right w:val="single" w:sz="4" w:space="4" w:color="auto"/>
        </w:pBdr>
        <w:jc w:val="center"/>
        <w:rPr>
          <w:b/>
        </w:rPr>
      </w:pPr>
    </w:p>
    <w:p w14:paraId="4D1782AA" w14:textId="77777777" w:rsidR="00364165" w:rsidRPr="002D3223" w:rsidRDefault="00364165" w:rsidP="00076225">
      <w:pPr>
        <w:pBdr>
          <w:top w:val="single" w:sz="4" w:space="1" w:color="auto"/>
          <w:left w:val="single" w:sz="4" w:space="4" w:color="auto"/>
          <w:bottom w:val="single" w:sz="4" w:space="1" w:color="auto"/>
          <w:right w:val="single" w:sz="4" w:space="4" w:color="auto"/>
        </w:pBdr>
        <w:jc w:val="center"/>
        <w:rPr>
          <w:b/>
        </w:rPr>
      </w:pPr>
      <w:r w:rsidRPr="002D3223">
        <w:rPr>
          <w:b/>
        </w:rPr>
        <w:t>Acte d’Engagement valant Cahier des Clauses Particulières (AE CCP)</w:t>
      </w:r>
    </w:p>
    <w:p w14:paraId="19FCA43A" w14:textId="77777777" w:rsidR="00364165" w:rsidRPr="002D3223" w:rsidRDefault="00364165" w:rsidP="00BC36EC">
      <w:pPr>
        <w:pBdr>
          <w:top w:val="single" w:sz="4" w:space="1" w:color="auto"/>
          <w:left w:val="single" w:sz="4" w:space="4" w:color="auto"/>
          <w:bottom w:val="single" w:sz="4" w:space="1" w:color="auto"/>
          <w:right w:val="single" w:sz="4" w:space="4" w:color="auto"/>
        </w:pBdr>
        <w:jc w:val="center"/>
        <w:rPr>
          <w:b/>
        </w:rPr>
      </w:pPr>
      <w:r w:rsidRPr="002D3223">
        <w:rPr>
          <w:b/>
        </w:rPr>
        <w:t>(FCS)</w:t>
      </w:r>
    </w:p>
    <w:p w14:paraId="0C351133" w14:textId="77777777" w:rsidR="00364165" w:rsidRDefault="00364165" w:rsidP="00ED5CC7">
      <w:pPr>
        <w:spacing w:line="360" w:lineRule="auto"/>
        <w:jc w:val="both"/>
        <w:rPr>
          <w:b/>
        </w:rPr>
      </w:pPr>
    </w:p>
    <w:p w14:paraId="6AE199FB" w14:textId="77777777" w:rsidR="006B4F76" w:rsidRPr="00E53FE7" w:rsidRDefault="006B4F76" w:rsidP="00ED5CC7">
      <w:pPr>
        <w:pBdr>
          <w:top w:val="single" w:sz="4" w:space="1" w:color="auto"/>
          <w:left w:val="single" w:sz="4" w:space="4" w:color="auto"/>
          <w:bottom w:val="single" w:sz="4" w:space="1" w:color="auto"/>
          <w:right w:val="single" w:sz="4" w:space="4" w:color="auto"/>
        </w:pBdr>
        <w:spacing w:line="360" w:lineRule="auto"/>
        <w:jc w:val="both"/>
        <w:rPr>
          <w:i/>
        </w:rPr>
      </w:pPr>
      <w:r w:rsidRPr="00E53FE7">
        <w:rPr>
          <w:i/>
        </w:rPr>
        <w:t xml:space="preserve">Les éléments en </w:t>
      </w:r>
      <w:r w:rsidRPr="00E53FE7">
        <w:rPr>
          <w:i/>
          <w:highlight w:val="yellow"/>
        </w:rPr>
        <w:t>jaune</w:t>
      </w:r>
      <w:r w:rsidRPr="00E53FE7">
        <w:rPr>
          <w:i/>
        </w:rPr>
        <w:t xml:space="preserve"> sont à compléter par le titulaire</w:t>
      </w:r>
    </w:p>
    <w:p w14:paraId="6BDD24D2" w14:textId="77777777" w:rsidR="006B4F76" w:rsidRPr="002D3223" w:rsidRDefault="006B4F76" w:rsidP="00ED5CC7">
      <w:pPr>
        <w:spacing w:line="360" w:lineRule="auto"/>
        <w:jc w:val="both"/>
        <w:rPr>
          <w:b/>
        </w:rPr>
      </w:pPr>
    </w:p>
    <w:p w14:paraId="1DDA8932" w14:textId="77777777" w:rsidR="00364165" w:rsidRPr="002D3223" w:rsidRDefault="00A80688" w:rsidP="00ED5CC7">
      <w:pPr>
        <w:tabs>
          <w:tab w:val="left" w:pos="7647"/>
        </w:tabs>
        <w:spacing w:line="360" w:lineRule="auto"/>
        <w:jc w:val="both"/>
        <w:rPr>
          <w:u w:val="single"/>
        </w:rPr>
      </w:pPr>
      <w:r w:rsidRPr="002D3223">
        <w:rPr>
          <w:u w:val="single"/>
        </w:rPr>
        <w:tab/>
      </w:r>
    </w:p>
    <w:p w14:paraId="63CE1535" w14:textId="77777777" w:rsidR="00E10E29" w:rsidRPr="002D3223" w:rsidRDefault="00E10E29" w:rsidP="00ED5CC7">
      <w:pPr>
        <w:spacing w:line="360" w:lineRule="auto"/>
        <w:jc w:val="both"/>
        <w:rPr>
          <w:u w:val="single"/>
        </w:rPr>
      </w:pPr>
    </w:p>
    <w:p w14:paraId="74108E7B" w14:textId="7E382B1A" w:rsidR="00364165" w:rsidRPr="002D3223" w:rsidRDefault="00364165" w:rsidP="00ED5CC7">
      <w:pPr>
        <w:spacing w:line="360" w:lineRule="auto"/>
        <w:jc w:val="both"/>
      </w:pPr>
      <w:r w:rsidRPr="002D3223">
        <w:rPr>
          <w:u w:val="single"/>
        </w:rPr>
        <w:t xml:space="preserve">Intitulé </w:t>
      </w:r>
      <w:r w:rsidR="00485121">
        <w:rPr>
          <w:u w:val="single"/>
        </w:rPr>
        <w:t>du marché</w:t>
      </w:r>
      <w:r w:rsidRPr="002D3223">
        <w:t xml:space="preserve"> : </w:t>
      </w:r>
      <w:r w:rsidR="00DE6E1E" w:rsidRPr="002D3223">
        <w:t xml:space="preserve">Le marché a pour objet </w:t>
      </w:r>
      <w:r w:rsidR="00092C7A">
        <w:t>la fourniture d’instruments pour la mesure des propriétés thermiques des matériaux dans le domaine des températures cryogéniques</w:t>
      </w:r>
    </w:p>
    <w:p w14:paraId="3A370B08" w14:textId="77777777" w:rsidR="00364165" w:rsidRPr="002D3223" w:rsidRDefault="00364165" w:rsidP="00ED5CC7">
      <w:pPr>
        <w:spacing w:line="360" w:lineRule="auto"/>
        <w:jc w:val="both"/>
      </w:pPr>
    </w:p>
    <w:p w14:paraId="6CAEFF9B" w14:textId="77777777" w:rsidR="00A8316E" w:rsidRPr="00B0436D" w:rsidRDefault="00364165" w:rsidP="00ED5CC7">
      <w:pPr>
        <w:spacing w:line="360" w:lineRule="auto"/>
        <w:jc w:val="both"/>
      </w:pPr>
      <w:r w:rsidRPr="00B0436D">
        <w:rPr>
          <w:u w:val="single"/>
        </w:rPr>
        <w:t>Procédure de passation</w:t>
      </w:r>
      <w:r w:rsidR="00A8316E" w:rsidRPr="00B0436D">
        <w:t> : Marché à procédure adaptée en application des articles</w:t>
      </w:r>
      <w:r w:rsidR="006B4F76" w:rsidRPr="00B0436D">
        <w:t xml:space="preserve"> L2123-1 et R2123-1 à R2123-7</w:t>
      </w:r>
      <w:r w:rsidR="00A8316E" w:rsidRPr="00B0436D">
        <w:t xml:space="preserve"> du code de la commande publique.</w:t>
      </w:r>
    </w:p>
    <w:p w14:paraId="1090C503" w14:textId="77777777" w:rsidR="00A8316E" w:rsidRPr="00AE558C" w:rsidRDefault="00A8316E" w:rsidP="00ED5CC7">
      <w:pPr>
        <w:jc w:val="both"/>
        <w:rPr>
          <w:color w:val="FF0000"/>
        </w:rPr>
      </w:pPr>
    </w:p>
    <w:p w14:paraId="1CE2C68E" w14:textId="77777777" w:rsidR="00364165" w:rsidRPr="002D3223" w:rsidRDefault="00364165" w:rsidP="00ED5CC7">
      <w:pPr>
        <w:spacing w:line="360" w:lineRule="auto"/>
        <w:jc w:val="both"/>
      </w:pPr>
    </w:p>
    <w:p w14:paraId="42E7ED7C" w14:textId="77777777" w:rsidR="00364165" w:rsidRPr="002D3223" w:rsidRDefault="00364165" w:rsidP="00ED5CC7">
      <w:pPr>
        <w:spacing w:line="360" w:lineRule="auto"/>
        <w:jc w:val="both"/>
      </w:pPr>
    </w:p>
    <w:p w14:paraId="568E74DA" w14:textId="77777777" w:rsidR="00364165" w:rsidRPr="002D3223" w:rsidRDefault="00364165" w:rsidP="00ED5CC7">
      <w:pPr>
        <w:spacing w:line="360" w:lineRule="auto"/>
        <w:jc w:val="both"/>
        <w:rPr>
          <w:u w:val="single"/>
        </w:rPr>
      </w:pPr>
      <w:r w:rsidRPr="002D3223">
        <w:rPr>
          <w:u w:val="single"/>
        </w:rPr>
        <w:t xml:space="preserve">N° de la consultation : </w:t>
      </w:r>
    </w:p>
    <w:tbl>
      <w:tblPr>
        <w:tblStyle w:val="Grilledutableau"/>
        <w:tblW w:w="0" w:type="auto"/>
        <w:tblLook w:val="04A0" w:firstRow="1" w:lastRow="0" w:firstColumn="1" w:lastColumn="0" w:noHBand="0" w:noVBand="1"/>
      </w:tblPr>
      <w:tblGrid>
        <w:gridCol w:w="723"/>
        <w:gridCol w:w="686"/>
        <w:gridCol w:w="686"/>
        <w:gridCol w:w="685"/>
        <w:gridCol w:w="759"/>
        <w:gridCol w:w="609"/>
        <w:gridCol w:w="656"/>
        <w:gridCol w:w="656"/>
        <w:gridCol w:w="656"/>
        <w:gridCol w:w="656"/>
        <w:gridCol w:w="656"/>
        <w:gridCol w:w="656"/>
        <w:gridCol w:w="656"/>
        <w:gridCol w:w="656"/>
      </w:tblGrid>
      <w:tr w:rsidR="00B13179" w:rsidRPr="00A8316E" w14:paraId="057A37D8" w14:textId="77777777" w:rsidTr="008D3B47">
        <w:trPr>
          <w:trHeight w:val="408"/>
        </w:trPr>
        <w:tc>
          <w:tcPr>
            <w:tcW w:w="723" w:type="dxa"/>
            <w:shd w:val="clear" w:color="auto" w:fill="auto"/>
          </w:tcPr>
          <w:p w14:paraId="3225C1FD" w14:textId="3A0EFED1" w:rsidR="00B13179" w:rsidRPr="00A8316E" w:rsidRDefault="00781ADF" w:rsidP="00ED5CC7">
            <w:pPr>
              <w:jc w:val="both"/>
              <w:rPr>
                <w:sz w:val="32"/>
                <w:szCs w:val="32"/>
                <w:highlight w:val="yellow"/>
              </w:rPr>
            </w:pPr>
            <w:r w:rsidRPr="00781ADF">
              <w:rPr>
                <w:sz w:val="32"/>
                <w:szCs w:val="32"/>
              </w:rPr>
              <w:t>2</w:t>
            </w:r>
          </w:p>
        </w:tc>
        <w:tc>
          <w:tcPr>
            <w:tcW w:w="686" w:type="dxa"/>
            <w:shd w:val="clear" w:color="auto" w:fill="auto"/>
          </w:tcPr>
          <w:p w14:paraId="6D8FC4E0" w14:textId="5F02001F" w:rsidR="00B13179" w:rsidRPr="00A8316E" w:rsidRDefault="00781ADF" w:rsidP="00ED5CC7">
            <w:pPr>
              <w:jc w:val="both"/>
              <w:rPr>
                <w:sz w:val="32"/>
                <w:szCs w:val="32"/>
              </w:rPr>
            </w:pPr>
            <w:r>
              <w:rPr>
                <w:sz w:val="32"/>
                <w:szCs w:val="32"/>
              </w:rPr>
              <w:t>0</w:t>
            </w:r>
          </w:p>
        </w:tc>
        <w:tc>
          <w:tcPr>
            <w:tcW w:w="686" w:type="dxa"/>
            <w:shd w:val="clear" w:color="auto" w:fill="auto"/>
          </w:tcPr>
          <w:p w14:paraId="3F80A788" w14:textId="26663D49" w:rsidR="00B13179" w:rsidRPr="00A8316E" w:rsidRDefault="00781ADF" w:rsidP="00ED5CC7">
            <w:pPr>
              <w:jc w:val="both"/>
              <w:rPr>
                <w:sz w:val="32"/>
                <w:szCs w:val="32"/>
              </w:rPr>
            </w:pPr>
            <w:r>
              <w:rPr>
                <w:sz w:val="32"/>
                <w:szCs w:val="32"/>
              </w:rPr>
              <w:t>2</w:t>
            </w:r>
          </w:p>
        </w:tc>
        <w:tc>
          <w:tcPr>
            <w:tcW w:w="685" w:type="dxa"/>
            <w:shd w:val="clear" w:color="auto" w:fill="auto"/>
          </w:tcPr>
          <w:p w14:paraId="45A7E472" w14:textId="6933510E" w:rsidR="00B13179" w:rsidRPr="00A8316E" w:rsidRDefault="00781ADF" w:rsidP="00ED5CC7">
            <w:pPr>
              <w:jc w:val="both"/>
              <w:rPr>
                <w:sz w:val="32"/>
                <w:szCs w:val="32"/>
              </w:rPr>
            </w:pPr>
            <w:r>
              <w:rPr>
                <w:sz w:val="32"/>
                <w:szCs w:val="32"/>
              </w:rPr>
              <w:t>4</w:t>
            </w:r>
          </w:p>
        </w:tc>
        <w:tc>
          <w:tcPr>
            <w:tcW w:w="759" w:type="dxa"/>
            <w:shd w:val="clear" w:color="auto" w:fill="auto"/>
          </w:tcPr>
          <w:p w14:paraId="54F3D3A9" w14:textId="74FBF20A" w:rsidR="00B13179" w:rsidRPr="00A8316E" w:rsidRDefault="00781ADF" w:rsidP="00ED5CC7">
            <w:pPr>
              <w:jc w:val="both"/>
              <w:rPr>
                <w:sz w:val="32"/>
                <w:szCs w:val="32"/>
              </w:rPr>
            </w:pPr>
            <w:r>
              <w:rPr>
                <w:sz w:val="32"/>
                <w:szCs w:val="32"/>
              </w:rPr>
              <w:t>0</w:t>
            </w:r>
          </w:p>
        </w:tc>
        <w:tc>
          <w:tcPr>
            <w:tcW w:w="609" w:type="dxa"/>
            <w:shd w:val="clear" w:color="auto" w:fill="auto"/>
          </w:tcPr>
          <w:p w14:paraId="290BE9F7" w14:textId="2E17BB99" w:rsidR="00B13179" w:rsidRPr="00A8316E" w:rsidRDefault="00781ADF" w:rsidP="00ED5CC7">
            <w:pPr>
              <w:jc w:val="both"/>
              <w:rPr>
                <w:sz w:val="32"/>
                <w:szCs w:val="32"/>
              </w:rPr>
            </w:pPr>
            <w:r>
              <w:rPr>
                <w:sz w:val="32"/>
                <w:szCs w:val="32"/>
              </w:rPr>
              <w:t>9</w:t>
            </w:r>
          </w:p>
        </w:tc>
        <w:tc>
          <w:tcPr>
            <w:tcW w:w="656" w:type="dxa"/>
            <w:shd w:val="clear" w:color="auto" w:fill="auto"/>
          </w:tcPr>
          <w:p w14:paraId="491B6DF7" w14:textId="5FA24E39" w:rsidR="00B13179" w:rsidRPr="00A8316E" w:rsidRDefault="00781ADF" w:rsidP="00ED5CC7">
            <w:pPr>
              <w:jc w:val="both"/>
              <w:rPr>
                <w:sz w:val="32"/>
                <w:szCs w:val="32"/>
              </w:rPr>
            </w:pPr>
            <w:r>
              <w:rPr>
                <w:sz w:val="32"/>
                <w:szCs w:val="32"/>
              </w:rPr>
              <w:t>4</w:t>
            </w:r>
          </w:p>
        </w:tc>
        <w:tc>
          <w:tcPr>
            <w:tcW w:w="656" w:type="dxa"/>
            <w:shd w:val="clear" w:color="auto" w:fill="auto"/>
          </w:tcPr>
          <w:p w14:paraId="3C567047" w14:textId="294D075C" w:rsidR="00B13179" w:rsidRPr="00A8316E" w:rsidRDefault="00781ADF" w:rsidP="00ED5CC7">
            <w:pPr>
              <w:jc w:val="both"/>
              <w:rPr>
                <w:sz w:val="32"/>
                <w:szCs w:val="32"/>
              </w:rPr>
            </w:pPr>
            <w:r>
              <w:rPr>
                <w:sz w:val="32"/>
                <w:szCs w:val="32"/>
              </w:rPr>
              <w:t>S</w:t>
            </w:r>
          </w:p>
        </w:tc>
        <w:tc>
          <w:tcPr>
            <w:tcW w:w="656" w:type="dxa"/>
            <w:shd w:val="clear" w:color="auto" w:fill="auto"/>
          </w:tcPr>
          <w:p w14:paraId="5B1E1B93" w14:textId="66983CE6" w:rsidR="00B13179" w:rsidRPr="00A8316E" w:rsidRDefault="00781ADF" w:rsidP="00ED5CC7">
            <w:pPr>
              <w:jc w:val="both"/>
              <w:rPr>
                <w:sz w:val="32"/>
                <w:szCs w:val="32"/>
              </w:rPr>
            </w:pPr>
            <w:r>
              <w:rPr>
                <w:sz w:val="32"/>
                <w:szCs w:val="32"/>
              </w:rPr>
              <w:t>C</w:t>
            </w:r>
          </w:p>
        </w:tc>
        <w:tc>
          <w:tcPr>
            <w:tcW w:w="656" w:type="dxa"/>
            <w:shd w:val="clear" w:color="auto" w:fill="auto"/>
          </w:tcPr>
          <w:p w14:paraId="2D14B0B1" w14:textId="6C398248" w:rsidR="00B13179" w:rsidRPr="00A8316E" w:rsidRDefault="00781ADF" w:rsidP="00ED5CC7">
            <w:pPr>
              <w:jc w:val="both"/>
              <w:rPr>
                <w:sz w:val="32"/>
                <w:szCs w:val="32"/>
              </w:rPr>
            </w:pPr>
            <w:r>
              <w:rPr>
                <w:sz w:val="32"/>
                <w:szCs w:val="32"/>
              </w:rPr>
              <w:t>I</w:t>
            </w:r>
          </w:p>
        </w:tc>
        <w:tc>
          <w:tcPr>
            <w:tcW w:w="656" w:type="dxa"/>
            <w:shd w:val="clear" w:color="auto" w:fill="auto"/>
          </w:tcPr>
          <w:p w14:paraId="0DCB4B6C" w14:textId="33D7607A" w:rsidR="00B13179" w:rsidRPr="00A8316E" w:rsidRDefault="00781ADF" w:rsidP="00ED5CC7">
            <w:pPr>
              <w:jc w:val="both"/>
              <w:rPr>
                <w:sz w:val="32"/>
                <w:szCs w:val="32"/>
              </w:rPr>
            </w:pPr>
            <w:r>
              <w:rPr>
                <w:sz w:val="32"/>
                <w:szCs w:val="32"/>
              </w:rPr>
              <w:t>R</w:t>
            </w:r>
          </w:p>
        </w:tc>
        <w:tc>
          <w:tcPr>
            <w:tcW w:w="656" w:type="dxa"/>
            <w:shd w:val="clear" w:color="auto" w:fill="auto"/>
          </w:tcPr>
          <w:p w14:paraId="4B192EE6" w14:textId="78CFB05D" w:rsidR="00B13179" w:rsidRPr="00A8316E" w:rsidRDefault="00781ADF" w:rsidP="00ED5CC7">
            <w:pPr>
              <w:jc w:val="both"/>
              <w:rPr>
                <w:sz w:val="32"/>
                <w:szCs w:val="32"/>
              </w:rPr>
            </w:pPr>
            <w:r>
              <w:rPr>
                <w:sz w:val="32"/>
                <w:szCs w:val="32"/>
              </w:rPr>
              <w:t>E</w:t>
            </w:r>
          </w:p>
        </w:tc>
        <w:tc>
          <w:tcPr>
            <w:tcW w:w="656" w:type="dxa"/>
            <w:shd w:val="clear" w:color="auto" w:fill="auto"/>
          </w:tcPr>
          <w:p w14:paraId="2028FE08" w14:textId="7F32FDDB" w:rsidR="00B13179" w:rsidRPr="00A8316E" w:rsidRDefault="00781ADF" w:rsidP="00ED5CC7">
            <w:pPr>
              <w:jc w:val="both"/>
              <w:rPr>
                <w:sz w:val="32"/>
                <w:szCs w:val="32"/>
              </w:rPr>
            </w:pPr>
            <w:r>
              <w:rPr>
                <w:sz w:val="32"/>
                <w:szCs w:val="32"/>
              </w:rPr>
              <w:t>F</w:t>
            </w:r>
          </w:p>
        </w:tc>
        <w:tc>
          <w:tcPr>
            <w:tcW w:w="656" w:type="dxa"/>
            <w:shd w:val="clear" w:color="auto" w:fill="auto"/>
          </w:tcPr>
          <w:p w14:paraId="5FA62F87" w14:textId="0B70BEAF" w:rsidR="00B13179" w:rsidRPr="00A8316E" w:rsidRDefault="00781ADF" w:rsidP="00ED5CC7">
            <w:pPr>
              <w:jc w:val="both"/>
              <w:rPr>
                <w:sz w:val="32"/>
                <w:szCs w:val="32"/>
              </w:rPr>
            </w:pPr>
            <w:r>
              <w:rPr>
                <w:sz w:val="32"/>
                <w:szCs w:val="32"/>
              </w:rPr>
              <w:t>O</w:t>
            </w:r>
          </w:p>
        </w:tc>
      </w:tr>
    </w:tbl>
    <w:p w14:paraId="3CBD1F3A" w14:textId="77777777" w:rsidR="00364165" w:rsidRPr="00A8316E" w:rsidRDefault="00364165" w:rsidP="00076225">
      <w:pPr>
        <w:jc w:val="both"/>
        <w:rPr>
          <w:sz w:val="32"/>
          <w:szCs w:val="32"/>
        </w:rPr>
      </w:pPr>
    </w:p>
    <w:p w14:paraId="3E63D208" w14:textId="77777777" w:rsidR="00364165" w:rsidRPr="002D3223" w:rsidRDefault="00364165" w:rsidP="00BC36EC">
      <w:pPr>
        <w:jc w:val="both"/>
        <w:rPr>
          <w:b/>
        </w:rPr>
      </w:pPr>
    </w:p>
    <w:p w14:paraId="167D4E35" w14:textId="77777777" w:rsidR="00364165" w:rsidRPr="002D3223" w:rsidRDefault="00364165" w:rsidP="00ED5CC7">
      <w:pPr>
        <w:jc w:val="both"/>
        <w:rPr>
          <w:b/>
        </w:rPr>
      </w:pPr>
    </w:p>
    <w:p w14:paraId="602DFDCD" w14:textId="77777777" w:rsidR="00364165" w:rsidRPr="002D3223" w:rsidRDefault="00364165" w:rsidP="00ED5CC7">
      <w:pPr>
        <w:jc w:val="both"/>
        <w:rPr>
          <w:b/>
        </w:rPr>
      </w:pPr>
    </w:p>
    <w:p w14:paraId="5F6E844D" w14:textId="656DD73B" w:rsidR="00364165" w:rsidRPr="00EA57A9" w:rsidRDefault="00364165" w:rsidP="00ED5CC7">
      <w:pPr>
        <w:spacing w:after="120"/>
        <w:jc w:val="both"/>
      </w:pPr>
      <w:r w:rsidRPr="002D3223">
        <w:rPr>
          <w:u w:val="single"/>
        </w:rPr>
        <w:t>Laboratoire</w:t>
      </w:r>
      <w:r w:rsidR="00422708">
        <w:rPr>
          <w:u w:val="single"/>
        </w:rPr>
        <w:t xml:space="preserve"> </w:t>
      </w:r>
      <w:r w:rsidRPr="00EA57A9">
        <w:t>:</w:t>
      </w:r>
      <w:r w:rsidR="00EA57A9" w:rsidRPr="00EA57A9">
        <w:t xml:space="preserve"> Laboratoire AstroParticule et Cosmologie (APC)</w:t>
      </w:r>
    </w:p>
    <w:p w14:paraId="2DD66E37" w14:textId="77777777" w:rsidR="00364165" w:rsidRPr="002D3223" w:rsidRDefault="00364165" w:rsidP="00ED5CC7">
      <w:pPr>
        <w:spacing w:after="120"/>
        <w:jc w:val="both"/>
      </w:pPr>
    </w:p>
    <w:p w14:paraId="164F1192" w14:textId="77777777" w:rsidR="004F5942" w:rsidRPr="002D3223" w:rsidRDefault="004F5942" w:rsidP="00ED5CC7">
      <w:pPr>
        <w:jc w:val="both"/>
        <w:rPr>
          <w:b/>
          <w:noProof/>
        </w:rPr>
      </w:pPr>
      <w:r w:rsidRPr="002D3223">
        <w:rPr>
          <w:b/>
          <w:noProof/>
        </w:rPr>
        <w:br w:type="page"/>
      </w:r>
    </w:p>
    <w:p w14:paraId="7261BC7E" w14:textId="77777777" w:rsidR="00C543BA" w:rsidRPr="002D3223" w:rsidRDefault="00C543BA" w:rsidP="00ED5CC7">
      <w:pPr>
        <w:jc w:val="both"/>
      </w:pPr>
    </w:p>
    <w:p w14:paraId="2A891F4B" w14:textId="77777777" w:rsidR="00C543BA" w:rsidRPr="002D3223" w:rsidRDefault="00C543BA" w:rsidP="00ED5CC7">
      <w:pPr>
        <w:jc w:val="both"/>
        <w:rPr>
          <w:i/>
          <w:iCs/>
          <w:lang w:eastAsia="fr-FR"/>
        </w:rPr>
      </w:pPr>
    </w:p>
    <w:sdt>
      <w:sdtPr>
        <w:rPr>
          <w:rFonts w:ascii="Arial" w:eastAsia="Arial" w:hAnsi="Arial" w:cs="Arial"/>
          <w:color w:val="auto"/>
          <w:sz w:val="22"/>
          <w:szCs w:val="22"/>
          <w:lang w:eastAsia="en-US"/>
        </w:rPr>
        <w:id w:val="-819962602"/>
        <w:docPartObj>
          <w:docPartGallery w:val="Table of Contents"/>
          <w:docPartUnique/>
        </w:docPartObj>
      </w:sdtPr>
      <w:sdtEndPr>
        <w:rPr>
          <w:b/>
          <w:bCs/>
        </w:rPr>
      </w:sdtEndPr>
      <w:sdtContent>
        <w:p w14:paraId="69823AEA" w14:textId="77777777" w:rsidR="00A154F9" w:rsidRPr="002D3223" w:rsidRDefault="00A154F9" w:rsidP="00ED5CC7">
          <w:pPr>
            <w:pStyle w:val="En-ttedetabledesmatires"/>
            <w:jc w:val="both"/>
            <w:rPr>
              <w:rFonts w:ascii="Arial" w:hAnsi="Arial" w:cs="Arial"/>
              <w:color w:val="auto"/>
              <w:sz w:val="22"/>
              <w:szCs w:val="22"/>
            </w:rPr>
          </w:pPr>
          <w:r w:rsidRPr="002D3223">
            <w:rPr>
              <w:rFonts w:ascii="Arial" w:hAnsi="Arial" w:cs="Arial"/>
              <w:color w:val="auto"/>
              <w:sz w:val="22"/>
              <w:szCs w:val="22"/>
            </w:rPr>
            <w:t>Table des matières</w:t>
          </w:r>
        </w:p>
        <w:p w14:paraId="441B0577" w14:textId="77777777" w:rsidR="00A154F9" w:rsidRPr="002D3223" w:rsidRDefault="00A154F9" w:rsidP="00ED5CC7">
          <w:pPr>
            <w:jc w:val="both"/>
            <w:rPr>
              <w:lang w:eastAsia="fr-FR"/>
            </w:rPr>
          </w:pPr>
        </w:p>
        <w:p w14:paraId="27AB558F" w14:textId="2A7DCBC5" w:rsidR="00ED5CC7" w:rsidRDefault="00A154F9">
          <w:pPr>
            <w:pStyle w:val="TM2"/>
            <w:tabs>
              <w:tab w:val="right" w:leader="dot" w:pos="9710"/>
            </w:tabs>
            <w:rPr>
              <w:rFonts w:asciiTheme="minorHAnsi" w:eastAsiaTheme="minorEastAsia" w:hAnsiTheme="minorHAnsi" w:cstheme="minorBidi"/>
              <w:noProof/>
              <w:lang w:eastAsia="fr-FR"/>
            </w:rPr>
          </w:pPr>
          <w:r w:rsidRPr="002D3223">
            <w:fldChar w:fldCharType="begin"/>
          </w:r>
          <w:r w:rsidRPr="002D3223">
            <w:instrText xml:space="preserve"> TOC \o "1-3" \h \z \u </w:instrText>
          </w:r>
          <w:r w:rsidRPr="002D3223">
            <w:fldChar w:fldCharType="separate"/>
          </w:r>
          <w:hyperlink w:anchor="_Toc180054517" w:history="1">
            <w:r w:rsidR="00ED5CC7" w:rsidRPr="00C3662A">
              <w:rPr>
                <w:rStyle w:val="Lienhypertexte"/>
                <w:noProof/>
              </w:rPr>
              <w:t>Informations administratives</w:t>
            </w:r>
            <w:r w:rsidR="00ED5CC7">
              <w:rPr>
                <w:noProof/>
                <w:webHidden/>
              </w:rPr>
              <w:tab/>
            </w:r>
            <w:r w:rsidR="00ED5CC7">
              <w:rPr>
                <w:noProof/>
                <w:webHidden/>
              </w:rPr>
              <w:fldChar w:fldCharType="begin"/>
            </w:r>
            <w:r w:rsidR="00ED5CC7">
              <w:rPr>
                <w:noProof/>
                <w:webHidden/>
              </w:rPr>
              <w:instrText xml:space="preserve"> PAGEREF _Toc180054517 \h </w:instrText>
            </w:r>
            <w:r w:rsidR="00ED5CC7">
              <w:rPr>
                <w:noProof/>
                <w:webHidden/>
              </w:rPr>
            </w:r>
            <w:r w:rsidR="00ED5CC7">
              <w:rPr>
                <w:noProof/>
                <w:webHidden/>
              </w:rPr>
              <w:fldChar w:fldCharType="separate"/>
            </w:r>
            <w:r w:rsidR="00ED5CC7">
              <w:rPr>
                <w:noProof/>
                <w:webHidden/>
              </w:rPr>
              <w:t>4</w:t>
            </w:r>
            <w:r w:rsidR="00ED5CC7">
              <w:rPr>
                <w:noProof/>
                <w:webHidden/>
              </w:rPr>
              <w:fldChar w:fldCharType="end"/>
            </w:r>
          </w:hyperlink>
        </w:p>
        <w:p w14:paraId="72FE0891" w14:textId="272D29B9" w:rsidR="00ED5CC7" w:rsidRDefault="00DD72C0">
          <w:pPr>
            <w:pStyle w:val="TM2"/>
            <w:tabs>
              <w:tab w:val="left" w:pos="1320"/>
              <w:tab w:val="right" w:leader="dot" w:pos="9710"/>
            </w:tabs>
            <w:rPr>
              <w:rFonts w:asciiTheme="minorHAnsi" w:eastAsiaTheme="minorEastAsia" w:hAnsiTheme="minorHAnsi" w:cstheme="minorBidi"/>
              <w:noProof/>
              <w:lang w:eastAsia="fr-FR"/>
            </w:rPr>
          </w:pPr>
          <w:hyperlink w:anchor="_Toc180054518" w:history="1">
            <w:r w:rsidR="00ED5CC7" w:rsidRPr="00C3662A">
              <w:rPr>
                <w:rStyle w:val="Lienhypertexte"/>
                <w:noProof/>
              </w:rPr>
              <w:t>Article 1</w:t>
            </w:r>
            <w:r w:rsidR="00ED5CC7">
              <w:rPr>
                <w:rFonts w:asciiTheme="minorHAnsi" w:eastAsiaTheme="minorEastAsia" w:hAnsiTheme="minorHAnsi" w:cstheme="minorBidi"/>
                <w:noProof/>
                <w:lang w:eastAsia="fr-FR"/>
              </w:rPr>
              <w:tab/>
            </w:r>
            <w:r w:rsidR="00ED5CC7" w:rsidRPr="00C3662A">
              <w:rPr>
                <w:rStyle w:val="Lienhypertexte"/>
                <w:noProof/>
              </w:rPr>
              <w:t>Forme, objet du marché et conditions d’exécution</w:t>
            </w:r>
            <w:r w:rsidR="00ED5CC7">
              <w:rPr>
                <w:noProof/>
                <w:webHidden/>
              </w:rPr>
              <w:tab/>
            </w:r>
            <w:r w:rsidR="00ED5CC7">
              <w:rPr>
                <w:noProof/>
                <w:webHidden/>
              </w:rPr>
              <w:fldChar w:fldCharType="begin"/>
            </w:r>
            <w:r w:rsidR="00ED5CC7">
              <w:rPr>
                <w:noProof/>
                <w:webHidden/>
              </w:rPr>
              <w:instrText xml:space="preserve"> PAGEREF _Toc180054518 \h </w:instrText>
            </w:r>
            <w:r w:rsidR="00ED5CC7">
              <w:rPr>
                <w:noProof/>
                <w:webHidden/>
              </w:rPr>
            </w:r>
            <w:r w:rsidR="00ED5CC7">
              <w:rPr>
                <w:noProof/>
                <w:webHidden/>
              </w:rPr>
              <w:fldChar w:fldCharType="separate"/>
            </w:r>
            <w:r w:rsidR="00ED5CC7">
              <w:rPr>
                <w:noProof/>
                <w:webHidden/>
              </w:rPr>
              <w:t>5</w:t>
            </w:r>
            <w:r w:rsidR="00ED5CC7">
              <w:rPr>
                <w:noProof/>
                <w:webHidden/>
              </w:rPr>
              <w:fldChar w:fldCharType="end"/>
            </w:r>
          </w:hyperlink>
        </w:p>
        <w:p w14:paraId="169B96AB" w14:textId="0D02D85E" w:rsidR="00ED5CC7" w:rsidRDefault="00DD72C0">
          <w:pPr>
            <w:pStyle w:val="TM2"/>
            <w:tabs>
              <w:tab w:val="left" w:pos="1320"/>
              <w:tab w:val="right" w:leader="dot" w:pos="9710"/>
            </w:tabs>
            <w:rPr>
              <w:rFonts w:asciiTheme="minorHAnsi" w:eastAsiaTheme="minorEastAsia" w:hAnsiTheme="minorHAnsi" w:cstheme="minorBidi"/>
              <w:noProof/>
              <w:lang w:eastAsia="fr-FR"/>
            </w:rPr>
          </w:pPr>
          <w:hyperlink w:anchor="_Toc180054519" w:history="1">
            <w:r w:rsidR="00ED5CC7" w:rsidRPr="00C3662A">
              <w:rPr>
                <w:rStyle w:val="Lienhypertexte"/>
                <w:noProof/>
              </w:rPr>
              <w:t>Article 2</w:t>
            </w:r>
            <w:r w:rsidR="00ED5CC7">
              <w:rPr>
                <w:rFonts w:asciiTheme="minorHAnsi" w:eastAsiaTheme="minorEastAsia" w:hAnsiTheme="minorHAnsi" w:cstheme="minorBidi"/>
                <w:noProof/>
                <w:lang w:eastAsia="fr-FR"/>
              </w:rPr>
              <w:tab/>
            </w:r>
            <w:r w:rsidR="00ED5CC7" w:rsidRPr="00C3662A">
              <w:rPr>
                <w:rStyle w:val="Lienhypertexte"/>
                <w:noProof/>
              </w:rPr>
              <w:t>Durée et délai d’exécution du marché</w:t>
            </w:r>
            <w:r w:rsidR="00ED5CC7">
              <w:rPr>
                <w:noProof/>
                <w:webHidden/>
              </w:rPr>
              <w:tab/>
            </w:r>
            <w:r w:rsidR="00ED5CC7">
              <w:rPr>
                <w:noProof/>
                <w:webHidden/>
              </w:rPr>
              <w:fldChar w:fldCharType="begin"/>
            </w:r>
            <w:r w:rsidR="00ED5CC7">
              <w:rPr>
                <w:noProof/>
                <w:webHidden/>
              </w:rPr>
              <w:instrText xml:space="preserve"> PAGEREF _Toc180054519 \h </w:instrText>
            </w:r>
            <w:r w:rsidR="00ED5CC7">
              <w:rPr>
                <w:noProof/>
                <w:webHidden/>
              </w:rPr>
            </w:r>
            <w:r w:rsidR="00ED5CC7">
              <w:rPr>
                <w:noProof/>
                <w:webHidden/>
              </w:rPr>
              <w:fldChar w:fldCharType="separate"/>
            </w:r>
            <w:r w:rsidR="00ED5CC7">
              <w:rPr>
                <w:noProof/>
                <w:webHidden/>
              </w:rPr>
              <w:t>8</w:t>
            </w:r>
            <w:r w:rsidR="00ED5CC7">
              <w:rPr>
                <w:noProof/>
                <w:webHidden/>
              </w:rPr>
              <w:fldChar w:fldCharType="end"/>
            </w:r>
          </w:hyperlink>
        </w:p>
        <w:p w14:paraId="69EFD87D" w14:textId="3BDB0D3B" w:rsidR="00ED5CC7" w:rsidRDefault="00DD72C0">
          <w:pPr>
            <w:pStyle w:val="TM2"/>
            <w:tabs>
              <w:tab w:val="left" w:pos="1320"/>
              <w:tab w:val="right" w:leader="dot" w:pos="9710"/>
            </w:tabs>
            <w:rPr>
              <w:rFonts w:asciiTheme="minorHAnsi" w:eastAsiaTheme="minorEastAsia" w:hAnsiTheme="minorHAnsi" w:cstheme="minorBidi"/>
              <w:noProof/>
              <w:lang w:eastAsia="fr-FR"/>
            </w:rPr>
          </w:pPr>
          <w:hyperlink w:anchor="_Toc180054520" w:history="1">
            <w:r w:rsidR="00ED5CC7" w:rsidRPr="00C3662A">
              <w:rPr>
                <w:rStyle w:val="Lienhypertexte"/>
                <w:noProof/>
              </w:rPr>
              <w:t>Article 3</w:t>
            </w:r>
            <w:r w:rsidR="00ED5CC7">
              <w:rPr>
                <w:rFonts w:asciiTheme="minorHAnsi" w:eastAsiaTheme="minorEastAsia" w:hAnsiTheme="minorHAnsi" w:cstheme="minorBidi"/>
                <w:noProof/>
                <w:lang w:eastAsia="fr-FR"/>
              </w:rPr>
              <w:tab/>
            </w:r>
            <w:r w:rsidR="00ED5CC7" w:rsidRPr="00C3662A">
              <w:rPr>
                <w:rStyle w:val="Lienhypertexte"/>
                <w:noProof/>
              </w:rPr>
              <w:t>Pièces constitutives du contrat</w:t>
            </w:r>
            <w:r w:rsidR="00ED5CC7">
              <w:rPr>
                <w:noProof/>
                <w:webHidden/>
              </w:rPr>
              <w:tab/>
            </w:r>
            <w:r w:rsidR="00ED5CC7">
              <w:rPr>
                <w:noProof/>
                <w:webHidden/>
              </w:rPr>
              <w:fldChar w:fldCharType="begin"/>
            </w:r>
            <w:r w:rsidR="00ED5CC7">
              <w:rPr>
                <w:noProof/>
                <w:webHidden/>
              </w:rPr>
              <w:instrText xml:space="preserve"> PAGEREF _Toc180054520 \h </w:instrText>
            </w:r>
            <w:r w:rsidR="00ED5CC7">
              <w:rPr>
                <w:noProof/>
                <w:webHidden/>
              </w:rPr>
            </w:r>
            <w:r w:rsidR="00ED5CC7">
              <w:rPr>
                <w:noProof/>
                <w:webHidden/>
              </w:rPr>
              <w:fldChar w:fldCharType="separate"/>
            </w:r>
            <w:r w:rsidR="00ED5CC7">
              <w:rPr>
                <w:noProof/>
                <w:webHidden/>
              </w:rPr>
              <w:t>8</w:t>
            </w:r>
            <w:r w:rsidR="00ED5CC7">
              <w:rPr>
                <w:noProof/>
                <w:webHidden/>
              </w:rPr>
              <w:fldChar w:fldCharType="end"/>
            </w:r>
          </w:hyperlink>
        </w:p>
        <w:p w14:paraId="3151205B" w14:textId="169A0F7A" w:rsidR="00ED5CC7" w:rsidRDefault="00DD72C0">
          <w:pPr>
            <w:pStyle w:val="TM2"/>
            <w:tabs>
              <w:tab w:val="left" w:pos="1320"/>
              <w:tab w:val="right" w:leader="dot" w:pos="9710"/>
            </w:tabs>
            <w:rPr>
              <w:rFonts w:asciiTheme="minorHAnsi" w:eastAsiaTheme="minorEastAsia" w:hAnsiTheme="minorHAnsi" w:cstheme="minorBidi"/>
              <w:noProof/>
              <w:lang w:eastAsia="fr-FR"/>
            </w:rPr>
          </w:pPr>
          <w:hyperlink w:anchor="_Toc180054521" w:history="1">
            <w:r w:rsidR="00ED5CC7" w:rsidRPr="00C3662A">
              <w:rPr>
                <w:rStyle w:val="Lienhypertexte"/>
                <w:noProof/>
              </w:rPr>
              <w:t>Article 4</w:t>
            </w:r>
            <w:r w:rsidR="00ED5CC7">
              <w:rPr>
                <w:rFonts w:asciiTheme="minorHAnsi" w:eastAsiaTheme="minorEastAsia" w:hAnsiTheme="minorHAnsi" w:cstheme="minorBidi"/>
                <w:noProof/>
                <w:lang w:eastAsia="fr-FR"/>
              </w:rPr>
              <w:tab/>
            </w:r>
            <w:r w:rsidR="00ED5CC7" w:rsidRPr="00C3662A">
              <w:rPr>
                <w:rStyle w:val="Lienhypertexte"/>
                <w:noProof/>
              </w:rPr>
              <w:t>Modalités de détermination du prix</w:t>
            </w:r>
            <w:r w:rsidR="00ED5CC7">
              <w:rPr>
                <w:noProof/>
                <w:webHidden/>
              </w:rPr>
              <w:tab/>
            </w:r>
            <w:r w:rsidR="00ED5CC7">
              <w:rPr>
                <w:noProof/>
                <w:webHidden/>
              </w:rPr>
              <w:fldChar w:fldCharType="begin"/>
            </w:r>
            <w:r w:rsidR="00ED5CC7">
              <w:rPr>
                <w:noProof/>
                <w:webHidden/>
              </w:rPr>
              <w:instrText xml:space="preserve"> PAGEREF _Toc180054521 \h </w:instrText>
            </w:r>
            <w:r w:rsidR="00ED5CC7">
              <w:rPr>
                <w:noProof/>
                <w:webHidden/>
              </w:rPr>
            </w:r>
            <w:r w:rsidR="00ED5CC7">
              <w:rPr>
                <w:noProof/>
                <w:webHidden/>
              </w:rPr>
              <w:fldChar w:fldCharType="separate"/>
            </w:r>
            <w:r w:rsidR="00ED5CC7">
              <w:rPr>
                <w:noProof/>
                <w:webHidden/>
              </w:rPr>
              <w:t>8</w:t>
            </w:r>
            <w:r w:rsidR="00ED5CC7">
              <w:rPr>
                <w:noProof/>
                <w:webHidden/>
              </w:rPr>
              <w:fldChar w:fldCharType="end"/>
            </w:r>
          </w:hyperlink>
        </w:p>
        <w:p w14:paraId="105320F2" w14:textId="43EC1477" w:rsidR="00ED5CC7" w:rsidRDefault="00DD72C0">
          <w:pPr>
            <w:pStyle w:val="TM2"/>
            <w:tabs>
              <w:tab w:val="left" w:pos="1320"/>
              <w:tab w:val="right" w:leader="dot" w:pos="9710"/>
            </w:tabs>
            <w:rPr>
              <w:rFonts w:asciiTheme="minorHAnsi" w:eastAsiaTheme="minorEastAsia" w:hAnsiTheme="minorHAnsi" w:cstheme="minorBidi"/>
              <w:noProof/>
              <w:lang w:eastAsia="fr-FR"/>
            </w:rPr>
          </w:pPr>
          <w:hyperlink w:anchor="_Toc180054522" w:history="1">
            <w:r w:rsidR="00ED5CC7" w:rsidRPr="00C3662A">
              <w:rPr>
                <w:rStyle w:val="Lienhypertexte"/>
                <w:noProof/>
              </w:rPr>
              <w:t>Article 5</w:t>
            </w:r>
            <w:r w:rsidR="00ED5CC7">
              <w:rPr>
                <w:rFonts w:asciiTheme="minorHAnsi" w:eastAsiaTheme="minorEastAsia" w:hAnsiTheme="minorHAnsi" w:cstheme="minorBidi"/>
                <w:noProof/>
                <w:lang w:eastAsia="fr-FR"/>
              </w:rPr>
              <w:tab/>
            </w:r>
            <w:r w:rsidR="00ED5CC7" w:rsidRPr="00C3662A">
              <w:rPr>
                <w:rStyle w:val="Lienhypertexte"/>
                <w:noProof/>
              </w:rPr>
              <w:t>Variation du prix</w:t>
            </w:r>
            <w:r w:rsidR="00ED5CC7">
              <w:rPr>
                <w:noProof/>
                <w:webHidden/>
              </w:rPr>
              <w:tab/>
            </w:r>
            <w:r w:rsidR="00ED5CC7">
              <w:rPr>
                <w:noProof/>
                <w:webHidden/>
              </w:rPr>
              <w:fldChar w:fldCharType="begin"/>
            </w:r>
            <w:r w:rsidR="00ED5CC7">
              <w:rPr>
                <w:noProof/>
                <w:webHidden/>
              </w:rPr>
              <w:instrText xml:space="preserve"> PAGEREF _Toc180054522 \h </w:instrText>
            </w:r>
            <w:r w:rsidR="00ED5CC7">
              <w:rPr>
                <w:noProof/>
                <w:webHidden/>
              </w:rPr>
            </w:r>
            <w:r w:rsidR="00ED5CC7">
              <w:rPr>
                <w:noProof/>
                <w:webHidden/>
              </w:rPr>
              <w:fldChar w:fldCharType="separate"/>
            </w:r>
            <w:r w:rsidR="00ED5CC7">
              <w:rPr>
                <w:noProof/>
                <w:webHidden/>
              </w:rPr>
              <w:t>9</w:t>
            </w:r>
            <w:r w:rsidR="00ED5CC7">
              <w:rPr>
                <w:noProof/>
                <w:webHidden/>
              </w:rPr>
              <w:fldChar w:fldCharType="end"/>
            </w:r>
          </w:hyperlink>
        </w:p>
        <w:p w14:paraId="6023AE3E" w14:textId="16800A70" w:rsidR="00ED5CC7" w:rsidRDefault="00DD72C0">
          <w:pPr>
            <w:pStyle w:val="TM2"/>
            <w:tabs>
              <w:tab w:val="left" w:pos="1320"/>
              <w:tab w:val="right" w:leader="dot" w:pos="9710"/>
            </w:tabs>
            <w:rPr>
              <w:rFonts w:asciiTheme="minorHAnsi" w:eastAsiaTheme="minorEastAsia" w:hAnsiTheme="minorHAnsi" w:cstheme="minorBidi"/>
              <w:noProof/>
              <w:lang w:eastAsia="fr-FR"/>
            </w:rPr>
          </w:pPr>
          <w:hyperlink w:anchor="_Toc180054523" w:history="1">
            <w:r w:rsidR="00ED5CC7" w:rsidRPr="00C3662A">
              <w:rPr>
                <w:rStyle w:val="Lienhypertexte"/>
                <w:noProof/>
              </w:rPr>
              <w:t>Article 6</w:t>
            </w:r>
            <w:r w:rsidR="00ED5CC7">
              <w:rPr>
                <w:rFonts w:asciiTheme="minorHAnsi" w:eastAsiaTheme="minorEastAsia" w:hAnsiTheme="minorHAnsi" w:cstheme="minorBidi"/>
                <w:noProof/>
                <w:lang w:eastAsia="fr-FR"/>
              </w:rPr>
              <w:tab/>
            </w:r>
            <w:r w:rsidR="00ED5CC7" w:rsidRPr="00C3662A">
              <w:rPr>
                <w:rStyle w:val="Lienhypertexte"/>
                <w:noProof/>
              </w:rPr>
              <w:t>Sous-traitance</w:t>
            </w:r>
            <w:r w:rsidR="00ED5CC7">
              <w:rPr>
                <w:noProof/>
                <w:webHidden/>
              </w:rPr>
              <w:tab/>
            </w:r>
            <w:r w:rsidR="00ED5CC7">
              <w:rPr>
                <w:noProof/>
                <w:webHidden/>
              </w:rPr>
              <w:fldChar w:fldCharType="begin"/>
            </w:r>
            <w:r w:rsidR="00ED5CC7">
              <w:rPr>
                <w:noProof/>
                <w:webHidden/>
              </w:rPr>
              <w:instrText xml:space="preserve"> PAGEREF _Toc180054523 \h </w:instrText>
            </w:r>
            <w:r w:rsidR="00ED5CC7">
              <w:rPr>
                <w:noProof/>
                <w:webHidden/>
              </w:rPr>
            </w:r>
            <w:r w:rsidR="00ED5CC7">
              <w:rPr>
                <w:noProof/>
                <w:webHidden/>
              </w:rPr>
              <w:fldChar w:fldCharType="separate"/>
            </w:r>
            <w:r w:rsidR="00ED5CC7">
              <w:rPr>
                <w:noProof/>
                <w:webHidden/>
              </w:rPr>
              <w:t>9</w:t>
            </w:r>
            <w:r w:rsidR="00ED5CC7">
              <w:rPr>
                <w:noProof/>
                <w:webHidden/>
              </w:rPr>
              <w:fldChar w:fldCharType="end"/>
            </w:r>
          </w:hyperlink>
        </w:p>
        <w:p w14:paraId="53E0618E" w14:textId="18987047" w:rsidR="00ED5CC7" w:rsidRDefault="00DD72C0">
          <w:pPr>
            <w:pStyle w:val="TM2"/>
            <w:tabs>
              <w:tab w:val="left" w:pos="1320"/>
              <w:tab w:val="right" w:leader="dot" w:pos="9710"/>
            </w:tabs>
            <w:rPr>
              <w:rFonts w:asciiTheme="minorHAnsi" w:eastAsiaTheme="minorEastAsia" w:hAnsiTheme="minorHAnsi" w:cstheme="minorBidi"/>
              <w:noProof/>
              <w:lang w:eastAsia="fr-FR"/>
            </w:rPr>
          </w:pPr>
          <w:hyperlink w:anchor="_Toc180054524" w:history="1">
            <w:r w:rsidR="00ED5CC7" w:rsidRPr="00C3662A">
              <w:rPr>
                <w:rStyle w:val="Lienhypertexte"/>
                <w:noProof/>
              </w:rPr>
              <w:t>Article 7</w:t>
            </w:r>
            <w:r w:rsidR="00ED5CC7">
              <w:rPr>
                <w:rFonts w:asciiTheme="minorHAnsi" w:eastAsiaTheme="minorEastAsia" w:hAnsiTheme="minorHAnsi" w:cstheme="minorBidi"/>
                <w:noProof/>
                <w:lang w:eastAsia="fr-FR"/>
              </w:rPr>
              <w:tab/>
            </w:r>
            <w:r w:rsidR="00ED5CC7" w:rsidRPr="00C3662A">
              <w:rPr>
                <w:rStyle w:val="Lienhypertexte"/>
                <w:noProof/>
              </w:rPr>
              <w:t>Vérification et admission</w:t>
            </w:r>
            <w:r w:rsidR="00ED5CC7">
              <w:rPr>
                <w:noProof/>
                <w:webHidden/>
              </w:rPr>
              <w:tab/>
            </w:r>
            <w:r w:rsidR="00ED5CC7">
              <w:rPr>
                <w:noProof/>
                <w:webHidden/>
              </w:rPr>
              <w:fldChar w:fldCharType="begin"/>
            </w:r>
            <w:r w:rsidR="00ED5CC7">
              <w:rPr>
                <w:noProof/>
                <w:webHidden/>
              </w:rPr>
              <w:instrText xml:space="preserve"> PAGEREF _Toc180054524 \h </w:instrText>
            </w:r>
            <w:r w:rsidR="00ED5CC7">
              <w:rPr>
                <w:noProof/>
                <w:webHidden/>
              </w:rPr>
            </w:r>
            <w:r w:rsidR="00ED5CC7">
              <w:rPr>
                <w:noProof/>
                <w:webHidden/>
              </w:rPr>
              <w:fldChar w:fldCharType="separate"/>
            </w:r>
            <w:r w:rsidR="00ED5CC7">
              <w:rPr>
                <w:noProof/>
                <w:webHidden/>
              </w:rPr>
              <w:t>9</w:t>
            </w:r>
            <w:r w:rsidR="00ED5CC7">
              <w:rPr>
                <w:noProof/>
                <w:webHidden/>
              </w:rPr>
              <w:fldChar w:fldCharType="end"/>
            </w:r>
          </w:hyperlink>
        </w:p>
        <w:p w14:paraId="620B670A" w14:textId="2D041D34" w:rsidR="00ED5CC7" w:rsidRDefault="00DD72C0">
          <w:pPr>
            <w:pStyle w:val="TM2"/>
            <w:tabs>
              <w:tab w:val="left" w:pos="1320"/>
              <w:tab w:val="right" w:leader="dot" w:pos="9710"/>
            </w:tabs>
            <w:rPr>
              <w:rFonts w:asciiTheme="minorHAnsi" w:eastAsiaTheme="minorEastAsia" w:hAnsiTheme="minorHAnsi" w:cstheme="minorBidi"/>
              <w:noProof/>
              <w:lang w:eastAsia="fr-FR"/>
            </w:rPr>
          </w:pPr>
          <w:hyperlink w:anchor="_Toc180054525" w:history="1">
            <w:r w:rsidR="00ED5CC7" w:rsidRPr="00C3662A">
              <w:rPr>
                <w:rStyle w:val="Lienhypertexte"/>
                <w:noProof/>
              </w:rPr>
              <w:t>Article 8</w:t>
            </w:r>
            <w:r w:rsidR="00ED5CC7">
              <w:rPr>
                <w:rFonts w:asciiTheme="minorHAnsi" w:eastAsiaTheme="minorEastAsia" w:hAnsiTheme="minorHAnsi" w:cstheme="minorBidi"/>
                <w:noProof/>
                <w:lang w:eastAsia="fr-FR"/>
              </w:rPr>
              <w:tab/>
            </w:r>
            <w:r w:rsidR="00ED5CC7" w:rsidRPr="00C3662A">
              <w:rPr>
                <w:rStyle w:val="Lienhypertexte"/>
                <w:noProof/>
              </w:rPr>
              <w:t>Conditions de facturation et modalités de règlement</w:t>
            </w:r>
            <w:r w:rsidR="00ED5CC7">
              <w:rPr>
                <w:noProof/>
                <w:webHidden/>
              </w:rPr>
              <w:tab/>
            </w:r>
            <w:r w:rsidR="00ED5CC7">
              <w:rPr>
                <w:noProof/>
                <w:webHidden/>
              </w:rPr>
              <w:fldChar w:fldCharType="begin"/>
            </w:r>
            <w:r w:rsidR="00ED5CC7">
              <w:rPr>
                <w:noProof/>
                <w:webHidden/>
              </w:rPr>
              <w:instrText xml:space="preserve"> PAGEREF _Toc180054525 \h </w:instrText>
            </w:r>
            <w:r w:rsidR="00ED5CC7">
              <w:rPr>
                <w:noProof/>
                <w:webHidden/>
              </w:rPr>
            </w:r>
            <w:r w:rsidR="00ED5CC7">
              <w:rPr>
                <w:noProof/>
                <w:webHidden/>
              </w:rPr>
              <w:fldChar w:fldCharType="separate"/>
            </w:r>
            <w:r w:rsidR="00ED5CC7">
              <w:rPr>
                <w:noProof/>
                <w:webHidden/>
              </w:rPr>
              <w:t>10</w:t>
            </w:r>
            <w:r w:rsidR="00ED5CC7">
              <w:rPr>
                <w:noProof/>
                <w:webHidden/>
              </w:rPr>
              <w:fldChar w:fldCharType="end"/>
            </w:r>
          </w:hyperlink>
        </w:p>
        <w:p w14:paraId="6A7CDE65" w14:textId="4FC80717" w:rsidR="00ED5CC7" w:rsidRDefault="00DD72C0">
          <w:pPr>
            <w:pStyle w:val="TM2"/>
            <w:tabs>
              <w:tab w:val="left" w:pos="1320"/>
              <w:tab w:val="right" w:leader="dot" w:pos="9710"/>
            </w:tabs>
            <w:rPr>
              <w:rFonts w:asciiTheme="minorHAnsi" w:eastAsiaTheme="minorEastAsia" w:hAnsiTheme="minorHAnsi" w:cstheme="minorBidi"/>
              <w:noProof/>
              <w:lang w:eastAsia="fr-FR"/>
            </w:rPr>
          </w:pPr>
          <w:hyperlink w:anchor="_Toc180054526" w:history="1">
            <w:r w:rsidR="00ED5CC7" w:rsidRPr="00C3662A">
              <w:rPr>
                <w:rStyle w:val="Lienhypertexte"/>
                <w:noProof/>
              </w:rPr>
              <w:t>Article 9</w:t>
            </w:r>
            <w:r w:rsidR="00ED5CC7">
              <w:rPr>
                <w:rFonts w:asciiTheme="minorHAnsi" w:eastAsiaTheme="minorEastAsia" w:hAnsiTheme="minorHAnsi" w:cstheme="minorBidi"/>
                <w:noProof/>
                <w:lang w:eastAsia="fr-FR"/>
              </w:rPr>
              <w:tab/>
            </w:r>
            <w:r w:rsidR="00ED5CC7" w:rsidRPr="00C3662A">
              <w:rPr>
                <w:rStyle w:val="Lienhypertexte"/>
                <w:noProof/>
              </w:rPr>
              <w:t>Garantie</w:t>
            </w:r>
            <w:r w:rsidR="00ED5CC7">
              <w:rPr>
                <w:noProof/>
                <w:webHidden/>
              </w:rPr>
              <w:tab/>
            </w:r>
            <w:r w:rsidR="00ED5CC7">
              <w:rPr>
                <w:noProof/>
                <w:webHidden/>
              </w:rPr>
              <w:fldChar w:fldCharType="begin"/>
            </w:r>
            <w:r w:rsidR="00ED5CC7">
              <w:rPr>
                <w:noProof/>
                <w:webHidden/>
              </w:rPr>
              <w:instrText xml:space="preserve"> PAGEREF _Toc180054526 \h </w:instrText>
            </w:r>
            <w:r w:rsidR="00ED5CC7">
              <w:rPr>
                <w:noProof/>
                <w:webHidden/>
              </w:rPr>
            </w:r>
            <w:r w:rsidR="00ED5CC7">
              <w:rPr>
                <w:noProof/>
                <w:webHidden/>
              </w:rPr>
              <w:fldChar w:fldCharType="separate"/>
            </w:r>
            <w:r w:rsidR="00ED5CC7">
              <w:rPr>
                <w:noProof/>
                <w:webHidden/>
              </w:rPr>
              <w:t>13</w:t>
            </w:r>
            <w:r w:rsidR="00ED5CC7">
              <w:rPr>
                <w:noProof/>
                <w:webHidden/>
              </w:rPr>
              <w:fldChar w:fldCharType="end"/>
            </w:r>
          </w:hyperlink>
        </w:p>
        <w:p w14:paraId="536CBAE2" w14:textId="106E9F74" w:rsidR="00ED5CC7" w:rsidRDefault="00DD72C0">
          <w:pPr>
            <w:pStyle w:val="TM2"/>
            <w:tabs>
              <w:tab w:val="left" w:pos="1540"/>
              <w:tab w:val="right" w:leader="dot" w:pos="9710"/>
            </w:tabs>
            <w:rPr>
              <w:rFonts w:asciiTheme="minorHAnsi" w:eastAsiaTheme="minorEastAsia" w:hAnsiTheme="minorHAnsi" w:cstheme="minorBidi"/>
              <w:noProof/>
              <w:lang w:eastAsia="fr-FR"/>
            </w:rPr>
          </w:pPr>
          <w:hyperlink w:anchor="_Toc180054527" w:history="1">
            <w:r w:rsidR="00ED5CC7" w:rsidRPr="00C3662A">
              <w:rPr>
                <w:rStyle w:val="Lienhypertexte"/>
                <w:noProof/>
              </w:rPr>
              <w:t>Article 10</w:t>
            </w:r>
            <w:r w:rsidR="00ED5CC7">
              <w:rPr>
                <w:rFonts w:asciiTheme="minorHAnsi" w:eastAsiaTheme="minorEastAsia" w:hAnsiTheme="minorHAnsi" w:cstheme="minorBidi"/>
                <w:noProof/>
                <w:lang w:eastAsia="fr-FR"/>
              </w:rPr>
              <w:tab/>
            </w:r>
            <w:r w:rsidR="00ED5CC7" w:rsidRPr="00C3662A">
              <w:rPr>
                <w:rStyle w:val="Lienhypertexte"/>
                <w:noProof/>
              </w:rPr>
              <w:t>Pénalités</w:t>
            </w:r>
            <w:r w:rsidR="00ED5CC7">
              <w:rPr>
                <w:noProof/>
                <w:webHidden/>
              </w:rPr>
              <w:tab/>
            </w:r>
            <w:r w:rsidR="00ED5CC7">
              <w:rPr>
                <w:noProof/>
                <w:webHidden/>
              </w:rPr>
              <w:fldChar w:fldCharType="begin"/>
            </w:r>
            <w:r w:rsidR="00ED5CC7">
              <w:rPr>
                <w:noProof/>
                <w:webHidden/>
              </w:rPr>
              <w:instrText xml:space="preserve"> PAGEREF _Toc180054527 \h </w:instrText>
            </w:r>
            <w:r w:rsidR="00ED5CC7">
              <w:rPr>
                <w:noProof/>
                <w:webHidden/>
              </w:rPr>
            </w:r>
            <w:r w:rsidR="00ED5CC7">
              <w:rPr>
                <w:noProof/>
                <w:webHidden/>
              </w:rPr>
              <w:fldChar w:fldCharType="separate"/>
            </w:r>
            <w:r w:rsidR="00ED5CC7">
              <w:rPr>
                <w:noProof/>
                <w:webHidden/>
              </w:rPr>
              <w:t>13</w:t>
            </w:r>
            <w:r w:rsidR="00ED5CC7">
              <w:rPr>
                <w:noProof/>
                <w:webHidden/>
              </w:rPr>
              <w:fldChar w:fldCharType="end"/>
            </w:r>
          </w:hyperlink>
        </w:p>
        <w:p w14:paraId="0D4A430D" w14:textId="19648E76" w:rsidR="00ED5CC7" w:rsidRDefault="00DD72C0">
          <w:pPr>
            <w:pStyle w:val="TM2"/>
            <w:tabs>
              <w:tab w:val="left" w:pos="1540"/>
              <w:tab w:val="right" w:leader="dot" w:pos="9710"/>
            </w:tabs>
            <w:rPr>
              <w:rFonts w:asciiTheme="minorHAnsi" w:eastAsiaTheme="minorEastAsia" w:hAnsiTheme="minorHAnsi" w:cstheme="minorBidi"/>
              <w:noProof/>
              <w:lang w:eastAsia="fr-FR"/>
            </w:rPr>
          </w:pPr>
          <w:hyperlink w:anchor="_Toc180054528" w:history="1">
            <w:r w:rsidR="00ED5CC7" w:rsidRPr="00C3662A">
              <w:rPr>
                <w:rStyle w:val="Lienhypertexte"/>
                <w:noProof/>
              </w:rPr>
              <w:t>Article 11</w:t>
            </w:r>
            <w:r w:rsidR="00ED5CC7">
              <w:rPr>
                <w:rFonts w:asciiTheme="minorHAnsi" w:eastAsiaTheme="minorEastAsia" w:hAnsiTheme="minorHAnsi" w:cstheme="minorBidi"/>
                <w:noProof/>
                <w:lang w:eastAsia="fr-FR"/>
              </w:rPr>
              <w:tab/>
            </w:r>
            <w:r w:rsidR="00ED5CC7" w:rsidRPr="00C3662A">
              <w:rPr>
                <w:rStyle w:val="Lienhypertexte"/>
                <w:noProof/>
              </w:rPr>
              <w:t>Résiliation</w:t>
            </w:r>
            <w:r w:rsidR="00ED5CC7">
              <w:rPr>
                <w:noProof/>
                <w:webHidden/>
              </w:rPr>
              <w:tab/>
            </w:r>
            <w:r w:rsidR="00ED5CC7">
              <w:rPr>
                <w:noProof/>
                <w:webHidden/>
              </w:rPr>
              <w:fldChar w:fldCharType="begin"/>
            </w:r>
            <w:r w:rsidR="00ED5CC7">
              <w:rPr>
                <w:noProof/>
                <w:webHidden/>
              </w:rPr>
              <w:instrText xml:space="preserve"> PAGEREF _Toc180054528 \h </w:instrText>
            </w:r>
            <w:r w:rsidR="00ED5CC7">
              <w:rPr>
                <w:noProof/>
                <w:webHidden/>
              </w:rPr>
            </w:r>
            <w:r w:rsidR="00ED5CC7">
              <w:rPr>
                <w:noProof/>
                <w:webHidden/>
              </w:rPr>
              <w:fldChar w:fldCharType="separate"/>
            </w:r>
            <w:r w:rsidR="00ED5CC7">
              <w:rPr>
                <w:noProof/>
                <w:webHidden/>
              </w:rPr>
              <w:t>15</w:t>
            </w:r>
            <w:r w:rsidR="00ED5CC7">
              <w:rPr>
                <w:noProof/>
                <w:webHidden/>
              </w:rPr>
              <w:fldChar w:fldCharType="end"/>
            </w:r>
          </w:hyperlink>
        </w:p>
        <w:p w14:paraId="74FB001E" w14:textId="23B78B7A" w:rsidR="00ED5CC7" w:rsidRDefault="00DD72C0">
          <w:pPr>
            <w:pStyle w:val="TM2"/>
            <w:tabs>
              <w:tab w:val="left" w:pos="1540"/>
              <w:tab w:val="right" w:leader="dot" w:pos="9710"/>
            </w:tabs>
            <w:rPr>
              <w:rFonts w:asciiTheme="minorHAnsi" w:eastAsiaTheme="minorEastAsia" w:hAnsiTheme="minorHAnsi" w:cstheme="minorBidi"/>
              <w:noProof/>
              <w:lang w:eastAsia="fr-FR"/>
            </w:rPr>
          </w:pPr>
          <w:hyperlink w:anchor="_Toc180054529" w:history="1">
            <w:r w:rsidR="00ED5CC7" w:rsidRPr="00C3662A">
              <w:rPr>
                <w:rStyle w:val="Lienhypertexte"/>
                <w:noProof/>
              </w:rPr>
              <w:t>Article 12</w:t>
            </w:r>
            <w:r w:rsidR="00ED5CC7">
              <w:rPr>
                <w:rFonts w:asciiTheme="minorHAnsi" w:eastAsiaTheme="minorEastAsia" w:hAnsiTheme="minorHAnsi" w:cstheme="minorBidi"/>
                <w:noProof/>
                <w:lang w:eastAsia="fr-FR"/>
              </w:rPr>
              <w:tab/>
            </w:r>
            <w:r w:rsidR="00ED5CC7" w:rsidRPr="00C3662A">
              <w:rPr>
                <w:rStyle w:val="Lienhypertexte"/>
                <w:noProof/>
              </w:rPr>
              <w:t>Assurances- réparation des dommages</w:t>
            </w:r>
            <w:r w:rsidR="00ED5CC7">
              <w:rPr>
                <w:noProof/>
                <w:webHidden/>
              </w:rPr>
              <w:tab/>
            </w:r>
            <w:r w:rsidR="00ED5CC7">
              <w:rPr>
                <w:noProof/>
                <w:webHidden/>
              </w:rPr>
              <w:fldChar w:fldCharType="begin"/>
            </w:r>
            <w:r w:rsidR="00ED5CC7">
              <w:rPr>
                <w:noProof/>
                <w:webHidden/>
              </w:rPr>
              <w:instrText xml:space="preserve"> PAGEREF _Toc180054529 \h </w:instrText>
            </w:r>
            <w:r w:rsidR="00ED5CC7">
              <w:rPr>
                <w:noProof/>
                <w:webHidden/>
              </w:rPr>
            </w:r>
            <w:r w:rsidR="00ED5CC7">
              <w:rPr>
                <w:noProof/>
                <w:webHidden/>
              </w:rPr>
              <w:fldChar w:fldCharType="separate"/>
            </w:r>
            <w:r w:rsidR="00ED5CC7">
              <w:rPr>
                <w:noProof/>
                <w:webHidden/>
              </w:rPr>
              <w:t>15</w:t>
            </w:r>
            <w:r w:rsidR="00ED5CC7">
              <w:rPr>
                <w:noProof/>
                <w:webHidden/>
              </w:rPr>
              <w:fldChar w:fldCharType="end"/>
            </w:r>
          </w:hyperlink>
        </w:p>
        <w:p w14:paraId="5C407A27" w14:textId="34F53E49" w:rsidR="00ED5CC7" w:rsidRDefault="00DD72C0">
          <w:pPr>
            <w:pStyle w:val="TM2"/>
            <w:tabs>
              <w:tab w:val="left" w:pos="1540"/>
              <w:tab w:val="right" w:leader="dot" w:pos="9710"/>
            </w:tabs>
            <w:rPr>
              <w:rFonts w:asciiTheme="minorHAnsi" w:eastAsiaTheme="minorEastAsia" w:hAnsiTheme="minorHAnsi" w:cstheme="minorBidi"/>
              <w:noProof/>
              <w:lang w:eastAsia="fr-FR"/>
            </w:rPr>
          </w:pPr>
          <w:hyperlink w:anchor="_Toc180054530" w:history="1">
            <w:r w:rsidR="00ED5CC7" w:rsidRPr="00C3662A">
              <w:rPr>
                <w:rStyle w:val="Lienhypertexte"/>
                <w:noProof/>
              </w:rPr>
              <w:t>Article 13</w:t>
            </w:r>
            <w:r w:rsidR="00ED5CC7">
              <w:rPr>
                <w:rFonts w:asciiTheme="minorHAnsi" w:eastAsiaTheme="minorEastAsia" w:hAnsiTheme="minorHAnsi" w:cstheme="minorBidi"/>
                <w:noProof/>
                <w:lang w:eastAsia="fr-FR"/>
              </w:rPr>
              <w:tab/>
            </w:r>
            <w:r w:rsidR="00ED5CC7" w:rsidRPr="00C3662A">
              <w:rPr>
                <w:rStyle w:val="Lienhypertexte"/>
                <w:noProof/>
              </w:rPr>
              <w:t>Droit applicable et voies de recours</w:t>
            </w:r>
            <w:r w:rsidR="00ED5CC7">
              <w:rPr>
                <w:noProof/>
                <w:webHidden/>
              </w:rPr>
              <w:tab/>
            </w:r>
            <w:r w:rsidR="00ED5CC7">
              <w:rPr>
                <w:noProof/>
                <w:webHidden/>
              </w:rPr>
              <w:fldChar w:fldCharType="begin"/>
            </w:r>
            <w:r w:rsidR="00ED5CC7">
              <w:rPr>
                <w:noProof/>
                <w:webHidden/>
              </w:rPr>
              <w:instrText xml:space="preserve"> PAGEREF _Toc180054530 \h </w:instrText>
            </w:r>
            <w:r w:rsidR="00ED5CC7">
              <w:rPr>
                <w:noProof/>
                <w:webHidden/>
              </w:rPr>
            </w:r>
            <w:r w:rsidR="00ED5CC7">
              <w:rPr>
                <w:noProof/>
                <w:webHidden/>
              </w:rPr>
              <w:fldChar w:fldCharType="separate"/>
            </w:r>
            <w:r w:rsidR="00ED5CC7">
              <w:rPr>
                <w:noProof/>
                <w:webHidden/>
              </w:rPr>
              <w:t>15</w:t>
            </w:r>
            <w:r w:rsidR="00ED5CC7">
              <w:rPr>
                <w:noProof/>
                <w:webHidden/>
              </w:rPr>
              <w:fldChar w:fldCharType="end"/>
            </w:r>
          </w:hyperlink>
        </w:p>
        <w:p w14:paraId="309B22BB" w14:textId="391D365A" w:rsidR="00ED5CC7" w:rsidRDefault="00DD72C0">
          <w:pPr>
            <w:pStyle w:val="TM2"/>
            <w:tabs>
              <w:tab w:val="left" w:pos="1540"/>
              <w:tab w:val="right" w:leader="dot" w:pos="9710"/>
            </w:tabs>
            <w:rPr>
              <w:rFonts w:asciiTheme="minorHAnsi" w:eastAsiaTheme="minorEastAsia" w:hAnsiTheme="minorHAnsi" w:cstheme="minorBidi"/>
              <w:noProof/>
              <w:lang w:eastAsia="fr-FR"/>
            </w:rPr>
          </w:pPr>
          <w:hyperlink w:anchor="_Toc180054531" w:history="1">
            <w:r w:rsidR="00ED5CC7" w:rsidRPr="00C3662A">
              <w:rPr>
                <w:rStyle w:val="Lienhypertexte"/>
                <w:noProof/>
              </w:rPr>
              <w:t>Article 14</w:t>
            </w:r>
            <w:r w:rsidR="00ED5CC7">
              <w:rPr>
                <w:rFonts w:asciiTheme="minorHAnsi" w:eastAsiaTheme="minorEastAsia" w:hAnsiTheme="minorHAnsi" w:cstheme="minorBidi"/>
                <w:noProof/>
                <w:lang w:eastAsia="fr-FR"/>
              </w:rPr>
              <w:tab/>
            </w:r>
            <w:r w:rsidR="00ED5CC7" w:rsidRPr="00C3662A">
              <w:rPr>
                <w:rStyle w:val="Lienhypertexte"/>
                <w:noProof/>
              </w:rPr>
              <w:t>Dérogations au CCAG - FCS :</w:t>
            </w:r>
            <w:r w:rsidR="00ED5CC7">
              <w:rPr>
                <w:noProof/>
                <w:webHidden/>
              </w:rPr>
              <w:tab/>
            </w:r>
            <w:r w:rsidR="00ED5CC7">
              <w:rPr>
                <w:noProof/>
                <w:webHidden/>
              </w:rPr>
              <w:fldChar w:fldCharType="begin"/>
            </w:r>
            <w:r w:rsidR="00ED5CC7">
              <w:rPr>
                <w:noProof/>
                <w:webHidden/>
              </w:rPr>
              <w:instrText xml:space="preserve"> PAGEREF _Toc180054531 \h </w:instrText>
            </w:r>
            <w:r w:rsidR="00ED5CC7">
              <w:rPr>
                <w:noProof/>
                <w:webHidden/>
              </w:rPr>
            </w:r>
            <w:r w:rsidR="00ED5CC7">
              <w:rPr>
                <w:noProof/>
                <w:webHidden/>
              </w:rPr>
              <w:fldChar w:fldCharType="separate"/>
            </w:r>
            <w:r w:rsidR="00ED5CC7">
              <w:rPr>
                <w:noProof/>
                <w:webHidden/>
              </w:rPr>
              <w:t>16</w:t>
            </w:r>
            <w:r w:rsidR="00ED5CC7">
              <w:rPr>
                <w:noProof/>
                <w:webHidden/>
              </w:rPr>
              <w:fldChar w:fldCharType="end"/>
            </w:r>
          </w:hyperlink>
        </w:p>
        <w:p w14:paraId="4A901D60" w14:textId="5FE9FCDC" w:rsidR="00ED5CC7" w:rsidRDefault="00DD72C0">
          <w:pPr>
            <w:pStyle w:val="TM2"/>
            <w:tabs>
              <w:tab w:val="right" w:leader="dot" w:pos="9710"/>
            </w:tabs>
            <w:rPr>
              <w:rFonts w:asciiTheme="minorHAnsi" w:eastAsiaTheme="minorEastAsia" w:hAnsiTheme="minorHAnsi" w:cstheme="minorBidi"/>
              <w:noProof/>
              <w:lang w:eastAsia="fr-FR"/>
            </w:rPr>
          </w:pPr>
          <w:hyperlink w:anchor="_Toc180054532" w:history="1">
            <w:r w:rsidR="00ED5CC7" w:rsidRPr="00C3662A">
              <w:rPr>
                <w:rStyle w:val="Lienhypertexte"/>
                <w:noProof/>
              </w:rPr>
              <w:t>Signature des parties</w:t>
            </w:r>
            <w:r w:rsidR="00ED5CC7">
              <w:rPr>
                <w:noProof/>
                <w:webHidden/>
              </w:rPr>
              <w:tab/>
            </w:r>
            <w:r w:rsidR="00ED5CC7">
              <w:rPr>
                <w:noProof/>
                <w:webHidden/>
              </w:rPr>
              <w:fldChar w:fldCharType="begin"/>
            </w:r>
            <w:r w:rsidR="00ED5CC7">
              <w:rPr>
                <w:noProof/>
                <w:webHidden/>
              </w:rPr>
              <w:instrText xml:space="preserve"> PAGEREF _Toc180054532 \h </w:instrText>
            </w:r>
            <w:r w:rsidR="00ED5CC7">
              <w:rPr>
                <w:noProof/>
                <w:webHidden/>
              </w:rPr>
            </w:r>
            <w:r w:rsidR="00ED5CC7">
              <w:rPr>
                <w:noProof/>
                <w:webHidden/>
              </w:rPr>
              <w:fldChar w:fldCharType="separate"/>
            </w:r>
            <w:r w:rsidR="00ED5CC7">
              <w:rPr>
                <w:noProof/>
                <w:webHidden/>
              </w:rPr>
              <w:t>16</w:t>
            </w:r>
            <w:r w:rsidR="00ED5CC7">
              <w:rPr>
                <w:noProof/>
                <w:webHidden/>
              </w:rPr>
              <w:fldChar w:fldCharType="end"/>
            </w:r>
          </w:hyperlink>
        </w:p>
        <w:p w14:paraId="4CD9D153" w14:textId="77777777" w:rsidR="00A154F9" w:rsidRPr="002D3223" w:rsidRDefault="00A154F9" w:rsidP="00ED5CC7">
          <w:pPr>
            <w:jc w:val="both"/>
          </w:pPr>
          <w:r w:rsidRPr="002D3223">
            <w:rPr>
              <w:b/>
              <w:bCs/>
            </w:rPr>
            <w:fldChar w:fldCharType="end"/>
          </w:r>
        </w:p>
      </w:sdtContent>
    </w:sdt>
    <w:p w14:paraId="5B402C80" w14:textId="77777777" w:rsidR="00A154F9" w:rsidRPr="002D3223" w:rsidRDefault="00A154F9" w:rsidP="00DD72C0">
      <w:pPr>
        <w:jc w:val="both"/>
        <w:rPr>
          <w:b/>
          <w:bCs/>
        </w:rPr>
      </w:pPr>
      <w:r w:rsidRPr="002D3223">
        <w:br w:type="page"/>
      </w:r>
    </w:p>
    <w:p w14:paraId="47F8120D" w14:textId="77777777" w:rsidR="00354BA4" w:rsidRPr="002D3223" w:rsidRDefault="00354BA4" w:rsidP="00076225">
      <w:pPr>
        <w:pStyle w:val="Titre2"/>
        <w:numPr>
          <w:ilvl w:val="0"/>
          <w:numId w:val="0"/>
        </w:numPr>
        <w:ind w:left="216"/>
        <w:rPr>
          <w:i/>
          <w:iCs/>
        </w:rPr>
      </w:pPr>
      <w:bookmarkStart w:id="0" w:name="_Toc180054517"/>
      <w:r w:rsidRPr="002D3223">
        <w:lastRenderedPageBreak/>
        <w:t>Informations administratives</w:t>
      </w:r>
      <w:bookmarkEnd w:id="0"/>
    </w:p>
    <w:p w14:paraId="12D9579D" w14:textId="77777777" w:rsidR="00354BA4" w:rsidRPr="002D3223" w:rsidRDefault="00354BA4" w:rsidP="00BC36EC">
      <w:pPr>
        <w:jc w:val="both"/>
      </w:pPr>
    </w:p>
    <w:p w14:paraId="3702E22D" w14:textId="77777777" w:rsidR="00354BA4" w:rsidRPr="002D3223" w:rsidRDefault="00354BA4">
      <w:pPr>
        <w:spacing w:after="120"/>
        <w:jc w:val="both"/>
        <w:rPr>
          <w:u w:val="single"/>
        </w:rPr>
      </w:pPr>
      <w:r w:rsidRPr="002D3223">
        <w:rPr>
          <w:u w:val="single"/>
        </w:rPr>
        <w:t>Établissement qui passe le marché :</w:t>
      </w:r>
    </w:p>
    <w:p w14:paraId="04AB9E69" w14:textId="77777777" w:rsidR="00354BA4" w:rsidRPr="002D3223" w:rsidRDefault="00354BA4">
      <w:pPr>
        <w:jc w:val="both"/>
      </w:pPr>
      <w:r w:rsidRPr="002D3223">
        <w:t>Université Paris Cité</w:t>
      </w:r>
    </w:p>
    <w:p w14:paraId="46E8CF40" w14:textId="77777777" w:rsidR="00354BA4" w:rsidRPr="002D3223" w:rsidRDefault="00354BA4">
      <w:pPr>
        <w:jc w:val="both"/>
      </w:pPr>
      <w:r w:rsidRPr="002D3223">
        <w:t>85, Boulevard Saint Germain</w:t>
      </w:r>
    </w:p>
    <w:p w14:paraId="6C63B16D" w14:textId="77777777" w:rsidR="00354BA4" w:rsidRPr="002D3223" w:rsidRDefault="00354BA4">
      <w:pPr>
        <w:jc w:val="both"/>
      </w:pPr>
      <w:r w:rsidRPr="002D3223">
        <w:t xml:space="preserve">75006 Paris </w:t>
      </w:r>
    </w:p>
    <w:p w14:paraId="479A8102" w14:textId="77777777" w:rsidR="00354BA4" w:rsidRPr="002D3223" w:rsidRDefault="00354BA4">
      <w:pPr>
        <w:jc w:val="both"/>
      </w:pPr>
    </w:p>
    <w:p w14:paraId="0D53FE79" w14:textId="77777777" w:rsidR="00354BA4" w:rsidRPr="002D3223" w:rsidRDefault="00354BA4">
      <w:pPr>
        <w:spacing w:after="120"/>
        <w:jc w:val="both"/>
      </w:pPr>
      <w:r w:rsidRPr="002D3223">
        <w:t xml:space="preserve">Représentant de l’acheteur : </w:t>
      </w:r>
    </w:p>
    <w:p w14:paraId="6A562C24" w14:textId="77777777" w:rsidR="00354BA4" w:rsidRPr="002D3223" w:rsidRDefault="00354BA4">
      <w:pPr>
        <w:jc w:val="both"/>
      </w:pPr>
      <w:r w:rsidRPr="002D3223">
        <w:t>Le Président d</w:t>
      </w:r>
      <w:r w:rsidR="00DE6E1E" w:rsidRPr="002D3223">
        <w:t>’</w:t>
      </w:r>
      <w:r w:rsidRPr="002D3223">
        <w:t>Université Paris Cité, M. Édouard KAMINSKI</w:t>
      </w:r>
    </w:p>
    <w:p w14:paraId="06E84629" w14:textId="77777777" w:rsidR="00354BA4" w:rsidRPr="002D3223" w:rsidRDefault="00354BA4">
      <w:pPr>
        <w:jc w:val="both"/>
      </w:pPr>
    </w:p>
    <w:p w14:paraId="17D847A6" w14:textId="77777777" w:rsidR="00354BA4" w:rsidRPr="002D3223" w:rsidRDefault="00354BA4">
      <w:pPr>
        <w:jc w:val="both"/>
      </w:pPr>
    </w:p>
    <w:p w14:paraId="5F4159FC" w14:textId="77777777" w:rsidR="00354BA4" w:rsidRPr="002D3223" w:rsidRDefault="00354BA4">
      <w:pPr>
        <w:spacing w:after="120"/>
        <w:jc w:val="both"/>
      </w:pPr>
    </w:p>
    <w:p w14:paraId="6925F89A" w14:textId="77777777" w:rsidR="00354BA4" w:rsidRPr="002D3223" w:rsidRDefault="00354BA4">
      <w:pPr>
        <w:spacing w:after="120"/>
        <w:jc w:val="both"/>
        <w:rPr>
          <w:u w:val="single"/>
        </w:rPr>
      </w:pPr>
      <w:r w:rsidRPr="002D3223">
        <w:rPr>
          <w:u w:val="single"/>
        </w:rPr>
        <w:t xml:space="preserve">Comptable assignataire : </w:t>
      </w:r>
    </w:p>
    <w:p w14:paraId="70BF26E6" w14:textId="77777777" w:rsidR="00354BA4" w:rsidRPr="002D3223" w:rsidRDefault="00354BA4">
      <w:pPr>
        <w:jc w:val="both"/>
      </w:pPr>
      <w:r w:rsidRPr="002D3223">
        <w:t xml:space="preserve">Monsieur l’Agent Comptable </w:t>
      </w:r>
    </w:p>
    <w:p w14:paraId="70444887" w14:textId="77777777" w:rsidR="00354BA4" w:rsidRPr="002D3223" w:rsidRDefault="00354BA4">
      <w:pPr>
        <w:jc w:val="both"/>
      </w:pPr>
      <w:r w:rsidRPr="002D3223">
        <w:t xml:space="preserve">Jose MORALES  </w:t>
      </w:r>
    </w:p>
    <w:p w14:paraId="069F505E" w14:textId="77777777" w:rsidR="00354BA4" w:rsidRPr="002D3223" w:rsidRDefault="00354BA4">
      <w:pPr>
        <w:jc w:val="both"/>
      </w:pPr>
      <w:r w:rsidRPr="002D3223">
        <w:t xml:space="preserve">85, Boulevard Saint Germain </w:t>
      </w:r>
    </w:p>
    <w:p w14:paraId="28DADA3A" w14:textId="77777777" w:rsidR="00354BA4" w:rsidRPr="002D3223" w:rsidRDefault="00354BA4">
      <w:pPr>
        <w:jc w:val="both"/>
      </w:pPr>
      <w:r w:rsidRPr="002D3223">
        <w:t>75006 Paris 06</w:t>
      </w:r>
    </w:p>
    <w:p w14:paraId="6EF29FC2" w14:textId="77777777" w:rsidR="00354BA4" w:rsidRPr="002D3223" w:rsidRDefault="00354BA4">
      <w:pPr>
        <w:adjustRightInd w:val="0"/>
        <w:jc w:val="both"/>
      </w:pPr>
      <w:r w:rsidRPr="002D3223">
        <w:t>Tél : 01 76 53 18 01</w:t>
      </w:r>
    </w:p>
    <w:p w14:paraId="6CE7DA9F" w14:textId="77777777" w:rsidR="00354BA4" w:rsidRPr="002D3223" w:rsidRDefault="00354BA4">
      <w:pPr>
        <w:adjustRightInd w:val="0"/>
        <w:jc w:val="both"/>
      </w:pPr>
    </w:p>
    <w:p w14:paraId="15BAFD6D" w14:textId="77777777" w:rsidR="00354BA4" w:rsidRPr="002D3223" w:rsidRDefault="00354BA4">
      <w:pPr>
        <w:adjustRightInd w:val="0"/>
        <w:jc w:val="both"/>
      </w:pPr>
      <w:r w:rsidRPr="002D3223">
        <w:t>Entre le pouvoir adjudicateur :</w:t>
      </w:r>
    </w:p>
    <w:p w14:paraId="4198F538" w14:textId="77777777" w:rsidR="00354BA4" w:rsidRPr="002D3223" w:rsidRDefault="00354BA4">
      <w:pPr>
        <w:adjustRightInd w:val="0"/>
        <w:jc w:val="both"/>
      </w:pPr>
    </w:p>
    <w:p w14:paraId="24044F25" w14:textId="77777777" w:rsidR="00354BA4" w:rsidRPr="002D3223" w:rsidRDefault="00354BA4">
      <w:pPr>
        <w:pStyle w:val="PrformatHTML"/>
        <w:jc w:val="both"/>
        <w:rPr>
          <w:rFonts w:ascii="Arial" w:hAnsi="Arial" w:cs="Arial"/>
          <w:sz w:val="22"/>
          <w:szCs w:val="22"/>
        </w:rPr>
      </w:pPr>
      <w:r w:rsidRPr="002D3223">
        <w:rPr>
          <w:rFonts w:ascii="Arial" w:hAnsi="Arial" w:cs="Arial"/>
          <w:sz w:val="22"/>
          <w:szCs w:val="22"/>
        </w:rPr>
        <w:tab/>
      </w:r>
      <w:r w:rsidRPr="002D3223">
        <w:rPr>
          <w:rFonts w:ascii="Arial" w:hAnsi="Arial" w:cs="Arial"/>
          <w:sz w:val="22"/>
          <w:szCs w:val="22"/>
        </w:rPr>
        <w:tab/>
      </w:r>
      <w:r w:rsidRPr="002D3223">
        <w:rPr>
          <w:rFonts w:ascii="Arial" w:hAnsi="Arial" w:cs="Arial"/>
          <w:sz w:val="22"/>
          <w:szCs w:val="22"/>
        </w:rPr>
        <w:tab/>
      </w:r>
      <w:r w:rsidRPr="002D3223">
        <w:rPr>
          <w:rFonts w:ascii="Arial" w:hAnsi="Arial" w:cs="Arial"/>
          <w:sz w:val="22"/>
          <w:szCs w:val="22"/>
        </w:rPr>
        <w:tab/>
      </w:r>
      <w:r w:rsidRPr="002D3223">
        <w:rPr>
          <w:rFonts w:ascii="Arial" w:hAnsi="Arial" w:cs="Arial"/>
          <w:sz w:val="22"/>
          <w:szCs w:val="22"/>
        </w:rPr>
        <w:tab/>
      </w:r>
      <w:r w:rsidRPr="002D3223">
        <w:rPr>
          <w:rFonts w:ascii="Arial" w:hAnsi="Arial" w:cs="Arial"/>
          <w:sz w:val="22"/>
          <w:szCs w:val="22"/>
        </w:rPr>
        <w:tab/>
      </w:r>
      <w:r w:rsidRPr="002D3223">
        <w:rPr>
          <w:rFonts w:ascii="Arial" w:hAnsi="Arial" w:cs="Arial"/>
          <w:sz w:val="22"/>
          <w:szCs w:val="22"/>
        </w:rPr>
        <w:tab/>
        <w:t xml:space="preserve">d’une part, </w:t>
      </w:r>
    </w:p>
    <w:p w14:paraId="545D0433" w14:textId="77777777" w:rsidR="00C543BA" w:rsidRPr="002D3223" w:rsidRDefault="00C543BA">
      <w:pPr>
        <w:spacing w:before="95"/>
        <w:ind w:left="6393"/>
        <w:jc w:val="both"/>
      </w:pPr>
    </w:p>
    <w:p w14:paraId="0F76F67E" w14:textId="77777777" w:rsidR="00C543BA" w:rsidRPr="002D3223" w:rsidRDefault="00C543BA">
      <w:pPr>
        <w:pStyle w:val="Corpsdetexte"/>
        <w:jc w:val="both"/>
        <w:rPr>
          <w:sz w:val="22"/>
          <w:szCs w:val="22"/>
        </w:rPr>
      </w:pPr>
    </w:p>
    <w:p w14:paraId="61DAEAB5" w14:textId="77777777" w:rsidR="00C543BA" w:rsidRPr="002D3223" w:rsidRDefault="00E14AA8">
      <w:pPr>
        <w:ind w:left="173"/>
        <w:jc w:val="both"/>
      </w:pPr>
      <w:r w:rsidRPr="002D3223">
        <w:rPr>
          <w:color w:val="0A0A0C"/>
          <w:spacing w:val="-5"/>
        </w:rPr>
        <w:t>Et</w:t>
      </w:r>
    </w:p>
    <w:p w14:paraId="266AFEAB" w14:textId="77777777" w:rsidR="00C543BA" w:rsidRPr="002D3223" w:rsidRDefault="00E14AA8">
      <w:pPr>
        <w:tabs>
          <w:tab w:val="left" w:pos="836"/>
          <w:tab w:val="left" w:pos="2085"/>
          <w:tab w:val="left" w:pos="2719"/>
          <w:tab w:val="left" w:pos="3897"/>
          <w:tab w:val="left" w:pos="4806"/>
          <w:tab w:val="left" w:pos="5533"/>
          <w:tab w:val="left" w:pos="6758"/>
        </w:tabs>
        <w:spacing w:before="104"/>
        <w:ind w:left="170"/>
        <w:jc w:val="both"/>
        <w:rPr>
          <w:color w:val="3B3B3D"/>
        </w:rPr>
      </w:pPr>
      <w:r w:rsidRPr="002D3223">
        <w:rPr>
          <w:color w:val="0A0A0C"/>
          <w:spacing w:val="-5"/>
          <w:w w:val="110"/>
        </w:rPr>
        <w:t>La</w:t>
      </w:r>
      <w:r w:rsidR="008F65E6" w:rsidRPr="002D3223">
        <w:rPr>
          <w:color w:val="0A0A0C"/>
        </w:rPr>
        <w:t xml:space="preserve"> </w:t>
      </w:r>
      <w:r w:rsidR="008F65E6" w:rsidRPr="002D3223">
        <w:rPr>
          <w:color w:val="0A0A0C"/>
          <w:w w:val="105"/>
        </w:rPr>
        <w:t>société</w:t>
      </w:r>
      <w:r w:rsidRPr="002D3223">
        <w:rPr>
          <w:color w:val="0A0A0C"/>
          <w:spacing w:val="11"/>
          <w:w w:val="110"/>
        </w:rPr>
        <w:t xml:space="preserve"> </w:t>
      </w:r>
      <w:r w:rsidRPr="002D3223">
        <w:rPr>
          <w:color w:val="3B3B3D"/>
          <w:spacing w:val="-10"/>
          <w:w w:val="110"/>
        </w:rPr>
        <w:t>:</w:t>
      </w:r>
      <w:r w:rsidRPr="002D3223">
        <w:rPr>
          <w:color w:val="3B3B3D"/>
        </w:rPr>
        <w:tab/>
      </w:r>
    </w:p>
    <w:p w14:paraId="71B8A296" w14:textId="77777777" w:rsidR="008F65E6" w:rsidRPr="002D3223" w:rsidRDefault="008F65E6">
      <w:pPr>
        <w:tabs>
          <w:tab w:val="left" w:pos="836"/>
          <w:tab w:val="left" w:pos="2085"/>
          <w:tab w:val="left" w:pos="2719"/>
          <w:tab w:val="left" w:pos="3897"/>
          <w:tab w:val="left" w:pos="4806"/>
          <w:tab w:val="left" w:pos="5533"/>
          <w:tab w:val="left" w:pos="6758"/>
        </w:tabs>
        <w:spacing w:before="104"/>
        <w:ind w:left="170"/>
        <w:jc w:val="both"/>
      </w:pPr>
    </w:p>
    <w:p w14:paraId="534244BC" w14:textId="77777777" w:rsidR="00B13179" w:rsidRPr="002D3223" w:rsidRDefault="00B13179">
      <w:pPr>
        <w:adjustRightInd w:val="0"/>
        <w:jc w:val="both"/>
        <w:rPr>
          <w:highlight w:val="yellow"/>
        </w:rPr>
      </w:pPr>
      <w:r w:rsidRPr="002D3223">
        <w:rPr>
          <w:highlight w:val="yellow"/>
        </w:rPr>
        <w:t>La société : (à adapter pour les sociétés étrangères par ex )……………………………..</w:t>
      </w:r>
    </w:p>
    <w:p w14:paraId="3053BE09" w14:textId="77777777" w:rsidR="00B13179" w:rsidRPr="002D3223" w:rsidRDefault="00B13179">
      <w:pPr>
        <w:adjustRightInd w:val="0"/>
        <w:jc w:val="both"/>
        <w:rPr>
          <w:highlight w:val="yellow"/>
        </w:rPr>
      </w:pPr>
      <w:r w:rsidRPr="002D3223">
        <w:rPr>
          <w:highlight w:val="yellow"/>
        </w:rPr>
        <w:t>Dont le siège est situé : ……………………………………</w:t>
      </w:r>
    </w:p>
    <w:p w14:paraId="17AE1BAA" w14:textId="77777777" w:rsidR="00B13179" w:rsidRPr="002D3223" w:rsidRDefault="00B13179">
      <w:pPr>
        <w:adjustRightInd w:val="0"/>
        <w:jc w:val="both"/>
        <w:rPr>
          <w:highlight w:val="yellow"/>
        </w:rPr>
      </w:pPr>
      <w:r w:rsidRPr="002D3223">
        <w:rPr>
          <w:highlight w:val="yellow"/>
        </w:rPr>
        <w:t>Inscrite au RCS de : ……………………………………</w:t>
      </w:r>
    </w:p>
    <w:p w14:paraId="0D680BAC" w14:textId="77777777" w:rsidR="00B13179" w:rsidRPr="002D3223" w:rsidRDefault="00B13179">
      <w:pPr>
        <w:adjustRightInd w:val="0"/>
        <w:jc w:val="both"/>
        <w:rPr>
          <w:highlight w:val="yellow"/>
        </w:rPr>
      </w:pPr>
      <w:r w:rsidRPr="002D3223">
        <w:rPr>
          <w:highlight w:val="yellow"/>
        </w:rPr>
        <w:t>Sous le numéro : ………………………………………..</w:t>
      </w:r>
    </w:p>
    <w:p w14:paraId="6B9480D3" w14:textId="77777777" w:rsidR="00B13179" w:rsidRPr="002D3223" w:rsidRDefault="00B13179">
      <w:pPr>
        <w:adjustRightInd w:val="0"/>
        <w:jc w:val="both"/>
        <w:rPr>
          <w:highlight w:val="yellow"/>
        </w:rPr>
      </w:pPr>
      <w:r w:rsidRPr="002D3223">
        <w:rPr>
          <w:highlight w:val="yellow"/>
        </w:rPr>
        <w:t>Numéro d’identification SIRET :……………………….</w:t>
      </w:r>
    </w:p>
    <w:p w14:paraId="3B1F1976" w14:textId="77777777" w:rsidR="00B13179" w:rsidRPr="002D3223" w:rsidRDefault="00B13179">
      <w:pPr>
        <w:adjustRightInd w:val="0"/>
        <w:jc w:val="both"/>
        <w:rPr>
          <w:highlight w:val="yellow"/>
        </w:rPr>
      </w:pPr>
      <w:r w:rsidRPr="002D3223">
        <w:rPr>
          <w:highlight w:val="yellow"/>
        </w:rPr>
        <w:t>Représentée par : M …………………………………..</w:t>
      </w:r>
    </w:p>
    <w:p w14:paraId="3320929E" w14:textId="77777777" w:rsidR="00B13179" w:rsidRPr="002D3223" w:rsidRDefault="00B13179">
      <w:pPr>
        <w:adjustRightInd w:val="0"/>
        <w:jc w:val="both"/>
        <w:rPr>
          <w:highlight w:val="yellow"/>
        </w:rPr>
      </w:pPr>
      <w:r w:rsidRPr="002D3223">
        <w:rPr>
          <w:highlight w:val="yellow"/>
        </w:rPr>
        <w:t>Agissant en qualité de : ……………………………..</w:t>
      </w:r>
    </w:p>
    <w:p w14:paraId="03A58D92" w14:textId="77777777" w:rsidR="00B13179" w:rsidRPr="002D3223" w:rsidRDefault="00B13179">
      <w:pPr>
        <w:adjustRightInd w:val="0"/>
        <w:jc w:val="both"/>
        <w:rPr>
          <w:highlight w:val="yellow"/>
        </w:rPr>
      </w:pPr>
      <w:r w:rsidRPr="002D3223">
        <w:rPr>
          <w:highlight w:val="yellow"/>
        </w:rPr>
        <w:t>Adresse mail :…………………………………………….</w:t>
      </w:r>
    </w:p>
    <w:p w14:paraId="0134C92C" w14:textId="77777777" w:rsidR="00B13179" w:rsidRPr="002D3223" w:rsidRDefault="00B13179">
      <w:pPr>
        <w:adjustRightInd w:val="0"/>
        <w:jc w:val="both"/>
      </w:pPr>
      <w:r w:rsidRPr="002D3223">
        <w:rPr>
          <w:highlight w:val="yellow"/>
        </w:rPr>
        <w:t>Tél :………………………………………………………..</w:t>
      </w:r>
    </w:p>
    <w:p w14:paraId="61165A20" w14:textId="77777777" w:rsidR="00B13179" w:rsidRPr="002D3223" w:rsidRDefault="00B13179">
      <w:pPr>
        <w:adjustRightInd w:val="0"/>
        <w:jc w:val="both"/>
      </w:pPr>
    </w:p>
    <w:p w14:paraId="318C5FDC" w14:textId="77777777" w:rsidR="008F65E6" w:rsidRPr="002D3223" w:rsidRDefault="008F65E6">
      <w:pPr>
        <w:spacing w:before="19" w:line="273" w:lineRule="auto"/>
        <w:ind w:left="155" w:right="1657" w:firstLine="9"/>
        <w:jc w:val="both"/>
        <w:rPr>
          <w:color w:val="0A0A0C"/>
          <w:spacing w:val="-25"/>
          <w:w w:val="110"/>
        </w:rPr>
      </w:pPr>
    </w:p>
    <w:p w14:paraId="71463EE1" w14:textId="77777777" w:rsidR="00C543BA" w:rsidRPr="002D3223" w:rsidRDefault="00E14AA8">
      <w:pPr>
        <w:spacing w:before="19" w:line="273" w:lineRule="auto"/>
        <w:ind w:left="155" w:right="1657" w:firstLine="9"/>
        <w:jc w:val="both"/>
      </w:pPr>
      <w:r w:rsidRPr="002D3223">
        <w:rPr>
          <w:noProof/>
          <w:lang w:eastAsia="fr-FR"/>
        </w:rPr>
        <mc:AlternateContent>
          <mc:Choice Requires="wps">
            <w:drawing>
              <wp:anchor distT="0" distB="0" distL="114300" distR="114300" simplePos="0" relativeHeight="15731712" behindDoc="0" locked="0" layoutInCell="1" allowOverlap="1" wp14:anchorId="3A1D1A81" wp14:editId="098E9FBB">
                <wp:simplePos x="0" y="0"/>
                <wp:positionH relativeFrom="page">
                  <wp:posOffset>7473315</wp:posOffset>
                </wp:positionH>
                <wp:positionV relativeFrom="page">
                  <wp:posOffset>10520045</wp:posOffset>
                </wp:positionV>
                <wp:extent cx="0" cy="0"/>
                <wp:effectExtent l="0" t="0" r="0" b="0"/>
                <wp:wrapNone/>
                <wp:docPr id="46899901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5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CCEA00" id="Line 36" o:spid="_x0000_s1026" style="position:absolute;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8.45pt,828.35pt" to="588.45pt,8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" strokeweight=".25439mm">
                <w10:wrap anchorx="page" anchory="page"/>
              </v:line>
            </w:pict>
          </mc:Fallback>
        </mc:AlternateContent>
      </w:r>
      <w:r w:rsidR="00364165" w:rsidRPr="002D3223">
        <w:rPr>
          <w:color w:val="0A0A0C"/>
          <w:w w:val="110"/>
        </w:rPr>
        <w:t>Désignée</w:t>
      </w:r>
      <w:r w:rsidRPr="002D3223">
        <w:rPr>
          <w:color w:val="0A0A0C"/>
          <w:spacing w:val="33"/>
          <w:w w:val="110"/>
        </w:rPr>
        <w:t xml:space="preserve"> </w:t>
      </w:r>
      <w:r w:rsidR="00364165" w:rsidRPr="002D3223">
        <w:rPr>
          <w:color w:val="0A0A0C"/>
          <w:w w:val="110"/>
        </w:rPr>
        <w:t>ci-après</w:t>
      </w:r>
      <w:r w:rsidRPr="002D3223">
        <w:rPr>
          <w:color w:val="0A0A0C"/>
          <w:spacing w:val="40"/>
          <w:w w:val="110"/>
        </w:rPr>
        <w:t xml:space="preserve"> </w:t>
      </w:r>
      <w:r w:rsidRPr="002D3223">
        <w:rPr>
          <w:color w:val="0A0A0C"/>
          <w:w w:val="110"/>
        </w:rPr>
        <w:t>par</w:t>
      </w:r>
      <w:r w:rsidRPr="002D3223">
        <w:rPr>
          <w:color w:val="0A0A0C"/>
          <w:spacing w:val="26"/>
          <w:w w:val="110"/>
        </w:rPr>
        <w:t xml:space="preserve"> </w:t>
      </w:r>
      <w:r w:rsidRPr="002D3223">
        <w:rPr>
          <w:color w:val="0A0A0C"/>
          <w:w w:val="110"/>
        </w:rPr>
        <w:t>les</w:t>
      </w:r>
      <w:r w:rsidRPr="002D3223">
        <w:rPr>
          <w:color w:val="0A0A0C"/>
          <w:spacing w:val="30"/>
          <w:w w:val="110"/>
        </w:rPr>
        <w:t xml:space="preserve"> </w:t>
      </w:r>
      <w:r w:rsidRPr="002D3223">
        <w:rPr>
          <w:color w:val="0A0A0C"/>
          <w:w w:val="110"/>
        </w:rPr>
        <w:t>termes</w:t>
      </w:r>
      <w:r w:rsidRPr="002D3223">
        <w:rPr>
          <w:color w:val="0A0A0C"/>
          <w:spacing w:val="39"/>
          <w:w w:val="110"/>
        </w:rPr>
        <w:t xml:space="preserve"> </w:t>
      </w:r>
      <w:r w:rsidRPr="002D3223">
        <w:rPr>
          <w:color w:val="232426"/>
          <w:w w:val="110"/>
        </w:rPr>
        <w:t>«</w:t>
      </w:r>
      <w:r w:rsidRPr="002D3223">
        <w:rPr>
          <w:color w:val="232426"/>
          <w:spacing w:val="36"/>
          <w:w w:val="110"/>
        </w:rPr>
        <w:t xml:space="preserve"> </w:t>
      </w:r>
      <w:r w:rsidRPr="002D3223">
        <w:rPr>
          <w:color w:val="0A0A0C"/>
          <w:w w:val="110"/>
        </w:rPr>
        <w:t>le</w:t>
      </w:r>
      <w:r w:rsidRPr="002D3223">
        <w:rPr>
          <w:color w:val="0A0A0C"/>
          <w:spacing w:val="28"/>
          <w:w w:val="110"/>
        </w:rPr>
        <w:t xml:space="preserve"> </w:t>
      </w:r>
      <w:r w:rsidRPr="002D3223">
        <w:rPr>
          <w:color w:val="0A0A0C"/>
          <w:w w:val="110"/>
        </w:rPr>
        <w:t>titulaire</w:t>
      </w:r>
      <w:r w:rsidRPr="002D3223">
        <w:rPr>
          <w:color w:val="0A0A0C"/>
          <w:spacing w:val="33"/>
          <w:w w:val="110"/>
        </w:rPr>
        <w:t xml:space="preserve"> </w:t>
      </w:r>
      <w:r w:rsidRPr="002D3223">
        <w:rPr>
          <w:color w:val="232426"/>
          <w:spacing w:val="-10"/>
          <w:w w:val="110"/>
        </w:rPr>
        <w:t>»</w:t>
      </w:r>
    </w:p>
    <w:p w14:paraId="2EE73447" w14:textId="77777777" w:rsidR="00A87A61" w:rsidRPr="002D3223" w:rsidRDefault="00A87A61">
      <w:pPr>
        <w:pStyle w:val="PrformatHTML"/>
        <w:jc w:val="both"/>
        <w:rPr>
          <w:rFonts w:ascii="Arial" w:hAnsi="Arial" w:cs="Arial"/>
          <w:sz w:val="22"/>
          <w:szCs w:val="22"/>
        </w:rPr>
      </w:pPr>
      <w:r w:rsidRPr="002D3223">
        <w:rPr>
          <w:rFonts w:ascii="Arial" w:hAnsi="Arial" w:cs="Arial"/>
          <w:sz w:val="22"/>
          <w:szCs w:val="22"/>
        </w:rPr>
        <w:tab/>
      </w:r>
      <w:r w:rsidRPr="002D3223">
        <w:rPr>
          <w:rFonts w:ascii="Arial" w:hAnsi="Arial" w:cs="Arial"/>
          <w:sz w:val="22"/>
          <w:szCs w:val="22"/>
        </w:rPr>
        <w:tab/>
      </w:r>
      <w:r w:rsidRPr="002D3223">
        <w:rPr>
          <w:rFonts w:ascii="Arial" w:hAnsi="Arial" w:cs="Arial"/>
          <w:sz w:val="22"/>
          <w:szCs w:val="22"/>
        </w:rPr>
        <w:tab/>
      </w:r>
      <w:r w:rsidRPr="002D3223">
        <w:rPr>
          <w:rFonts w:ascii="Arial" w:hAnsi="Arial" w:cs="Arial"/>
          <w:sz w:val="22"/>
          <w:szCs w:val="22"/>
        </w:rPr>
        <w:tab/>
      </w:r>
      <w:r w:rsidRPr="002D3223">
        <w:rPr>
          <w:rFonts w:ascii="Arial" w:hAnsi="Arial" w:cs="Arial"/>
          <w:sz w:val="22"/>
          <w:szCs w:val="22"/>
        </w:rPr>
        <w:tab/>
      </w:r>
      <w:r w:rsidRPr="002D3223">
        <w:rPr>
          <w:rFonts w:ascii="Arial" w:hAnsi="Arial" w:cs="Arial"/>
          <w:sz w:val="22"/>
          <w:szCs w:val="22"/>
        </w:rPr>
        <w:tab/>
      </w:r>
      <w:r w:rsidRPr="002D3223">
        <w:rPr>
          <w:rFonts w:ascii="Arial" w:hAnsi="Arial" w:cs="Arial"/>
          <w:sz w:val="22"/>
          <w:szCs w:val="22"/>
        </w:rPr>
        <w:tab/>
        <w:t xml:space="preserve">d’autre part, </w:t>
      </w:r>
    </w:p>
    <w:p w14:paraId="76CD490D" w14:textId="77777777" w:rsidR="00C543BA" w:rsidRPr="002D3223" w:rsidRDefault="00C543BA">
      <w:pPr>
        <w:pStyle w:val="Corpsdetexte"/>
        <w:jc w:val="both"/>
        <w:rPr>
          <w:sz w:val="22"/>
          <w:szCs w:val="22"/>
        </w:rPr>
      </w:pPr>
    </w:p>
    <w:p w14:paraId="3C787FF1" w14:textId="77777777" w:rsidR="00C543BA" w:rsidRPr="002D3223" w:rsidRDefault="00C543BA">
      <w:pPr>
        <w:pStyle w:val="Corpsdetexte"/>
        <w:jc w:val="both"/>
        <w:rPr>
          <w:sz w:val="22"/>
          <w:szCs w:val="22"/>
        </w:rPr>
      </w:pPr>
    </w:p>
    <w:p w14:paraId="75D12314" w14:textId="77777777" w:rsidR="00C543BA" w:rsidRPr="002D3223" w:rsidRDefault="00C543BA">
      <w:pPr>
        <w:pStyle w:val="Corpsdetexte"/>
        <w:jc w:val="both"/>
        <w:rPr>
          <w:sz w:val="22"/>
          <w:szCs w:val="22"/>
        </w:rPr>
      </w:pPr>
    </w:p>
    <w:p w14:paraId="733BB0FF" w14:textId="77777777" w:rsidR="00C543BA" w:rsidRPr="002D3223" w:rsidRDefault="00C543BA">
      <w:pPr>
        <w:pStyle w:val="Corpsdetexte"/>
        <w:jc w:val="both"/>
        <w:rPr>
          <w:sz w:val="22"/>
          <w:szCs w:val="22"/>
        </w:rPr>
      </w:pPr>
    </w:p>
    <w:p w14:paraId="540214DB" w14:textId="77777777" w:rsidR="008F65E6" w:rsidRPr="002D3223" w:rsidRDefault="008F65E6">
      <w:pPr>
        <w:pStyle w:val="Corpsdetexte"/>
        <w:jc w:val="both"/>
        <w:rPr>
          <w:sz w:val="22"/>
          <w:szCs w:val="22"/>
        </w:rPr>
      </w:pPr>
    </w:p>
    <w:p w14:paraId="6EE6F6E3" w14:textId="77777777" w:rsidR="00E10E29" w:rsidRPr="002D3223" w:rsidRDefault="00E10E29">
      <w:pPr>
        <w:jc w:val="both"/>
      </w:pPr>
      <w:r w:rsidRPr="002D3223">
        <w:br w:type="page"/>
      </w:r>
    </w:p>
    <w:p w14:paraId="2D9A60CC" w14:textId="77777777" w:rsidR="00354BA4" w:rsidRPr="00CB5BC1" w:rsidRDefault="00354BA4">
      <w:pPr>
        <w:pStyle w:val="Titre2"/>
      </w:pPr>
      <w:bookmarkStart w:id="1" w:name="_Toc180054518"/>
      <w:r w:rsidRPr="00CB5BC1">
        <w:lastRenderedPageBreak/>
        <w:t>Forme, objet du marché et conditions d’exécution</w:t>
      </w:r>
      <w:bookmarkEnd w:id="1"/>
      <w:r w:rsidRPr="00CB5BC1">
        <w:t> </w:t>
      </w:r>
    </w:p>
    <w:p w14:paraId="16802F2E" w14:textId="77777777" w:rsidR="00C543BA" w:rsidRPr="002D3223" w:rsidRDefault="00C543BA">
      <w:pPr>
        <w:pStyle w:val="Corpsdetexte"/>
        <w:spacing w:before="8"/>
        <w:jc w:val="both"/>
        <w:rPr>
          <w:b/>
          <w:sz w:val="22"/>
          <w:szCs w:val="22"/>
        </w:rPr>
      </w:pPr>
    </w:p>
    <w:p w14:paraId="4E9EAC9C" w14:textId="77777777" w:rsidR="00C543BA" w:rsidRPr="002D3223" w:rsidRDefault="00000120">
      <w:pPr>
        <w:pStyle w:val="Titre5"/>
        <w:numPr>
          <w:ilvl w:val="1"/>
          <w:numId w:val="29"/>
        </w:numPr>
        <w:jc w:val="both"/>
        <w:rPr>
          <w:sz w:val="22"/>
          <w:szCs w:val="22"/>
        </w:rPr>
      </w:pPr>
      <w:r w:rsidRPr="002D3223">
        <w:rPr>
          <w:sz w:val="22"/>
          <w:szCs w:val="22"/>
        </w:rPr>
        <w:t xml:space="preserve"> </w:t>
      </w:r>
      <w:r w:rsidR="00E14AA8" w:rsidRPr="002D3223">
        <w:rPr>
          <w:sz w:val="22"/>
          <w:szCs w:val="22"/>
        </w:rPr>
        <w:t xml:space="preserve">Forme du </w:t>
      </w:r>
      <w:r w:rsidR="00354BA4" w:rsidRPr="002D3223">
        <w:rPr>
          <w:sz w:val="22"/>
          <w:szCs w:val="22"/>
        </w:rPr>
        <w:t>marché</w:t>
      </w:r>
    </w:p>
    <w:p w14:paraId="3850BFA7" w14:textId="77777777" w:rsidR="00C543BA" w:rsidRPr="002D3223" w:rsidRDefault="00C543BA">
      <w:pPr>
        <w:pStyle w:val="Corpsdetexte"/>
        <w:spacing w:before="1"/>
        <w:jc w:val="both"/>
        <w:rPr>
          <w:b/>
          <w:sz w:val="22"/>
          <w:szCs w:val="22"/>
        </w:rPr>
      </w:pPr>
    </w:p>
    <w:p w14:paraId="0CD5417D" w14:textId="77777777" w:rsidR="008D3B47" w:rsidRPr="002D3223" w:rsidRDefault="008D3B47" w:rsidP="00DD72C0">
      <w:pPr>
        <w:jc w:val="both"/>
      </w:pPr>
      <w:r w:rsidRPr="002D3223">
        <w:t xml:space="preserve">Le présent marché est </w:t>
      </w:r>
      <w:r w:rsidR="00485121">
        <w:t xml:space="preserve">passé selon une </w:t>
      </w:r>
      <w:r w:rsidRPr="002D3223">
        <w:t>procédure adaptée passé en application des dispositions des artic</w:t>
      </w:r>
      <w:r w:rsidR="00485121">
        <w:t>les L2123-1 et R2123-1 à R2123-7</w:t>
      </w:r>
      <w:r w:rsidRPr="002D3223">
        <w:t xml:space="preserve"> du Code de la commande publique.</w:t>
      </w:r>
    </w:p>
    <w:p w14:paraId="6C3E0763" w14:textId="77777777" w:rsidR="00C543BA" w:rsidRPr="002D3223" w:rsidRDefault="00C543BA" w:rsidP="00076225">
      <w:pPr>
        <w:jc w:val="both"/>
      </w:pPr>
    </w:p>
    <w:p w14:paraId="22AE5CE6" w14:textId="76A20916" w:rsidR="008F65E6" w:rsidRDefault="007F0482" w:rsidP="00BC36EC">
      <w:pPr>
        <w:jc w:val="both"/>
      </w:pPr>
      <w:r>
        <w:t>Le marché est conclu à prix global et forfaitaire</w:t>
      </w:r>
      <w:r w:rsidR="009659B5">
        <w:t xml:space="preserve"> et à prix unitaires</w:t>
      </w:r>
    </w:p>
    <w:p w14:paraId="162EA7D1" w14:textId="77777777" w:rsidR="009955AE" w:rsidRDefault="009955AE">
      <w:pPr>
        <w:jc w:val="both"/>
      </w:pPr>
    </w:p>
    <w:p w14:paraId="16E8C29D" w14:textId="77777777" w:rsidR="00485121" w:rsidRPr="002D3223" w:rsidRDefault="00485121">
      <w:pPr>
        <w:jc w:val="both"/>
      </w:pPr>
    </w:p>
    <w:p w14:paraId="7A7EB1A9" w14:textId="77777777" w:rsidR="00364165" w:rsidRPr="002D3223" w:rsidRDefault="00E14AA8">
      <w:pPr>
        <w:jc w:val="both"/>
      </w:pPr>
      <w:r w:rsidRPr="002D3223">
        <w:t xml:space="preserve">La </w:t>
      </w:r>
      <w:r w:rsidR="00364165" w:rsidRPr="002D3223">
        <w:t>présente</w:t>
      </w:r>
      <w:r w:rsidRPr="002D3223">
        <w:t xml:space="preserve"> consultation est un </w:t>
      </w:r>
      <w:r w:rsidR="00364165" w:rsidRPr="002D3223">
        <w:t>marché</w:t>
      </w:r>
      <w:r w:rsidRPr="002D3223">
        <w:t xml:space="preserve"> de :</w:t>
      </w:r>
    </w:p>
    <w:p w14:paraId="69729C2D" w14:textId="77777777" w:rsidR="004F5942" w:rsidRPr="002D3223" w:rsidRDefault="004F5942">
      <w:pPr>
        <w:adjustRightInd w:val="0"/>
        <w:jc w:val="both"/>
        <w:rPr>
          <w:color w:val="333334"/>
          <w:w w:val="110"/>
        </w:rPr>
      </w:pPr>
    </w:p>
    <w:p w14:paraId="6CDE46E2" w14:textId="77777777" w:rsidR="00364165" w:rsidRPr="002D3223" w:rsidRDefault="00364165">
      <w:pPr>
        <w:adjustRightInd w:val="0"/>
        <w:jc w:val="both"/>
      </w:pPr>
      <w:r w:rsidRPr="002D3223">
        <w:fldChar w:fldCharType="begin">
          <w:ffData>
            <w:name w:val="CaseACocher9"/>
            <w:enabled/>
            <w:calcOnExit w:val="0"/>
            <w:checkBox>
              <w:sizeAuto/>
              <w:default w:val="1"/>
            </w:checkBox>
          </w:ffData>
        </w:fldChar>
      </w:r>
      <w:bookmarkStart w:id="2" w:name="CaseACocher9"/>
      <w:r w:rsidRPr="002D3223">
        <w:instrText xml:space="preserve"> FORMCHECKBOX </w:instrText>
      </w:r>
      <w:r w:rsidR="00DD72C0">
        <w:fldChar w:fldCharType="separate"/>
      </w:r>
      <w:r w:rsidRPr="002D3223">
        <w:fldChar w:fldCharType="end"/>
      </w:r>
      <w:bookmarkEnd w:id="2"/>
      <w:r w:rsidR="004F5942" w:rsidRPr="002D3223">
        <w:t xml:space="preserve"> </w:t>
      </w:r>
      <w:r w:rsidRPr="002D3223">
        <w:t>Fournitures</w:t>
      </w:r>
    </w:p>
    <w:p w14:paraId="26523275" w14:textId="77777777" w:rsidR="00364165" w:rsidRPr="002D3223" w:rsidRDefault="004F5942">
      <w:pPr>
        <w:adjustRightInd w:val="0"/>
        <w:jc w:val="both"/>
        <w:rPr>
          <w:color w:val="333334"/>
          <w:w w:val="110"/>
        </w:rPr>
      </w:pPr>
      <w:r w:rsidRPr="002D3223">
        <w:rPr>
          <w:color w:val="333334"/>
          <w:w w:val="110"/>
        </w:rPr>
        <w:fldChar w:fldCharType="begin">
          <w:ffData>
            <w:name w:val=""/>
            <w:enabled/>
            <w:calcOnExit w:val="0"/>
            <w:checkBox>
              <w:sizeAuto/>
              <w:default w:val="0"/>
            </w:checkBox>
          </w:ffData>
        </w:fldChar>
      </w:r>
      <w:r w:rsidRPr="002D3223">
        <w:rPr>
          <w:color w:val="333334"/>
          <w:w w:val="110"/>
        </w:rPr>
        <w:instrText xml:space="preserve"> FORMCHECKBOX </w:instrText>
      </w:r>
      <w:r w:rsidR="00DD72C0">
        <w:rPr>
          <w:color w:val="333334"/>
          <w:w w:val="110"/>
        </w:rPr>
      </w:r>
      <w:r w:rsidR="00DD72C0">
        <w:rPr>
          <w:color w:val="333334"/>
          <w:w w:val="110"/>
        </w:rPr>
        <w:fldChar w:fldCharType="separate"/>
      </w:r>
      <w:r w:rsidRPr="002D3223">
        <w:rPr>
          <w:color w:val="333334"/>
          <w:w w:val="110"/>
        </w:rPr>
        <w:fldChar w:fldCharType="end"/>
      </w:r>
      <w:r w:rsidR="00364165" w:rsidRPr="002D3223">
        <w:rPr>
          <w:color w:val="333334"/>
          <w:w w:val="110"/>
        </w:rPr>
        <w:t>Services</w:t>
      </w:r>
    </w:p>
    <w:p w14:paraId="3A666AC7" w14:textId="77777777" w:rsidR="00C543BA" w:rsidRPr="002D3223" w:rsidRDefault="00C543BA">
      <w:pPr>
        <w:pStyle w:val="Corpsdetexte"/>
        <w:spacing w:before="46" w:line="462" w:lineRule="exact"/>
        <w:ind w:left="297" w:right="3542" w:hanging="71"/>
        <w:jc w:val="both"/>
        <w:rPr>
          <w:sz w:val="22"/>
          <w:szCs w:val="22"/>
        </w:rPr>
      </w:pPr>
    </w:p>
    <w:p w14:paraId="061B1795" w14:textId="77777777" w:rsidR="00C543BA" w:rsidRPr="002D3223" w:rsidRDefault="00E14AA8">
      <w:pPr>
        <w:pStyle w:val="Titre5"/>
        <w:numPr>
          <w:ilvl w:val="1"/>
          <w:numId w:val="29"/>
        </w:numPr>
        <w:jc w:val="both"/>
        <w:rPr>
          <w:sz w:val="22"/>
          <w:szCs w:val="22"/>
        </w:rPr>
      </w:pPr>
      <w:r w:rsidRPr="002D3223">
        <w:rPr>
          <w:sz w:val="22"/>
          <w:szCs w:val="22"/>
        </w:rPr>
        <w:t xml:space="preserve">Objet du </w:t>
      </w:r>
      <w:r w:rsidR="00E726D9" w:rsidRPr="002D3223">
        <w:rPr>
          <w:sz w:val="22"/>
          <w:szCs w:val="22"/>
        </w:rPr>
        <w:t>marché</w:t>
      </w:r>
    </w:p>
    <w:p w14:paraId="586466F3" w14:textId="77777777" w:rsidR="00C543BA" w:rsidRPr="002D3223" w:rsidRDefault="00C543BA">
      <w:pPr>
        <w:pStyle w:val="Corpsdetexte"/>
        <w:spacing w:before="8"/>
        <w:jc w:val="both"/>
        <w:rPr>
          <w:b/>
          <w:sz w:val="22"/>
          <w:szCs w:val="22"/>
        </w:rPr>
      </w:pPr>
    </w:p>
    <w:p w14:paraId="1ECE5E7B" w14:textId="33CE84EF" w:rsidR="00DE6E1E" w:rsidRDefault="00DE6E1E" w:rsidP="00DD72C0">
      <w:pPr>
        <w:jc w:val="both"/>
      </w:pPr>
      <w:r w:rsidRPr="002D3223">
        <w:t xml:space="preserve">Le présent </w:t>
      </w:r>
      <w:r w:rsidR="00E3159D">
        <w:t xml:space="preserve">marché a pour objet l’achat </w:t>
      </w:r>
      <w:r w:rsidR="002A0A66" w:rsidRPr="002A0A66">
        <w:t>la fourniture d’instruments pour la mesure des propriétés thermiques des matériaux dans le domaine des températures cryogéniques</w:t>
      </w:r>
      <w:r w:rsidR="002A0A66">
        <w:t>.</w:t>
      </w:r>
    </w:p>
    <w:p w14:paraId="46376C63" w14:textId="389DE7D0" w:rsidR="00A87A61" w:rsidRPr="002D3223" w:rsidRDefault="00A87A61" w:rsidP="00076225">
      <w:pPr>
        <w:jc w:val="both"/>
      </w:pPr>
    </w:p>
    <w:p w14:paraId="5745F7CB" w14:textId="77777777" w:rsidR="00B13179" w:rsidRPr="002D3223" w:rsidRDefault="00B13179" w:rsidP="00BC36EC">
      <w:pPr>
        <w:jc w:val="both"/>
      </w:pPr>
    </w:p>
    <w:p w14:paraId="323FFAD1" w14:textId="77777777" w:rsidR="00C543BA" w:rsidRPr="002D3223" w:rsidRDefault="00E14AA8">
      <w:pPr>
        <w:pStyle w:val="Titre5"/>
        <w:numPr>
          <w:ilvl w:val="1"/>
          <w:numId w:val="29"/>
        </w:numPr>
        <w:jc w:val="both"/>
        <w:rPr>
          <w:sz w:val="22"/>
          <w:szCs w:val="22"/>
        </w:rPr>
      </w:pPr>
      <w:r w:rsidRPr="002D3223">
        <w:rPr>
          <w:sz w:val="22"/>
          <w:szCs w:val="22"/>
        </w:rPr>
        <w:t xml:space="preserve">Description et </w:t>
      </w:r>
      <w:r w:rsidR="00364165" w:rsidRPr="002D3223">
        <w:rPr>
          <w:sz w:val="22"/>
          <w:szCs w:val="22"/>
        </w:rPr>
        <w:t>caractéristique</w:t>
      </w:r>
      <w:r w:rsidR="00E726D9" w:rsidRPr="002D3223">
        <w:rPr>
          <w:sz w:val="22"/>
          <w:szCs w:val="22"/>
        </w:rPr>
        <w:t>s</w:t>
      </w:r>
      <w:r w:rsidRPr="002D3223">
        <w:rPr>
          <w:sz w:val="22"/>
          <w:szCs w:val="22"/>
        </w:rPr>
        <w:t xml:space="preserve"> technique</w:t>
      </w:r>
      <w:r w:rsidR="00E726D9" w:rsidRPr="002D3223">
        <w:rPr>
          <w:sz w:val="22"/>
          <w:szCs w:val="22"/>
        </w:rPr>
        <w:t>s</w:t>
      </w:r>
    </w:p>
    <w:p w14:paraId="5B85F61F" w14:textId="77777777" w:rsidR="008F65E6" w:rsidRPr="002D3223" w:rsidRDefault="008F65E6">
      <w:pPr>
        <w:jc w:val="both"/>
        <w:rPr>
          <w:w w:val="110"/>
          <w:u w:color="0C0E0F"/>
        </w:rPr>
      </w:pPr>
    </w:p>
    <w:p w14:paraId="3D3FE711" w14:textId="77777777" w:rsidR="008F65E6" w:rsidRPr="002D3223" w:rsidRDefault="008F65E6">
      <w:pPr>
        <w:jc w:val="both"/>
        <w:rPr>
          <w:u w:color="0F0F11"/>
        </w:rPr>
      </w:pPr>
    </w:p>
    <w:p w14:paraId="57904EEA" w14:textId="77777777" w:rsidR="00C543BA" w:rsidRPr="002D3223" w:rsidRDefault="00364165" w:rsidP="00BC36EC">
      <w:pPr>
        <w:jc w:val="both"/>
        <w:rPr>
          <w:spacing w:val="-2"/>
          <w:w w:val="105"/>
          <w:u w:val="single"/>
        </w:rPr>
      </w:pPr>
      <w:r w:rsidRPr="002D3223">
        <w:rPr>
          <w:w w:val="105"/>
          <w:u w:val="single" w:color="0C0E0F"/>
        </w:rPr>
        <w:t>Spécifications</w:t>
      </w:r>
      <w:r w:rsidR="00E14AA8" w:rsidRPr="002D3223">
        <w:rPr>
          <w:spacing w:val="20"/>
          <w:w w:val="105"/>
          <w:u w:val="single"/>
        </w:rPr>
        <w:t xml:space="preserve"> </w:t>
      </w:r>
      <w:r w:rsidR="00196C0F" w:rsidRPr="002D3223">
        <w:rPr>
          <w:w w:val="105"/>
          <w:u w:val="single" w:color="0C0E0F"/>
        </w:rPr>
        <w:t>fonctionnelles</w:t>
      </w:r>
      <w:r w:rsidR="00196C0F" w:rsidRPr="002D3223">
        <w:rPr>
          <w:spacing w:val="56"/>
          <w:w w:val="105"/>
          <w:u w:val="single"/>
        </w:rPr>
        <w:t xml:space="preserve"> </w:t>
      </w:r>
      <w:r w:rsidR="00E14AA8" w:rsidRPr="002D3223">
        <w:rPr>
          <w:w w:val="105"/>
          <w:u w:val="single" w:color="0C0E0F"/>
        </w:rPr>
        <w:t>minimales</w:t>
      </w:r>
      <w:r w:rsidR="00E14AA8" w:rsidRPr="002D3223">
        <w:rPr>
          <w:spacing w:val="40"/>
          <w:w w:val="105"/>
          <w:u w:val="single"/>
        </w:rPr>
        <w:t xml:space="preserve"> </w:t>
      </w:r>
      <w:r w:rsidRPr="002D3223">
        <w:rPr>
          <w:w w:val="105"/>
          <w:u w:val="single" w:color="0C0E0F"/>
        </w:rPr>
        <w:t>à</w:t>
      </w:r>
      <w:r w:rsidR="00E14AA8" w:rsidRPr="002D3223">
        <w:rPr>
          <w:spacing w:val="9"/>
          <w:w w:val="105"/>
          <w:u w:val="single"/>
        </w:rPr>
        <w:t xml:space="preserve"> </w:t>
      </w:r>
      <w:commentRangeStart w:id="3"/>
      <w:r w:rsidR="00E14AA8" w:rsidRPr="002D3223">
        <w:rPr>
          <w:spacing w:val="-2"/>
          <w:w w:val="105"/>
          <w:u w:val="single" w:color="49494B"/>
        </w:rPr>
        <w:t>respecter</w:t>
      </w:r>
      <w:commentRangeEnd w:id="3"/>
      <w:r w:rsidR="00BC36EC">
        <w:rPr>
          <w:rStyle w:val="Marquedecommentaire"/>
        </w:rPr>
        <w:commentReference w:id="3"/>
      </w:r>
      <w:r w:rsidR="008F65E6" w:rsidRPr="002D3223">
        <w:rPr>
          <w:spacing w:val="-2"/>
          <w:w w:val="105"/>
          <w:u w:val="single" w:color="49494B"/>
        </w:rPr>
        <w:t xml:space="preserve"> </w:t>
      </w:r>
      <w:r w:rsidR="00E14AA8" w:rsidRPr="002D3223">
        <w:rPr>
          <w:spacing w:val="-2"/>
          <w:w w:val="105"/>
          <w:u w:val="single"/>
        </w:rPr>
        <w:t>:</w:t>
      </w:r>
    </w:p>
    <w:p w14:paraId="56305BBF" w14:textId="77777777" w:rsidR="00B13179" w:rsidRPr="002D3223" w:rsidRDefault="00B13179" w:rsidP="00BC36EC">
      <w:pPr>
        <w:jc w:val="both"/>
        <w:rPr>
          <w:spacing w:val="-2"/>
          <w:w w:val="105"/>
          <w:u w:val="single"/>
        </w:rPr>
      </w:pPr>
    </w:p>
    <w:p w14:paraId="154E0C15" w14:textId="2057333B" w:rsidR="003620B0" w:rsidRDefault="003620B0">
      <w:pPr>
        <w:jc w:val="both"/>
        <w:rPr>
          <w:spacing w:val="-2"/>
          <w:w w:val="105"/>
        </w:rPr>
      </w:pPr>
      <w:r>
        <w:rPr>
          <w:spacing w:val="-2"/>
          <w:w w:val="105"/>
        </w:rPr>
        <w:t>L</w:t>
      </w:r>
      <w:r w:rsidRPr="003620B0">
        <w:rPr>
          <w:spacing w:val="-2"/>
          <w:w w:val="105"/>
        </w:rPr>
        <w:t>a plateforme CryoMat de l’Université Paris Cité</w:t>
      </w:r>
      <w:r>
        <w:rPr>
          <w:spacing w:val="-2"/>
          <w:w w:val="105"/>
        </w:rPr>
        <w:t xml:space="preserve"> a pour mission de développer des bancs de mesures pour la caractérisation des propriétés physiques (électriques, thermiques et mécaniques) de matériaux isotropes et anisotropes dans le domaine des températures cryogénique, plus particulièrement de 40K à 0.1K.</w:t>
      </w:r>
      <w:r w:rsidRPr="003620B0">
        <w:rPr>
          <w:spacing w:val="-2"/>
          <w:w w:val="105"/>
        </w:rPr>
        <w:t xml:space="preserve"> </w:t>
      </w:r>
    </w:p>
    <w:p w14:paraId="4C551F79" w14:textId="77777777" w:rsidR="001B4F40" w:rsidRDefault="001B4F40">
      <w:pPr>
        <w:jc w:val="both"/>
        <w:rPr>
          <w:spacing w:val="-2"/>
          <w:w w:val="105"/>
        </w:rPr>
      </w:pPr>
    </w:p>
    <w:p w14:paraId="77869CAB" w14:textId="77777777" w:rsidR="00503B8E" w:rsidRDefault="00503B8E">
      <w:pPr>
        <w:jc w:val="both"/>
        <w:rPr>
          <w:spacing w:val="-2"/>
          <w:w w:val="105"/>
        </w:rPr>
      </w:pPr>
      <w:r>
        <w:rPr>
          <w:spacing w:val="-2"/>
          <w:w w:val="105"/>
        </w:rPr>
        <w:t>U</w:t>
      </w:r>
      <w:r w:rsidR="003620B0" w:rsidRPr="003620B0">
        <w:rPr>
          <w:spacing w:val="-2"/>
          <w:w w:val="105"/>
        </w:rPr>
        <w:t xml:space="preserve">n </w:t>
      </w:r>
      <w:r w:rsidR="003620B0">
        <w:rPr>
          <w:spacing w:val="-2"/>
          <w:w w:val="105"/>
        </w:rPr>
        <w:t xml:space="preserve">banc de mesures des propriétés thermiques </w:t>
      </w:r>
      <w:r>
        <w:rPr>
          <w:spacing w:val="-2"/>
          <w:w w:val="105"/>
        </w:rPr>
        <w:t>est en cours de</w:t>
      </w:r>
      <w:r w:rsidR="003620B0">
        <w:rPr>
          <w:spacing w:val="-2"/>
          <w:w w:val="105"/>
        </w:rPr>
        <w:t xml:space="preserve"> développ</w:t>
      </w:r>
      <w:r>
        <w:rPr>
          <w:spacing w:val="-2"/>
          <w:w w:val="105"/>
        </w:rPr>
        <w:t>ement. Dans un premier temps, ce banc de mesure fonctionnera de 300K à 4K, l</w:t>
      </w:r>
      <w:r w:rsidR="003620B0">
        <w:rPr>
          <w:spacing w:val="-2"/>
          <w:w w:val="105"/>
        </w:rPr>
        <w:t xml:space="preserve">es instruments définis </w:t>
      </w:r>
      <w:r>
        <w:rPr>
          <w:spacing w:val="-2"/>
          <w:w w:val="105"/>
        </w:rPr>
        <w:t>dans cet appel d’offre</w:t>
      </w:r>
      <w:r w:rsidR="003620B0">
        <w:rPr>
          <w:spacing w:val="-2"/>
          <w:w w:val="105"/>
        </w:rPr>
        <w:t xml:space="preserve"> </w:t>
      </w:r>
      <w:r>
        <w:rPr>
          <w:spacing w:val="-2"/>
          <w:w w:val="105"/>
        </w:rPr>
        <w:t>feront partie de ce banc et seront installés dans un cryostat refroidi par un cryogénérateur.</w:t>
      </w:r>
    </w:p>
    <w:p w14:paraId="6897C2E0" w14:textId="77777777" w:rsidR="00354359" w:rsidRDefault="00354359">
      <w:pPr>
        <w:jc w:val="both"/>
        <w:rPr>
          <w:spacing w:val="-2"/>
          <w:w w:val="105"/>
        </w:rPr>
      </w:pPr>
    </w:p>
    <w:p w14:paraId="183C8814" w14:textId="405E209B" w:rsidR="00B13179" w:rsidRPr="003620B0" w:rsidRDefault="004B16FC">
      <w:pPr>
        <w:jc w:val="both"/>
        <w:rPr>
          <w:spacing w:val="-2"/>
          <w:w w:val="105"/>
        </w:rPr>
      </w:pPr>
      <w:r>
        <w:rPr>
          <w:spacing w:val="-2"/>
          <w:w w:val="105"/>
        </w:rPr>
        <w:t>Les spécifications</w:t>
      </w:r>
      <w:r w:rsidR="00354359">
        <w:rPr>
          <w:spacing w:val="-2"/>
          <w:w w:val="105"/>
        </w:rPr>
        <w:t xml:space="preserve"> physiques et techniques</w:t>
      </w:r>
      <w:r>
        <w:rPr>
          <w:spacing w:val="-2"/>
          <w:w w:val="105"/>
        </w:rPr>
        <w:t xml:space="preserve"> des d</w:t>
      </w:r>
      <w:r w:rsidR="00503B8E">
        <w:rPr>
          <w:spacing w:val="-2"/>
          <w:w w:val="105"/>
        </w:rPr>
        <w:t xml:space="preserve">eux familles de propriétés thermiques </w:t>
      </w:r>
      <w:r>
        <w:rPr>
          <w:spacing w:val="-2"/>
          <w:w w:val="105"/>
        </w:rPr>
        <w:t>sont</w:t>
      </w:r>
      <w:r w:rsidR="00492C4E">
        <w:rPr>
          <w:spacing w:val="-2"/>
          <w:w w:val="105"/>
        </w:rPr>
        <w:t> :</w:t>
      </w:r>
    </w:p>
    <w:p w14:paraId="653D2B00" w14:textId="77777777" w:rsidR="00750B4F" w:rsidRPr="003620B0" w:rsidRDefault="00750B4F">
      <w:pPr>
        <w:jc w:val="both"/>
      </w:pPr>
    </w:p>
    <w:p w14:paraId="17975544" w14:textId="6E8F1F07" w:rsidR="004063B7" w:rsidRDefault="00A2596B">
      <w:pPr>
        <w:pStyle w:val="Paragraphedeliste"/>
        <w:numPr>
          <w:ilvl w:val="0"/>
          <w:numId w:val="41"/>
        </w:numPr>
        <w:jc w:val="both"/>
      </w:pPr>
      <w:r>
        <w:t xml:space="preserve">1. </w:t>
      </w:r>
      <w:r w:rsidR="00092C7A">
        <w:t xml:space="preserve">Mesures de l’émissivité thermique </w:t>
      </w:r>
      <w:r w:rsidR="00657380">
        <w:t>totale hémisphérique</w:t>
      </w:r>
    </w:p>
    <w:p w14:paraId="5F7AA6B8" w14:textId="77777777" w:rsidR="004063B7" w:rsidRDefault="004063B7">
      <w:pPr>
        <w:ind w:firstLine="360"/>
        <w:jc w:val="both"/>
      </w:pPr>
    </w:p>
    <w:p w14:paraId="7F5AC060" w14:textId="76CD8F17" w:rsidR="004063B7" w:rsidRDefault="00A2596B">
      <w:pPr>
        <w:ind w:firstLine="360"/>
        <w:jc w:val="both"/>
      </w:pPr>
      <w:r>
        <w:t>Plage des v</w:t>
      </w:r>
      <w:r w:rsidR="004063B7">
        <w:t>aleur</w:t>
      </w:r>
      <w:r>
        <w:t>s</w:t>
      </w:r>
      <w:r w:rsidR="004063B7">
        <w:t xml:space="preserve"> </w:t>
      </w:r>
      <w:r>
        <w:t>d’</w:t>
      </w:r>
      <w:r w:rsidR="004063B7">
        <w:t xml:space="preserve">émissivité : 0.02 à 1 avec une </w:t>
      </w:r>
      <w:r w:rsidR="00503B8E">
        <w:t xml:space="preserve">reproductivité </w:t>
      </w:r>
      <w:r w:rsidR="004063B7">
        <w:t>de mesure estimée à : 0.02.</w:t>
      </w:r>
    </w:p>
    <w:p w14:paraId="4CA904E4" w14:textId="35D62193" w:rsidR="004063B7" w:rsidRDefault="004063B7">
      <w:pPr>
        <w:ind w:firstLine="360"/>
        <w:jc w:val="both"/>
      </w:pPr>
      <w:r>
        <w:t>Le domaine de température s’étendra au moins de 300K à 20K, si possible jusqu’à 4K.</w:t>
      </w:r>
    </w:p>
    <w:p w14:paraId="5D1D6B44" w14:textId="77777777" w:rsidR="004063B7" w:rsidRDefault="004063B7">
      <w:pPr>
        <w:ind w:left="360"/>
        <w:jc w:val="both"/>
      </w:pPr>
    </w:p>
    <w:p w14:paraId="4B6CE7B9" w14:textId="0BFFAAA2" w:rsidR="00092C7A" w:rsidRDefault="004063B7">
      <w:pPr>
        <w:ind w:left="360"/>
        <w:jc w:val="both"/>
      </w:pPr>
      <w:r>
        <w:t xml:space="preserve">La surface de l’échantillon à mesurer </w:t>
      </w:r>
      <w:r w:rsidR="00657380">
        <w:t>a</w:t>
      </w:r>
      <w:r>
        <w:t>ura des dimensions de 120mm</w:t>
      </w:r>
      <w:r>
        <w:sym w:font="Symbol" w:char="F0B4"/>
      </w:r>
      <w:r>
        <w:t>120mm, d’autres dimensions peuvent être proposées.</w:t>
      </w:r>
    </w:p>
    <w:p w14:paraId="35036D08" w14:textId="77777777" w:rsidR="004063B7" w:rsidRDefault="004063B7">
      <w:pPr>
        <w:ind w:left="360"/>
        <w:jc w:val="both"/>
      </w:pPr>
    </w:p>
    <w:p w14:paraId="2C027222" w14:textId="77777777" w:rsidR="00092C7A" w:rsidRDefault="00092C7A">
      <w:pPr>
        <w:jc w:val="both"/>
      </w:pPr>
    </w:p>
    <w:p w14:paraId="74E15897" w14:textId="77777777" w:rsidR="00092C7A" w:rsidRDefault="00092C7A">
      <w:pPr>
        <w:jc w:val="both"/>
      </w:pPr>
    </w:p>
    <w:p w14:paraId="6219C451" w14:textId="7821FD78" w:rsidR="00092C7A" w:rsidRDefault="00A2596B">
      <w:pPr>
        <w:pStyle w:val="Paragraphedeliste"/>
        <w:numPr>
          <w:ilvl w:val="0"/>
          <w:numId w:val="40"/>
        </w:numPr>
        <w:jc w:val="both"/>
      </w:pPr>
      <w:r>
        <w:t xml:space="preserve">2. </w:t>
      </w:r>
      <w:r w:rsidR="00092C7A">
        <w:t xml:space="preserve">Mesures de la diffusivité thermique et des propriétés thermiques associées, conductivité thermique, chaleur massique </w:t>
      </w:r>
      <w:r w:rsidR="00354359">
        <w:t>thermique</w:t>
      </w:r>
      <w:r w:rsidR="00092C7A">
        <w:t>.</w:t>
      </w:r>
    </w:p>
    <w:p w14:paraId="3BF1D4A7" w14:textId="77777777" w:rsidR="00ED157C" w:rsidRDefault="00ED157C">
      <w:pPr>
        <w:ind w:left="360"/>
        <w:jc w:val="both"/>
      </w:pPr>
    </w:p>
    <w:p w14:paraId="368B4463" w14:textId="2AF0676A" w:rsidR="00ED157C" w:rsidRDefault="00ED157C">
      <w:pPr>
        <w:ind w:left="360"/>
        <w:jc w:val="both"/>
      </w:pPr>
      <w:r>
        <w:t>Le domaine de température s’étendra de 300K à 4K.</w:t>
      </w:r>
    </w:p>
    <w:p w14:paraId="60DF9019" w14:textId="77777777" w:rsidR="00657380" w:rsidRDefault="00657380">
      <w:pPr>
        <w:jc w:val="both"/>
      </w:pPr>
    </w:p>
    <w:p w14:paraId="12FE9455" w14:textId="2A9F24B5" w:rsidR="00DE6E1E" w:rsidRDefault="00B412F8">
      <w:pPr>
        <w:jc w:val="both"/>
      </w:pPr>
      <w:r>
        <w:t>Les propriétés physiques à mesurer ont des valeurs qui évoluent avec la température</w:t>
      </w:r>
      <w:r w:rsidR="00ED157C">
        <w:t>,</w:t>
      </w:r>
      <w:r>
        <w:t xml:space="preserve"> la plage de valeurs souhaitées est :</w:t>
      </w:r>
    </w:p>
    <w:p w14:paraId="30B31292" w14:textId="7584465C" w:rsidR="00B412F8" w:rsidRDefault="00B412F8">
      <w:pPr>
        <w:pStyle w:val="Paragraphedeliste"/>
        <w:numPr>
          <w:ilvl w:val="0"/>
          <w:numId w:val="40"/>
        </w:numPr>
        <w:jc w:val="both"/>
      </w:pPr>
      <w:r>
        <w:t>Diffusivité thermique</w:t>
      </w:r>
      <w:r w:rsidR="00657380">
        <w:t xml:space="preserve"> en</w:t>
      </w:r>
      <w:r>
        <w:t> </w:t>
      </w:r>
      <w:r w:rsidR="00657380">
        <w:t>m</w:t>
      </w:r>
      <w:r w:rsidR="00657380" w:rsidRPr="00657380">
        <w:rPr>
          <w:vertAlign w:val="superscript"/>
        </w:rPr>
        <w:t>2</w:t>
      </w:r>
      <w:r w:rsidR="00657380">
        <w:t>.s</w:t>
      </w:r>
      <w:r w:rsidR="00657380" w:rsidRPr="00657380">
        <w:rPr>
          <w:vertAlign w:val="superscript"/>
        </w:rPr>
        <w:t>-</w:t>
      </w:r>
      <w:r w:rsidR="00657380">
        <w:rPr>
          <w:vertAlign w:val="superscript"/>
        </w:rPr>
        <w:t>1</w:t>
      </w:r>
      <w:r w:rsidR="00657380">
        <w:t xml:space="preserve"> </w:t>
      </w:r>
      <w:r>
        <w:t>:</w:t>
      </w:r>
      <w:r w:rsidR="00657380">
        <w:t xml:space="preserve"> 10</w:t>
      </w:r>
      <w:r w:rsidR="00657380" w:rsidRPr="00657380">
        <w:rPr>
          <w:vertAlign w:val="superscript"/>
        </w:rPr>
        <w:t>-6</w:t>
      </w:r>
      <w:r w:rsidR="00657380">
        <w:t xml:space="preserve"> à 10</w:t>
      </w:r>
    </w:p>
    <w:p w14:paraId="035B8853" w14:textId="7771C484" w:rsidR="00B412F8" w:rsidRDefault="00B412F8">
      <w:pPr>
        <w:pStyle w:val="Paragraphedeliste"/>
        <w:numPr>
          <w:ilvl w:val="0"/>
          <w:numId w:val="40"/>
        </w:numPr>
        <w:jc w:val="both"/>
      </w:pPr>
      <w:r>
        <w:t>Conductivité thermique</w:t>
      </w:r>
      <w:r w:rsidR="00657380">
        <w:t xml:space="preserve"> en W.m</w:t>
      </w:r>
      <w:r w:rsidR="00657380" w:rsidRPr="00657380">
        <w:rPr>
          <w:vertAlign w:val="superscript"/>
        </w:rPr>
        <w:t>-1</w:t>
      </w:r>
      <w:r w:rsidR="00657380">
        <w:t>.K</w:t>
      </w:r>
      <w:r w:rsidR="00657380" w:rsidRPr="00657380">
        <w:rPr>
          <w:vertAlign w:val="superscript"/>
        </w:rPr>
        <w:t>-1</w:t>
      </w:r>
      <w:r w:rsidR="00657380">
        <w:t xml:space="preserve"> : 10</w:t>
      </w:r>
      <w:r w:rsidR="00657380" w:rsidRPr="00657380">
        <w:rPr>
          <w:vertAlign w:val="superscript"/>
        </w:rPr>
        <w:t>-</w:t>
      </w:r>
      <w:r w:rsidR="00657380">
        <w:rPr>
          <w:vertAlign w:val="superscript"/>
        </w:rPr>
        <w:t>2</w:t>
      </w:r>
      <w:r w:rsidR="00657380">
        <w:t xml:space="preserve"> à 10</w:t>
      </w:r>
      <w:r w:rsidR="00657380" w:rsidRPr="00657380">
        <w:rPr>
          <w:vertAlign w:val="superscript"/>
        </w:rPr>
        <w:t>3</w:t>
      </w:r>
    </w:p>
    <w:p w14:paraId="097EACD9" w14:textId="633FC724" w:rsidR="00B412F8" w:rsidRDefault="00B412F8">
      <w:pPr>
        <w:pStyle w:val="Paragraphedeliste"/>
        <w:numPr>
          <w:ilvl w:val="0"/>
          <w:numId w:val="40"/>
        </w:numPr>
        <w:jc w:val="both"/>
      </w:pPr>
      <w:r>
        <w:t>Chaleur massique thermique</w:t>
      </w:r>
      <w:r w:rsidR="00657380">
        <w:t> en J.kg</w:t>
      </w:r>
      <w:r w:rsidR="00657380" w:rsidRPr="00657380">
        <w:rPr>
          <w:vertAlign w:val="superscript"/>
        </w:rPr>
        <w:t>-1</w:t>
      </w:r>
      <w:r w:rsidR="00657380">
        <w:t>.K</w:t>
      </w:r>
      <w:r w:rsidR="00657380" w:rsidRPr="00657380">
        <w:rPr>
          <w:vertAlign w:val="superscript"/>
        </w:rPr>
        <w:t>-1</w:t>
      </w:r>
      <w:r w:rsidR="00657380">
        <w:t xml:space="preserve">: </w:t>
      </w:r>
      <w:r w:rsidR="00BD712D">
        <w:t>10</w:t>
      </w:r>
      <w:r w:rsidR="00BD712D" w:rsidRPr="00657380">
        <w:rPr>
          <w:vertAlign w:val="superscript"/>
        </w:rPr>
        <w:t>-</w:t>
      </w:r>
      <w:r w:rsidR="00BD712D">
        <w:rPr>
          <w:vertAlign w:val="superscript"/>
        </w:rPr>
        <w:t>2</w:t>
      </w:r>
      <w:r w:rsidR="00BD712D">
        <w:t xml:space="preserve"> à 10</w:t>
      </w:r>
      <w:r w:rsidR="00BD712D" w:rsidRPr="00657380">
        <w:rPr>
          <w:vertAlign w:val="superscript"/>
        </w:rPr>
        <w:t>3</w:t>
      </w:r>
    </w:p>
    <w:p w14:paraId="3C6F148C" w14:textId="77777777" w:rsidR="00354359" w:rsidRDefault="00354359">
      <w:pPr>
        <w:jc w:val="both"/>
      </w:pPr>
    </w:p>
    <w:p w14:paraId="6468713A" w14:textId="77777777" w:rsidR="00B66A06" w:rsidRDefault="00B66A06">
      <w:pPr>
        <w:jc w:val="both"/>
      </w:pPr>
    </w:p>
    <w:p w14:paraId="3158FEDB" w14:textId="5E68F87F" w:rsidR="00B66A06" w:rsidRDefault="00A2596B">
      <w:pPr>
        <w:jc w:val="both"/>
      </w:pPr>
      <w:r>
        <w:t>Les équipements seront installés dans un cryostat d</w:t>
      </w:r>
      <w:r w:rsidR="00634115">
        <w:t>ont</w:t>
      </w:r>
      <w:r>
        <w:t xml:space="preserve"> les caractéristiques sont :</w:t>
      </w:r>
    </w:p>
    <w:p w14:paraId="335B8BAE" w14:textId="52D531E6" w:rsidR="00B66A06" w:rsidRDefault="00B66A06">
      <w:pPr>
        <w:pStyle w:val="Paragraphedeliste"/>
        <w:numPr>
          <w:ilvl w:val="0"/>
          <w:numId w:val="40"/>
        </w:numPr>
        <w:jc w:val="both"/>
      </w:pPr>
      <w:r>
        <w:t>deux étages de réfrigération : 40K et 4K avec écrans thermiques à 40K et 4K</w:t>
      </w:r>
    </w:p>
    <w:p w14:paraId="4FEC7917" w14:textId="50E6B845" w:rsidR="00A2596B" w:rsidRDefault="00A2596B">
      <w:pPr>
        <w:pStyle w:val="Paragraphedeliste"/>
        <w:numPr>
          <w:ilvl w:val="0"/>
          <w:numId w:val="40"/>
        </w:numPr>
        <w:jc w:val="both"/>
      </w:pPr>
      <w:r>
        <w:t>volume disponible </w:t>
      </w:r>
      <w:r w:rsidR="00B66A06">
        <w:t xml:space="preserve">à l’intérieur de l’écran 4K </w:t>
      </w:r>
      <w:r>
        <w:t xml:space="preserve">: </w:t>
      </w:r>
      <w:r>
        <w:sym w:font="Symbol" w:char="F0C6"/>
      </w:r>
      <w:r>
        <w:t xml:space="preserve">400, hauteur 400mm. </w:t>
      </w:r>
    </w:p>
    <w:p w14:paraId="65D6CD75" w14:textId="32FE077F" w:rsidR="00A2596B" w:rsidRPr="002D3223" w:rsidRDefault="00187774">
      <w:pPr>
        <w:pStyle w:val="Paragraphedeliste"/>
        <w:numPr>
          <w:ilvl w:val="0"/>
          <w:numId w:val="40"/>
        </w:numPr>
        <w:jc w:val="both"/>
      </w:pPr>
      <w:r>
        <w:t>puissance froide : 4K - 1W, 10K -</w:t>
      </w:r>
      <w:r w:rsidR="00A2596B">
        <w:t xml:space="preserve"> </w:t>
      </w:r>
      <w:r w:rsidR="00B66A06">
        <w:t>8</w:t>
      </w:r>
      <w:r>
        <w:t>W, 20K -</w:t>
      </w:r>
      <w:r w:rsidR="00A2596B">
        <w:t xml:space="preserve"> 1</w:t>
      </w:r>
      <w:r w:rsidR="00B66A06">
        <w:t>5</w:t>
      </w:r>
      <w:r>
        <w:t>W, 40K -</w:t>
      </w:r>
      <w:r w:rsidR="00A2596B">
        <w:t xml:space="preserve"> </w:t>
      </w:r>
      <w:r w:rsidR="00B66A06">
        <w:t>22W</w:t>
      </w:r>
    </w:p>
    <w:p w14:paraId="4B8D2D76" w14:textId="77777777" w:rsidR="00C543BA" w:rsidRPr="002D3223" w:rsidRDefault="00C543BA">
      <w:pPr>
        <w:jc w:val="both"/>
        <w:rPr>
          <w:i/>
          <w:highlight w:val="cyan"/>
        </w:rPr>
      </w:pPr>
    </w:p>
    <w:p w14:paraId="0C742451" w14:textId="77777777" w:rsidR="00354359" w:rsidRDefault="00354359">
      <w:pPr>
        <w:spacing w:after="120"/>
        <w:jc w:val="both"/>
      </w:pPr>
    </w:p>
    <w:p w14:paraId="2C417914" w14:textId="360147ED" w:rsidR="004063B7" w:rsidRDefault="004063B7">
      <w:pPr>
        <w:spacing w:after="120"/>
        <w:jc w:val="both"/>
      </w:pPr>
      <w:r>
        <w:t xml:space="preserve">Pour les </w:t>
      </w:r>
      <w:r w:rsidR="004E346C">
        <w:t>différents</w:t>
      </w:r>
      <w:r>
        <w:t xml:space="preserve"> équipements, la fourniture comprendra :</w:t>
      </w:r>
    </w:p>
    <w:p w14:paraId="7ECA8E5E" w14:textId="07123936" w:rsidR="004063B7" w:rsidRDefault="004063B7">
      <w:pPr>
        <w:pStyle w:val="Paragraphedeliste"/>
        <w:numPr>
          <w:ilvl w:val="0"/>
          <w:numId w:val="40"/>
        </w:numPr>
        <w:spacing w:after="120"/>
        <w:jc w:val="both"/>
      </w:pPr>
      <w:r>
        <w:t>Le ou les instruments</w:t>
      </w:r>
      <w:r w:rsidR="00354359">
        <w:t xml:space="preserve"> de mesure</w:t>
      </w:r>
      <w:r>
        <w:t xml:space="preserve"> avec </w:t>
      </w:r>
      <w:r w:rsidR="00B66A06">
        <w:t>leur</w:t>
      </w:r>
      <w:r>
        <w:t xml:space="preserve"> instrumentation</w:t>
      </w:r>
      <w:r w:rsidR="00FB4D66">
        <w:t>,</w:t>
      </w:r>
    </w:p>
    <w:p w14:paraId="1B46CC73" w14:textId="55ACD227" w:rsidR="004063B7" w:rsidRDefault="004063B7">
      <w:pPr>
        <w:pStyle w:val="Paragraphedeliste"/>
        <w:numPr>
          <w:ilvl w:val="0"/>
          <w:numId w:val="40"/>
        </w:numPr>
        <w:spacing w:after="120"/>
        <w:jc w:val="both"/>
      </w:pPr>
      <w:r>
        <w:t>Le système d’</w:t>
      </w:r>
      <w:r w:rsidR="00A2596B">
        <w:t>excitation, de mesures et d’</w:t>
      </w:r>
      <w:r>
        <w:t>acquisition</w:t>
      </w:r>
      <w:r w:rsidR="00FB4D66">
        <w:t>,</w:t>
      </w:r>
    </w:p>
    <w:p w14:paraId="664F36B3" w14:textId="0490F9B4" w:rsidR="004063B7" w:rsidRDefault="004063B7">
      <w:pPr>
        <w:pStyle w:val="Paragraphedeliste"/>
        <w:numPr>
          <w:ilvl w:val="0"/>
          <w:numId w:val="40"/>
        </w:numPr>
        <w:spacing w:after="120"/>
        <w:jc w:val="both"/>
      </w:pPr>
      <w:r>
        <w:t xml:space="preserve">Le programme de traitement de données </w:t>
      </w:r>
      <w:r w:rsidR="00422708">
        <w:t>ainsi que</w:t>
      </w:r>
      <w:r w:rsidR="00B412F8">
        <w:t xml:space="preserve"> le modèle mathématique </w:t>
      </w:r>
      <w:r>
        <w:t>permettant d’accéder aux propriétés thermiques</w:t>
      </w:r>
      <w:r w:rsidR="00FF3DB3">
        <w:t>. Le langage de programmation n’est pas imposé, mais l’utilisation de Python est recommandée.</w:t>
      </w:r>
    </w:p>
    <w:p w14:paraId="57293771" w14:textId="4396AC86" w:rsidR="00B66A06" w:rsidRDefault="00B66A06">
      <w:pPr>
        <w:pStyle w:val="Paragraphedeliste"/>
        <w:numPr>
          <w:ilvl w:val="0"/>
          <w:numId w:val="40"/>
        </w:numPr>
        <w:spacing w:after="120"/>
        <w:jc w:val="both"/>
      </w:pPr>
      <w:r>
        <w:t>L’ordinateur de contrôle avec les logiciels nécessaires au bon fonctionnement des instruments</w:t>
      </w:r>
      <w:r w:rsidR="00FB4D66">
        <w:t>.</w:t>
      </w:r>
      <w:bookmarkStart w:id="4" w:name="_GoBack"/>
      <w:bookmarkEnd w:id="4"/>
    </w:p>
    <w:p w14:paraId="2844BF96" w14:textId="77777777" w:rsidR="00FF3DB3" w:rsidRDefault="00FF3DB3">
      <w:pPr>
        <w:spacing w:after="120"/>
        <w:jc w:val="both"/>
      </w:pPr>
    </w:p>
    <w:p w14:paraId="27662487" w14:textId="220FB77D" w:rsidR="004B16FC" w:rsidRDefault="004E346C">
      <w:pPr>
        <w:spacing w:after="120"/>
        <w:jc w:val="both"/>
      </w:pPr>
      <w:r>
        <w:t>Les plages de température et les domaines de mesures étant très étendus, l’accès à chacune des propriétés physiques demandera plusieurs instruments</w:t>
      </w:r>
      <w:r w:rsidR="004B16FC">
        <w:t xml:space="preserve">. L’offre pourra donc être composée de plusieurs instruments permettant de couvrir la totalité ou une partie </w:t>
      </w:r>
      <w:r w:rsidR="00354359">
        <w:t xml:space="preserve">de </w:t>
      </w:r>
      <w:r w:rsidR="002C5848">
        <w:t xml:space="preserve">l’étendue </w:t>
      </w:r>
      <w:r w:rsidR="00354359">
        <w:t>de mesures</w:t>
      </w:r>
      <w:r w:rsidR="004B16FC">
        <w:t xml:space="preserve"> pour les deux grandes familles de propriétés physiques mentionné</w:t>
      </w:r>
      <w:r w:rsidR="003105F3">
        <w:t>e</w:t>
      </w:r>
      <w:r w:rsidR="004B16FC">
        <w:t>s.</w:t>
      </w:r>
    </w:p>
    <w:p w14:paraId="19E9A7AB" w14:textId="0B67CBCA" w:rsidR="001B4F40" w:rsidRDefault="001B4F40">
      <w:pPr>
        <w:spacing w:after="120"/>
        <w:jc w:val="both"/>
      </w:pPr>
      <w:r w:rsidRPr="001B4F40">
        <w:t>Le titulaire propose également des dispos</w:t>
      </w:r>
      <w:r>
        <w:t>itifs de mesures complémentaires</w:t>
      </w:r>
      <w:r w:rsidRPr="001B4F40">
        <w:t xml:space="preserve"> pour </w:t>
      </w:r>
      <w:r>
        <w:t>étendre les plages de</w:t>
      </w:r>
      <w:r w:rsidRPr="001B4F40">
        <w:t xml:space="preserve"> mesures d’émissivité et de conductivité thermique. Ces dispositifs sont chiffrés dans le BPU et détaillés dans l’offre du titulaire cf. CRT </w:t>
      </w:r>
    </w:p>
    <w:p w14:paraId="6A3111B5" w14:textId="4B8AAFAF" w:rsidR="004E346C" w:rsidRDefault="004B16FC">
      <w:pPr>
        <w:spacing w:after="120"/>
        <w:jc w:val="both"/>
      </w:pPr>
      <w:r>
        <w:t xml:space="preserve"> </w:t>
      </w:r>
    </w:p>
    <w:p w14:paraId="02DD10BD" w14:textId="77777777" w:rsidR="004063B7" w:rsidRDefault="004063B7" w:rsidP="00076225">
      <w:pPr>
        <w:spacing w:after="120"/>
        <w:jc w:val="both"/>
      </w:pPr>
    </w:p>
    <w:p w14:paraId="75D7C7D2" w14:textId="3446E41A" w:rsidR="004063B7" w:rsidRDefault="004063B7" w:rsidP="00BC36EC">
      <w:pPr>
        <w:spacing w:after="120"/>
        <w:jc w:val="both"/>
      </w:pPr>
      <w:r>
        <w:t>Le cryostat recevant les instruments ne fait pas partie de la fourniture</w:t>
      </w:r>
      <w:r w:rsidR="00422708">
        <w:t>.</w:t>
      </w:r>
    </w:p>
    <w:p w14:paraId="11857AE0" w14:textId="77777777" w:rsidR="004063B7" w:rsidRDefault="004063B7" w:rsidP="002C5848">
      <w:pPr>
        <w:spacing w:after="120"/>
        <w:jc w:val="both"/>
      </w:pPr>
    </w:p>
    <w:p w14:paraId="48C78FF5" w14:textId="77777777" w:rsidR="004063B7" w:rsidRDefault="004063B7">
      <w:pPr>
        <w:spacing w:after="120"/>
        <w:jc w:val="both"/>
      </w:pPr>
    </w:p>
    <w:p w14:paraId="0215E4A2" w14:textId="19161832" w:rsidR="003B65C8" w:rsidRPr="002D3223" w:rsidRDefault="00DE6E1E">
      <w:pPr>
        <w:spacing w:after="120"/>
        <w:jc w:val="both"/>
      </w:pPr>
      <w:r w:rsidRPr="002D3223">
        <w:t xml:space="preserve"> Dans ce cadre</w:t>
      </w:r>
      <w:r w:rsidR="00821ECA">
        <w:t>,</w:t>
      </w:r>
      <w:r w:rsidR="00B81BE1">
        <w:t xml:space="preserve"> </w:t>
      </w:r>
      <w:r w:rsidR="00821ECA">
        <w:t xml:space="preserve">le </w:t>
      </w:r>
      <w:r w:rsidRPr="002D3223">
        <w:t>m</w:t>
      </w:r>
      <w:r w:rsidR="00BD5612" w:rsidRPr="002D3223">
        <w:t>arché</w:t>
      </w:r>
      <w:r w:rsidR="00E14AA8" w:rsidRPr="002D3223">
        <w:t xml:space="preserve"> comporte au minimum : </w:t>
      </w:r>
    </w:p>
    <w:p w14:paraId="1CF0C962" w14:textId="77777777" w:rsidR="002D617F" w:rsidRPr="002D3223" w:rsidRDefault="002D617F">
      <w:pPr>
        <w:adjustRightInd w:val="0"/>
        <w:jc w:val="both"/>
      </w:pPr>
    </w:p>
    <w:p w14:paraId="5C6A86B9" w14:textId="1E130963" w:rsidR="009C7C53" w:rsidRPr="002D3223" w:rsidRDefault="00821ECA">
      <w:pPr>
        <w:adjustRightInd w:val="0"/>
        <w:jc w:val="both"/>
      </w:pPr>
      <w:r>
        <w:fldChar w:fldCharType="begin">
          <w:ffData>
            <w:name w:val=""/>
            <w:enabled/>
            <w:calcOnExit w:val="0"/>
            <w:checkBox>
              <w:sizeAuto/>
              <w:default w:val="1"/>
            </w:checkBox>
          </w:ffData>
        </w:fldChar>
      </w:r>
      <w:r>
        <w:instrText xml:space="preserve"> FORMCHECKBOX </w:instrText>
      </w:r>
      <w:r w:rsidR="00DD72C0">
        <w:fldChar w:fldCharType="separate"/>
      </w:r>
      <w:r>
        <w:fldChar w:fldCharType="end"/>
      </w:r>
      <w:r w:rsidR="006F2C24">
        <w:t xml:space="preserve"> L’acquisition </w:t>
      </w:r>
    </w:p>
    <w:p w14:paraId="7DBF5B0B" w14:textId="77777777" w:rsidR="009C7C53" w:rsidRPr="002D3223" w:rsidRDefault="009C7C53">
      <w:pPr>
        <w:adjustRightInd w:val="0"/>
        <w:jc w:val="both"/>
      </w:pPr>
    </w:p>
    <w:p w14:paraId="3114AE28" w14:textId="77777777" w:rsidR="002D617F" w:rsidRPr="002D3223" w:rsidRDefault="002D617F">
      <w:pPr>
        <w:adjustRightInd w:val="0"/>
        <w:jc w:val="both"/>
      </w:pPr>
    </w:p>
    <w:p w14:paraId="016A036F" w14:textId="4A981B3C" w:rsidR="00A154F9" w:rsidRPr="00A8316E" w:rsidRDefault="00A154F9">
      <w:pPr>
        <w:adjustRightInd w:val="0"/>
        <w:jc w:val="both"/>
      </w:pPr>
    </w:p>
    <w:p w14:paraId="5B127710" w14:textId="2B4D9294" w:rsidR="00A154F9" w:rsidRPr="002D3223" w:rsidRDefault="00F00FF3">
      <w:pPr>
        <w:adjustRightInd w:val="0"/>
        <w:jc w:val="both"/>
        <w:rPr>
          <w:highlight w:val="cyan"/>
        </w:rPr>
      </w:pPr>
      <w:r>
        <w:lastRenderedPageBreak/>
        <w:fldChar w:fldCharType="begin">
          <w:ffData>
            <w:name w:val=""/>
            <w:enabled/>
            <w:calcOnExit w:val="0"/>
            <w:checkBox>
              <w:sizeAuto/>
              <w:default w:val="1"/>
            </w:checkBox>
          </w:ffData>
        </w:fldChar>
      </w:r>
      <w:r>
        <w:instrText xml:space="preserve"> FORMCHECKBOX </w:instrText>
      </w:r>
      <w:r w:rsidR="00DD72C0">
        <w:fldChar w:fldCharType="separate"/>
      </w:r>
      <w:r>
        <w:fldChar w:fldCharType="end"/>
      </w:r>
      <w:r>
        <w:t xml:space="preserve"> La livraison</w:t>
      </w:r>
    </w:p>
    <w:p w14:paraId="6E6E946D" w14:textId="77777777" w:rsidR="002D617F" w:rsidRPr="002D3223" w:rsidRDefault="002D617F">
      <w:pPr>
        <w:adjustRightInd w:val="0"/>
        <w:jc w:val="both"/>
      </w:pPr>
    </w:p>
    <w:p w14:paraId="23410951" w14:textId="77777777" w:rsidR="002D617F" w:rsidRPr="002D3223" w:rsidRDefault="002D617F">
      <w:pPr>
        <w:adjustRightInd w:val="0"/>
        <w:jc w:val="both"/>
      </w:pPr>
    </w:p>
    <w:p w14:paraId="110F3BAD" w14:textId="77777777" w:rsidR="002D617F" w:rsidRPr="002D3223" w:rsidRDefault="00E3159D">
      <w:pPr>
        <w:adjustRightInd w:val="0"/>
        <w:jc w:val="both"/>
      </w:pPr>
      <w:r>
        <w:fldChar w:fldCharType="begin">
          <w:ffData>
            <w:name w:val=""/>
            <w:enabled/>
            <w:calcOnExit w:val="0"/>
            <w:checkBox>
              <w:sizeAuto/>
              <w:default w:val="0"/>
            </w:checkBox>
          </w:ffData>
        </w:fldChar>
      </w:r>
      <w:r>
        <w:instrText xml:space="preserve"> FORMCHECKBOX </w:instrText>
      </w:r>
      <w:r w:rsidR="00DD72C0">
        <w:fldChar w:fldCharType="separate"/>
      </w:r>
      <w:r>
        <w:fldChar w:fldCharType="end"/>
      </w:r>
      <w:r w:rsidR="002D617F" w:rsidRPr="002D3223">
        <w:t xml:space="preserve"> L’installation : </w:t>
      </w:r>
    </w:p>
    <w:p w14:paraId="107107C2" w14:textId="77777777" w:rsidR="00A154F9" w:rsidRPr="002D3223" w:rsidRDefault="00A154F9">
      <w:pPr>
        <w:adjustRightInd w:val="0"/>
        <w:jc w:val="both"/>
        <w:rPr>
          <w:highlight w:val="cyan"/>
        </w:rPr>
      </w:pPr>
    </w:p>
    <w:p w14:paraId="5B4361E2" w14:textId="2CA912F8" w:rsidR="00E726D9" w:rsidRPr="002D3223" w:rsidRDefault="00821ECA">
      <w:pPr>
        <w:adjustRightInd w:val="0"/>
        <w:jc w:val="both"/>
      </w:pPr>
      <w:r>
        <w:t>Sans objet</w:t>
      </w:r>
    </w:p>
    <w:p w14:paraId="430F1516" w14:textId="77777777" w:rsidR="00354BA4" w:rsidRPr="002D3223" w:rsidRDefault="00354BA4">
      <w:pPr>
        <w:adjustRightInd w:val="0"/>
        <w:jc w:val="both"/>
      </w:pPr>
    </w:p>
    <w:p w14:paraId="34A8BBBE" w14:textId="77777777" w:rsidR="00A154F9" w:rsidRPr="002D3223" w:rsidRDefault="00E3159D">
      <w:pPr>
        <w:adjustRightInd w:val="0"/>
        <w:jc w:val="both"/>
      </w:pPr>
      <w:r>
        <w:fldChar w:fldCharType="begin">
          <w:ffData>
            <w:name w:val=""/>
            <w:enabled/>
            <w:calcOnExit w:val="0"/>
            <w:checkBox>
              <w:size w:val="20"/>
              <w:default w:val="0"/>
            </w:checkBox>
          </w:ffData>
        </w:fldChar>
      </w:r>
      <w:r>
        <w:instrText xml:space="preserve"> FORMCHECKBOX </w:instrText>
      </w:r>
      <w:r w:rsidR="00DD72C0">
        <w:fldChar w:fldCharType="separate"/>
      </w:r>
      <w:r>
        <w:fldChar w:fldCharType="end"/>
      </w:r>
      <w:r w:rsidR="002D617F" w:rsidRPr="002D3223">
        <w:t xml:space="preserve"> La mise en service :</w:t>
      </w:r>
      <w:r w:rsidR="000A3185" w:rsidRPr="002D3223">
        <w:t xml:space="preserve"> </w:t>
      </w:r>
    </w:p>
    <w:p w14:paraId="48373E31" w14:textId="77777777" w:rsidR="00A154F9" w:rsidRPr="002D3223" w:rsidRDefault="00A154F9">
      <w:pPr>
        <w:adjustRightInd w:val="0"/>
        <w:jc w:val="both"/>
      </w:pPr>
    </w:p>
    <w:p w14:paraId="0A59B34C" w14:textId="60A63830" w:rsidR="002D617F" w:rsidRPr="002D3223" w:rsidRDefault="00821ECA">
      <w:pPr>
        <w:adjustRightInd w:val="0"/>
        <w:jc w:val="both"/>
      </w:pPr>
      <w:r>
        <w:t>Sans objet</w:t>
      </w:r>
    </w:p>
    <w:p w14:paraId="2E4027C1" w14:textId="77777777" w:rsidR="003657CB" w:rsidRPr="002D3223" w:rsidRDefault="003657CB">
      <w:pPr>
        <w:adjustRightInd w:val="0"/>
        <w:jc w:val="both"/>
      </w:pPr>
    </w:p>
    <w:p w14:paraId="6E41D2FA" w14:textId="43192A48" w:rsidR="009C7C53" w:rsidRPr="002D3223" w:rsidRDefault="00E3159D">
      <w:pPr>
        <w:adjustRightInd w:val="0"/>
        <w:jc w:val="both"/>
      </w:pPr>
      <w:r>
        <w:fldChar w:fldCharType="begin">
          <w:ffData>
            <w:name w:val=""/>
            <w:enabled/>
            <w:calcOnExit w:val="0"/>
            <w:checkBox>
              <w:sizeAuto/>
              <w:default w:val="0"/>
            </w:checkBox>
          </w:ffData>
        </w:fldChar>
      </w:r>
      <w:r>
        <w:instrText xml:space="preserve"> FORMCHECKBOX </w:instrText>
      </w:r>
      <w:r w:rsidR="00DD72C0">
        <w:fldChar w:fldCharType="separate"/>
      </w:r>
      <w:r>
        <w:fldChar w:fldCharType="end"/>
      </w:r>
      <w:r w:rsidR="002D617F" w:rsidRPr="002D3223">
        <w:t xml:space="preserve"> La maintenance : </w:t>
      </w:r>
    </w:p>
    <w:p w14:paraId="6E47C60A" w14:textId="77777777" w:rsidR="00A154F9" w:rsidRDefault="00A154F9">
      <w:pPr>
        <w:adjustRightInd w:val="0"/>
        <w:jc w:val="both"/>
        <w:rPr>
          <w:highlight w:val="cyan"/>
        </w:rPr>
      </w:pPr>
    </w:p>
    <w:p w14:paraId="52856C56" w14:textId="6F879A16" w:rsidR="006F2C24" w:rsidRDefault="006F2C24">
      <w:pPr>
        <w:adjustRightInd w:val="0"/>
        <w:jc w:val="both"/>
      </w:pPr>
      <w:r w:rsidRPr="00E3159D">
        <w:t xml:space="preserve">Le titulaire décrit dans son offre les différents types de maintenance proposés. Il devra proposer au moins une maintenance minimale préventive et une maintenance plus complète incluant les réparations </w:t>
      </w:r>
      <w:r w:rsidRPr="006F2C24">
        <w:t>(pièces, main d’œuvre et déplacement inclus).</w:t>
      </w:r>
    </w:p>
    <w:p w14:paraId="6399FF13" w14:textId="77777777" w:rsidR="006F2C24" w:rsidRDefault="006F2C24">
      <w:pPr>
        <w:adjustRightInd w:val="0"/>
        <w:jc w:val="both"/>
      </w:pPr>
      <w:r>
        <w:t>L’offre précisera les délais d’interventions associés, le prix des pièces de rechange et tout frais éventu</w:t>
      </w:r>
      <w:r w:rsidR="009C1D01">
        <w:t>el non compris dans le forfait de maintenance concerné.</w:t>
      </w:r>
    </w:p>
    <w:p w14:paraId="25DB61F5" w14:textId="77777777" w:rsidR="002D617F" w:rsidRPr="002D3223" w:rsidRDefault="002D617F">
      <w:pPr>
        <w:adjustRightInd w:val="0"/>
        <w:jc w:val="both"/>
      </w:pPr>
    </w:p>
    <w:p w14:paraId="6C49B69D" w14:textId="064F43AB" w:rsidR="009C7C53" w:rsidRPr="002D3223" w:rsidRDefault="00F00FF3">
      <w:pPr>
        <w:adjustRightInd w:val="0"/>
        <w:jc w:val="both"/>
      </w:pPr>
      <w:r>
        <w:fldChar w:fldCharType="begin">
          <w:ffData>
            <w:name w:val=""/>
            <w:enabled/>
            <w:calcOnExit w:val="0"/>
            <w:checkBox>
              <w:sizeAuto/>
              <w:default w:val="1"/>
            </w:checkBox>
          </w:ffData>
        </w:fldChar>
      </w:r>
      <w:r>
        <w:instrText xml:space="preserve"> FORMCHECKBOX </w:instrText>
      </w:r>
      <w:r w:rsidR="00DD72C0">
        <w:fldChar w:fldCharType="separate"/>
      </w:r>
      <w:r>
        <w:fldChar w:fldCharType="end"/>
      </w:r>
      <w:r w:rsidR="002D617F" w:rsidRPr="002D3223">
        <w:t xml:space="preserve"> La garantie : </w:t>
      </w:r>
    </w:p>
    <w:p w14:paraId="62EF913B" w14:textId="77777777" w:rsidR="002D617F" w:rsidRPr="002D3223" w:rsidRDefault="002D617F">
      <w:pPr>
        <w:adjustRightInd w:val="0"/>
        <w:jc w:val="both"/>
      </w:pPr>
    </w:p>
    <w:p w14:paraId="1BA3695D" w14:textId="77777777" w:rsidR="002D617F" w:rsidRPr="002D3223" w:rsidRDefault="009C7C53">
      <w:pPr>
        <w:adjustRightInd w:val="0"/>
        <w:jc w:val="both"/>
      </w:pPr>
      <w:r w:rsidRPr="002D3223">
        <w:t xml:space="preserve">Cf article </w:t>
      </w:r>
      <w:r w:rsidR="00441B38" w:rsidRPr="002D3223">
        <w:t>9</w:t>
      </w:r>
      <w:r w:rsidRPr="002D3223">
        <w:t xml:space="preserve"> du présent document.</w:t>
      </w:r>
    </w:p>
    <w:p w14:paraId="670DE1F6" w14:textId="77777777" w:rsidR="002D617F" w:rsidRPr="002D3223" w:rsidRDefault="002D617F">
      <w:pPr>
        <w:adjustRightInd w:val="0"/>
        <w:jc w:val="both"/>
      </w:pPr>
    </w:p>
    <w:p w14:paraId="1AA277A8" w14:textId="77777777" w:rsidR="009C7C53" w:rsidRPr="002D3223" w:rsidRDefault="00E3159D">
      <w:pPr>
        <w:adjustRightInd w:val="0"/>
        <w:jc w:val="both"/>
      </w:pPr>
      <w:r>
        <w:fldChar w:fldCharType="begin">
          <w:ffData>
            <w:name w:val=""/>
            <w:enabled/>
            <w:calcOnExit w:val="0"/>
            <w:checkBox>
              <w:sizeAuto/>
              <w:default w:val="0"/>
            </w:checkBox>
          </w:ffData>
        </w:fldChar>
      </w:r>
      <w:r>
        <w:instrText xml:space="preserve"> FORMCHECKBOX </w:instrText>
      </w:r>
      <w:r w:rsidR="00DD72C0">
        <w:fldChar w:fldCharType="separate"/>
      </w:r>
      <w:r>
        <w:fldChar w:fldCharType="end"/>
      </w:r>
      <w:r w:rsidR="002D617F" w:rsidRPr="002D3223">
        <w:t xml:space="preserve"> La formation à l’utilisation : </w:t>
      </w:r>
    </w:p>
    <w:p w14:paraId="65D520FA" w14:textId="77777777" w:rsidR="00A97C44" w:rsidRPr="002D3223" w:rsidRDefault="00A97C44">
      <w:pPr>
        <w:adjustRightInd w:val="0"/>
        <w:jc w:val="both"/>
      </w:pPr>
    </w:p>
    <w:p w14:paraId="3C5EF275" w14:textId="71ECE5DA" w:rsidR="00A97C44" w:rsidRPr="002D3223" w:rsidRDefault="00821ECA">
      <w:pPr>
        <w:adjustRightInd w:val="0"/>
        <w:jc w:val="both"/>
      </w:pPr>
      <w:r>
        <w:t>Sans objet</w:t>
      </w:r>
    </w:p>
    <w:p w14:paraId="218851F7" w14:textId="77777777" w:rsidR="002D617F" w:rsidRPr="002D3223" w:rsidRDefault="002D617F">
      <w:pPr>
        <w:adjustRightInd w:val="0"/>
        <w:jc w:val="both"/>
      </w:pPr>
    </w:p>
    <w:p w14:paraId="05BD33F2" w14:textId="77777777" w:rsidR="002D617F" w:rsidRPr="002D3223" w:rsidRDefault="002D617F">
      <w:pPr>
        <w:adjustRightInd w:val="0"/>
        <w:jc w:val="both"/>
      </w:pPr>
    </w:p>
    <w:p w14:paraId="467E7BC4" w14:textId="77777777" w:rsidR="002D617F" w:rsidRPr="002D3223" w:rsidRDefault="002D617F">
      <w:pPr>
        <w:adjustRightInd w:val="0"/>
        <w:jc w:val="both"/>
      </w:pPr>
      <w:r w:rsidRPr="002D3223">
        <w:fldChar w:fldCharType="begin">
          <w:ffData>
            <w:name w:val=""/>
            <w:enabled/>
            <w:calcOnExit w:val="0"/>
            <w:checkBox>
              <w:sizeAuto/>
              <w:default w:val="0"/>
            </w:checkBox>
          </w:ffData>
        </w:fldChar>
      </w:r>
      <w:r w:rsidRPr="002D3223">
        <w:instrText xml:space="preserve"> FORMCHECKBOX </w:instrText>
      </w:r>
      <w:r w:rsidR="00DD72C0">
        <w:fldChar w:fldCharType="separate"/>
      </w:r>
      <w:r w:rsidRPr="002D3223">
        <w:fldChar w:fldCharType="end"/>
      </w:r>
      <w:r w:rsidRPr="002D3223">
        <w:t xml:space="preserve"> Les prestations complémentaires suivantes : </w:t>
      </w:r>
    </w:p>
    <w:p w14:paraId="7D5EF886" w14:textId="77777777" w:rsidR="00A97C44" w:rsidRPr="002D3223" w:rsidRDefault="00A97C44">
      <w:pPr>
        <w:adjustRightInd w:val="0"/>
        <w:jc w:val="both"/>
      </w:pPr>
    </w:p>
    <w:p w14:paraId="3F712337" w14:textId="4F6C8127" w:rsidR="00A97C44" w:rsidRPr="002D3223" w:rsidRDefault="00821ECA">
      <w:pPr>
        <w:pStyle w:val="Corpsdetexte"/>
        <w:jc w:val="both"/>
        <w:rPr>
          <w:sz w:val="22"/>
          <w:szCs w:val="22"/>
        </w:rPr>
      </w:pPr>
      <w:r>
        <w:rPr>
          <w:sz w:val="22"/>
          <w:szCs w:val="22"/>
        </w:rPr>
        <w:t>Sans objet</w:t>
      </w:r>
    </w:p>
    <w:p w14:paraId="7260DC9B" w14:textId="77777777" w:rsidR="00C543BA" w:rsidRPr="002D3223" w:rsidRDefault="00C543BA">
      <w:pPr>
        <w:pStyle w:val="Corpsdetexte"/>
        <w:spacing w:before="8"/>
        <w:jc w:val="both"/>
        <w:rPr>
          <w:sz w:val="22"/>
          <w:szCs w:val="22"/>
        </w:rPr>
      </w:pPr>
    </w:p>
    <w:p w14:paraId="08FC082B" w14:textId="77777777" w:rsidR="002D617F" w:rsidRPr="002D3223" w:rsidRDefault="00000120">
      <w:pPr>
        <w:pStyle w:val="Titre5"/>
        <w:numPr>
          <w:ilvl w:val="1"/>
          <w:numId w:val="29"/>
        </w:numPr>
        <w:jc w:val="both"/>
        <w:rPr>
          <w:sz w:val="22"/>
          <w:szCs w:val="22"/>
        </w:rPr>
      </w:pPr>
      <w:r w:rsidRPr="002D3223">
        <w:rPr>
          <w:sz w:val="22"/>
          <w:szCs w:val="22"/>
        </w:rPr>
        <w:t xml:space="preserve"> </w:t>
      </w:r>
      <w:r w:rsidR="002D617F" w:rsidRPr="002D3223">
        <w:rPr>
          <w:sz w:val="22"/>
          <w:szCs w:val="22"/>
        </w:rPr>
        <w:t xml:space="preserve"> Conditions d’exécution</w:t>
      </w:r>
    </w:p>
    <w:p w14:paraId="47D215CA" w14:textId="77777777" w:rsidR="002D617F" w:rsidRPr="002D3223" w:rsidRDefault="002D617F">
      <w:pPr>
        <w:adjustRightInd w:val="0"/>
        <w:jc w:val="both"/>
      </w:pPr>
    </w:p>
    <w:p w14:paraId="619ABAC0" w14:textId="77777777" w:rsidR="00BD5612" w:rsidRDefault="002D617F">
      <w:pPr>
        <w:spacing w:after="120"/>
        <w:jc w:val="both"/>
      </w:pPr>
      <w:r w:rsidRPr="002D3223">
        <w:t>Les fournitures/prestations objet du présent marché devront être livrées/ex</w:t>
      </w:r>
      <w:r w:rsidR="004C7228" w:rsidRPr="002D3223">
        <w:t xml:space="preserve">écutées à l’adresse suivante : </w:t>
      </w:r>
    </w:p>
    <w:p w14:paraId="2EEEEC09" w14:textId="47D75162" w:rsidR="00770F7F" w:rsidRDefault="00770F7F">
      <w:pPr>
        <w:spacing w:after="120"/>
        <w:jc w:val="both"/>
      </w:pPr>
      <w:r>
        <w:t>Laboratoire APC</w:t>
      </w:r>
    </w:p>
    <w:p w14:paraId="2A59F6E4" w14:textId="2E0D1AA7" w:rsidR="00770F7F" w:rsidRDefault="00770F7F">
      <w:pPr>
        <w:spacing w:after="120"/>
        <w:jc w:val="both"/>
      </w:pPr>
      <w:r>
        <w:t>Université Paris Cité</w:t>
      </w:r>
    </w:p>
    <w:p w14:paraId="47C44E50" w14:textId="7AC95A3D" w:rsidR="00770F7F" w:rsidRDefault="00770F7F">
      <w:pPr>
        <w:spacing w:after="120"/>
        <w:jc w:val="both"/>
      </w:pPr>
      <w:r>
        <w:t>Bâtiment Condorcet</w:t>
      </w:r>
    </w:p>
    <w:p w14:paraId="1997D371" w14:textId="1641A5F0" w:rsidR="00770F7F" w:rsidRDefault="00770F7F">
      <w:pPr>
        <w:spacing w:after="120"/>
        <w:jc w:val="both"/>
      </w:pPr>
      <w:r>
        <w:t>10 rue A. Domon et L. Duquet</w:t>
      </w:r>
    </w:p>
    <w:p w14:paraId="2822FDD5" w14:textId="7F4CB7FA" w:rsidR="00770F7F" w:rsidRPr="002D3223" w:rsidRDefault="00770F7F">
      <w:pPr>
        <w:spacing w:after="120"/>
        <w:jc w:val="both"/>
      </w:pPr>
      <w:r>
        <w:t>75013 Paris</w:t>
      </w:r>
    </w:p>
    <w:p w14:paraId="4DB25C9C" w14:textId="77777777" w:rsidR="000A5BE1" w:rsidRPr="002D3223" w:rsidRDefault="000A5BE1">
      <w:pPr>
        <w:shd w:val="clear" w:color="auto" w:fill="FFFFFF"/>
        <w:spacing w:before="100" w:beforeAutospacing="1" w:after="100" w:afterAutospacing="1"/>
        <w:jc w:val="both"/>
        <w:rPr>
          <w:b/>
          <w:noProof/>
        </w:rPr>
      </w:pPr>
    </w:p>
    <w:p w14:paraId="4E97A5E9" w14:textId="77777777" w:rsidR="002D617F" w:rsidRPr="002D3223" w:rsidRDefault="002D617F">
      <w:pPr>
        <w:adjustRightInd w:val="0"/>
        <w:jc w:val="both"/>
      </w:pPr>
      <w:r w:rsidRPr="002D3223">
        <w:t>Pour les achats du matériel / équipement</w:t>
      </w:r>
    </w:p>
    <w:p w14:paraId="2AC4C24C" w14:textId="77777777" w:rsidR="002D617F" w:rsidRPr="002D3223" w:rsidRDefault="002D617F">
      <w:pPr>
        <w:adjustRightInd w:val="0"/>
        <w:jc w:val="both"/>
      </w:pPr>
    </w:p>
    <w:p w14:paraId="595EB19A" w14:textId="77777777" w:rsidR="002D617F" w:rsidRPr="002D3223" w:rsidRDefault="00E3159D">
      <w:pPr>
        <w:adjustRightInd w:val="0"/>
        <w:jc w:val="both"/>
      </w:pPr>
      <w:r>
        <w:fldChar w:fldCharType="begin">
          <w:ffData>
            <w:name w:val=""/>
            <w:enabled/>
            <w:calcOnExit w:val="0"/>
            <w:checkBox>
              <w:sizeAuto/>
              <w:default w:val="0"/>
            </w:checkBox>
          </w:ffData>
        </w:fldChar>
      </w:r>
      <w:r>
        <w:instrText xml:space="preserve"> FORMCHECKBOX </w:instrText>
      </w:r>
      <w:r w:rsidR="00DD72C0">
        <w:fldChar w:fldCharType="separate"/>
      </w:r>
      <w:r>
        <w:fldChar w:fldCharType="end"/>
      </w:r>
      <w:r w:rsidR="002D617F" w:rsidRPr="002D3223">
        <w:t xml:space="preserve"> Le titulaire a en charge l’installation du matériel / équipement</w:t>
      </w:r>
    </w:p>
    <w:p w14:paraId="20D0528A" w14:textId="09513665" w:rsidR="002D617F" w:rsidRDefault="00B9378C">
      <w:pPr>
        <w:adjustRightInd w:val="0"/>
        <w:jc w:val="both"/>
      </w:pPr>
      <w:r>
        <w:lastRenderedPageBreak/>
        <w:fldChar w:fldCharType="begin">
          <w:ffData>
            <w:name w:val=""/>
            <w:enabled/>
            <w:calcOnExit w:val="0"/>
            <w:checkBox>
              <w:sizeAuto/>
              <w:default w:val="1"/>
            </w:checkBox>
          </w:ffData>
        </w:fldChar>
      </w:r>
      <w:r>
        <w:instrText xml:space="preserve"> FORMCHECKBOX </w:instrText>
      </w:r>
      <w:r w:rsidR="00DD72C0">
        <w:fldChar w:fldCharType="separate"/>
      </w:r>
      <w:r>
        <w:fldChar w:fldCharType="end"/>
      </w:r>
      <w:r w:rsidR="002D617F" w:rsidRPr="002D3223">
        <w:t xml:space="preserve"> L’acheteur a en charge l’installation du matériel / équipement</w:t>
      </w:r>
    </w:p>
    <w:p w14:paraId="0BA07ECF" w14:textId="77777777" w:rsidR="006E2E96" w:rsidRPr="002D3223" w:rsidRDefault="006E2E96">
      <w:pPr>
        <w:adjustRightInd w:val="0"/>
        <w:jc w:val="both"/>
      </w:pPr>
    </w:p>
    <w:p w14:paraId="72FB39B1" w14:textId="77777777" w:rsidR="002D617F" w:rsidRPr="002D3223" w:rsidRDefault="002D617F">
      <w:pPr>
        <w:jc w:val="both"/>
        <w:rPr>
          <w:i/>
        </w:rPr>
      </w:pPr>
    </w:p>
    <w:p w14:paraId="2AE13908" w14:textId="77777777" w:rsidR="002D617F" w:rsidRPr="002D3223" w:rsidRDefault="002D617F">
      <w:pPr>
        <w:pStyle w:val="Titre2"/>
        <w:rPr>
          <w:i/>
        </w:rPr>
      </w:pPr>
      <w:bookmarkStart w:id="5" w:name="_Toc180054519"/>
      <w:r w:rsidRPr="002D3223">
        <w:t>Durée et délai d’exécution du marché</w:t>
      </w:r>
      <w:bookmarkEnd w:id="5"/>
      <w:r w:rsidRPr="002D3223">
        <w:t xml:space="preserve">  </w:t>
      </w:r>
    </w:p>
    <w:p w14:paraId="1D55B9F5" w14:textId="77777777" w:rsidR="002D617F" w:rsidRPr="002D3223" w:rsidRDefault="002D617F">
      <w:pPr>
        <w:adjustRightInd w:val="0"/>
        <w:jc w:val="both"/>
        <w:rPr>
          <w:b/>
          <w:u w:val="single"/>
          <w:lang w:bidi="fr-FR"/>
        </w:rPr>
      </w:pPr>
    </w:p>
    <w:p w14:paraId="7CCB9B81" w14:textId="77777777" w:rsidR="007875A9" w:rsidRPr="002D3223" w:rsidRDefault="002D617F">
      <w:pPr>
        <w:adjustRightInd w:val="0"/>
        <w:jc w:val="both"/>
      </w:pPr>
      <w:r w:rsidRPr="002D3223">
        <w:t xml:space="preserve">Le présent marché prend effet à compter de sa notification au titulaire pour </w:t>
      </w:r>
      <w:r w:rsidR="00A97C44" w:rsidRPr="002D3223">
        <w:t>une durée</w:t>
      </w:r>
      <w:r w:rsidRPr="002D3223">
        <w:t> :</w:t>
      </w:r>
    </w:p>
    <w:p w14:paraId="2A19AA36" w14:textId="77777777" w:rsidR="002D617F" w:rsidRPr="002D3223" w:rsidRDefault="002D617F">
      <w:pPr>
        <w:adjustRightInd w:val="0"/>
        <w:jc w:val="both"/>
      </w:pPr>
      <w:r w:rsidRPr="002D3223">
        <w:rPr>
          <w:i/>
          <w:color w:val="365F91" w:themeColor="accent1" w:themeShade="BF"/>
        </w:rPr>
        <w:t xml:space="preserve"> </w:t>
      </w:r>
    </w:p>
    <w:p w14:paraId="35A3A752" w14:textId="02DAEA12" w:rsidR="002D617F" w:rsidRPr="002D3223" w:rsidRDefault="00B075B5">
      <w:pPr>
        <w:adjustRightInd w:val="0"/>
        <w:jc w:val="both"/>
      </w:pPr>
      <w:r>
        <w:fldChar w:fldCharType="begin">
          <w:ffData>
            <w:name w:val=""/>
            <w:enabled/>
            <w:calcOnExit w:val="0"/>
            <w:checkBox>
              <w:sizeAuto/>
              <w:default w:val="0"/>
            </w:checkBox>
          </w:ffData>
        </w:fldChar>
      </w:r>
      <w:r>
        <w:instrText xml:space="preserve"> FORMCHECKBOX </w:instrText>
      </w:r>
      <w:r w:rsidR="00DD72C0">
        <w:fldChar w:fldCharType="separate"/>
      </w:r>
      <w:r>
        <w:fldChar w:fldCharType="end"/>
      </w:r>
      <w:r w:rsidR="00A97C44" w:rsidRPr="002D3223">
        <w:t xml:space="preserve"> s’ach</w:t>
      </w:r>
      <w:r w:rsidR="00AA6E51">
        <w:t>e</w:t>
      </w:r>
      <w:r w:rsidR="00A97C44" w:rsidRPr="002D3223">
        <w:t xml:space="preserve">vant </w:t>
      </w:r>
      <w:r w:rsidR="002D617F" w:rsidRPr="002D3223">
        <w:t xml:space="preserve">à la fin de la période de garantie, soit </w:t>
      </w:r>
      <w:r w:rsidR="009C7C53" w:rsidRPr="002D3223">
        <w:t xml:space="preserve">2 ans après la notification </w:t>
      </w:r>
      <w:r w:rsidR="00EA37FF" w:rsidRPr="002D3223">
        <w:t xml:space="preserve">de la décision d’admission du </w:t>
      </w:r>
      <w:commentRangeStart w:id="6"/>
      <w:commentRangeStart w:id="7"/>
      <w:commentRangeStart w:id="8"/>
      <w:r w:rsidR="00EA37FF" w:rsidRPr="002D3223">
        <w:t>matériel</w:t>
      </w:r>
      <w:commentRangeEnd w:id="6"/>
      <w:r w:rsidR="00367BBA">
        <w:rPr>
          <w:rStyle w:val="Marquedecommentaire"/>
        </w:rPr>
        <w:commentReference w:id="6"/>
      </w:r>
      <w:commentRangeEnd w:id="7"/>
      <w:r w:rsidR="006E2E96">
        <w:rPr>
          <w:rStyle w:val="Marquedecommentaire"/>
        </w:rPr>
        <w:commentReference w:id="7"/>
      </w:r>
      <w:commentRangeEnd w:id="8"/>
      <w:r w:rsidR="00076225">
        <w:rPr>
          <w:rStyle w:val="Marquedecommentaire"/>
        </w:rPr>
        <w:commentReference w:id="8"/>
      </w:r>
      <w:r w:rsidR="009C7C53" w:rsidRPr="002D3223">
        <w:t>.</w:t>
      </w:r>
    </w:p>
    <w:p w14:paraId="6256B620" w14:textId="235260AD" w:rsidR="00A97C44" w:rsidRPr="002D3223" w:rsidRDefault="00B075B5">
      <w:pPr>
        <w:adjustRightInd w:val="0"/>
        <w:jc w:val="both"/>
      </w:pPr>
      <w:r>
        <w:fldChar w:fldCharType="begin">
          <w:ffData>
            <w:name w:val=""/>
            <w:enabled/>
            <w:calcOnExit w:val="0"/>
            <w:checkBox>
              <w:sizeAuto/>
              <w:default w:val="1"/>
            </w:checkBox>
          </w:ffData>
        </w:fldChar>
      </w:r>
      <w:r>
        <w:instrText xml:space="preserve"> FORMCHECKBOX </w:instrText>
      </w:r>
      <w:r w:rsidR="00DD72C0">
        <w:fldChar w:fldCharType="separate"/>
      </w:r>
      <w:r>
        <w:fldChar w:fldCharType="end"/>
      </w:r>
      <w:r w:rsidR="00A97C44" w:rsidRPr="002D3223">
        <w:t xml:space="preserve">  de </w:t>
      </w:r>
      <w:r w:rsidR="00485121">
        <w:t>48</w:t>
      </w:r>
      <w:r w:rsidR="00A97C44" w:rsidRPr="002D3223">
        <w:t xml:space="preserve"> mois à com</w:t>
      </w:r>
      <w:r w:rsidR="00485121">
        <w:t>pter de la date de notification.</w:t>
      </w:r>
    </w:p>
    <w:p w14:paraId="3395D273" w14:textId="77777777" w:rsidR="00A97C44" w:rsidRPr="002D3223" w:rsidRDefault="00A97C44">
      <w:pPr>
        <w:adjustRightInd w:val="0"/>
        <w:jc w:val="both"/>
      </w:pPr>
    </w:p>
    <w:p w14:paraId="15B7640A" w14:textId="77777777" w:rsidR="00A97C44" w:rsidRPr="002D3223" w:rsidRDefault="00A97C44">
      <w:pPr>
        <w:adjustRightInd w:val="0"/>
        <w:jc w:val="both"/>
      </w:pPr>
    </w:p>
    <w:p w14:paraId="37859A71" w14:textId="77777777" w:rsidR="002D617F" w:rsidRPr="002D3223" w:rsidRDefault="002D617F">
      <w:pPr>
        <w:adjustRightInd w:val="0"/>
        <w:jc w:val="both"/>
      </w:pPr>
    </w:p>
    <w:p w14:paraId="1B82AD7B" w14:textId="77777777" w:rsidR="002D617F" w:rsidRPr="002D3223" w:rsidRDefault="002D617F">
      <w:pPr>
        <w:adjustRightInd w:val="0"/>
        <w:jc w:val="both"/>
      </w:pPr>
      <w:r w:rsidRPr="002D3223">
        <w:t xml:space="preserve">Le délai de livraison/exécution court à compter de la réception du bon de commande est : </w:t>
      </w:r>
    </w:p>
    <w:p w14:paraId="7F4605A5" w14:textId="77777777" w:rsidR="002D617F" w:rsidRPr="002D3223" w:rsidRDefault="002D617F">
      <w:pPr>
        <w:adjustRightInd w:val="0"/>
        <w:jc w:val="both"/>
      </w:pPr>
    </w:p>
    <w:p w14:paraId="3C539376" w14:textId="28FDB8D1" w:rsidR="002D617F" w:rsidRPr="002D3223" w:rsidRDefault="000A3185" w:rsidP="00076225">
      <w:pPr>
        <w:adjustRightInd w:val="0"/>
        <w:jc w:val="both"/>
      </w:pPr>
      <w:r w:rsidRPr="002D3223">
        <w:fldChar w:fldCharType="begin">
          <w:ffData>
            <w:name w:val=""/>
            <w:enabled/>
            <w:calcOnExit w:val="0"/>
            <w:checkBox>
              <w:sizeAuto/>
              <w:default w:val="0"/>
            </w:checkBox>
          </w:ffData>
        </w:fldChar>
      </w:r>
      <w:r w:rsidRPr="002D3223">
        <w:instrText xml:space="preserve"> FORMCHECKBOX </w:instrText>
      </w:r>
      <w:r w:rsidR="00DD72C0">
        <w:fldChar w:fldCharType="separate"/>
      </w:r>
      <w:r w:rsidRPr="002D3223">
        <w:fldChar w:fldCharType="end"/>
      </w:r>
      <w:r w:rsidR="002D617F" w:rsidRPr="002D3223">
        <w:t xml:space="preserve"> </w:t>
      </w:r>
      <w:r w:rsidR="0062133A">
        <w:t>De six (6) mois à compter de la réunion de lancement du marché.</w:t>
      </w:r>
    </w:p>
    <w:p w14:paraId="6D4CEDE8" w14:textId="36A3132E" w:rsidR="002D617F" w:rsidRDefault="00DD72C0" w:rsidP="00076225">
      <w:pPr>
        <w:adjustRightInd w:val="0"/>
        <w:jc w:val="both"/>
      </w:pPr>
      <w:r>
        <w:fldChar w:fldCharType="begin">
          <w:ffData>
            <w:name w:val=""/>
            <w:enabled/>
            <w:calcOnExit w:val="0"/>
            <w:checkBox>
              <w:sizeAuto/>
              <w:default w:val="1"/>
            </w:checkBox>
          </w:ffData>
        </w:fldChar>
      </w:r>
      <w:r>
        <w:instrText xml:space="preserve"> FORMCHECKBOX </w:instrText>
      </w:r>
      <w:r>
        <w:fldChar w:fldCharType="end"/>
      </w:r>
      <w:r w:rsidR="002D617F" w:rsidRPr="002D3223">
        <w:t xml:space="preserve"> </w:t>
      </w:r>
      <w:r w:rsidR="009314D9" w:rsidRPr="002D3223">
        <w:t>Indiqué</w:t>
      </w:r>
      <w:r w:rsidR="002D617F" w:rsidRPr="002D3223">
        <w:t xml:space="preserve"> dans l’offre technique du Titulaire</w:t>
      </w:r>
    </w:p>
    <w:p w14:paraId="378E9490" w14:textId="663B3E6D" w:rsidR="001B4F40" w:rsidRDefault="001B4F40" w:rsidP="00076225">
      <w:pPr>
        <w:adjustRightInd w:val="0"/>
        <w:jc w:val="both"/>
      </w:pPr>
    </w:p>
    <w:p w14:paraId="09D6B9A3" w14:textId="62329961" w:rsidR="001B4F40" w:rsidRPr="002D3223" w:rsidRDefault="001B4F40" w:rsidP="00076225">
      <w:pPr>
        <w:adjustRightInd w:val="0"/>
        <w:jc w:val="both"/>
      </w:pPr>
      <w:r>
        <w:t>Toutefois</w:t>
      </w:r>
      <w:r w:rsidR="00DD72C0">
        <w:t xml:space="preserve"> </w:t>
      </w:r>
      <w:r>
        <w:t>,le délai de livraison ne devra pas être supérieur à 12 mois.</w:t>
      </w:r>
    </w:p>
    <w:p w14:paraId="3B4FC788" w14:textId="77777777" w:rsidR="002D617F" w:rsidRPr="002D3223" w:rsidRDefault="002D617F" w:rsidP="00BC36EC">
      <w:pPr>
        <w:adjustRightInd w:val="0"/>
        <w:jc w:val="both"/>
      </w:pPr>
    </w:p>
    <w:p w14:paraId="7EA675C2" w14:textId="77777777" w:rsidR="002D617F" w:rsidRPr="002D3223" w:rsidRDefault="002D617F" w:rsidP="00ED5CC7">
      <w:pPr>
        <w:pStyle w:val="Titre2"/>
        <w:rPr>
          <w:i/>
        </w:rPr>
      </w:pPr>
      <w:bookmarkStart w:id="9" w:name="_Toc180054520"/>
      <w:r w:rsidRPr="002D3223">
        <w:t>Pièces constitutives du contrat</w:t>
      </w:r>
      <w:bookmarkEnd w:id="9"/>
      <w:r w:rsidRPr="002D3223">
        <w:t xml:space="preserve">  </w:t>
      </w:r>
    </w:p>
    <w:p w14:paraId="53008D02" w14:textId="77777777" w:rsidR="002D617F" w:rsidRPr="002D3223" w:rsidRDefault="002D617F" w:rsidP="002C5848">
      <w:pPr>
        <w:adjustRightInd w:val="0"/>
        <w:jc w:val="both"/>
        <w:rPr>
          <w:b/>
          <w:lang w:bidi="fr-FR"/>
        </w:rPr>
      </w:pPr>
    </w:p>
    <w:p w14:paraId="572E778B" w14:textId="77777777" w:rsidR="002D617F" w:rsidRPr="002D3223" w:rsidRDefault="002D617F">
      <w:pPr>
        <w:jc w:val="both"/>
      </w:pPr>
      <w:r w:rsidRPr="002D3223">
        <w:t xml:space="preserve">Par dérogation à l’article 4.1 du CCAG FCS et en cas de contradiction entre les stipulations des pièces contractuelles du marché, elles prévalent dans l’ordre de priorité suivant : </w:t>
      </w:r>
    </w:p>
    <w:p w14:paraId="2CACE5F7" w14:textId="77777777" w:rsidR="002D617F" w:rsidRPr="002D3223" w:rsidRDefault="002D617F">
      <w:pPr>
        <w:jc w:val="both"/>
      </w:pPr>
    </w:p>
    <w:p w14:paraId="7FFEFFBB" w14:textId="77777777" w:rsidR="002D617F" w:rsidRPr="002D3223" w:rsidRDefault="002D617F">
      <w:pPr>
        <w:numPr>
          <w:ilvl w:val="0"/>
          <w:numId w:val="9"/>
        </w:numPr>
        <w:adjustRightInd w:val="0"/>
        <w:jc w:val="both"/>
      </w:pPr>
      <w:r w:rsidRPr="002D3223">
        <w:t>le présent document cahier des clauses particulières (CCP) valant Acte d’engagement (AE);</w:t>
      </w:r>
    </w:p>
    <w:p w14:paraId="74A5A251" w14:textId="77777777" w:rsidR="002D617F" w:rsidRPr="002D3223" w:rsidRDefault="002D617F">
      <w:pPr>
        <w:numPr>
          <w:ilvl w:val="0"/>
          <w:numId w:val="9"/>
        </w:numPr>
        <w:adjustRightInd w:val="0"/>
        <w:jc w:val="both"/>
      </w:pPr>
      <w:r w:rsidRPr="002D3223">
        <w:t>le cahier des clauses administratives générales applicables aux marchés publics de fournitures courantes et services (CCAG FCS), approuvé par arrêté du 30 mars 2021 ;</w:t>
      </w:r>
    </w:p>
    <w:p w14:paraId="1150E129" w14:textId="77777777" w:rsidR="002D617F" w:rsidRPr="002D3223" w:rsidRDefault="002D617F">
      <w:pPr>
        <w:numPr>
          <w:ilvl w:val="0"/>
          <w:numId w:val="9"/>
        </w:numPr>
        <w:adjustRightInd w:val="0"/>
        <w:jc w:val="both"/>
      </w:pPr>
      <w:r w:rsidRPr="002D3223">
        <w:t>Les autres documents constituant l’offre technique et financière du Titulaire</w:t>
      </w:r>
    </w:p>
    <w:p w14:paraId="66DA8C60" w14:textId="77777777" w:rsidR="002D617F" w:rsidRPr="002D3223" w:rsidRDefault="002D617F">
      <w:pPr>
        <w:adjustRightInd w:val="0"/>
        <w:jc w:val="both"/>
      </w:pPr>
    </w:p>
    <w:p w14:paraId="69483EB3" w14:textId="77777777" w:rsidR="002D617F" w:rsidRPr="002D3223" w:rsidRDefault="002D617F">
      <w:pPr>
        <w:adjustRightInd w:val="0"/>
        <w:jc w:val="both"/>
      </w:pPr>
      <w:r w:rsidRPr="002D3223">
        <w:t>Le Titulaire déclare parfaitement connaître le CCAG-FCS, bien qu’il ne soit pas matériellement joint au marché. Il est cependant accessible par le lien suivant :</w:t>
      </w:r>
    </w:p>
    <w:p w14:paraId="139A5496" w14:textId="77777777" w:rsidR="002D617F" w:rsidRPr="002D3223" w:rsidRDefault="002D617F">
      <w:pPr>
        <w:adjustRightInd w:val="0"/>
        <w:jc w:val="both"/>
      </w:pPr>
    </w:p>
    <w:p w14:paraId="22ABC620" w14:textId="77777777" w:rsidR="002D617F" w:rsidRPr="002D3223" w:rsidRDefault="00B0436D">
      <w:pPr>
        <w:adjustRightInd w:val="0"/>
        <w:jc w:val="both"/>
      </w:pPr>
      <w:hyperlink r:id="rId10" w:history="1">
        <w:r w:rsidR="002D617F" w:rsidRPr="002D3223">
          <w:rPr>
            <w:rStyle w:val="Lienhypertexte"/>
          </w:rPr>
          <w:t>https://www.economie.gouv.fr/daj/cahiers-clauses-administratives-generales-et-techniques</w:t>
        </w:r>
      </w:hyperlink>
      <w:r w:rsidR="002D617F" w:rsidRPr="002D3223">
        <w:t xml:space="preserve">  </w:t>
      </w:r>
    </w:p>
    <w:p w14:paraId="32DC85FA" w14:textId="77777777" w:rsidR="002D617F" w:rsidRPr="002D3223" w:rsidRDefault="002D617F">
      <w:pPr>
        <w:adjustRightInd w:val="0"/>
        <w:jc w:val="both"/>
      </w:pPr>
    </w:p>
    <w:p w14:paraId="510CA52E" w14:textId="77777777" w:rsidR="002D617F" w:rsidRPr="002D3223" w:rsidRDefault="002D617F">
      <w:pPr>
        <w:adjustRightInd w:val="0"/>
        <w:jc w:val="both"/>
      </w:pPr>
      <w:r w:rsidRPr="002D3223">
        <w:t xml:space="preserve">Toute clause, portée dans le(s) catalogue(s)-tarif(s) du Titulaire ou dans une documentation </w:t>
      </w:r>
    </w:p>
    <w:p w14:paraId="6D29BBFC" w14:textId="77777777" w:rsidR="002D617F" w:rsidRPr="002D3223" w:rsidRDefault="002D617F">
      <w:pPr>
        <w:adjustRightInd w:val="0"/>
        <w:jc w:val="both"/>
      </w:pPr>
      <w:r w:rsidRPr="002D3223">
        <w:t>Quel conque et contraire aux dispositions des autres pièces contractuelles, est réputée non écrite. Les conditions générales de vente du Titulaire sont concernées par cette disposition.</w:t>
      </w:r>
    </w:p>
    <w:p w14:paraId="751DB06C" w14:textId="77777777" w:rsidR="009C7C53" w:rsidRPr="002D3223" w:rsidRDefault="009C7C53">
      <w:pPr>
        <w:adjustRightInd w:val="0"/>
        <w:jc w:val="both"/>
      </w:pPr>
    </w:p>
    <w:p w14:paraId="0F06256F" w14:textId="77777777" w:rsidR="002D617F" w:rsidRPr="002D3223" w:rsidRDefault="002D617F">
      <w:pPr>
        <w:adjustRightInd w:val="0"/>
        <w:jc w:val="both"/>
      </w:pPr>
    </w:p>
    <w:p w14:paraId="79D6D316" w14:textId="77777777" w:rsidR="002D617F" w:rsidRPr="002D3223" w:rsidRDefault="002D617F">
      <w:pPr>
        <w:pStyle w:val="Titre2"/>
        <w:rPr>
          <w:i/>
        </w:rPr>
      </w:pPr>
      <w:bookmarkStart w:id="10" w:name="_Toc180054521"/>
      <w:r w:rsidRPr="002D3223">
        <w:t>Modalités de détermination du prix</w:t>
      </w:r>
      <w:bookmarkEnd w:id="10"/>
      <w:r w:rsidRPr="002D3223">
        <w:t xml:space="preserve"> </w:t>
      </w:r>
    </w:p>
    <w:p w14:paraId="416CE2EF" w14:textId="77777777" w:rsidR="002D617F" w:rsidRPr="002D3223" w:rsidRDefault="002D617F">
      <w:pPr>
        <w:adjustRightInd w:val="0"/>
        <w:jc w:val="both"/>
        <w:rPr>
          <w:b/>
          <w:u w:val="single"/>
          <w:lang w:bidi="fr-FR"/>
        </w:rPr>
      </w:pPr>
    </w:p>
    <w:p w14:paraId="094AD30E" w14:textId="088670A5" w:rsidR="007875A9" w:rsidRPr="002D3223" w:rsidRDefault="002D617F">
      <w:pPr>
        <w:jc w:val="both"/>
      </w:pPr>
      <w:r w:rsidRPr="002D3223">
        <w:t xml:space="preserve">Le marché est conclu à prix </w:t>
      </w:r>
      <w:r w:rsidR="00B9378C">
        <w:t>mixte :</w:t>
      </w:r>
      <w:r w:rsidR="00821ECA">
        <w:t xml:space="preserve"> </w:t>
      </w:r>
      <w:r w:rsidR="00B9378C">
        <w:t xml:space="preserve">une partie à prix </w:t>
      </w:r>
      <w:r w:rsidR="00B50C0D">
        <w:t>forfaitaire</w:t>
      </w:r>
      <w:r w:rsidR="00B9378C">
        <w:t xml:space="preserve"> et une autre à prix unitaires</w:t>
      </w:r>
      <w:r w:rsidR="00B50C0D">
        <w:t>.</w:t>
      </w:r>
      <w:r w:rsidRPr="002D3223">
        <w:t xml:space="preserve"> </w:t>
      </w:r>
      <w:r w:rsidR="00D422A4" w:rsidRPr="002D3223">
        <w:t>Le prix est détaillé dans l’offre du titulaire</w:t>
      </w:r>
      <w:r w:rsidR="00821ECA">
        <w:t xml:space="preserve"> dans les annexes financières.</w:t>
      </w:r>
    </w:p>
    <w:p w14:paraId="168F669A" w14:textId="77777777" w:rsidR="002D617F" w:rsidRPr="002D3223" w:rsidRDefault="002D617F">
      <w:pPr>
        <w:adjustRightInd w:val="0"/>
        <w:jc w:val="both"/>
      </w:pPr>
    </w:p>
    <w:p w14:paraId="165FE35C" w14:textId="77777777" w:rsidR="002D617F" w:rsidRPr="002D3223" w:rsidRDefault="002D617F">
      <w:pPr>
        <w:jc w:val="both"/>
      </w:pPr>
      <w:r w:rsidRPr="002D3223">
        <w:t xml:space="preserve">Conformément à l’article 10.1.3 du CCAG FCS, les prix sont réputés comprendre toutes les dépenses résultant de l’exécution des prestations, incluant tous les frais charges, fournitures, matériels et sujétions du titulaire, ainsi que le conditionnement, l’emballage, le transport jusqu’au lieu de livraison, l’assurance, l’installation et la mise en service, la formation, la garantie et le service-après-vente pendant la garantie. </w:t>
      </w:r>
    </w:p>
    <w:p w14:paraId="77A209D9" w14:textId="77777777" w:rsidR="002D617F" w:rsidRPr="002D3223" w:rsidRDefault="002D617F">
      <w:pPr>
        <w:jc w:val="both"/>
      </w:pPr>
    </w:p>
    <w:p w14:paraId="1E60CA56" w14:textId="77777777" w:rsidR="002D617F" w:rsidRPr="002D3223" w:rsidRDefault="002D617F">
      <w:pPr>
        <w:jc w:val="both"/>
      </w:pPr>
      <w:r w:rsidRPr="002D3223">
        <w:t>Le prix indiqué dans l’offre du titulaire comprend également toutes les prestations indiquées dans l’article 1.3 du présent document.</w:t>
      </w:r>
    </w:p>
    <w:p w14:paraId="023F0C81" w14:textId="77777777" w:rsidR="002D617F" w:rsidRPr="002D3223" w:rsidRDefault="002D617F">
      <w:pPr>
        <w:jc w:val="both"/>
      </w:pPr>
    </w:p>
    <w:p w14:paraId="47CF5A60" w14:textId="77777777" w:rsidR="002D617F" w:rsidRPr="002D3223" w:rsidRDefault="002D617F">
      <w:pPr>
        <w:jc w:val="both"/>
      </w:pPr>
      <w:r w:rsidRPr="002D3223">
        <w:t>Les frais de manutention et de transport, qui naîtraient de l'ajournement ou du rejet des prestations, sont à la charge du titulaire.</w:t>
      </w:r>
    </w:p>
    <w:p w14:paraId="78CAE07A" w14:textId="77777777" w:rsidR="002D617F" w:rsidRPr="002D3223" w:rsidRDefault="002D617F">
      <w:pPr>
        <w:jc w:val="both"/>
      </w:pPr>
    </w:p>
    <w:p w14:paraId="1A12A3BB" w14:textId="77777777" w:rsidR="002D617F" w:rsidRPr="002D3223" w:rsidRDefault="002D617F">
      <w:pPr>
        <w:jc w:val="both"/>
      </w:pPr>
      <w:r w:rsidRPr="002D3223">
        <w:t>Les prestations doivent être réglées en application des quantités et prix indiqués dans le bon de commande.</w:t>
      </w:r>
    </w:p>
    <w:p w14:paraId="581FF6B4" w14:textId="5DEBC2FE" w:rsidR="002D617F" w:rsidRDefault="002D617F">
      <w:pPr>
        <w:jc w:val="both"/>
      </w:pPr>
    </w:p>
    <w:p w14:paraId="38A4793E" w14:textId="44D77901" w:rsidR="00CE20A0" w:rsidRDefault="00CE20A0">
      <w:pPr>
        <w:jc w:val="both"/>
      </w:pPr>
      <w:r w:rsidRPr="00F00FF3">
        <w:rPr>
          <w:u w:val="single"/>
        </w:rPr>
        <w:t>Pour la partie à prix forfaitaire</w:t>
      </w:r>
      <w:r>
        <w:t> :</w:t>
      </w:r>
    </w:p>
    <w:p w14:paraId="081D4929" w14:textId="77777777" w:rsidR="00CE20A0" w:rsidRPr="002D3223" w:rsidRDefault="00CE20A0">
      <w:pPr>
        <w:jc w:val="both"/>
      </w:pPr>
    </w:p>
    <w:p w14:paraId="5D4832F4" w14:textId="05B22979" w:rsidR="002D617F" w:rsidRPr="00AA6E51" w:rsidRDefault="00AA6E51">
      <w:pPr>
        <w:jc w:val="both"/>
        <w:rPr>
          <w:i/>
          <w:color w:val="4BACC6" w:themeColor="accent5"/>
        </w:rPr>
      </w:pPr>
      <w:r w:rsidRPr="00AA6E51">
        <w:t>Les prix doivent être indiqués</w:t>
      </w:r>
      <w:r w:rsidR="00B81BE1" w:rsidRPr="00AA6E51">
        <w:t xml:space="preserve"> dans la DPGF.</w:t>
      </w:r>
    </w:p>
    <w:p w14:paraId="2A3446AF" w14:textId="32AF1B4B" w:rsidR="002D617F" w:rsidRPr="002D3223" w:rsidRDefault="002D617F">
      <w:pPr>
        <w:widowControl/>
        <w:tabs>
          <w:tab w:val="left" w:pos="426"/>
          <w:tab w:val="left" w:pos="4111"/>
          <w:tab w:val="center" w:pos="6804"/>
        </w:tabs>
        <w:autoSpaceDE/>
        <w:autoSpaceDN/>
        <w:spacing w:after="240"/>
        <w:jc w:val="both"/>
        <w:rPr>
          <w:b/>
        </w:rPr>
      </w:pPr>
    </w:p>
    <w:p w14:paraId="165F50CF" w14:textId="2C5C531F" w:rsidR="00367BBA" w:rsidRPr="00AA6E51" w:rsidRDefault="00CE20A0">
      <w:pPr>
        <w:jc w:val="both"/>
        <w:rPr>
          <w:i/>
          <w:color w:val="4BACC6" w:themeColor="accent5"/>
        </w:rPr>
      </w:pPr>
      <w:r w:rsidRPr="00F00FF3">
        <w:rPr>
          <w:u w:val="single"/>
        </w:rPr>
        <w:t>Pour la partie à prix unitaires</w:t>
      </w:r>
      <w:r>
        <w:t> :</w:t>
      </w:r>
      <w:r w:rsidR="00B81BE1">
        <w:t xml:space="preserve"> </w:t>
      </w:r>
      <w:r>
        <w:t>Elle fera l’objet de bons de commandes en cas de besoin</w:t>
      </w:r>
      <w:r w:rsidR="00AA6E51">
        <w:t>.</w:t>
      </w:r>
      <w:r w:rsidR="00367BBA">
        <w:t xml:space="preserve"> </w:t>
      </w:r>
      <w:r w:rsidR="00367BBA" w:rsidRPr="00AA6E51">
        <w:t xml:space="preserve">Les prix doivent être indiqués dans </w:t>
      </w:r>
      <w:r w:rsidR="00367BBA">
        <w:t>le BPU</w:t>
      </w:r>
      <w:r w:rsidR="00367BBA" w:rsidRPr="00AA6E51">
        <w:t>.</w:t>
      </w:r>
    </w:p>
    <w:p w14:paraId="17F4CF2A" w14:textId="3B1818F1" w:rsidR="009955AE" w:rsidRDefault="00076225">
      <w:pPr>
        <w:jc w:val="both"/>
      </w:pPr>
      <w:r w:rsidRPr="00076225">
        <w:t>Le montant maximum de la part à commande est de 40 000 euros HT sur toute la durée du contrat.</w:t>
      </w:r>
    </w:p>
    <w:p w14:paraId="3C600DAF" w14:textId="77777777" w:rsidR="00CE20A0" w:rsidRDefault="00CE20A0">
      <w:pPr>
        <w:jc w:val="both"/>
      </w:pPr>
    </w:p>
    <w:p w14:paraId="449F8BF5" w14:textId="6009F0AF" w:rsidR="00B81BE1" w:rsidRDefault="00B81BE1">
      <w:pPr>
        <w:jc w:val="both"/>
      </w:pPr>
    </w:p>
    <w:p w14:paraId="5C43B661" w14:textId="77777777" w:rsidR="00B81BE1" w:rsidRPr="002D3223" w:rsidRDefault="00B81BE1">
      <w:pPr>
        <w:jc w:val="both"/>
      </w:pPr>
    </w:p>
    <w:p w14:paraId="40D53F12" w14:textId="77777777" w:rsidR="002D617F" w:rsidRPr="00E3159D" w:rsidRDefault="00485121">
      <w:pPr>
        <w:pStyle w:val="Titre2"/>
        <w:rPr>
          <w:i/>
        </w:rPr>
      </w:pPr>
      <w:r>
        <w:t xml:space="preserve"> </w:t>
      </w:r>
      <w:bookmarkStart w:id="11" w:name="_Toc180054522"/>
      <w:r w:rsidR="009955AE">
        <w:t>Variation</w:t>
      </w:r>
      <w:r w:rsidR="009955AE" w:rsidRPr="002D3223">
        <w:t xml:space="preserve"> </w:t>
      </w:r>
      <w:r w:rsidR="002D617F" w:rsidRPr="002D3223">
        <w:t>du prix</w:t>
      </w:r>
      <w:bookmarkEnd w:id="11"/>
    </w:p>
    <w:p w14:paraId="4FE1736C" w14:textId="77777777" w:rsidR="009955AE" w:rsidRPr="00E3159D" w:rsidRDefault="009955AE" w:rsidP="00ED5CC7">
      <w:pPr>
        <w:jc w:val="both"/>
      </w:pPr>
    </w:p>
    <w:p w14:paraId="590EE1A2" w14:textId="0F40B068" w:rsidR="006E2E96" w:rsidRDefault="006E2E96" w:rsidP="00076225">
      <w:pPr>
        <w:pStyle w:val="fcase1ertab"/>
        <w:ind w:left="0" w:firstLine="0"/>
        <w:rPr>
          <w:rFonts w:ascii="Arial" w:hAnsi="Arial" w:cs="Arial"/>
          <w:sz w:val="22"/>
          <w:szCs w:val="22"/>
        </w:rPr>
      </w:pPr>
      <w:r>
        <w:rPr>
          <w:rFonts w:ascii="Arial" w:hAnsi="Arial" w:cs="Arial"/>
          <w:sz w:val="22"/>
          <w:szCs w:val="22"/>
        </w:rPr>
        <w:t xml:space="preserve">                          5.1      Pour la part forfaitaire</w:t>
      </w:r>
    </w:p>
    <w:p w14:paraId="3FBC50A3" w14:textId="77777777" w:rsidR="006E2E96" w:rsidRDefault="006E2E96" w:rsidP="00BC36EC">
      <w:pPr>
        <w:pStyle w:val="fcase1ertab"/>
        <w:ind w:left="0" w:firstLine="0"/>
        <w:rPr>
          <w:rFonts w:ascii="Arial" w:hAnsi="Arial" w:cs="Arial"/>
          <w:sz w:val="22"/>
          <w:szCs w:val="22"/>
        </w:rPr>
      </w:pPr>
    </w:p>
    <w:p w14:paraId="4936DED3" w14:textId="0CD91276" w:rsidR="006E2E96" w:rsidRPr="002D3223" w:rsidRDefault="006E2E96" w:rsidP="002C5848">
      <w:pPr>
        <w:pStyle w:val="fcase1ertab"/>
        <w:ind w:left="0" w:firstLine="0"/>
        <w:rPr>
          <w:rFonts w:ascii="Arial" w:hAnsi="Arial" w:cs="Arial"/>
          <w:sz w:val="22"/>
          <w:szCs w:val="22"/>
        </w:rPr>
      </w:pPr>
      <w:r>
        <w:rPr>
          <w:rFonts w:ascii="Arial" w:hAnsi="Arial" w:cs="Arial"/>
          <w:sz w:val="22"/>
          <w:szCs w:val="22"/>
        </w:rPr>
        <w:t>Le prix est ferme et non révisable.</w:t>
      </w:r>
    </w:p>
    <w:p w14:paraId="0C06FB3B" w14:textId="77777777" w:rsidR="006E2E96" w:rsidRDefault="006E2E96" w:rsidP="00076225">
      <w:pPr>
        <w:pStyle w:val="fcase1ertab"/>
        <w:ind w:left="0" w:firstLine="0"/>
        <w:rPr>
          <w:rFonts w:ascii="Arial" w:hAnsi="Arial" w:cs="Arial"/>
          <w:sz w:val="22"/>
          <w:szCs w:val="22"/>
        </w:rPr>
      </w:pPr>
    </w:p>
    <w:p w14:paraId="3E48F321" w14:textId="4B66E445" w:rsidR="009955AE" w:rsidRDefault="006E2E96" w:rsidP="00BC36EC">
      <w:pPr>
        <w:pStyle w:val="fcase1ertab"/>
        <w:ind w:left="0" w:firstLine="0"/>
        <w:rPr>
          <w:rFonts w:ascii="Arial" w:hAnsi="Arial" w:cs="Arial"/>
          <w:sz w:val="22"/>
          <w:szCs w:val="22"/>
        </w:rPr>
      </w:pPr>
      <w:r>
        <w:rPr>
          <w:rFonts w:ascii="Arial" w:hAnsi="Arial" w:cs="Arial"/>
          <w:sz w:val="22"/>
          <w:szCs w:val="22"/>
        </w:rPr>
        <w:t xml:space="preserve">                         5.2.   Pour la part à commandes</w:t>
      </w:r>
    </w:p>
    <w:p w14:paraId="044C31C6" w14:textId="4FC953A8" w:rsidR="004924EA" w:rsidRDefault="004924EA" w:rsidP="002C5848">
      <w:pPr>
        <w:pStyle w:val="fcase1ertab"/>
        <w:ind w:left="0" w:firstLine="0"/>
        <w:rPr>
          <w:rFonts w:ascii="Arial" w:hAnsi="Arial" w:cs="Arial"/>
          <w:sz w:val="22"/>
          <w:szCs w:val="22"/>
        </w:rPr>
      </w:pPr>
    </w:p>
    <w:p w14:paraId="4875B39B" w14:textId="45500AD3" w:rsidR="00325CF7" w:rsidRDefault="006E2E96">
      <w:pPr>
        <w:pStyle w:val="fcase1ertab"/>
        <w:ind w:left="0" w:firstLine="0"/>
        <w:rPr>
          <w:rFonts w:ascii="Arial" w:hAnsi="Arial" w:cs="Arial"/>
          <w:sz w:val="22"/>
          <w:szCs w:val="22"/>
        </w:rPr>
      </w:pPr>
      <w:r>
        <w:rPr>
          <w:rFonts w:ascii="Arial" w:hAnsi="Arial" w:cs="Arial"/>
          <w:sz w:val="22"/>
          <w:szCs w:val="22"/>
        </w:rPr>
        <w:t>Les prix sont fermes la première année et révisable les années suivantes</w:t>
      </w:r>
      <w:r w:rsidR="00325CF7">
        <w:rPr>
          <w:rFonts w:ascii="Arial" w:hAnsi="Arial" w:cs="Arial"/>
          <w:sz w:val="22"/>
          <w:szCs w:val="22"/>
        </w:rPr>
        <w:t xml:space="preserve">. </w:t>
      </w:r>
    </w:p>
    <w:p w14:paraId="5A7390AD" w14:textId="651385FA" w:rsidR="00325CF7" w:rsidRDefault="00325CF7">
      <w:pPr>
        <w:pStyle w:val="fcase1ertab"/>
        <w:ind w:left="0" w:firstLine="0"/>
        <w:rPr>
          <w:rFonts w:ascii="Arial" w:hAnsi="Arial" w:cs="Arial"/>
          <w:sz w:val="22"/>
          <w:szCs w:val="22"/>
        </w:rPr>
      </w:pPr>
      <w:r>
        <w:rPr>
          <w:rFonts w:ascii="Arial" w:hAnsi="Arial" w:cs="Arial"/>
          <w:sz w:val="22"/>
          <w:szCs w:val="22"/>
        </w:rPr>
        <w:t>Le Titulaire présente dans son offre les modalités de révision des prix.</w:t>
      </w:r>
    </w:p>
    <w:p w14:paraId="3907BC7C" w14:textId="7758CC53" w:rsidR="00325CF7" w:rsidRDefault="00325CF7">
      <w:pPr>
        <w:pStyle w:val="fcase1ertab"/>
        <w:ind w:left="0" w:firstLine="0"/>
        <w:rPr>
          <w:rFonts w:ascii="Arial" w:hAnsi="Arial" w:cs="Arial"/>
          <w:sz w:val="22"/>
          <w:szCs w:val="22"/>
        </w:rPr>
      </w:pPr>
    </w:p>
    <w:p w14:paraId="24A37F78" w14:textId="35AA193A" w:rsidR="00325CF7" w:rsidRPr="00B50C0D" w:rsidRDefault="00325CF7">
      <w:pPr>
        <w:pStyle w:val="fcase1ertab"/>
        <w:ind w:left="0" w:firstLine="0"/>
        <w:rPr>
          <w:rFonts w:ascii="Arial" w:hAnsi="Arial" w:cs="Arial"/>
          <w:sz w:val="22"/>
          <w:szCs w:val="22"/>
        </w:rPr>
      </w:pPr>
      <w:r>
        <w:rPr>
          <w:rFonts w:ascii="Arial" w:hAnsi="Arial" w:cs="Arial"/>
          <w:sz w:val="22"/>
          <w:szCs w:val="22"/>
        </w:rPr>
        <w:t>Toutefois, le montant de la révision ne pourra pas dépasser 5% du montant du prix initial.</w:t>
      </w:r>
    </w:p>
    <w:p w14:paraId="0FA41B73" w14:textId="77777777" w:rsidR="007875A9" w:rsidRPr="002D3223" w:rsidRDefault="007875A9">
      <w:pPr>
        <w:pStyle w:val="fcase1ertab"/>
        <w:ind w:left="0" w:firstLine="0"/>
        <w:rPr>
          <w:rFonts w:ascii="Arial" w:hAnsi="Arial" w:cs="Arial"/>
          <w:sz w:val="22"/>
          <w:szCs w:val="22"/>
        </w:rPr>
      </w:pPr>
    </w:p>
    <w:p w14:paraId="25BDB1D1" w14:textId="77777777" w:rsidR="002D617F" w:rsidRPr="002D3223" w:rsidRDefault="002D617F">
      <w:pPr>
        <w:pStyle w:val="fcase1ertab"/>
        <w:ind w:left="0" w:firstLine="0"/>
        <w:rPr>
          <w:rFonts w:ascii="Arial" w:hAnsi="Arial" w:cs="Arial"/>
          <w:sz w:val="22"/>
          <w:szCs w:val="22"/>
        </w:rPr>
      </w:pPr>
    </w:p>
    <w:p w14:paraId="795B6AC0" w14:textId="77777777" w:rsidR="002D617F" w:rsidRPr="002D3223" w:rsidRDefault="008D3B47">
      <w:pPr>
        <w:pStyle w:val="Titre2"/>
        <w:rPr>
          <w:i/>
        </w:rPr>
      </w:pPr>
      <w:r w:rsidRPr="002D3223">
        <w:t xml:space="preserve"> </w:t>
      </w:r>
      <w:bookmarkStart w:id="12" w:name="_Toc180054523"/>
      <w:r w:rsidR="002D617F" w:rsidRPr="002D3223">
        <w:t>Sous-traitance</w:t>
      </w:r>
      <w:bookmarkEnd w:id="12"/>
      <w:r w:rsidR="002D617F" w:rsidRPr="002D3223">
        <w:t xml:space="preserve"> </w:t>
      </w:r>
    </w:p>
    <w:p w14:paraId="431B410F" w14:textId="77777777" w:rsidR="002D617F" w:rsidRPr="002D3223" w:rsidRDefault="009955AE">
      <w:pPr>
        <w:jc w:val="both"/>
      </w:pPr>
      <w:r>
        <w:t xml:space="preserve"> </w:t>
      </w:r>
    </w:p>
    <w:p w14:paraId="079BB94A" w14:textId="7D56B81F" w:rsidR="002D617F" w:rsidRDefault="002D617F">
      <w:pPr>
        <w:jc w:val="both"/>
      </w:pPr>
      <w:r w:rsidRPr="002D3223">
        <w:t>S’agissant d’un marché de fournitures et conformément à l’article L2193-1 du code de la commande publique, aucune sous-traitance n’est autorisée à l’exception des marchés de fournitures comportant des prestations de services ou des travaux de pose ou d’installation. Dans ce dernier cas, l’offre, qu’elle soit présentée par une seule entreprise ou par un groupement d’opérateurs économiques doit indiquer tous les sous-traitants connus lors de son dépôt, ainsi que les prestations, leur montant, les modalités de paiement pour lequel la sous-traitance est envisagée, la dénomination et la qualité des sous-traitants.</w:t>
      </w:r>
    </w:p>
    <w:p w14:paraId="02E26EA2" w14:textId="77777777" w:rsidR="00B81BE1" w:rsidRPr="002D3223" w:rsidRDefault="00B81BE1">
      <w:pPr>
        <w:jc w:val="both"/>
      </w:pPr>
    </w:p>
    <w:p w14:paraId="7C200161" w14:textId="77777777" w:rsidR="003657CB" w:rsidRPr="002D3223" w:rsidRDefault="003657CB">
      <w:pPr>
        <w:jc w:val="both"/>
      </w:pPr>
    </w:p>
    <w:p w14:paraId="72E1DA99" w14:textId="77777777" w:rsidR="002D617F" w:rsidRPr="002D3223" w:rsidRDefault="002D617F">
      <w:pPr>
        <w:pStyle w:val="Titre2"/>
        <w:rPr>
          <w:i/>
        </w:rPr>
      </w:pPr>
      <w:bookmarkStart w:id="13" w:name="_Toc180054524"/>
      <w:r w:rsidRPr="002D3223">
        <w:t>Vérification et admission</w:t>
      </w:r>
      <w:bookmarkEnd w:id="13"/>
    </w:p>
    <w:p w14:paraId="5D8C233B" w14:textId="77777777" w:rsidR="002F1678" w:rsidRPr="002D3223" w:rsidRDefault="002F1678">
      <w:pPr>
        <w:jc w:val="both"/>
        <w:rPr>
          <w:i/>
        </w:rPr>
      </w:pPr>
    </w:p>
    <w:p w14:paraId="64306DD1" w14:textId="77777777" w:rsidR="002D617F" w:rsidRPr="002D3223" w:rsidRDefault="002D617F">
      <w:pPr>
        <w:adjustRightInd w:val="0"/>
        <w:jc w:val="both"/>
      </w:pPr>
      <w:r w:rsidRPr="002D3223">
        <w:t>Les opérations de vérification seront …</w:t>
      </w:r>
    </w:p>
    <w:p w14:paraId="30F1CD88" w14:textId="77777777" w:rsidR="00DE29DB" w:rsidRPr="002D3223" w:rsidRDefault="003B65C8">
      <w:pPr>
        <w:spacing w:after="120"/>
        <w:jc w:val="both"/>
        <w:rPr>
          <w:u w:val="single"/>
        </w:rPr>
      </w:pPr>
      <w:r w:rsidRPr="002D3223">
        <w:rPr>
          <w:u w:val="single"/>
        </w:rPr>
        <w:t>[</w:t>
      </w:r>
      <w:r w:rsidR="00DE29DB" w:rsidRPr="002D3223">
        <w:rPr>
          <w:u w:val="single"/>
        </w:rPr>
        <w:t>Cocher les cases correspondantes</w:t>
      </w:r>
      <w:r w:rsidRPr="002D3223">
        <w:rPr>
          <w:u w:val="single"/>
        </w:rPr>
        <w:t>]</w:t>
      </w:r>
      <w:r w:rsidR="00DE29DB" w:rsidRPr="002D3223">
        <w:rPr>
          <w:u w:val="single"/>
        </w:rPr>
        <w:t xml:space="preserve"> </w:t>
      </w:r>
    </w:p>
    <w:p w14:paraId="4766B5BE" w14:textId="77777777" w:rsidR="002D617F" w:rsidRPr="002D3223" w:rsidRDefault="002D617F">
      <w:pPr>
        <w:adjustRightInd w:val="0"/>
        <w:jc w:val="both"/>
        <w:rPr>
          <w:i/>
          <w:color w:val="4BACC6" w:themeColor="accent5"/>
        </w:rPr>
      </w:pPr>
    </w:p>
    <w:p w14:paraId="4A5723F9" w14:textId="77777777" w:rsidR="002D617F" w:rsidRPr="002D3223" w:rsidRDefault="002D617F">
      <w:pPr>
        <w:adjustRightInd w:val="0"/>
        <w:jc w:val="both"/>
      </w:pPr>
    </w:p>
    <w:p w14:paraId="0C0BDB28" w14:textId="4A2BFC7C" w:rsidR="002D617F" w:rsidRPr="002D3223" w:rsidRDefault="00CE20A0">
      <w:pPr>
        <w:adjustRightInd w:val="0"/>
        <w:jc w:val="both"/>
      </w:pPr>
      <w:r>
        <w:fldChar w:fldCharType="begin">
          <w:ffData>
            <w:name w:val=""/>
            <w:enabled/>
            <w:calcOnExit w:val="0"/>
            <w:checkBox>
              <w:sizeAuto/>
              <w:default w:val="1"/>
            </w:checkBox>
          </w:ffData>
        </w:fldChar>
      </w:r>
      <w:r>
        <w:instrText xml:space="preserve"> FORMCHECKBOX </w:instrText>
      </w:r>
      <w:r w:rsidR="00DD72C0">
        <w:fldChar w:fldCharType="separate"/>
      </w:r>
      <w:r>
        <w:fldChar w:fldCharType="end"/>
      </w:r>
      <w:r w:rsidR="002D617F" w:rsidRPr="002D3223">
        <w:t xml:space="preserve"> Effectuées en </w:t>
      </w:r>
      <w:r w:rsidR="002D617F" w:rsidRPr="002D3223">
        <w:rPr>
          <w:b/>
          <w:u w:val="single"/>
        </w:rPr>
        <w:t>une seule étape</w:t>
      </w:r>
      <w:r w:rsidR="002D617F" w:rsidRPr="002D3223">
        <w:t>, et ont pour objet de permettre à l’acheteur de contrôler notamment que le titulaire :</w:t>
      </w:r>
    </w:p>
    <w:p w14:paraId="3DE33CE3" w14:textId="77777777" w:rsidR="002D617F" w:rsidRPr="002D3223" w:rsidRDefault="002D617F">
      <w:pPr>
        <w:adjustRightInd w:val="0"/>
        <w:jc w:val="both"/>
      </w:pPr>
    </w:p>
    <w:p w14:paraId="51A3A283" w14:textId="77777777" w:rsidR="002D617F" w:rsidRPr="002D3223" w:rsidRDefault="002D617F">
      <w:pPr>
        <w:adjustRightInd w:val="0"/>
        <w:jc w:val="both"/>
      </w:pPr>
      <w:r w:rsidRPr="002D3223">
        <w:t>-  a mis en œuvre les moyens définis dans le marché, conformément aux prescriptions qui y sont fixées ;</w:t>
      </w:r>
    </w:p>
    <w:p w14:paraId="0D9E5176" w14:textId="77777777" w:rsidR="002D617F" w:rsidRPr="002D3223" w:rsidRDefault="002D617F">
      <w:pPr>
        <w:adjustRightInd w:val="0"/>
        <w:jc w:val="both"/>
      </w:pPr>
    </w:p>
    <w:p w14:paraId="0DA7D57E" w14:textId="77777777" w:rsidR="002D617F" w:rsidRPr="002D3223" w:rsidRDefault="002D617F">
      <w:pPr>
        <w:adjustRightInd w:val="0"/>
        <w:jc w:val="both"/>
      </w:pPr>
      <w:r w:rsidRPr="002D3223">
        <w:t>-  a réalisé les prestations définies dans le marché comme étant à sa charge, conformément aux dispositions contractuelles.</w:t>
      </w:r>
    </w:p>
    <w:p w14:paraId="7AB5EA08" w14:textId="77777777" w:rsidR="002D617F" w:rsidRPr="002D3223" w:rsidRDefault="002D617F">
      <w:pPr>
        <w:adjustRightInd w:val="0"/>
        <w:jc w:val="both"/>
      </w:pPr>
    </w:p>
    <w:p w14:paraId="2FE03C01" w14:textId="77777777" w:rsidR="002D617F" w:rsidRPr="002D3223" w:rsidRDefault="002D617F">
      <w:pPr>
        <w:adjustRightInd w:val="0"/>
        <w:jc w:val="both"/>
      </w:pPr>
      <w:r w:rsidRPr="002D3223">
        <w:t>L’acheteur vérifie que les prestations sont conformes aux stipulations du marché tant quantitativement que qualitativement.</w:t>
      </w:r>
    </w:p>
    <w:p w14:paraId="486AB905" w14:textId="77777777" w:rsidR="002D617F" w:rsidRPr="002D3223" w:rsidRDefault="002D617F">
      <w:pPr>
        <w:adjustRightInd w:val="0"/>
        <w:jc w:val="both"/>
      </w:pPr>
    </w:p>
    <w:p w14:paraId="4148D9AC" w14:textId="77777777" w:rsidR="002D617F" w:rsidRPr="002D3223" w:rsidRDefault="002D617F">
      <w:pPr>
        <w:adjustRightInd w:val="0"/>
        <w:jc w:val="both"/>
        <w:rPr>
          <w:i/>
          <w:color w:val="4BACC6" w:themeColor="accent5"/>
        </w:rPr>
      </w:pPr>
      <w:r w:rsidRPr="002D3223">
        <w:t xml:space="preserve">En dérogation à l’article 28 du CCAG. FCS, le délai dont dispose l’établissement pour notifier sa décision est de 60 jours calendaires maximum à compter de : </w:t>
      </w:r>
    </w:p>
    <w:p w14:paraId="22D361B2" w14:textId="77777777" w:rsidR="002D617F" w:rsidRPr="002D3223" w:rsidRDefault="002D617F">
      <w:pPr>
        <w:adjustRightInd w:val="0"/>
        <w:jc w:val="both"/>
      </w:pPr>
    </w:p>
    <w:p w14:paraId="2257A4B6" w14:textId="48770498" w:rsidR="002D617F" w:rsidRPr="002D3223" w:rsidRDefault="002D617F">
      <w:pPr>
        <w:adjustRightInd w:val="0"/>
        <w:jc w:val="both"/>
      </w:pPr>
      <w:r w:rsidRPr="002D3223">
        <w:t xml:space="preserve">      </w:t>
      </w:r>
      <w:r w:rsidR="00F00FF3">
        <w:fldChar w:fldCharType="begin">
          <w:ffData>
            <w:name w:val=""/>
            <w:enabled/>
            <w:calcOnExit w:val="0"/>
            <w:checkBox>
              <w:sizeAuto/>
              <w:default w:val="0"/>
            </w:checkBox>
          </w:ffData>
        </w:fldChar>
      </w:r>
      <w:r w:rsidR="00F00FF3">
        <w:instrText xml:space="preserve"> FORMCHECKBOX </w:instrText>
      </w:r>
      <w:r w:rsidR="00DD72C0">
        <w:fldChar w:fldCharType="separate"/>
      </w:r>
      <w:r w:rsidR="00F00FF3">
        <w:fldChar w:fldCharType="end"/>
      </w:r>
      <w:r w:rsidRPr="002D3223">
        <w:t xml:space="preserve">  la mise en service de l’équipement par le titulaire</w:t>
      </w:r>
      <w:r w:rsidR="00CE20A0">
        <w:t>.</w:t>
      </w:r>
    </w:p>
    <w:p w14:paraId="175692B1" w14:textId="477C1882" w:rsidR="002D617F" w:rsidRPr="002D3223" w:rsidRDefault="002D617F">
      <w:pPr>
        <w:adjustRightInd w:val="0"/>
        <w:jc w:val="both"/>
      </w:pPr>
      <w:r w:rsidRPr="002D3223">
        <w:t xml:space="preserve">      </w:t>
      </w:r>
      <w:r w:rsidR="00F00FF3">
        <w:fldChar w:fldCharType="begin">
          <w:ffData>
            <w:name w:val=""/>
            <w:enabled/>
            <w:calcOnExit w:val="0"/>
            <w:checkBox>
              <w:sizeAuto/>
              <w:default w:val="1"/>
            </w:checkBox>
          </w:ffData>
        </w:fldChar>
      </w:r>
      <w:r w:rsidR="00F00FF3">
        <w:instrText xml:space="preserve"> FORMCHECKBOX </w:instrText>
      </w:r>
      <w:r w:rsidR="00DD72C0">
        <w:fldChar w:fldCharType="separate"/>
      </w:r>
      <w:r w:rsidR="00F00FF3">
        <w:fldChar w:fldCharType="end"/>
      </w:r>
      <w:r w:rsidRPr="002D3223">
        <w:t xml:space="preserve">  </w:t>
      </w:r>
      <w:r w:rsidRPr="00F00FF3">
        <w:t>la date de livraison</w:t>
      </w:r>
    </w:p>
    <w:p w14:paraId="6F464918" w14:textId="745FD667" w:rsidR="002D617F" w:rsidRPr="002D3223" w:rsidRDefault="002D617F">
      <w:pPr>
        <w:adjustRightInd w:val="0"/>
        <w:jc w:val="both"/>
      </w:pPr>
      <w:r w:rsidRPr="002D3223">
        <w:t xml:space="preserve">      </w:t>
      </w:r>
      <w:r w:rsidR="00E3159D">
        <w:fldChar w:fldCharType="begin">
          <w:ffData>
            <w:name w:val=""/>
            <w:enabled/>
            <w:calcOnExit w:val="0"/>
            <w:checkBox>
              <w:sizeAuto/>
              <w:default w:val="0"/>
            </w:checkBox>
          </w:ffData>
        </w:fldChar>
      </w:r>
      <w:r w:rsidR="00E3159D">
        <w:instrText xml:space="preserve"> FORMCHECKBOX </w:instrText>
      </w:r>
      <w:r w:rsidR="00DD72C0">
        <w:fldChar w:fldCharType="separate"/>
      </w:r>
      <w:r w:rsidR="00E3159D">
        <w:fldChar w:fldCharType="end"/>
      </w:r>
      <w:r w:rsidRPr="002D3223">
        <w:t xml:space="preserve">  la date de fin de la formation du ou des utilisateurs de l’équipement.</w:t>
      </w:r>
    </w:p>
    <w:p w14:paraId="766F11C8" w14:textId="77777777" w:rsidR="002D617F" w:rsidRDefault="002D617F">
      <w:pPr>
        <w:adjustRightInd w:val="0"/>
        <w:jc w:val="both"/>
      </w:pPr>
    </w:p>
    <w:p w14:paraId="254D4030" w14:textId="798EE09D" w:rsidR="000158CC" w:rsidRDefault="000158CC">
      <w:pPr>
        <w:adjustRightInd w:val="0"/>
        <w:jc w:val="both"/>
      </w:pPr>
    </w:p>
    <w:p w14:paraId="147C9DCF" w14:textId="77777777" w:rsidR="000158CC" w:rsidRPr="00A500C0" w:rsidRDefault="000158CC">
      <w:pPr>
        <w:adjustRightInd w:val="0"/>
        <w:jc w:val="both"/>
      </w:pPr>
    </w:p>
    <w:p w14:paraId="444E0B26" w14:textId="77777777" w:rsidR="003B65C8" w:rsidRPr="002D3223" w:rsidRDefault="003B65C8">
      <w:pPr>
        <w:jc w:val="both"/>
      </w:pPr>
    </w:p>
    <w:p w14:paraId="010E7EA9" w14:textId="77777777" w:rsidR="002D617F" w:rsidRPr="002D3223" w:rsidRDefault="002D617F">
      <w:pPr>
        <w:pStyle w:val="Titre2"/>
      </w:pPr>
      <w:bookmarkStart w:id="14" w:name="_Toc180054525"/>
      <w:r w:rsidRPr="002D3223">
        <w:t>Conditions de facturation et modalités de règlement</w:t>
      </w:r>
      <w:bookmarkEnd w:id="14"/>
      <w:r w:rsidRPr="002D3223">
        <w:t> </w:t>
      </w:r>
    </w:p>
    <w:p w14:paraId="241DC24F" w14:textId="77777777" w:rsidR="002D617F" w:rsidRPr="002D3223" w:rsidRDefault="002D617F">
      <w:pPr>
        <w:adjustRightInd w:val="0"/>
        <w:jc w:val="both"/>
        <w:rPr>
          <w:b/>
          <w:bCs/>
        </w:rPr>
      </w:pPr>
    </w:p>
    <w:p w14:paraId="24B40AEC" w14:textId="77777777" w:rsidR="002D617F" w:rsidRPr="002D3223" w:rsidRDefault="004F5942">
      <w:pPr>
        <w:pStyle w:val="Titre5"/>
        <w:numPr>
          <w:ilvl w:val="1"/>
          <w:numId w:val="20"/>
        </w:numPr>
        <w:jc w:val="both"/>
        <w:rPr>
          <w:sz w:val="22"/>
          <w:szCs w:val="22"/>
        </w:rPr>
      </w:pPr>
      <w:r w:rsidRPr="002D3223">
        <w:rPr>
          <w:sz w:val="22"/>
          <w:szCs w:val="22"/>
        </w:rPr>
        <w:t xml:space="preserve"> </w:t>
      </w:r>
      <w:r w:rsidR="002D617F" w:rsidRPr="002D3223">
        <w:rPr>
          <w:sz w:val="22"/>
          <w:szCs w:val="22"/>
        </w:rPr>
        <w:t>Facturation </w:t>
      </w:r>
    </w:p>
    <w:p w14:paraId="2A13C3E2" w14:textId="77777777" w:rsidR="002D617F" w:rsidRPr="002D3223" w:rsidRDefault="002D617F">
      <w:pPr>
        <w:jc w:val="both"/>
      </w:pPr>
      <w:r w:rsidRPr="002D3223">
        <w:t>Conformément aux dispositions présentes dans les articles 11.3 et 11.7 du CCAG FCS, le titulaire transmet sa demande de paiement (règlement partiel définitif ou solde) après livraison et décision d’admission des prestations par l’acheteur.</w:t>
      </w:r>
    </w:p>
    <w:p w14:paraId="534E8383" w14:textId="77777777" w:rsidR="002D617F" w:rsidRPr="002D3223" w:rsidRDefault="002D617F">
      <w:pPr>
        <w:jc w:val="both"/>
      </w:pPr>
    </w:p>
    <w:p w14:paraId="061828F3" w14:textId="77777777" w:rsidR="002D617F" w:rsidRPr="002D3223" w:rsidRDefault="002D617F">
      <w:pPr>
        <w:spacing w:after="120"/>
        <w:jc w:val="both"/>
      </w:pPr>
      <w:r w:rsidRPr="002D3223">
        <w:t>Les paiements sont effectués selon les règles de la comptabilité publique, sur présentation de factures, ainsi que de tous les éléments justificatifs en un original, sur lesquelles</w:t>
      </w:r>
      <w:r w:rsidR="00D9359D" w:rsidRPr="002D3223">
        <w:t xml:space="preserve"> doivent figurer notamment,</w:t>
      </w:r>
      <w:r w:rsidR="00A8316E">
        <w:t xml:space="preserve"> </w:t>
      </w:r>
      <w:r w:rsidRPr="002D3223">
        <w:t>les indications suivantes :</w:t>
      </w:r>
    </w:p>
    <w:p w14:paraId="67E7A0BB" w14:textId="77777777" w:rsidR="002D617F" w:rsidRPr="002D3223" w:rsidRDefault="002D617F">
      <w:pPr>
        <w:pStyle w:val="Liste2-Retrait"/>
        <w:numPr>
          <w:ilvl w:val="0"/>
          <w:numId w:val="12"/>
        </w:numPr>
        <w:tabs>
          <w:tab w:val="clear" w:pos="2552"/>
          <w:tab w:val="clear" w:pos="2835"/>
          <w:tab w:val="left" w:pos="993"/>
        </w:tabs>
        <w:spacing w:before="0" w:after="0"/>
        <w:ind w:left="0" w:firstLine="482"/>
        <w:rPr>
          <w:color w:val="auto"/>
          <w:sz w:val="22"/>
          <w:szCs w:val="22"/>
        </w:rPr>
      </w:pPr>
      <w:r w:rsidRPr="002D3223">
        <w:rPr>
          <w:color w:val="auto"/>
          <w:sz w:val="22"/>
          <w:szCs w:val="22"/>
        </w:rPr>
        <w:t>L’intitulé et le numéro du marché ainsi que le numéro du bon de commande ;</w:t>
      </w:r>
    </w:p>
    <w:p w14:paraId="3C0E1773" w14:textId="77777777" w:rsidR="002D617F" w:rsidRPr="002D3223" w:rsidRDefault="002D617F">
      <w:pPr>
        <w:pStyle w:val="Liste2-Retrait"/>
        <w:numPr>
          <w:ilvl w:val="0"/>
          <w:numId w:val="12"/>
        </w:numPr>
        <w:tabs>
          <w:tab w:val="clear" w:pos="2552"/>
          <w:tab w:val="clear" w:pos="2835"/>
          <w:tab w:val="left" w:pos="993"/>
        </w:tabs>
        <w:spacing w:before="0" w:after="0"/>
        <w:ind w:left="0" w:firstLine="482"/>
        <w:rPr>
          <w:color w:val="auto"/>
          <w:sz w:val="22"/>
          <w:szCs w:val="22"/>
        </w:rPr>
      </w:pPr>
      <w:r w:rsidRPr="002D3223">
        <w:rPr>
          <w:color w:val="auto"/>
          <w:sz w:val="22"/>
          <w:szCs w:val="22"/>
        </w:rPr>
        <w:t>La date de délivrance et le numéro de la facture ;</w:t>
      </w:r>
    </w:p>
    <w:p w14:paraId="03A677BD" w14:textId="77777777" w:rsidR="002D617F" w:rsidRPr="002D3223" w:rsidRDefault="002D617F">
      <w:pPr>
        <w:pStyle w:val="Liste2-Retrait"/>
        <w:numPr>
          <w:ilvl w:val="0"/>
          <w:numId w:val="12"/>
        </w:numPr>
        <w:tabs>
          <w:tab w:val="clear" w:pos="2552"/>
          <w:tab w:val="clear" w:pos="2835"/>
          <w:tab w:val="left" w:pos="993"/>
        </w:tabs>
        <w:spacing w:before="0" w:after="0"/>
        <w:ind w:left="0" w:firstLine="482"/>
        <w:rPr>
          <w:color w:val="auto"/>
          <w:sz w:val="22"/>
          <w:szCs w:val="22"/>
        </w:rPr>
      </w:pPr>
      <w:r w:rsidRPr="002D3223">
        <w:rPr>
          <w:color w:val="auto"/>
          <w:sz w:val="22"/>
          <w:szCs w:val="22"/>
        </w:rPr>
        <w:t>Le nom et l’adresse du créancier ;</w:t>
      </w:r>
    </w:p>
    <w:p w14:paraId="244C42C9" w14:textId="77777777" w:rsidR="002D617F" w:rsidRPr="002D3223" w:rsidRDefault="002D617F">
      <w:pPr>
        <w:pStyle w:val="Liste2-Retrait"/>
        <w:numPr>
          <w:ilvl w:val="0"/>
          <w:numId w:val="12"/>
        </w:numPr>
        <w:tabs>
          <w:tab w:val="clear" w:pos="2552"/>
          <w:tab w:val="clear" w:pos="2835"/>
          <w:tab w:val="left" w:pos="993"/>
        </w:tabs>
        <w:spacing w:before="0" w:after="0"/>
        <w:ind w:left="0" w:firstLine="482"/>
        <w:rPr>
          <w:color w:val="auto"/>
          <w:sz w:val="22"/>
          <w:szCs w:val="22"/>
        </w:rPr>
      </w:pPr>
      <w:r w:rsidRPr="002D3223">
        <w:rPr>
          <w:color w:val="auto"/>
          <w:sz w:val="22"/>
          <w:szCs w:val="22"/>
        </w:rPr>
        <w:t>Sa domiciliation bancaire ;</w:t>
      </w:r>
    </w:p>
    <w:p w14:paraId="1CAAEA8B" w14:textId="77777777" w:rsidR="002D617F" w:rsidRPr="002D3223" w:rsidRDefault="002D617F">
      <w:pPr>
        <w:pStyle w:val="Liste2-Retrait"/>
        <w:numPr>
          <w:ilvl w:val="0"/>
          <w:numId w:val="12"/>
        </w:numPr>
        <w:tabs>
          <w:tab w:val="clear" w:pos="2552"/>
          <w:tab w:val="clear" w:pos="2835"/>
          <w:tab w:val="left" w:pos="993"/>
        </w:tabs>
        <w:spacing w:before="0" w:after="0"/>
        <w:ind w:left="0" w:firstLine="482"/>
        <w:rPr>
          <w:color w:val="auto"/>
          <w:sz w:val="22"/>
          <w:szCs w:val="22"/>
        </w:rPr>
      </w:pPr>
      <w:r w:rsidRPr="002D3223">
        <w:rPr>
          <w:color w:val="auto"/>
          <w:sz w:val="22"/>
          <w:szCs w:val="22"/>
        </w:rPr>
        <w:t>Le numéro d'identification SIREN ou SIRET ;</w:t>
      </w:r>
    </w:p>
    <w:p w14:paraId="63F4A1F2" w14:textId="77777777" w:rsidR="002D617F" w:rsidRPr="002D3223" w:rsidRDefault="002D617F">
      <w:pPr>
        <w:pStyle w:val="Liste2-Retrait"/>
        <w:numPr>
          <w:ilvl w:val="0"/>
          <w:numId w:val="12"/>
        </w:numPr>
        <w:tabs>
          <w:tab w:val="clear" w:pos="2552"/>
          <w:tab w:val="clear" w:pos="2835"/>
          <w:tab w:val="left" w:pos="993"/>
        </w:tabs>
        <w:spacing w:before="0" w:after="0"/>
        <w:ind w:left="0" w:firstLine="482"/>
        <w:rPr>
          <w:color w:val="auto"/>
          <w:sz w:val="22"/>
          <w:szCs w:val="22"/>
        </w:rPr>
      </w:pPr>
      <w:r w:rsidRPr="002D3223">
        <w:rPr>
          <w:color w:val="auto"/>
          <w:sz w:val="22"/>
          <w:szCs w:val="22"/>
        </w:rPr>
        <w:t>La mention exacte de la prestation concernée ;</w:t>
      </w:r>
    </w:p>
    <w:p w14:paraId="3AF5BDBF" w14:textId="77777777" w:rsidR="002D617F" w:rsidRPr="002D3223" w:rsidRDefault="002D617F">
      <w:pPr>
        <w:pStyle w:val="Liste2-Retrait"/>
        <w:numPr>
          <w:ilvl w:val="0"/>
          <w:numId w:val="12"/>
        </w:numPr>
        <w:tabs>
          <w:tab w:val="clear" w:pos="2552"/>
          <w:tab w:val="clear" w:pos="2835"/>
          <w:tab w:val="left" w:pos="993"/>
        </w:tabs>
        <w:spacing w:before="0" w:after="0"/>
        <w:ind w:left="0" w:firstLine="482"/>
        <w:rPr>
          <w:color w:val="auto"/>
          <w:sz w:val="22"/>
          <w:szCs w:val="22"/>
        </w:rPr>
      </w:pPr>
      <w:r w:rsidRPr="002D3223">
        <w:rPr>
          <w:color w:val="auto"/>
          <w:sz w:val="22"/>
          <w:szCs w:val="22"/>
        </w:rPr>
        <w:t>La période d’exécution des prestations ;</w:t>
      </w:r>
    </w:p>
    <w:p w14:paraId="007D1365" w14:textId="77777777" w:rsidR="002D617F" w:rsidRPr="002D3223" w:rsidRDefault="002D617F">
      <w:pPr>
        <w:pStyle w:val="Liste2-Retrait"/>
        <w:numPr>
          <w:ilvl w:val="0"/>
          <w:numId w:val="12"/>
        </w:numPr>
        <w:tabs>
          <w:tab w:val="clear" w:pos="2552"/>
          <w:tab w:val="clear" w:pos="2835"/>
          <w:tab w:val="left" w:pos="993"/>
        </w:tabs>
        <w:spacing w:before="0" w:after="0"/>
        <w:ind w:left="0" w:firstLine="482"/>
        <w:rPr>
          <w:color w:val="auto"/>
          <w:sz w:val="22"/>
          <w:szCs w:val="22"/>
        </w:rPr>
      </w:pPr>
      <w:r w:rsidRPr="002D3223">
        <w:rPr>
          <w:color w:val="auto"/>
          <w:sz w:val="22"/>
          <w:szCs w:val="22"/>
        </w:rPr>
        <w:t>Le montant de la prestation exécutée, en HT et en TTC ;</w:t>
      </w:r>
    </w:p>
    <w:p w14:paraId="595DB659" w14:textId="77777777" w:rsidR="002D617F" w:rsidRPr="002D3223" w:rsidRDefault="002D617F">
      <w:pPr>
        <w:pStyle w:val="Liste2-Retrait"/>
        <w:numPr>
          <w:ilvl w:val="0"/>
          <w:numId w:val="12"/>
        </w:numPr>
        <w:tabs>
          <w:tab w:val="clear" w:pos="2552"/>
          <w:tab w:val="clear" w:pos="2835"/>
          <w:tab w:val="left" w:pos="993"/>
        </w:tabs>
        <w:spacing w:before="0" w:after="0"/>
        <w:ind w:left="0" w:firstLine="482"/>
        <w:rPr>
          <w:color w:val="auto"/>
          <w:sz w:val="22"/>
          <w:szCs w:val="22"/>
        </w:rPr>
      </w:pPr>
      <w:r w:rsidRPr="002D3223">
        <w:rPr>
          <w:color w:val="auto"/>
          <w:sz w:val="22"/>
          <w:szCs w:val="22"/>
        </w:rPr>
        <w:t>Le taux et le montant de la TVA en vigueur.</w:t>
      </w:r>
    </w:p>
    <w:p w14:paraId="7B29580F" w14:textId="77777777" w:rsidR="002D617F" w:rsidRPr="002D3223" w:rsidRDefault="002D617F">
      <w:pPr>
        <w:pStyle w:val="Liste2-Retrait"/>
        <w:numPr>
          <w:ilvl w:val="0"/>
          <w:numId w:val="12"/>
        </w:numPr>
        <w:tabs>
          <w:tab w:val="clear" w:pos="2552"/>
          <w:tab w:val="clear" w:pos="2835"/>
          <w:tab w:val="left" w:pos="993"/>
        </w:tabs>
        <w:spacing w:before="0" w:after="0"/>
        <w:ind w:left="993" w:hanging="511"/>
        <w:rPr>
          <w:color w:val="auto"/>
          <w:sz w:val="22"/>
          <w:szCs w:val="22"/>
        </w:rPr>
      </w:pPr>
      <w:r w:rsidRPr="002D3223">
        <w:rPr>
          <w:color w:val="auto"/>
          <w:sz w:val="22"/>
          <w:szCs w:val="22"/>
        </w:rPr>
        <w:t>En cas de groupement conjoint, pour chaque opérateur économique, le montant des prestations effectuées par l’opérateur économique ;</w:t>
      </w:r>
    </w:p>
    <w:p w14:paraId="7C243A0C" w14:textId="77777777" w:rsidR="002D617F" w:rsidRPr="002D3223" w:rsidRDefault="002D617F">
      <w:pPr>
        <w:pStyle w:val="Liste2-Retrait"/>
        <w:numPr>
          <w:ilvl w:val="0"/>
          <w:numId w:val="12"/>
        </w:numPr>
        <w:tabs>
          <w:tab w:val="clear" w:pos="2552"/>
          <w:tab w:val="clear" w:pos="2835"/>
          <w:tab w:val="left" w:pos="993"/>
        </w:tabs>
        <w:spacing w:before="0" w:after="0"/>
        <w:ind w:left="0" w:firstLine="482"/>
        <w:rPr>
          <w:color w:val="auto"/>
          <w:sz w:val="22"/>
          <w:szCs w:val="22"/>
        </w:rPr>
      </w:pPr>
      <w:r w:rsidRPr="002D3223">
        <w:rPr>
          <w:color w:val="auto"/>
          <w:sz w:val="22"/>
          <w:szCs w:val="22"/>
        </w:rPr>
        <w:t>L’application de l’actualisation ou de la révision de prix ;</w:t>
      </w:r>
    </w:p>
    <w:p w14:paraId="14D3CF47" w14:textId="77777777" w:rsidR="002D617F" w:rsidRPr="002D3223" w:rsidRDefault="002D617F">
      <w:pPr>
        <w:pStyle w:val="Liste2-Retrait"/>
        <w:numPr>
          <w:ilvl w:val="0"/>
          <w:numId w:val="12"/>
        </w:numPr>
        <w:tabs>
          <w:tab w:val="clear" w:pos="2552"/>
          <w:tab w:val="clear" w:pos="2835"/>
          <w:tab w:val="left" w:pos="993"/>
        </w:tabs>
        <w:spacing w:before="0" w:after="0"/>
        <w:ind w:left="0" w:firstLine="482"/>
        <w:rPr>
          <w:color w:val="auto"/>
          <w:sz w:val="22"/>
          <w:szCs w:val="22"/>
        </w:rPr>
      </w:pPr>
      <w:r w:rsidRPr="002D3223">
        <w:rPr>
          <w:color w:val="auto"/>
          <w:sz w:val="22"/>
          <w:szCs w:val="22"/>
        </w:rPr>
        <w:t xml:space="preserve">Les pénalités éventuelles. </w:t>
      </w:r>
    </w:p>
    <w:p w14:paraId="1CC3A672" w14:textId="77777777" w:rsidR="002D617F" w:rsidRPr="002D3223" w:rsidRDefault="002D617F">
      <w:pPr>
        <w:pStyle w:val="Liste2-Retrait"/>
        <w:numPr>
          <w:ilvl w:val="0"/>
          <w:numId w:val="0"/>
        </w:numPr>
        <w:tabs>
          <w:tab w:val="clear" w:pos="2552"/>
          <w:tab w:val="clear" w:pos="2835"/>
          <w:tab w:val="left" w:pos="993"/>
        </w:tabs>
        <w:spacing w:before="0" w:after="0"/>
        <w:ind w:left="482"/>
        <w:rPr>
          <w:color w:val="auto"/>
          <w:sz w:val="22"/>
          <w:szCs w:val="22"/>
        </w:rPr>
      </w:pPr>
    </w:p>
    <w:p w14:paraId="18D51A1D" w14:textId="77777777" w:rsidR="002D617F" w:rsidRPr="002D3223" w:rsidRDefault="002D617F">
      <w:pPr>
        <w:jc w:val="both"/>
      </w:pPr>
      <w:r w:rsidRPr="002D3223">
        <w:t xml:space="preserve">L’acheteur se réserve le droit de compléter ou de rectifier les demandes de paiement qui </w:t>
      </w:r>
      <w:r w:rsidRPr="002D3223">
        <w:lastRenderedPageBreak/>
        <w:t>comporteraient des erreurs ou seraient incomplètes. Dans ce cas, il adresse au titulaire une facture rectificative.</w:t>
      </w:r>
    </w:p>
    <w:p w14:paraId="425794F0" w14:textId="77777777" w:rsidR="002D617F" w:rsidRPr="002D3223" w:rsidRDefault="002D617F">
      <w:pPr>
        <w:jc w:val="both"/>
      </w:pPr>
    </w:p>
    <w:p w14:paraId="34F9A330" w14:textId="77777777" w:rsidR="002D617F" w:rsidRPr="002D3223" w:rsidRDefault="002D617F">
      <w:pPr>
        <w:jc w:val="both"/>
      </w:pPr>
      <w:r w:rsidRPr="002D3223">
        <w:t>Lorsqu'il y a eu paiement de règlements partiels définitifs, le titulaire transmet un décompte pour solde qui comporte deux parties :</w:t>
      </w:r>
    </w:p>
    <w:p w14:paraId="67F646C5" w14:textId="77777777" w:rsidR="002D617F" w:rsidRPr="002D3223" w:rsidRDefault="002D617F">
      <w:pPr>
        <w:jc w:val="both"/>
      </w:pPr>
      <w:r w:rsidRPr="002D3223">
        <w:t>- un récapitulatif des règlements partiels définitifs perçus pour l'ensemble des prestations du marché objet du projet de décompte, sauf le dernier règlement partiel définitif.</w:t>
      </w:r>
    </w:p>
    <w:p w14:paraId="6E05E7B4" w14:textId="77777777" w:rsidR="002D617F" w:rsidRPr="002D3223" w:rsidRDefault="002D617F">
      <w:pPr>
        <w:jc w:val="both"/>
      </w:pPr>
      <w:r w:rsidRPr="002D3223">
        <w:t xml:space="preserve">- une demande de paiement correspondant aux sommes dues au titre du dernier règlement partiel définitif. </w:t>
      </w:r>
    </w:p>
    <w:p w14:paraId="7396D30F" w14:textId="77777777" w:rsidR="002D617F" w:rsidRPr="002D3223" w:rsidRDefault="002D617F">
      <w:pPr>
        <w:jc w:val="both"/>
      </w:pPr>
    </w:p>
    <w:p w14:paraId="7C2BCB39" w14:textId="77777777" w:rsidR="002D617F" w:rsidRPr="002D3223" w:rsidRDefault="002D617F">
      <w:pPr>
        <w:pStyle w:val="Titre5"/>
        <w:numPr>
          <w:ilvl w:val="1"/>
          <w:numId w:val="20"/>
        </w:numPr>
        <w:jc w:val="both"/>
        <w:rPr>
          <w:b w:val="0"/>
          <w:sz w:val="22"/>
          <w:szCs w:val="22"/>
        </w:rPr>
      </w:pPr>
      <w:r w:rsidRPr="002D3223">
        <w:rPr>
          <w:sz w:val="22"/>
          <w:szCs w:val="22"/>
        </w:rPr>
        <w:t xml:space="preserve"> Facturation dématérialisée</w:t>
      </w:r>
    </w:p>
    <w:p w14:paraId="372055C0" w14:textId="77777777" w:rsidR="002D617F" w:rsidRPr="002D3223" w:rsidRDefault="002D617F">
      <w:pPr>
        <w:jc w:val="both"/>
      </w:pPr>
    </w:p>
    <w:p w14:paraId="6E866CF5" w14:textId="77777777" w:rsidR="002D617F" w:rsidRPr="002D3223" w:rsidRDefault="002D617F">
      <w:pPr>
        <w:jc w:val="both"/>
      </w:pPr>
      <w:r w:rsidRPr="002D3223">
        <w:t xml:space="preserve">Le titulaire adresse ses factures par voie électronique, conformément à l’ordonnance du 26 juin 2014 rendant obligatoire la facturation électronique pour les émetteurs de factures à destination de l’Etat, des collectivités territoriales et de leurs établissements publics respectifs. </w:t>
      </w:r>
    </w:p>
    <w:p w14:paraId="360ED469" w14:textId="77777777" w:rsidR="002D617F" w:rsidRPr="002D3223" w:rsidRDefault="002D617F">
      <w:pPr>
        <w:jc w:val="both"/>
      </w:pPr>
    </w:p>
    <w:p w14:paraId="71F79F13" w14:textId="77777777" w:rsidR="002D617F" w:rsidRPr="002D3223" w:rsidRDefault="002D617F">
      <w:pPr>
        <w:jc w:val="both"/>
      </w:pPr>
      <w:r w:rsidRPr="002D3223">
        <w:t>A cette fin, une solution gratuite et sécurisée, CHORUS PRO, est mise à disposition pour la transmission des factures sous forme dématérialisée. Un document « Information chorus</w:t>
      </w:r>
      <w:r w:rsidR="00750B4F" w:rsidRPr="002D3223">
        <w:t xml:space="preserve"> </w:t>
      </w:r>
      <w:r w:rsidRPr="002D3223">
        <w:t xml:space="preserve">fournisseurs » est joint au Dossier de consultation des entreprises (DCE) aux fins d’information sur la procédure.  </w:t>
      </w:r>
    </w:p>
    <w:p w14:paraId="439EA16D" w14:textId="77777777" w:rsidR="002D617F" w:rsidRPr="002D3223" w:rsidRDefault="002D617F">
      <w:pPr>
        <w:jc w:val="both"/>
      </w:pPr>
      <w:r w:rsidRPr="002D3223">
        <w:t>Le code service à utiliser est :</w:t>
      </w:r>
    </w:p>
    <w:p w14:paraId="37A3A073" w14:textId="2ABC1FBD" w:rsidR="002D617F" w:rsidRPr="002D3223" w:rsidRDefault="004E0CBA">
      <w:pPr>
        <w:jc w:val="both"/>
        <w:rPr>
          <w:b/>
          <w:bCs/>
        </w:rPr>
      </w:pPr>
      <w:r>
        <w:rPr>
          <w:b/>
          <w:bCs/>
        </w:rPr>
        <w:t>FACTURES_BDC</w:t>
      </w:r>
      <w:r w:rsidRPr="002D3223">
        <w:rPr>
          <w:b/>
          <w:bCs/>
        </w:rPr>
        <w:t xml:space="preserve"> </w:t>
      </w:r>
    </w:p>
    <w:p w14:paraId="1B4F2B0E" w14:textId="77777777" w:rsidR="002D617F" w:rsidRPr="002D3223" w:rsidRDefault="002D617F">
      <w:pPr>
        <w:jc w:val="both"/>
      </w:pPr>
    </w:p>
    <w:p w14:paraId="4733724E" w14:textId="77777777" w:rsidR="002D617F" w:rsidRPr="002D3223" w:rsidRDefault="002D617F">
      <w:pPr>
        <w:jc w:val="both"/>
      </w:pPr>
      <w:r w:rsidRPr="002D3223">
        <w:t>Afin de pouvoir déposer ses factures sur le portail, le titulaire devra obligatoirement disposer d’un numéro de bon de commande à 10 chiffres commençant par 45.</w:t>
      </w:r>
    </w:p>
    <w:p w14:paraId="1BB4F959" w14:textId="77777777" w:rsidR="002D617F" w:rsidRPr="002D3223" w:rsidRDefault="002D617F">
      <w:pPr>
        <w:jc w:val="both"/>
      </w:pPr>
    </w:p>
    <w:p w14:paraId="08CE8B1A" w14:textId="77777777" w:rsidR="002D617F" w:rsidRPr="002D3223" w:rsidRDefault="002D617F">
      <w:pPr>
        <w:pBdr>
          <w:top w:val="single" w:sz="4" w:space="1" w:color="auto"/>
          <w:left w:val="single" w:sz="4" w:space="4" w:color="auto"/>
          <w:bottom w:val="single" w:sz="4" w:space="1" w:color="auto"/>
          <w:right w:val="single" w:sz="4" w:space="4" w:color="auto"/>
        </w:pBdr>
        <w:jc w:val="both"/>
        <w:rPr>
          <w:b/>
        </w:rPr>
      </w:pPr>
      <w:r w:rsidRPr="002D3223">
        <w:rPr>
          <w:b/>
        </w:rPr>
        <w:t xml:space="preserve">Lorsqu'une facture est transmise en dehors de ce portail, la personne publique peut la rejeter après avoir rappelé cette obligation à l'émetteur et l'avoir invité à s'y conformer. </w:t>
      </w:r>
    </w:p>
    <w:p w14:paraId="76BB07A9" w14:textId="77777777" w:rsidR="002D617F" w:rsidRPr="002D3223" w:rsidRDefault="002D617F">
      <w:pPr>
        <w:jc w:val="both"/>
      </w:pPr>
    </w:p>
    <w:p w14:paraId="0021C679" w14:textId="77777777" w:rsidR="002D617F" w:rsidRPr="002D3223" w:rsidRDefault="002D617F">
      <w:pPr>
        <w:jc w:val="both"/>
      </w:pPr>
      <w:r w:rsidRPr="002D3223">
        <w:t>L’Université se libère des sommes dues en exécution du présent marché en faisant porter le montant dû au crédit du compte bancaire ouvert au nom du titulaire.</w:t>
      </w:r>
    </w:p>
    <w:p w14:paraId="2AC7CEF9" w14:textId="77777777" w:rsidR="002D617F" w:rsidRPr="002D3223" w:rsidRDefault="002D617F">
      <w:pPr>
        <w:jc w:val="both"/>
      </w:pPr>
      <w:r w:rsidRPr="002D3223">
        <w:t>Seules les prestations effectivement réalisées donnent droit à paiement pour le titulaire.</w:t>
      </w:r>
    </w:p>
    <w:p w14:paraId="4E5BF715" w14:textId="77777777" w:rsidR="002D617F" w:rsidRPr="002D3223" w:rsidRDefault="002D617F">
      <w:pPr>
        <w:jc w:val="both"/>
      </w:pPr>
    </w:p>
    <w:p w14:paraId="3922B393" w14:textId="77777777" w:rsidR="002D617F" w:rsidRPr="002D3223" w:rsidRDefault="002D617F">
      <w:pPr>
        <w:jc w:val="both"/>
      </w:pPr>
      <w:r w:rsidRPr="002D3223">
        <w:t>L’absence d’une des mentions obligatoires permettant l’identification certaine de la prestation entraîne le renvoi de la facture en recommandé avec accusé de réception et suspension du délai de paiement.</w:t>
      </w:r>
    </w:p>
    <w:p w14:paraId="034FEB2B" w14:textId="77777777" w:rsidR="002D617F" w:rsidRPr="002D3223" w:rsidRDefault="002D617F">
      <w:pPr>
        <w:jc w:val="both"/>
      </w:pPr>
    </w:p>
    <w:p w14:paraId="2BFD7F27" w14:textId="77777777" w:rsidR="002D617F" w:rsidRPr="002D3223" w:rsidRDefault="002D617F">
      <w:pPr>
        <w:jc w:val="both"/>
      </w:pPr>
      <w:r w:rsidRPr="002D3223">
        <w:t xml:space="preserve">En application </w:t>
      </w:r>
      <w:r w:rsidR="000A3185" w:rsidRPr="002D3223">
        <w:t>de l’article R-2192-27</w:t>
      </w:r>
      <w:r w:rsidRPr="002D3223">
        <w:t xml:space="preserve"> du code de la commande publique, le délai global de paiement peut être suspendu jusqu’à remise par le titulaire de la totalité des justifications qui lui ont été réclamées.</w:t>
      </w:r>
    </w:p>
    <w:p w14:paraId="3703CD4B" w14:textId="77777777" w:rsidR="002D617F" w:rsidRPr="002D3223" w:rsidRDefault="002D617F">
      <w:pPr>
        <w:jc w:val="both"/>
      </w:pPr>
    </w:p>
    <w:p w14:paraId="27E783B9" w14:textId="77777777" w:rsidR="002D617F" w:rsidRPr="002D3223" w:rsidRDefault="002D617F">
      <w:pPr>
        <w:jc w:val="both"/>
      </w:pPr>
      <w:bookmarkStart w:id="15" w:name="_Toc536266834"/>
      <w:bookmarkStart w:id="16" w:name="_Toc1371533"/>
      <w:bookmarkStart w:id="17" w:name="_Toc1371575"/>
      <w:bookmarkStart w:id="18" w:name="_Toc1372043"/>
      <w:bookmarkStart w:id="19" w:name="_Toc1372145"/>
      <w:bookmarkStart w:id="20" w:name="_Toc1810092"/>
      <w:bookmarkStart w:id="21" w:name="_Toc1989028"/>
      <w:bookmarkStart w:id="22" w:name="_Toc9391455"/>
      <w:bookmarkStart w:id="23" w:name="_Toc10457339"/>
      <w:bookmarkStart w:id="24" w:name="_Toc10522074"/>
      <w:bookmarkStart w:id="25" w:name="_Toc11492806"/>
      <w:bookmarkStart w:id="26" w:name="_Toc11555249"/>
      <w:bookmarkStart w:id="27" w:name="_Toc12097223"/>
      <w:bookmarkStart w:id="28" w:name="_Toc12166319"/>
      <w:bookmarkStart w:id="29" w:name="_Toc34039361"/>
      <w:bookmarkStart w:id="30" w:name="_Toc43617116"/>
      <w:bookmarkStart w:id="31" w:name="_Toc45352733"/>
      <w:r w:rsidRPr="002D3223">
        <w:t xml:space="preserve">L’acheteur pourra rectifier le montant des factures en intégrant notamment les pénalités prévues à l'article </w:t>
      </w:r>
      <w:r w:rsidR="00441B38" w:rsidRPr="002D3223">
        <w:t xml:space="preserve">10 </w:t>
      </w:r>
      <w:r w:rsidRPr="002D3223">
        <w:t>du présent document.</w:t>
      </w:r>
    </w:p>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14:paraId="77B52300" w14:textId="77777777" w:rsidR="003B65C8" w:rsidRPr="002D3223" w:rsidRDefault="003B65C8">
      <w:pPr>
        <w:jc w:val="both"/>
      </w:pPr>
    </w:p>
    <w:p w14:paraId="7B0CAC2F" w14:textId="77777777" w:rsidR="003B65C8" w:rsidRPr="002D3223" w:rsidRDefault="003B65C8">
      <w:pPr>
        <w:jc w:val="both"/>
      </w:pPr>
    </w:p>
    <w:p w14:paraId="30368A93" w14:textId="77777777" w:rsidR="002D617F" w:rsidRPr="002D3223" w:rsidRDefault="00000120">
      <w:pPr>
        <w:pStyle w:val="Titre5"/>
        <w:numPr>
          <w:ilvl w:val="1"/>
          <w:numId w:val="20"/>
        </w:numPr>
        <w:jc w:val="both"/>
        <w:rPr>
          <w:b w:val="0"/>
          <w:sz w:val="22"/>
          <w:szCs w:val="22"/>
        </w:rPr>
      </w:pPr>
      <w:r w:rsidRPr="002D3223">
        <w:rPr>
          <w:sz w:val="22"/>
          <w:szCs w:val="22"/>
        </w:rPr>
        <w:t xml:space="preserve"> </w:t>
      </w:r>
      <w:r w:rsidR="002D617F" w:rsidRPr="002D3223">
        <w:rPr>
          <w:sz w:val="22"/>
          <w:szCs w:val="22"/>
        </w:rPr>
        <w:t xml:space="preserve"> Délai de paiement</w:t>
      </w:r>
    </w:p>
    <w:p w14:paraId="376EFADA" w14:textId="77777777" w:rsidR="002D617F" w:rsidRPr="002D3223" w:rsidRDefault="002D617F">
      <w:pPr>
        <w:jc w:val="both"/>
      </w:pPr>
    </w:p>
    <w:p w14:paraId="379A41AE" w14:textId="77777777" w:rsidR="002D617F" w:rsidRPr="002D3223" w:rsidRDefault="002D617F">
      <w:pPr>
        <w:jc w:val="both"/>
      </w:pPr>
      <w:r w:rsidRPr="002D3223">
        <w:t xml:space="preserve">Le délai global de paiement court à compter de la date de réception de la facture par le service facturier, sous réserve de sa conformité aux stipulations énoncées ci-dessus, à la réalisation de la prestation. Il est de </w:t>
      </w:r>
      <w:r w:rsidRPr="002D3223">
        <w:rPr>
          <w:b/>
        </w:rPr>
        <w:t>30 jours maximum</w:t>
      </w:r>
      <w:r w:rsidRPr="002D3223">
        <w:t xml:space="preserve">. </w:t>
      </w:r>
    </w:p>
    <w:p w14:paraId="33D68ACD" w14:textId="77777777" w:rsidR="002D617F" w:rsidRPr="002D3223" w:rsidRDefault="002D617F">
      <w:pPr>
        <w:jc w:val="both"/>
      </w:pPr>
    </w:p>
    <w:p w14:paraId="4897A51A" w14:textId="77777777" w:rsidR="002D617F" w:rsidRPr="002D3223" w:rsidRDefault="002D617F">
      <w:pPr>
        <w:jc w:val="both"/>
      </w:pPr>
      <w:r w:rsidRPr="002D3223">
        <w:t xml:space="preserve">Le défaut de paiement dans le délai prévu par les articles L2192-10 et R2192-10 du code de la commande publique, fait courir de plein droit et sans autre formalité, des </w:t>
      </w:r>
      <w:r w:rsidRPr="002D3223">
        <w:rPr>
          <w:b/>
        </w:rPr>
        <w:t xml:space="preserve">intérêts moratoires </w:t>
      </w:r>
      <w:r w:rsidRPr="002D3223">
        <w:t>au bénéfice du titulaire ou du sous-traitant payé directement (pour la partie du marché pouvant être sous traitée). Le taux des intérêts moratoires applicable est le taux de refinancement appliqué par la BCE en vigueur à la date à laquelle les intérêts moratoires ont commencé à courir, augmenté de huit points.</w:t>
      </w:r>
    </w:p>
    <w:p w14:paraId="7CA5ACFC" w14:textId="77777777" w:rsidR="002D617F" w:rsidRPr="002D3223" w:rsidRDefault="002D617F">
      <w:pPr>
        <w:jc w:val="both"/>
      </w:pPr>
    </w:p>
    <w:p w14:paraId="7AEA37E1" w14:textId="77777777" w:rsidR="002D617F" w:rsidRPr="002D3223" w:rsidRDefault="002D617F">
      <w:pPr>
        <w:jc w:val="both"/>
      </w:pPr>
      <w:r w:rsidRPr="002D3223">
        <w:t>Une indemnité forfaitaire de 40 euros est également versée de plein droit en cas de dépassement du délai prévu ci-dessus.</w:t>
      </w:r>
    </w:p>
    <w:p w14:paraId="066EA828" w14:textId="77777777" w:rsidR="002D617F" w:rsidRPr="002D3223" w:rsidRDefault="002D617F">
      <w:pPr>
        <w:jc w:val="both"/>
      </w:pPr>
    </w:p>
    <w:p w14:paraId="5E35ABEB" w14:textId="77777777" w:rsidR="002D617F" w:rsidRPr="002D3223" w:rsidRDefault="002D617F">
      <w:pPr>
        <w:jc w:val="both"/>
      </w:pPr>
      <w:r w:rsidRPr="002D3223">
        <w:t>Le titulaire doit avertir sans délai l’acheteur de toute modification concernant sa domiciliation bancaire et produire à cet effet toute justification utile.</w:t>
      </w:r>
    </w:p>
    <w:p w14:paraId="4C1148B6" w14:textId="77777777" w:rsidR="009C7C53" w:rsidRPr="002D3223" w:rsidRDefault="009C7C53">
      <w:pPr>
        <w:jc w:val="both"/>
      </w:pPr>
    </w:p>
    <w:p w14:paraId="4E1F4F00" w14:textId="77777777" w:rsidR="002D617F" w:rsidRPr="002D3223" w:rsidRDefault="002D617F">
      <w:pPr>
        <w:jc w:val="both"/>
      </w:pPr>
    </w:p>
    <w:p w14:paraId="22268785" w14:textId="77777777" w:rsidR="002D617F" w:rsidRPr="002D3223" w:rsidRDefault="002D617F">
      <w:pPr>
        <w:pStyle w:val="Titre5"/>
        <w:numPr>
          <w:ilvl w:val="1"/>
          <w:numId w:val="20"/>
        </w:numPr>
        <w:jc w:val="both"/>
        <w:rPr>
          <w:b w:val="0"/>
          <w:sz w:val="22"/>
          <w:szCs w:val="22"/>
        </w:rPr>
      </w:pPr>
      <w:bookmarkStart w:id="32" w:name="_Toc294601375"/>
      <w:bookmarkStart w:id="33" w:name="_Toc385519394"/>
      <w:bookmarkStart w:id="34" w:name="_Toc24988779"/>
      <w:r w:rsidRPr="002D3223">
        <w:rPr>
          <w:sz w:val="22"/>
          <w:szCs w:val="22"/>
        </w:rPr>
        <w:t xml:space="preserve"> Cession ou nantissement de créances</w:t>
      </w:r>
      <w:bookmarkEnd w:id="32"/>
      <w:bookmarkEnd w:id="33"/>
      <w:bookmarkEnd w:id="34"/>
    </w:p>
    <w:p w14:paraId="3B29CEF6" w14:textId="77777777" w:rsidR="003B65C8" w:rsidRPr="002D3223" w:rsidRDefault="003B65C8">
      <w:pPr>
        <w:jc w:val="both"/>
      </w:pPr>
    </w:p>
    <w:p w14:paraId="4DF57E72" w14:textId="77777777" w:rsidR="002D617F" w:rsidRPr="002D3223" w:rsidRDefault="002D617F">
      <w:pPr>
        <w:jc w:val="both"/>
      </w:pPr>
      <w:r w:rsidRPr="002D3223">
        <w:t>Dans le cadre du présent marché, les créances peuvent être cédées ou nanties dans les conditions prévues aux articles R2191-45 à R2191-62 du code de la commande publique.</w:t>
      </w:r>
    </w:p>
    <w:p w14:paraId="5E00B567" w14:textId="77777777" w:rsidR="009C7C53" w:rsidRPr="002D3223" w:rsidRDefault="009C7C53">
      <w:pPr>
        <w:jc w:val="both"/>
      </w:pPr>
    </w:p>
    <w:p w14:paraId="5C3C1006" w14:textId="77777777" w:rsidR="002D617F" w:rsidRPr="002D3223" w:rsidRDefault="002D617F">
      <w:pPr>
        <w:jc w:val="both"/>
      </w:pPr>
    </w:p>
    <w:p w14:paraId="073FADB2" w14:textId="77777777" w:rsidR="002D617F" w:rsidRPr="002D3223" w:rsidRDefault="002D617F">
      <w:pPr>
        <w:pStyle w:val="Titre5"/>
        <w:numPr>
          <w:ilvl w:val="1"/>
          <w:numId w:val="20"/>
        </w:numPr>
        <w:jc w:val="both"/>
        <w:rPr>
          <w:b w:val="0"/>
          <w:sz w:val="22"/>
          <w:szCs w:val="22"/>
        </w:rPr>
      </w:pPr>
      <w:r w:rsidRPr="002D3223">
        <w:rPr>
          <w:sz w:val="22"/>
          <w:szCs w:val="22"/>
        </w:rPr>
        <w:t xml:space="preserve"> Acomptes</w:t>
      </w:r>
    </w:p>
    <w:p w14:paraId="30F72E47" w14:textId="77777777" w:rsidR="002D617F" w:rsidRPr="002D3223" w:rsidRDefault="002D617F">
      <w:pPr>
        <w:jc w:val="both"/>
      </w:pPr>
    </w:p>
    <w:p w14:paraId="15B71E81" w14:textId="77777777" w:rsidR="002D617F" w:rsidRPr="002D3223" w:rsidRDefault="002D617F">
      <w:pPr>
        <w:jc w:val="both"/>
      </w:pPr>
      <w:r w:rsidRPr="002D3223">
        <w:t>Tout versement d’acompte s’effectue dans le cadre des articles L2191-4 et R2191-20 à R2191-22 du code de la commande publique.</w:t>
      </w:r>
    </w:p>
    <w:p w14:paraId="2D1A03FF" w14:textId="77777777" w:rsidR="009C7C53" w:rsidRPr="002D3223" w:rsidRDefault="009C7C53">
      <w:pPr>
        <w:jc w:val="both"/>
      </w:pPr>
    </w:p>
    <w:p w14:paraId="5A180BE7" w14:textId="77777777" w:rsidR="009C7C53" w:rsidRPr="002D3223" w:rsidRDefault="009C7C53">
      <w:pPr>
        <w:jc w:val="both"/>
      </w:pPr>
    </w:p>
    <w:p w14:paraId="678D7495" w14:textId="77777777" w:rsidR="002D617F" w:rsidRPr="002D3223" w:rsidRDefault="002D617F">
      <w:pPr>
        <w:pStyle w:val="Titre5"/>
        <w:numPr>
          <w:ilvl w:val="1"/>
          <w:numId w:val="20"/>
        </w:numPr>
        <w:jc w:val="both"/>
        <w:rPr>
          <w:sz w:val="22"/>
          <w:szCs w:val="22"/>
        </w:rPr>
      </w:pPr>
      <w:r w:rsidRPr="002D3223">
        <w:rPr>
          <w:sz w:val="22"/>
          <w:szCs w:val="22"/>
        </w:rPr>
        <w:t xml:space="preserve"> Avances </w:t>
      </w:r>
    </w:p>
    <w:p w14:paraId="38BE65E6" w14:textId="77777777" w:rsidR="002D617F" w:rsidRPr="002D3223" w:rsidRDefault="002D617F">
      <w:pPr>
        <w:jc w:val="both"/>
      </w:pPr>
    </w:p>
    <w:p w14:paraId="7B58065D" w14:textId="77777777" w:rsidR="004C0CD9" w:rsidRDefault="002D617F">
      <w:pPr>
        <w:shd w:val="clear" w:color="auto" w:fill="FFFFFF" w:themeFill="background1"/>
        <w:jc w:val="both"/>
      </w:pPr>
      <w:r w:rsidRPr="002D3223">
        <w:t>Le titulaire ou son sous-traitant admis au paiement direct bénéficient d’une avance calculée en application du code de la commande publique dès lors que le marché respecte les conditions mentionnées à l’article R. 2191-</w:t>
      </w:r>
      <w:r w:rsidR="00C30B25" w:rsidRPr="002D3223">
        <w:t>3 du</w:t>
      </w:r>
      <w:r w:rsidR="004C0CD9" w:rsidRPr="002D3223">
        <w:t xml:space="preserve"> Code de la commande publique.</w:t>
      </w:r>
    </w:p>
    <w:p w14:paraId="7AF90781" w14:textId="77777777" w:rsidR="00BF05B6" w:rsidRDefault="00BF05B6">
      <w:pPr>
        <w:shd w:val="clear" w:color="auto" w:fill="FFFFFF" w:themeFill="background1"/>
        <w:jc w:val="both"/>
      </w:pPr>
    </w:p>
    <w:p w14:paraId="3EA1EB75" w14:textId="77777777" w:rsidR="00BF05B6" w:rsidRPr="002D3223" w:rsidRDefault="00BF05B6">
      <w:pPr>
        <w:shd w:val="clear" w:color="auto" w:fill="FFFFFF" w:themeFill="background1"/>
        <w:jc w:val="both"/>
      </w:pPr>
      <w:r>
        <w:t>Le montant de l’avance est fixé à 10%.</w:t>
      </w:r>
    </w:p>
    <w:p w14:paraId="64D2AA43" w14:textId="77777777" w:rsidR="002D617F" w:rsidRPr="002D3223" w:rsidRDefault="002D617F">
      <w:pPr>
        <w:shd w:val="clear" w:color="auto" w:fill="FFFFFF" w:themeFill="background1"/>
        <w:jc w:val="both"/>
      </w:pPr>
    </w:p>
    <w:p w14:paraId="00DAC67A" w14:textId="77777777" w:rsidR="002D617F" w:rsidRPr="002D3223" w:rsidRDefault="002D617F">
      <w:pPr>
        <w:shd w:val="clear" w:color="auto" w:fill="FFFFFF" w:themeFill="background1"/>
        <w:jc w:val="both"/>
      </w:pPr>
      <w:r w:rsidRPr="002D3223">
        <w:t>Lorsque le titulaire ou le sous-traitant est une petite ou moyenne entreprise au sens du code de la commande publique, le taux de l’avance mentionné à l’article R. 2191-10 est fixé à 20 %.</w:t>
      </w:r>
    </w:p>
    <w:p w14:paraId="63FCECA4" w14:textId="77777777" w:rsidR="002D617F" w:rsidRPr="002D3223" w:rsidRDefault="002D617F">
      <w:pPr>
        <w:shd w:val="clear" w:color="auto" w:fill="FFFFFF" w:themeFill="background1"/>
        <w:jc w:val="both"/>
      </w:pPr>
      <w:r w:rsidRPr="002D3223">
        <w:t xml:space="preserve"> </w:t>
      </w:r>
    </w:p>
    <w:p w14:paraId="790F43DD" w14:textId="77777777" w:rsidR="002D617F" w:rsidRPr="002D3223" w:rsidRDefault="002D617F">
      <w:pPr>
        <w:jc w:val="both"/>
      </w:pPr>
      <w:r w:rsidRPr="002D3223">
        <w:t>Lorsque le titulaire ou le sous-traitant n’est pas une petite ou moyenne entreprise au sens du code de la commande publique, le taux de l’avance est fixé au taux minimal prévu à l’article R. 2191-7 du code de la commande publique.</w:t>
      </w:r>
    </w:p>
    <w:p w14:paraId="59AB7D5B" w14:textId="77777777" w:rsidR="002D617F" w:rsidRPr="002D3223" w:rsidRDefault="002D617F">
      <w:pPr>
        <w:jc w:val="both"/>
      </w:pPr>
    </w:p>
    <w:p w14:paraId="22F4E081" w14:textId="77777777" w:rsidR="002D617F" w:rsidRPr="002D3223" w:rsidRDefault="002D617F">
      <w:pPr>
        <w:jc w:val="both"/>
      </w:pPr>
      <w:r w:rsidRPr="002D3223">
        <w:t>Le remboursement s’effectue par précompte sur les sommes dues au titulaire.</w:t>
      </w:r>
    </w:p>
    <w:p w14:paraId="2755838A" w14:textId="77777777" w:rsidR="002D617F" w:rsidRPr="002D3223" w:rsidRDefault="002D617F">
      <w:pPr>
        <w:jc w:val="both"/>
      </w:pPr>
    </w:p>
    <w:p w14:paraId="16A41456" w14:textId="77777777" w:rsidR="002D617F" w:rsidRPr="002D3223" w:rsidRDefault="002D617F">
      <w:pPr>
        <w:jc w:val="both"/>
      </w:pPr>
      <w:r w:rsidRPr="002D3223">
        <w:t>Ce remboursement doit être terminé lorsque le montant cumulé des prestations exécutées atteint 80% du montant TTC des prestations du bon de commande.</w:t>
      </w:r>
    </w:p>
    <w:p w14:paraId="2FACDA7F" w14:textId="77777777" w:rsidR="002D617F" w:rsidRPr="002D3223" w:rsidRDefault="002D617F">
      <w:pPr>
        <w:jc w:val="both"/>
      </w:pPr>
    </w:p>
    <w:p w14:paraId="1546F6E8" w14:textId="77777777" w:rsidR="002D617F" w:rsidRPr="002D3223" w:rsidRDefault="002D617F">
      <w:pPr>
        <w:jc w:val="both"/>
      </w:pPr>
      <w:r w:rsidRPr="002D3223">
        <w:t>Conformément aux dispositions de l’article R2191-9 du code de la commande publique, l’avance n’est pas affectée par la mise en œuvre d’une clause de variation de prix.</w:t>
      </w:r>
    </w:p>
    <w:p w14:paraId="5E7AE1AB" w14:textId="534C9645" w:rsidR="002D617F" w:rsidRDefault="002D617F">
      <w:pPr>
        <w:jc w:val="both"/>
      </w:pPr>
    </w:p>
    <w:p w14:paraId="3C2DB44D" w14:textId="176624F2" w:rsidR="00B81BE1" w:rsidRDefault="00B81BE1">
      <w:pPr>
        <w:jc w:val="both"/>
      </w:pPr>
    </w:p>
    <w:p w14:paraId="44A416C7" w14:textId="634DE153" w:rsidR="00B81BE1" w:rsidRDefault="00B81BE1">
      <w:pPr>
        <w:jc w:val="both"/>
      </w:pPr>
    </w:p>
    <w:p w14:paraId="3DCA1DFF" w14:textId="77777777" w:rsidR="00B81BE1" w:rsidRPr="002D3223" w:rsidRDefault="00B81BE1">
      <w:pPr>
        <w:jc w:val="both"/>
      </w:pPr>
    </w:p>
    <w:p w14:paraId="2B305096" w14:textId="77777777" w:rsidR="009C7C53" w:rsidRPr="002D3223" w:rsidRDefault="009C7C53">
      <w:pPr>
        <w:jc w:val="both"/>
      </w:pPr>
    </w:p>
    <w:p w14:paraId="779060CE" w14:textId="77777777" w:rsidR="002D617F" w:rsidRPr="002D3223" w:rsidRDefault="00000120">
      <w:pPr>
        <w:pStyle w:val="Titre5"/>
        <w:numPr>
          <w:ilvl w:val="1"/>
          <w:numId w:val="20"/>
        </w:numPr>
        <w:jc w:val="both"/>
        <w:rPr>
          <w:b w:val="0"/>
          <w:sz w:val="22"/>
          <w:szCs w:val="22"/>
        </w:rPr>
      </w:pPr>
      <w:r w:rsidRPr="002D3223">
        <w:rPr>
          <w:sz w:val="22"/>
          <w:szCs w:val="22"/>
        </w:rPr>
        <w:t xml:space="preserve"> </w:t>
      </w:r>
      <w:r w:rsidR="002D617F" w:rsidRPr="002D3223">
        <w:rPr>
          <w:sz w:val="22"/>
          <w:szCs w:val="22"/>
        </w:rPr>
        <w:t xml:space="preserve"> Acceptation de l’avance par le titulaire :</w:t>
      </w:r>
    </w:p>
    <w:p w14:paraId="78DEC8A0" w14:textId="77777777" w:rsidR="002D617F" w:rsidRPr="002D3223" w:rsidRDefault="002D617F">
      <w:pPr>
        <w:adjustRightInd w:val="0"/>
        <w:jc w:val="both"/>
        <w:rPr>
          <w:lang w:bidi="fr-FR"/>
        </w:rPr>
      </w:pPr>
    </w:p>
    <w:p w14:paraId="15C3A3D4" w14:textId="77777777" w:rsidR="000A3185" w:rsidRPr="002D3223" w:rsidRDefault="002D617F">
      <w:pPr>
        <w:adjustRightInd w:val="0"/>
        <w:jc w:val="both"/>
        <w:rPr>
          <w:highlight w:val="yellow"/>
        </w:rPr>
      </w:pPr>
      <w:r w:rsidRPr="002D3223">
        <w:rPr>
          <w:highlight w:val="yellow"/>
        </w:rPr>
        <w:fldChar w:fldCharType="begin">
          <w:ffData>
            <w:name w:val=""/>
            <w:enabled/>
            <w:calcOnExit w:val="0"/>
            <w:checkBox>
              <w:sizeAuto/>
              <w:default w:val="0"/>
            </w:checkBox>
          </w:ffData>
        </w:fldChar>
      </w:r>
      <w:r w:rsidRPr="002D3223">
        <w:rPr>
          <w:highlight w:val="yellow"/>
        </w:rPr>
        <w:instrText xml:space="preserve"> FORMCHECKBOX </w:instrText>
      </w:r>
      <w:r w:rsidR="00DD72C0">
        <w:rPr>
          <w:strike/>
          <w:highlight w:val="yellow"/>
        </w:rPr>
      </w:r>
      <w:r w:rsidR="00DD72C0">
        <w:rPr>
          <w:strike/>
          <w:highlight w:val="yellow"/>
        </w:rPr>
        <w:fldChar w:fldCharType="separate"/>
      </w:r>
      <w:r w:rsidRPr="002D3223">
        <w:rPr>
          <w:highlight w:val="yellow"/>
        </w:rPr>
        <w:fldChar w:fldCharType="end"/>
      </w:r>
      <w:r w:rsidRPr="002D3223">
        <w:rPr>
          <w:highlight w:val="yellow"/>
        </w:rPr>
        <w:t xml:space="preserve"> J’accepte l’avance prévue à l’article 8.</w:t>
      </w:r>
      <w:r w:rsidR="000A3185" w:rsidRPr="002D3223">
        <w:rPr>
          <w:highlight w:val="yellow"/>
        </w:rPr>
        <w:t>6</w:t>
      </w:r>
      <w:r w:rsidRPr="002D3223">
        <w:rPr>
          <w:highlight w:val="yellow"/>
        </w:rPr>
        <w:t xml:space="preserve"> du présent document </w:t>
      </w:r>
    </w:p>
    <w:p w14:paraId="0D70BFAE" w14:textId="77777777" w:rsidR="002D617F" w:rsidRPr="002D3223" w:rsidRDefault="000A3185">
      <w:pPr>
        <w:adjustRightInd w:val="0"/>
        <w:jc w:val="both"/>
      </w:pPr>
      <w:r w:rsidRPr="002D3223">
        <w:rPr>
          <w:highlight w:val="yellow"/>
        </w:rPr>
        <w:fldChar w:fldCharType="begin">
          <w:ffData>
            <w:name w:val=""/>
            <w:enabled/>
            <w:calcOnExit w:val="0"/>
            <w:checkBox>
              <w:sizeAuto/>
              <w:default w:val="0"/>
            </w:checkBox>
          </w:ffData>
        </w:fldChar>
      </w:r>
      <w:r w:rsidRPr="002D3223">
        <w:rPr>
          <w:highlight w:val="yellow"/>
        </w:rPr>
        <w:instrText xml:space="preserve"> FORMCHECKBOX </w:instrText>
      </w:r>
      <w:r w:rsidR="00DD72C0">
        <w:rPr>
          <w:strike/>
          <w:highlight w:val="yellow"/>
        </w:rPr>
      </w:r>
      <w:r w:rsidR="00DD72C0">
        <w:rPr>
          <w:strike/>
          <w:highlight w:val="yellow"/>
        </w:rPr>
        <w:fldChar w:fldCharType="separate"/>
      </w:r>
      <w:r w:rsidRPr="002D3223">
        <w:rPr>
          <w:highlight w:val="yellow"/>
        </w:rPr>
        <w:fldChar w:fldCharType="end"/>
      </w:r>
      <w:r w:rsidRPr="002D3223">
        <w:rPr>
          <w:highlight w:val="yellow"/>
        </w:rPr>
        <w:t xml:space="preserve"> </w:t>
      </w:r>
      <w:r w:rsidR="002D617F" w:rsidRPr="002D3223">
        <w:rPr>
          <w:highlight w:val="yellow"/>
        </w:rPr>
        <w:t>Je renonce à l’avance prévue à l’article 8.</w:t>
      </w:r>
      <w:r w:rsidRPr="002D3223">
        <w:rPr>
          <w:highlight w:val="yellow"/>
        </w:rPr>
        <w:t>6</w:t>
      </w:r>
      <w:r w:rsidR="002D617F" w:rsidRPr="002D3223">
        <w:rPr>
          <w:highlight w:val="yellow"/>
        </w:rPr>
        <w:t xml:space="preserve"> du présent document.</w:t>
      </w:r>
      <w:r w:rsidR="002D617F" w:rsidRPr="002D3223">
        <w:t xml:space="preserve"> </w:t>
      </w:r>
    </w:p>
    <w:p w14:paraId="39762A83" w14:textId="77777777" w:rsidR="002D617F" w:rsidRPr="002D3223" w:rsidRDefault="002D617F">
      <w:pPr>
        <w:adjustRightInd w:val="0"/>
        <w:jc w:val="both"/>
      </w:pPr>
    </w:p>
    <w:p w14:paraId="0549B531" w14:textId="77777777" w:rsidR="00366DC3" w:rsidRDefault="002D617F">
      <w:pPr>
        <w:adjustRightInd w:val="0"/>
        <w:jc w:val="both"/>
      </w:pPr>
      <w:r w:rsidRPr="002D3223">
        <w:t>La case cochée par le titulaire n’a de valeur contractuelle que si l’établissement propose une avance. Si aucune case n’est cochée par le titulaire, alors même que l’établissement lui en propose une, celui-ci est ré</w:t>
      </w:r>
      <w:r w:rsidR="002D3223">
        <w:t xml:space="preserve">puté ne pas accepter l’avance. </w:t>
      </w:r>
    </w:p>
    <w:p w14:paraId="77B8C4DB" w14:textId="77777777" w:rsidR="002D3223" w:rsidRDefault="002D3223">
      <w:pPr>
        <w:adjustRightInd w:val="0"/>
        <w:jc w:val="both"/>
      </w:pPr>
    </w:p>
    <w:p w14:paraId="0664FE46" w14:textId="77777777" w:rsidR="002D3223" w:rsidRPr="002D3223" w:rsidRDefault="002D3223">
      <w:pPr>
        <w:adjustRightInd w:val="0"/>
        <w:jc w:val="both"/>
      </w:pPr>
    </w:p>
    <w:p w14:paraId="6B7B6884" w14:textId="77777777" w:rsidR="002D617F" w:rsidRPr="002D3223" w:rsidRDefault="002D617F">
      <w:pPr>
        <w:pStyle w:val="Titre2"/>
      </w:pPr>
      <w:bookmarkStart w:id="35" w:name="_Toc180054526"/>
      <w:r w:rsidRPr="002D3223">
        <w:t>Garantie</w:t>
      </w:r>
      <w:bookmarkEnd w:id="35"/>
      <w:r w:rsidRPr="002D3223">
        <w:t xml:space="preserve"> </w:t>
      </w:r>
    </w:p>
    <w:p w14:paraId="78658CC8" w14:textId="6A6DFB8B" w:rsidR="002D617F" w:rsidRPr="002D3223" w:rsidRDefault="002D617F">
      <w:pPr>
        <w:pStyle w:val="NormalWeb"/>
        <w:jc w:val="both"/>
        <w:rPr>
          <w:rFonts w:ascii="Arial" w:hAnsi="Arial" w:cs="Arial"/>
          <w:sz w:val="22"/>
          <w:szCs w:val="22"/>
        </w:rPr>
      </w:pPr>
      <w:r w:rsidRPr="002D3223">
        <w:rPr>
          <w:rFonts w:ascii="Arial" w:hAnsi="Arial" w:cs="Arial"/>
          <w:sz w:val="22"/>
          <w:szCs w:val="22"/>
        </w:rPr>
        <w:t xml:space="preserve">Les </w:t>
      </w:r>
      <w:r w:rsidR="00B075B5">
        <w:rPr>
          <w:rFonts w:ascii="Arial" w:hAnsi="Arial" w:cs="Arial"/>
          <w:sz w:val="22"/>
          <w:szCs w:val="22"/>
        </w:rPr>
        <w:t>fournitures de la part forfaitaire et de la part</w:t>
      </w:r>
      <w:r w:rsidR="00D857CF">
        <w:rPr>
          <w:rFonts w:ascii="Arial" w:hAnsi="Arial" w:cs="Arial"/>
          <w:sz w:val="22"/>
          <w:szCs w:val="22"/>
        </w:rPr>
        <w:t xml:space="preserve"> à commandes </w:t>
      </w:r>
      <w:r w:rsidR="00D857CF" w:rsidRPr="002D3223">
        <w:rPr>
          <w:rFonts w:ascii="Arial" w:hAnsi="Arial" w:cs="Arial"/>
          <w:sz w:val="22"/>
          <w:szCs w:val="22"/>
        </w:rPr>
        <w:t>font</w:t>
      </w:r>
      <w:r w:rsidRPr="002D3223">
        <w:rPr>
          <w:rFonts w:ascii="Arial" w:hAnsi="Arial" w:cs="Arial"/>
          <w:sz w:val="22"/>
          <w:szCs w:val="22"/>
        </w:rPr>
        <w:t xml:space="preserve"> l’objet d’une garantie minimale </w:t>
      </w:r>
      <w:r w:rsidR="003050E0" w:rsidRPr="002D3223">
        <w:rPr>
          <w:rFonts w:ascii="Arial" w:hAnsi="Arial" w:cs="Arial"/>
          <w:sz w:val="22"/>
          <w:szCs w:val="22"/>
        </w:rPr>
        <w:t xml:space="preserve">de </w:t>
      </w:r>
      <w:r w:rsidR="003050E0" w:rsidRPr="002D3223">
        <w:rPr>
          <w:rFonts w:ascii="Arial" w:hAnsi="Arial" w:cs="Arial"/>
          <w:b/>
          <w:sz w:val="22"/>
          <w:szCs w:val="22"/>
        </w:rPr>
        <w:t>deux</w:t>
      </w:r>
      <w:r w:rsidR="00366DC3" w:rsidRPr="002D3223">
        <w:rPr>
          <w:rFonts w:ascii="Arial" w:hAnsi="Arial" w:cs="Arial"/>
          <w:b/>
          <w:sz w:val="22"/>
          <w:szCs w:val="22"/>
        </w:rPr>
        <w:t xml:space="preserve"> (2)</w:t>
      </w:r>
      <w:r w:rsidR="003050E0" w:rsidRPr="002D3223">
        <w:rPr>
          <w:rFonts w:ascii="Arial" w:hAnsi="Arial" w:cs="Arial"/>
          <w:b/>
          <w:sz w:val="22"/>
          <w:szCs w:val="22"/>
        </w:rPr>
        <w:t xml:space="preserve"> </w:t>
      </w:r>
      <w:r w:rsidRPr="002D3223">
        <w:rPr>
          <w:rFonts w:ascii="Arial" w:hAnsi="Arial" w:cs="Arial"/>
          <w:b/>
          <w:sz w:val="22"/>
          <w:szCs w:val="22"/>
        </w:rPr>
        <w:t>an</w:t>
      </w:r>
      <w:r w:rsidR="003050E0" w:rsidRPr="002D3223">
        <w:rPr>
          <w:rFonts w:ascii="Arial" w:hAnsi="Arial" w:cs="Arial"/>
          <w:b/>
          <w:sz w:val="22"/>
          <w:szCs w:val="22"/>
        </w:rPr>
        <w:t>s</w:t>
      </w:r>
      <w:r w:rsidRPr="002D3223">
        <w:rPr>
          <w:rFonts w:ascii="Arial" w:hAnsi="Arial" w:cs="Arial"/>
          <w:sz w:val="22"/>
          <w:szCs w:val="22"/>
        </w:rPr>
        <w:t xml:space="preserve">. Le point de départ du délai de garantie est la date de notification de la décision d’admission. </w:t>
      </w:r>
    </w:p>
    <w:p w14:paraId="6AD6C62C" w14:textId="77777777" w:rsidR="002D617F" w:rsidRPr="002D3223" w:rsidRDefault="002D617F">
      <w:pPr>
        <w:pStyle w:val="NormalWeb"/>
        <w:jc w:val="both"/>
        <w:rPr>
          <w:rFonts w:ascii="Arial" w:hAnsi="Arial" w:cs="Arial"/>
          <w:sz w:val="22"/>
          <w:szCs w:val="22"/>
        </w:rPr>
      </w:pPr>
      <w:r w:rsidRPr="002D3223">
        <w:rPr>
          <w:rFonts w:ascii="Arial" w:hAnsi="Arial" w:cs="Arial"/>
          <w:sz w:val="22"/>
          <w:szCs w:val="22"/>
        </w:rPr>
        <w:t xml:space="preserve">Au titre de cette garantie, le titulaire s’oblige à remettre en état ou à remplacer à ses frais la partie de la prestation qui serait reconnue défectueuse. </w:t>
      </w:r>
    </w:p>
    <w:p w14:paraId="4C7D6704" w14:textId="77777777" w:rsidR="002D617F" w:rsidRPr="002D3223" w:rsidRDefault="002D617F">
      <w:pPr>
        <w:pStyle w:val="NormalWeb"/>
        <w:jc w:val="both"/>
        <w:rPr>
          <w:rFonts w:ascii="Arial" w:hAnsi="Arial" w:cs="Arial"/>
          <w:sz w:val="22"/>
          <w:szCs w:val="22"/>
        </w:rPr>
      </w:pPr>
      <w:r w:rsidRPr="002D3223">
        <w:rPr>
          <w:rFonts w:ascii="Arial" w:hAnsi="Arial" w:cs="Arial"/>
          <w:sz w:val="22"/>
          <w:szCs w:val="22"/>
        </w:rPr>
        <w:t>Cette garantie couvre également les frais de déplacement de personnel, de conditionnement, d’emballage et de transport de matériel nécessités par la remise en état ou le remplacement, qu’il soit procédé à ces opérations au lieu d’utilisation de la prestation ou que le titulaire ait obtenu que la fourniture soit renvoyée à cette fin dans ses locaux.</w:t>
      </w:r>
    </w:p>
    <w:p w14:paraId="01E5E6FD" w14:textId="77777777" w:rsidR="002D617F" w:rsidRPr="002D3223" w:rsidRDefault="002D617F">
      <w:pPr>
        <w:pStyle w:val="NormalWeb"/>
        <w:jc w:val="both"/>
        <w:rPr>
          <w:rFonts w:ascii="Arial" w:hAnsi="Arial" w:cs="Arial"/>
          <w:sz w:val="22"/>
          <w:szCs w:val="22"/>
        </w:rPr>
      </w:pPr>
      <w:r w:rsidRPr="002D3223">
        <w:rPr>
          <w:rFonts w:ascii="Arial" w:hAnsi="Arial" w:cs="Arial"/>
          <w:sz w:val="22"/>
          <w:szCs w:val="22"/>
        </w:rPr>
        <w:t xml:space="preserve">Lorsque, pendant la remise en état, la privation de jouissance entraîne pour l’acheteur un préjudice, celui-ci peut exiger un matériel de remplacement équivalent. </w:t>
      </w:r>
    </w:p>
    <w:p w14:paraId="6BDB25EA" w14:textId="77777777" w:rsidR="003B65C8" w:rsidRPr="002D3223" w:rsidRDefault="002D617F">
      <w:pPr>
        <w:pStyle w:val="NormalWeb"/>
        <w:jc w:val="both"/>
        <w:rPr>
          <w:rFonts w:ascii="Arial" w:hAnsi="Arial" w:cs="Arial"/>
          <w:sz w:val="22"/>
          <w:szCs w:val="22"/>
        </w:rPr>
      </w:pPr>
      <w:r w:rsidRPr="002D3223">
        <w:rPr>
          <w:rFonts w:ascii="Arial" w:hAnsi="Arial" w:cs="Arial"/>
          <w:sz w:val="22"/>
          <w:szCs w:val="22"/>
        </w:rPr>
        <w:t>Pendant le délai de garantie, le titulaire doit exécuter les réparations qui lui sont prescrites par l’acheteur.</w:t>
      </w:r>
      <w:r w:rsidR="003B65C8" w:rsidRPr="002D3223">
        <w:rPr>
          <w:rFonts w:ascii="Arial" w:hAnsi="Arial" w:cs="Arial"/>
          <w:sz w:val="22"/>
          <w:szCs w:val="22"/>
        </w:rPr>
        <w:t xml:space="preserve"> </w:t>
      </w:r>
    </w:p>
    <w:p w14:paraId="514A7014" w14:textId="77777777" w:rsidR="003657CB" w:rsidRPr="002D3223" w:rsidRDefault="003657CB">
      <w:pPr>
        <w:pStyle w:val="NormalWeb"/>
        <w:jc w:val="both"/>
        <w:rPr>
          <w:rFonts w:ascii="Arial" w:hAnsi="Arial" w:cs="Arial"/>
          <w:sz w:val="22"/>
          <w:szCs w:val="22"/>
        </w:rPr>
      </w:pPr>
    </w:p>
    <w:p w14:paraId="2FBA9997" w14:textId="77777777" w:rsidR="002D617F" w:rsidRPr="002D3223" w:rsidRDefault="002D617F">
      <w:pPr>
        <w:pStyle w:val="Titre2"/>
      </w:pPr>
      <w:bookmarkStart w:id="36" w:name="_Toc180054527"/>
      <w:r w:rsidRPr="002D3223">
        <w:t>Pénalités</w:t>
      </w:r>
      <w:bookmarkEnd w:id="36"/>
      <w:r w:rsidRPr="002D3223">
        <w:t xml:space="preserve"> </w:t>
      </w:r>
    </w:p>
    <w:p w14:paraId="24A30608" w14:textId="77777777" w:rsidR="003B65C8" w:rsidRPr="002D3223" w:rsidRDefault="003B65C8">
      <w:pPr>
        <w:pStyle w:val="Corpsdetexte"/>
        <w:jc w:val="both"/>
        <w:rPr>
          <w:sz w:val="22"/>
          <w:szCs w:val="22"/>
        </w:rPr>
      </w:pPr>
    </w:p>
    <w:p w14:paraId="1D2B2205" w14:textId="77777777" w:rsidR="002D617F" w:rsidRPr="002D3223" w:rsidRDefault="002D617F">
      <w:pPr>
        <w:pStyle w:val="Corpsdetexte"/>
        <w:jc w:val="both"/>
        <w:rPr>
          <w:sz w:val="22"/>
          <w:szCs w:val="22"/>
        </w:rPr>
      </w:pPr>
      <w:r w:rsidRPr="002D3223">
        <w:rPr>
          <w:sz w:val="22"/>
          <w:szCs w:val="22"/>
        </w:rPr>
        <w:t xml:space="preserve">Par dérogation à l’article 14.1.1 du CCAG FCS l’application des pénalités n’est pas précédée d’une mise en demeure. </w:t>
      </w:r>
    </w:p>
    <w:p w14:paraId="1AC4EDBD" w14:textId="77777777" w:rsidR="002D617F" w:rsidRPr="002D3223" w:rsidRDefault="002D617F">
      <w:pPr>
        <w:adjustRightInd w:val="0"/>
        <w:jc w:val="both"/>
        <w:rPr>
          <w:b/>
          <w:u w:val="single"/>
          <w:lang w:bidi="fr-FR"/>
        </w:rPr>
      </w:pPr>
    </w:p>
    <w:p w14:paraId="0FE12FEC" w14:textId="77777777" w:rsidR="002D617F" w:rsidRPr="002D3223" w:rsidRDefault="00AF12B7">
      <w:pPr>
        <w:pStyle w:val="Titre5"/>
        <w:numPr>
          <w:ilvl w:val="1"/>
          <w:numId w:val="22"/>
        </w:numPr>
        <w:jc w:val="both"/>
        <w:rPr>
          <w:b w:val="0"/>
          <w:sz w:val="22"/>
          <w:szCs w:val="22"/>
        </w:rPr>
      </w:pPr>
      <w:r w:rsidRPr="002D3223">
        <w:rPr>
          <w:sz w:val="22"/>
          <w:szCs w:val="22"/>
        </w:rPr>
        <w:t xml:space="preserve"> </w:t>
      </w:r>
      <w:r w:rsidR="002D617F" w:rsidRPr="002D3223">
        <w:rPr>
          <w:sz w:val="22"/>
          <w:szCs w:val="22"/>
        </w:rPr>
        <w:t>Pénalités pour retard d’exécution</w:t>
      </w:r>
    </w:p>
    <w:p w14:paraId="4CF8366B" w14:textId="77777777" w:rsidR="002D617F" w:rsidRPr="002D3223" w:rsidRDefault="002D617F">
      <w:pPr>
        <w:jc w:val="both"/>
        <w:rPr>
          <w:b/>
          <w:u w:val="single"/>
        </w:rPr>
      </w:pPr>
    </w:p>
    <w:p w14:paraId="694C7DDC" w14:textId="77777777" w:rsidR="002D617F" w:rsidRPr="002D3223" w:rsidRDefault="002D617F">
      <w:pPr>
        <w:pStyle w:val="Corpsdetexte"/>
        <w:jc w:val="both"/>
        <w:rPr>
          <w:sz w:val="22"/>
          <w:szCs w:val="22"/>
        </w:rPr>
      </w:pPr>
      <w:r w:rsidRPr="002D3223">
        <w:rPr>
          <w:sz w:val="22"/>
          <w:szCs w:val="22"/>
        </w:rPr>
        <w:t>Par dérogation à l’article 14.1 du CCAG FCS lorsque le délai de livraison est dépassé par le fait du titulaire, celui-ci encourt, une pénalité forfaitaire calculée selon la formule suivante :</w:t>
      </w:r>
    </w:p>
    <w:p w14:paraId="36855CB4" w14:textId="77777777" w:rsidR="002D617F" w:rsidRPr="002D3223" w:rsidRDefault="002D617F">
      <w:pPr>
        <w:pStyle w:val="Corpsdetexte"/>
        <w:jc w:val="both"/>
        <w:rPr>
          <w:sz w:val="22"/>
          <w:szCs w:val="22"/>
        </w:rPr>
      </w:pPr>
    </w:p>
    <w:p w14:paraId="49E80773" w14:textId="0E1A5C65" w:rsidR="002D617F" w:rsidRPr="002D3223" w:rsidRDefault="002D617F">
      <w:pPr>
        <w:pStyle w:val="Corpsdetexte"/>
        <w:jc w:val="both"/>
        <w:rPr>
          <w:sz w:val="22"/>
          <w:szCs w:val="22"/>
        </w:rPr>
      </w:pPr>
      <w:r w:rsidRPr="002D3223">
        <w:rPr>
          <w:sz w:val="22"/>
          <w:szCs w:val="22"/>
        </w:rPr>
        <w:tab/>
      </w:r>
      <w:r w:rsidRPr="002D3223">
        <w:rPr>
          <w:sz w:val="22"/>
          <w:szCs w:val="22"/>
        </w:rPr>
        <w:tab/>
      </w:r>
      <w:r w:rsidRPr="002D3223">
        <w:rPr>
          <w:sz w:val="22"/>
          <w:szCs w:val="22"/>
        </w:rPr>
        <w:tab/>
      </w:r>
      <w:r w:rsidRPr="002D3223">
        <w:rPr>
          <w:sz w:val="22"/>
          <w:szCs w:val="22"/>
        </w:rPr>
        <w:tab/>
      </w:r>
      <w:r w:rsidRPr="002D3223">
        <w:rPr>
          <w:sz w:val="22"/>
          <w:szCs w:val="22"/>
        </w:rPr>
        <w:tab/>
        <w:t xml:space="preserve">P = V * R / 100 </w:t>
      </w:r>
    </w:p>
    <w:p w14:paraId="6572A543" w14:textId="77777777" w:rsidR="002D617F" w:rsidRPr="002D3223" w:rsidRDefault="002D617F">
      <w:pPr>
        <w:pStyle w:val="Corpsdetexte"/>
        <w:jc w:val="both"/>
        <w:rPr>
          <w:sz w:val="22"/>
          <w:szCs w:val="22"/>
        </w:rPr>
      </w:pPr>
      <w:r w:rsidRPr="002D3223">
        <w:rPr>
          <w:sz w:val="22"/>
          <w:szCs w:val="22"/>
        </w:rPr>
        <w:t xml:space="preserve">Dans laquelle : </w:t>
      </w:r>
    </w:p>
    <w:p w14:paraId="7A3AD70D" w14:textId="77777777" w:rsidR="002D617F" w:rsidRPr="002D3223" w:rsidRDefault="002D617F">
      <w:pPr>
        <w:pStyle w:val="Corpsdetexte"/>
        <w:jc w:val="both"/>
        <w:rPr>
          <w:sz w:val="22"/>
          <w:szCs w:val="22"/>
        </w:rPr>
      </w:pPr>
    </w:p>
    <w:p w14:paraId="3E58F426" w14:textId="77777777" w:rsidR="002D617F" w:rsidRPr="002D3223" w:rsidRDefault="002D617F">
      <w:pPr>
        <w:pStyle w:val="Corpsdetexte"/>
        <w:jc w:val="both"/>
        <w:rPr>
          <w:sz w:val="22"/>
          <w:szCs w:val="22"/>
        </w:rPr>
      </w:pPr>
      <w:r w:rsidRPr="002D3223">
        <w:rPr>
          <w:sz w:val="22"/>
          <w:szCs w:val="22"/>
        </w:rPr>
        <w:lastRenderedPageBreak/>
        <w:t>P = le montant de la pénalité</w:t>
      </w:r>
    </w:p>
    <w:p w14:paraId="759B3B54" w14:textId="77777777" w:rsidR="002D617F" w:rsidRPr="002D3223" w:rsidRDefault="002D617F">
      <w:pPr>
        <w:pStyle w:val="Corpsdetexte"/>
        <w:jc w:val="both"/>
        <w:rPr>
          <w:sz w:val="22"/>
          <w:szCs w:val="22"/>
        </w:rPr>
      </w:pPr>
      <w:r w:rsidRPr="002D3223">
        <w:rPr>
          <w:sz w:val="22"/>
          <w:szCs w:val="22"/>
        </w:rPr>
        <w:t>V = la valeur des prestations sur laquelle est calculée la pénalité, cette valeur étant égale au montant en prix de base du bon de commande, hors variations de prix et hors du champ d’application de la TVA, de la partie des prestations en retard, ou de l’ensemble des prestations si le retard d’exécution d’une partie rend l’ensemble inutilisable</w:t>
      </w:r>
    </w:p>
    <w:p w14:paraId="5F400A70" w14:textId="77777777" w:rsidR="003B65C8" w:rsidRPr="002D3223" w:rsidRDefault="002D617F">
      <w:pPr>
        <w:pStyle w:val="Corpsdetexte"/>
        <w:jc w:val="both"/>
        <w:rPr>
          <w:sz w:val="22"/>
          <w:szCs w:val="22"/>
        </w:rPr>
      </w:pPr>
      <w:r w:rsidRPr="002D3223">
        <w:rPr>
          <w:sz w:val="22"/>
          <w:szCs w:val="22"/>
        </w:rPr>
        <w:t>R = le nombre de jours calendaires de retard.</w:t>
      </w:r>
    </w:p>
    <w:p w14:paraId="36DD4D85" w14:textId="77777777" w:rsidR="008D3B47" w:rsidRPr="002D3223" w:rsidRDefault="008D3B47">
      <w:pPr>
        <w:pStyle w:val="Corpsdetexte"/>
        <w:jc w:val="both"/>
        <w:rPr>
          <w:sz w:val="22"/>
          <w:szCs w:val="22"/>
        </w:rPr>
      </w:pPr>
    </w:p>
    <w:p w14:paraId="62F3B132" w14:textId="77777777" w:rsidR="008D3B47" w:rsidRPr="002D3223" w:rsidRDefault="008D3B47">
      <w:pPr>
        <w:pStyle w:val="Corpsdetexte"/>
        <w:jc w:val="both"/>
        <w:rPr>
          <w:sz w:val="22"/>
          <w:szCs w:val="22"/>
        </w:rPr>
      </w:pPr>
    </w:p>
    <w:p w14:paraId="39E1A8C0" w14:textId="77777777" w:rsidR="002D617F" w:rsidRPr="002D3223" w:rsidRDefault="00AF12B7">
      <w:pPr>
        <w:pStyle w:val="Titre5"/>
        <w:numPr>
          <w:ilvl w:val="1"/>
          <w:numId w:val="22"/>
        </w:numPr>
        <w:jc w:val="both"/>
        <w:rPr>
          <w:b w:val="0"/>
          <w:sz w:val="22"/>
          <w:szCs w:val="22"/>
        </w:rPr>
      </w:pPr>
      <w:r w:rsidRPr="002D3223">
        <w:rPr>
          <w:sz w:val="22"/>
          <w:szCs w:val="22"/>
        </w:rPr>
        <w:t xml:space="preserve"> </w:t>
      </w:r>
      <w:r w:rsidR="002D617F" w:rsidRPr="002D3223">
        <w:rPr>
          <w:sz w:val="22"/>
          <w:szCs w:val="22"/>
        </w:rPr>
        <w:t>Pénalités pour non-respect du délai d’intervention en cas de panne</w:t>
      </w:r>
    </w:p>
    <w:p w14:paraId="2113A292" w14:textId="77777777" w:rsidR="002D617F" w:rsidRPr="002D3223" w:rsidRDefault="002D617F">
      <w:pPr>
        <w:pStyle w:val="Corpsdetexte"/>
        <w:jc w:val="both"/>
        <w:rPr>
          <w:sz w:val="22"/>
          <w:szCs w:val="22"/>
        </w:rPr>
      </w:pPr>
    </w:p>
    <w:p w14:paraId="09508632" w14:textId="77777777" w:rsidR="002D617F" w:rsidRPr="002D3223" w:rsidRDefault="002D617F">
      <w:pPr>
        <w:pStyle w:val="Corpsdetexte"/>
        <w:jc w:val="both"/>
        <w:rPr>
          <w:sz w:val="22"/>
          <w:szCs w:val="22"/>
        </w:rPr>
      </w:pPr>
    </w:p>
    <w:p w14:paraId="7138E6C1" w14:textId="77777777" w:rsidR="002D617F" w:rsidRPr="002D3223" w:rsidRDefault="00C30B25">
      <w:pPr>
        <w:jc w:val="both"/>
      </w:pPr>
      <w:r w:rsidRPr="002D3223">
        <w:t xml:space="preserve">Par dérogation à l’article 14.1 du CCAG-FCS, en </w:t>
      </w:r>
      <w:r w:rsidR="002D617F" w:rsidRPr="002D3223">
        <w:t xml:space="preserve">cas de dépassement des délais d’intervention sur lesquels il s’est engagé en application du présent document, le titulaire peut se voir appliquer sans mise en demeure préalable une pénalité calculée par application de la formule suivante : </w:t>
      </w:r>
    </w:p>
    <w:p w14:paraId="2EF97BF7" w14:textId="77777777" w:rsidR="002D617F" w:rsidRPr="002D3223" w:rsidRDefault="002D617F">
      <w:pPr>
        <w:jc w:val="both"/>
      </w:pPr>
    </w:p>
    <w:p w14:paraId="34158454" w14:textId="77777777" w:rsidR="002D617F" w:rsidRPr="002D3223" w:rsidRDefault="002D617F">
      <w:pPr>
        <w:jc w:val="both"/>
      </w:pPr>
      <w:r w:rsidRPr="002D3223">
        <w:t xml:space="preserve">P = </w:t>
      </w:r>
      <w:r w:rsidRPr="009659B5">
        <w:rPr>
          <w:u w:val="single"/>
        </w:rPr>
        <w:t>V * R</w:t>
      </w:r>
    </w:p>
    <w:p w14:paraId="38825CF0" w14:textId="77777777" w:rsidR="002D617F" w:rsidRPr="002D3223" w:rsidRDefault="002D617F">
      <w:pPr>
        <w:jc w:val="both"/>
      </w:pPr>
      <w:r w:rsidRPr="002D3223">
        <w:t xml:space="preserve">      100</w:t>
      </w:r>
    </w:p>
    <w:p w14:paraId="7C343588" w14:textId="77777777" w:rsidR="002D617F" w:rsidRPr="002D3223" w:rsidRDefault="002D617F">
      <w:pPr>
        <w:jc w:val="both"/>
      </w:pPr>
      <w:r w:rsidRPr="002D3223">
        <w:t>Dans laquelle :</w:t>
      </w:r>
    </w:p>
    <w:p w14:paraId="79F69425" w14:textId="77777777" w:rsidR="002D617F" w:rsidRPr="002D3223" w:rsidRDefault="002D617F">
      <w:pPr>
        <w:jc w:val="both"/>
      </w:pPr>
    </w:p>
    <w:p w14:paraId="039E4575" w14:textId="77777777" w:rsidR="002D617F" w:rsidRPr="002D3223" w:rsidRDefault="002D617F">
      <w:pPr>
        <w:jc w:val="both"/>
      </w:pPr>
      <w:r w:rsidRPr="002D3223">
        <w:t>P = le montant de la pénalité ;</w:t>
      </w:r>
    </w:p>
    <w:p w14:paraId="69DB5046" w14:textId="77777777" w:rsidR="002D617F" w:rsidRPr="002D3223" w:rsidRDefault="002D617F">
      <w:pPr>
        <w:jc w:val="both"/>
      </w:pPr>
      <w:r w:rsidRPr="002D3223">
        <w:t>V = la valeur indiquée dans le présent document visant à intervenir sur ledit équipement en cas de panne ;</w:t>
      </w:r>
    </w:p>
    <w:p w14:paraId="1DA3852B" w14:textId="77777777" w:rsidR="002D617F" w:rsidRPr="002D3223" w:rsidRDefault="002D617F">
      <w:pPr>
        <w:jc w:val="both"/>
      </w:pPr>
      <w:r w:rsidRPr="002D3223">
        <w:t>R = le nombre de jours calendaires de retard sur le délai d’intervention contractuel.</w:t>
      </w:r>
    </w:p>
    <w:p w14:paraId="25388024" w14:textId="77777777" w:rsidR="002D617F" w:rsidRPr="002D3223" w:rsidRDefault="002D617F">
      <w:pPr>
        <w:jc w:val="both"/>
      </w:pPr>
      <w:r w:rsidRPr="002D3223">
        <w:t xml:space="preserve">Ce dernier correspond aux nombres de jours écoulés entre la date d’enregistrement de la demande d’intervention faite par le pouvoir adjudicateur, jusqu’à la date effective d’intervention par le titulaire. </w:t>
      </w:r>
    </w:p>
    <w:p w14:paraId="03989D6E" w14:textId="77777777" w:rsidR="002D617F" w:rsidRPr="002D3223" w:rsidRDefault="002D617F">
      <w:pPr>
        <w:jc w:val="both"/>
      </w:pPr>
    </w:p>
    <w:p w14:paraId="10DC28DB" w14:textId="77777777" w:rsidR="002D617F" w:rsidRPr="002D3223" w:rsidRDefault="002D617F">
      <w:pPr>
        <w:jc w:val="both"/>
      </w:pPr>
      <w:r w:rsidRPr="002D3223">
        <w:t xml:space="preserve">Dans tous les cas, le montant de pénalités de retard sur le délai d’intervention ne peut excéder 30% de la valeur de l’instrument inutilisable indiqué dans le marché. </w:t>
      </w:r>
    </w:p>
    <w:p w14:paraId="69180D42" w14:textId="77777777" w:rsidR="002D617F" w:rsidRPr="002D3223" w:rsidRDefault="002D617F">
      <w:pPr>
        <w:jc w:val="both"/>
      </w:pPr>
    </w:p>
    <w:p w14:paraId="5AC1838D" w14:textId="77777777" w:rsidR="002D617F" w:rsidRPr="002D3223" w:rsidRDefault="002D617F">
      <w:pPr>
        <w:jc w:val="both"/>
      </w:pPr>
    </w:p>
    <w:p w14:paraId="4CE0AB9D" w14:textId="77777777" w:rsidR="002D617F" w:rsidRPr="002D3223" w:rsidRDefault="002D617F">
      <w:pPr>
        <w:jc w:val="both"/>
      </w:pPr>
      <w:r w:rsidRPr="002D3223">
        <w:t xml:space="preserve">Ce délai peut être suspendu en cas de mise à disposition gratuite pendant la durée de réparation d’un matériel de remplacement répondant aux mêmes besoins que l’instrument initial. </w:t>
      </w:r>
    </w:p>
    <w:p w14:paraId="62247562" w14:textId="77777777" w:rsidR="002D617F" w:rsidRPr="002D3223" w:rsidRDefault="002D617F">
      <w:pPr>
        <w:jc w:val="both"/>
      </w:pPr>
    </w:p>
    <w:p w14:paraId="2BB81827" w14:textId="77777777" w:rsidR="002D617F" w:rsidRPr="002D3223" w:rsidRDefault="002D617F">
      <w:pPr>
        <w:jc w:val="both"/>
      </w:pPr>
      <w:r w:rsidRPr="002D3223">
        <w:t xml:space="preserve">Dans tous les cas d’indisponibilité d’un instrument supérieur à 30 jours cumulés sur une période de 12 mois, la garantie de cet instrument est systématiquement prolongée à titre gratuit d’une durée équivalente à son délai d’indisponibilité. </w:t>
      </w:r>
    </w:p>
    <w:p w14:paraId="50836B0E" w14:textId="77777777" w:rsidR="002D617F" w:rsidRPr="002D3223" w:rsidRDefault="002D617F">
      <w:pPr>
        <w:jc w:val="both"/>
      </w:pPr>
    </w:p>
    <w:p w14:paraId="5CAEDE96" w14:textId="77777777" w:rsidR="002D617F" w:rsidRPr="002D3223" w:rsidRDefault="002D617F">
      <w:pPr>
        <w:jc w:val="both"/>
      </w:pPr>
      <w:r w:rsidRPr="002D3223">
        <w:t>L’application de pénalités ne soustrait pas le titulaire à ses obligations de remise en état de fonctionnement de l’équipement qui est tombé en panne.</w:t>
      </w:r>
    </w:p>
    <w:p w14:paraId="3B9E0CEA" w14:textId="77777777" w:rsidR="003B65C8" w:rsidRPr="002D3223" w:rsidRDefault="003B65C8">
      <w:pPr>
        <w:pStyle w:val="NormalWeb"/>
        <w:jc w:val="both"/>
        <w:rPr>
          <w:rFonts w:ascii="Arial" w:hAnsi="Arial" w:cs="Arial"/>
          <w:sz w:val="22"/>
          <w:szCs w:val="22"/>
        </w:rPr>
      </w:pPr>
    </w:p>
    <w:p w14:paraId="3962407B" w14:textId="77777777" w:rsidR="002D617F" w:rsidRPr="002D3223" w:rsidRDefault="00AF12B7">
      <w:pPr>
        <w:pStyle w:val="Titre5"/>
        <w:numPr>
          <w:ilvl w:val="1"/>
          <w:numId w:val="22"/>
        </w:numPr>
        <w:jc w:val="both"/>
        <w:rPr>
          <w:b w:val="0"/>
          <w:sz w:val="22"/>
          <w:szCs w:val="22"/>
        </w:rPr>
      </w:pPr>
      <w:r w:rsidRPr="002D3223">
        <w:rPr>
          <w:sz w:val="22"/>
          <w:szCs w:val="22"/>
        </w:rPr>
        <w:t xml:space="preserve"> </w:t>
      </w:r>
      <w:r w:rsidR="002D617F" w:rsidRPr="002D3223">
        <w:rPr>
          <w:sz w:val="22"/>
          <w:szCs w:val="22"/>
        </w:rPr>
        <w:t xml:space="preserve">Pénalités relatives au non-respect des formalités mentionnées aux articles L. 8221-3 à L. 8221-5 du code du travail </w:t>
      </w:r>
    </w:p>
    <w:p w14:paraId="09506F80" w14:textId="77777777" w:rsidR="002D617F" w:rsidRPr="002D3223" w:rsidRDefault="002D617F">
      <w:pPr>
        <w:jc w:val="both"/>
      </w:pPr>
    </w:p>
    <w:p w14:paraId="6DD2398B" w14:textId="77777777" w:rsidR="002D617F" w:rsidRPr="002D3223" w:rsidRDefault="002D617F">
      <w:pPr>
        <w:jc w:val="both"/>
      </w:pPr>
      <w:r w:rsidRPr="002D3223">
        <w:t>À défaut de correction, dans un délai fixé par l’</w:t>
      </w:r>
      <w:r w:rsidR="00B621D8" w:rsidRPr="002D3223">
        <w:t>a</w:t>
      </w:r>
      <w:r w:rsidRPr="002D3223">
        <w:t>rticle L8222-6 du code du travail, des irrégularités constatées par le acheteur ou par un agent de contrôle, le titulaire du marché s’expose, après mise en demeure, à la résiliation du marché à ses frais et risques ou à l’application d’une pénalité égale à 10% du montant forfaitaire par jour de retard, dans la limite, selon le cas incriminé, du montant maximum des amendes pouvant être encouru en application des articles L8224-1, L8224-2 et L8224-</w:t>
      </w:r>
      <w:r w:rsidRPr="002D3223">
        <w:lastRenderedPageBreak/>
        <w:t xml:space="preserve">5 du code du travail. </w:t>
      </w:r>
    </w:p>
    <w:p w14:paraId="34F6849B" w14:textId="77777777" w:rsidR="002D617F" w:rsidRPr="002D3223" w:rsidRDefault="002D617F">
      <w:pPr>
        <w:jc w:val="both"/>
      </w:pPr>
    </w:p>
    <w:p w14:paraId="5FEB90B9" w14:textId="709E03C0" w:rsidR="003B65C8" w:rsidRPr="002D3223" w:rsidRDefault="002D617F" w:rsidP="00ED5CC7">
      <w:pPr>
        <w:jc w:val="both"/>
      </w:pPr>
      <w:r w:rsidRPr="002D3223">
        <w:t>Passé un délai de 10 jours ouvrés de retard, l’acheteur peut résilier le marché de plein droit aux torts du titulaire.</w:t>
      </w:r>
    </w:p>
    <w:p w14:paraId="6B1BE059" w14:textId="77777777" w:rsidR="002D617F" w:rsidRPr="002D3223" w:rsidRDefault="00AF12B7" w:rsidP="00ED5CC7">
      <w:pPr>
        <w:pStyle w:val="Titre5"/>
        <w:numPr>
          <w:ilvl w:val="1"/>
          <w:numId w:val="22"/>
        </w:numPr>
        <w:jc w:val="both"/>
        <w:rPr>
          <w:b w:val="0"/>
          <w:sz w:val="22"/>
          <w:szCs w:val="22"/>
        </w:rPr>
      </w:pPr>
      <w:r w:rsidRPr="002D3223">
        <w:rPr>
          <w:sz w:val="22"/>
          <w:szCs w:val="22"/>
        </w:rPr>
        <w:t xml:space="preserve"> </w:t>
      </w:r>
      <w:r w:rsidR="002D617F" w:rsidRPr="002D3223">
        <w:rPr>
          <w:sz w:val="22"/>
          <w:szCs w:val="22"/>
        </w:rPr>
        <w:t xml:space="preserve">Pénalités pour erreurs de facturation </w:t>
      </w:r>
    </w:p>
    <w:p w14:paraId="277A99B0" w14:textId="77777777" w:rsidR="002D617F" w:rsidRPr="002D3223" w:rsidRDefault="002D617F" w:rsidP="00ED5CC7">
      <w:pPr>
        <w:jc w:val="both"/>
        <w:rPr>
          <w:b/>
          <w:u w:val="single"/>
        </w:rPr>
      </w:pPr>
    </w:p>
    <w:p w14:paraId="2566C962" w14:textId="77777777" w:rsidR="002D617F" w:rsidRPr="002D3223" w:rsidRDefault="002D617F" w:rsidP="00ED5CC7">
      <w:pPr>
        <w:jc w:val="both"/>
      </w:pPr>
      <w:r w:rsidRPr="002D3223">
        <w:t>Le titulaire encourt l’application de pénalités en cas d’erreur d’adressage des factures. Le caractère répétitif de l’erreur est apprécié par les pouvoirs adjudicateurs après plusieurs réclamations adressées par tout moyen (fax, mail ou courrier) au titulaire. Le montant de la pénalité est de 20 € en cas de mauvais adressage de la facture. Ces montants se cumulent éventuellement avec l’application d’autres pénalités.</w:t>
      </w:r>
    </w:p>
    <w:p w14:paraId="73488346" w14:textId="77777777" w:rsidR="002D617F" w:rsidRPr="002D3223" w:rsidRDefault="002D617F" w:rsidP="00ED5CC7">
      <w:pPr>
        <w:jc w:val="both"/>
      </w:pPr>
      <w:r w:rsidRPr="002D3223">
        <w:t xml:space="preserve"> </w:t>
      </w:r>
    </w:p>
    <w:p w14:paraId="3FE109FE" w14:textId="77777777" w:rsidR="002D617F" w:rsidRPr="002D3223" w:rsidRDefault="002D617F" w:rsidP="00ED5CC7">
      <w:pPr>
        <w:jc w:val="both"/>
      </w:pPr>
      <w:r w:rsidRPr="002D3223">
        <w:t>À ce titre, il est précisé, que le titulaire est le seul cocontractant de l’administration. S’il décide de recourir à la sous-traitance pour les livraisons, la maintenance ou ses facturations, il est seul responsable des relations avec son sous-traitant. Il ne peut se prévaloir d’une erreur ou d’une défaillance de son sous-traitant pour échapper à l’application des pénalités.</w:t>
      </w:r>
    </w:p>
    <w:p w14:paraId="37492EF7" w14:textId="77777777" w:rsidR="003B65C8" w:rsidRPr="002D3223" w:rsidRDefault="003B65C8" w:rsidP="00ED5CC7">
      <w:pPr>
        <w:pStyle w:val="NormalWeb"/>
        <w:jc w:val="both"/>
        <w:rPr>
          <w:rFonts w:ascii="Arial" w:hAnsi="Arial" w:cs="Arial"/>
          <w:sz w:val="22"/>
          <w:szCs w:val="22"/>
        </w:rPr>
      </w:pPr>
    </w:p>
    <w:p w14:paraId="0D9B7D78" w14:textId="77777777" w:rsidR="002D617F" w:rsidRPr="002D3223" w:rsidRDefault="008D3B47" w:rsidP="00ED5CC7">
      <w:pPr>
        <w:pStyle w:val="Titre2"/>
      </w:pPr>
      <w:r w:rsidRPr="002D3223">
        <w:t xml:space="preserve"> </w:t>
      </w:r>
      <w:bookmarkStart w:id="37" w:name="_Toc180054528"/>
      <w:r w:rsidR="002D617F" w:rsidRPr="002D3223">
        <w:t>Résiliation</w:t>
      </w:r>
      <w:bookmarkEnd w:id="37"/>
    </w:p>
    <w:p w14:paraId="21291FDD" w14:textId="77777777" w:rsidR="002D617F" w:rsidRPr="002D3223" w:rsidRDefault="002D617F" w:rsidP="00ED5CC7">
      <w:pPr>
        <w:jc w:val="both"/>
      </w:pPr>
    </w:p>
    <w:p w14:paraId="41B82EC3" w14:textId="77777777" w:rsidR="002D617F" w:rsidRPr="002D3223" w:rsidRDefault="002D617F" w:rsidP="00ED5CC7">
      <w:pPr>
        <w:jc w:val="both"/>
      </w:pPr>
      <w:r w:rsidRPr="002D3223">
        <w:t xml:space="preserve">Les résiliations sont faites conformément aux cas prévus aux 39 à 42 du CCAG-FCS, avec les précisions suivantes : </w:t>
      </w:r>
    </w:p>
    <w:p w14:paraId="51E6C1A3" w14:textId="77777777" w:rsidR="002D617F" w:rsidRPr="002D3223" w:rsidRDefault="002D617F" w:rsidP="00ED5CC7">
      <w:pPr>
        <w:jc w:val="both"/>
      </w:pPr>
      <w:r w:rsidRPr="002D3223">
        <w:t xml:space="preserve">En dérogation de l’article 41 du CCAG, les résiliations ne sont pas précédées de mise en demeure. </w:t>
      </w:r>
    </w:p>
    <w:p w14:paraId="1C9F590B" w14:textId="77777777" w:rsidR="002D617F" w:rsidRPr="002D3223" w:rsidRDefault="002D617F" w:rsidP="00ED5CC7">
      <w:pPr>
        <w:jc w:val="both"/>
      </w:pPr>
      <w:r w:rsidRPr="002D3223">
        <w:t>En dérogation de l’article 38 et 42 du CCAG FCS, aucune indemnité ne sera allouée en cas de résiliation pour motif d’intérêt général.</w:t>
      </w:r>
    </w:p>
    <w:p w14:paraId="2827B1C5" w14:textId="77777777" w:rsidR="003B65C8" w:rsidRPr="002D3223" w:rsidRDefault="003B65C8" w:rsidP="00ED5CC7">
      <w:pPr>
        <w:pStyle w:val="NormalWeb"/>
        <w:jc w:val="both"/>
        <w:rPr>
          <w:rFonts w:ascii="Arial" w:hAnsi="Arial" w:cs="Arial"/>
          <w:sz w:val="22"/>
          <w:szCs w:val="22"/>
        </w:rPr>
      </w:pPr>
    </w:p>
    <w:p w14:paraId="15DBA3F1" w14:textId="77777777" w:rsidR="002D617F" w:rsidRPr="002D3223" w:rsidRDefault="008D3B47" w:rsidP="00ED5CC7">
      <w:pPr>
        <w:pStyle w:val="Titre2"/>
      </w:pPr>
      <w:r w:rsidRPr="002D3223">
        <w:t xml:space="preserve"> </w:t>
      </w:r>
      <w:bookmarkStart w:id="38" w:name="_Toc180054529"/>
      <w:r w:rsidR="002D617F" w:rsidRPr="002D3223">
        <w:t>Assurances- réparation des dommages</w:t>
      </w:r>
      <w:bookmarkEnd w:id="38"/>
    </w:p>
    <w:p w14:paraId="262D1212" w14:textId="77777777" w:rsidR="002D617F" w:rsidRPr="002D3223" w:rsidRDefault="002D617F" w:rsidP="00ED5CC7">
      <w:pPr>
        <w:pStyle w:val="NormalWeb"/>
        <w:jc w:val="both"/>
        <w:rPr>
          <w:rFonts w:ascii="Arial" w:hAnsi="Arial" w:cs="Arial"/>
          <w:sz w:val="22"/>
          <w:szCs w:val="22"/>
        </w:rPr>
      </w:pPr>
      <w:r w:rsidRPr="002D3223">
        <w:rPr>
          <w:rFonts w:ascii="Arial" w:hAnsi="Arial" w:cs="Arial"/>
          <w:sz w:val="22"/>
          <w:szCs w:val="22"/>
        </w:rPr>
        <w:t xml:space="preserve">Les dommages de toute natures causés au personnel ou aux biens de l’acheteur par le titulaire, du fait de l’exécution du marché, sont à la charge du titulaire. </w:t>
      </w:r>
    </w:p>
    <w:p w14:paraId="2A1AF4E3" w14:textId="77777777" w:rsidR="002D617F" w:rsidRPr="002D3223" w:rsidRDefault="002D617F" w:rsidP="00ED5CC7">
      <w:pPr>
        <w:pStyle w:val="NormalWeb"/>
        <w:jc w:val="both"/>
        <w:rPr>
          <w:rFonts w:ascii="Arial" w:hAnsi="Arial" w:cs="Arial"/>
          <w:sz w:val="22"/>
          <w:szCs w:val="22"/>
        </w:rPr>
      </w:pPr>
      <w:r w:rsidRPr="002D3223">
        <w:rPr>
          <w:rFonts w:ascii="Arial" w:hAnsi="Arial" w:cs="Arial"/>
          <w:sz w:val="22"/>
          <w:szCs w:val="22"/>
        </w:rPr>
        <w:t xml:space="preserve">Les dommages de toute natures causés au personnel ou aux biens du titulaire par l’acheteur, du fait de l’exécution du marché, sont à la charge de l’acheteur. </w:t>
      </w:r>
    </w:p>
    <w:p w14:paraId="673172B7" w14:textId="77777777" w:rsidR="002D617F" w:rsidRPr="002D3223" w:rsidRDefault="002D617F" w:rsidP="00ED5CC7">
      <w:pPr>
        <w:pStyle w:val="NormalWeb"/>
        <w:jc w:val="both"/>
        <w:rPr>
          <w:rFonts w:ascii="Arial" w:hAnsi="Arial" w:cs="Arial"/>
          <w:sz w:val="22"/>
          <w:szCs w:val="22"/>
        </w:rPr>
      </w:pPr>
      <w:r w:rsidRPr="002D3223">
        <w:rPr>
          <w:rFonts w:ascii="Arial" w:hAnsi="Arial" w:cs="Arial"/>
          <w:sz w:val="22"/>
          <w:szCs w:val="22"/>
        </w:rPr>
        <w:t xml:space="preserve">Tant que les fournitures restent la propriété du titulaire, celui-ci est, sauf faute de l’acheteur, seul responsable des dommages subis par ces fournitures du fait de toute cause autre que l’exposition à la radioactivité artificielle ou les catastrophes naturelles dûment reconnues. </w:t>
      </w:r>
    </w:p>
    <w:p w14:paraId="6F0AD6E8" w14:textId="77777777" w:rsidR="009C7C53" w:rsidRPr="002D3223" w:rsidRDefault="002D617F" w:rsidP="00ED5CC7">
      <w:pPr>
        <w:pStyle w:val="NormalWeb"/>
        <w:jc w:val="both"/>
        <w:rPr>
          <w:rFonts w:ascii="Arial" w:hAnsi="Arial" w:cs="Arial"/>
          <w:sz w:val="22"/>
          <w:szCs w:val="22"/>
        </w:rPr>
      </w:pPr>
      <w:r w:rsidRPr="002D3223">
        <w:rPr>
          <w:rFonts w:ascii="Arial" w:hAnsi="Arial" w:cs="Arial"/>
          <w:sz w:val="22"/>
          <w:szCs w:val="22"/>
        </w:rPr>
        <w:t>Le titulaire garantit l’acheteur contre les sinistres ayant leur origine dans le matériel qu’il fournit ou dans les agissements de ses préposés et qui affectent les locaux où ce matériel est exploité, y compris contre le recours des voisins.</w:t>
      </w:r>
    </w:p>
    <w:p w14:paraId="0DE368DD" w14:textId="77777777" w:rsidR="002D617F" w:rsidRPr="002D3223" w:rsidRDefault="008D3B47" w:rsidP="00ED5CC7">
      <w:pPr>
        <w:pStyle w:val="Titre2"/>
      </w:pPr>
      <w:r w:rsidRPr="002D3223">
        <w:t xml:space="preserve"> </w:t>
      </w:r>
      <w:bookmarkStart w:id="39" w:name="_Toc180054530"/>
      <w:r w:rsidR="002D617F" w:rsidRPr="002D3223">
        <w:t>Droit applicable et voies de recours</w:t>
      </w:r>
      <w:bookmarkEnd w:id="39"/>
      <w:r w:rsidR="002D617F" w:rsidRPr="002D3223">
        <w:t> </w:t>
      </w:r>
    </w:p>
    <w:p w14:paraId="683A8D05" w14:textId="77777777" w:rsidR="002D617F" w:rsidRPr="002D3223" w:rsidRDefault="002D617F" w:rsidP="00ED5CC7">
      <w:pPr>
        <w:adjustRightInd w:val="0"/>
        <w:jc w:val="both"/>
        <w:rPr>
          <w:lang w:bidi="fr-FR"/>
        </w:rPr>
      </w:pPr>
    </w:p>
    <w:p w14:paraId="2940F580" w14:textId="77777777" w:rsidR="002D617F" w:rsidRPr="002D3223" w:rsidRDefault="002D617F" w:rsidP="00ED5CC7">
      <w:pPr>
        <w:jc w:val="both"/>
      </w:pPr>
      <w:r w:rsidRPr="002D3223">
        <w:t xml:space="preserve">En cas de litige, le droit français est seul applicable. Toute difficulté d’interprétation ou d’exécution du présent marché public qui ne pourrait être résolue à l’amiable est soumise au tribunal administratif </w:t>
      </w:r>
      <w:r w:rsidRPr="002D3223">
        <w:lastRenderedPageBreak/>
        <w:t>de Paris, 7 rue de Jouy, F-75181 Paris Cedex 04. E-mail : greffe.ta.paris@juradm.fr. Tél. 01 44 59 44 00. Fax 01 44 59 46 46.</w:t>
      </w:r>
    </w:p>
    <w:p w14:paraId="3C16EC91" w14:textId="77777777" w:rsidR="009C7C53" w:rsidRPr="002D3223" w:rsidRDefault="009C7C53" w:rsidP="00ED5CC7">
      <w:pPr>
        <w:jc w:val="both"/>
      </w:pPr>
    </w:p>
    <w:p w14:paraId="567E51F0" w14:textId="77777777" w:rsidR="002D617F" w:rsidRPr="002D3223" w:rsidRDefault="002D617F" w:rsidP="00ED5CC7">
      <w:pPr>
        <w:jc w:val="both"/>
      </w:pPr>
      <w:r w:rsidRPr="002D3223">
        <w:t>Pour la saisine des instances de médiation et de conciliation, et outre la possibilité d’un recours hiérarchique adressé à l’acheteur, le titulaire pourra saisir, avant tout recours contentieux :</w:t>
      </w:r>
    </w:p>
    <w:p w14:paraId="471A472B" w14:textId="77777777" w:rsidR="002D617F" w:rsidRPr="002D3223" w:rsidRDefault="002D617F" w:rsidP="00ED5CC7">
      <w:pPr>
        <w:jc w:val="both"/>
      </w:pPr>
    </w:p>
    <w:p w14:paraId="56291470" w14:textId="77777777" w:rsidR="002D617F" w:rsidRPr="002D3223" w:rsidRDefault="002D617F" w:rsidP="00ED5CC7">
      <w:pPr>
        <w:jc w:val="both"/>
      </w:pPr>
      <w:r w:rsidRPr="002D3223">
        <w:t>Le comité interrégional consultatif de règlement amiable des différends ou litiges relatifs aux marchés publics de Paris, dont les coordonnées sont les suivantes : Préfecture de la région Île-de-France - Préfecture de Paris : 5, rue Leblanc 75911 Paris cedex 15 - Tél. : 01.82.52.42.</w:t>
      </w:r>
      <w:r w:rsidR="00A154F9" w:rsidRPr="002D3223">
        <w:t>72</w:t>
      </w:r>
      <w:r w:rsidRPr="002D3223">
        <w:t xml:space="preserve">- Fax : 01.82.52.42.95 - Courriel : ccira@paris-idf.gouv.fr.  </w:t>
      </w:r>
    </w:p>
    <w:p w14:paraId="0101E209" w14:textId="77777777" w:rsidR="002D617F" w:rsidRPr="002D3223" w:rsidRDefault="002D617F" w:rsidP="00ED5CC7">
      <w:pPr>
        <w:jc w:val="both"/>
      </w:pPr>
    </w:p>
    <w:p w14:paraId="4049227A" w14:textId="77777777" w:rsidR="002D617F" w:rsidRPr="002D3223" w:rsidRDefault="002D617F" w:rsidP="00ED5CC7">
      <w:pPr>
        <w:jc w:val="both"/>
      </w:pPr>
      <w:r w:rsidRPr="002D3223">
        <w:t>Le médiateur des entreprises : la saisine s’opère via l’application prévue sur le site du Ministère de l’</w:t>
      </w:r>
      <w:r w:rsidR="00E3159D" w:rsidRPr="002D3223">
        <w:t>Économie</w:t>
      </w:r>
      <w:r w:rsidRPr="002D3223">
        <w:t xml:space="preserve"> et des Finances : </w:t>
      </w:r>
      <w:hyperlink r:id="rId11" w:history="1">
        <w:r w:rsidRPr="002D3223">
          <w:rPr>
            <w:rStyle w:val="Lienhypertexte"/>
          </w:rPr>
          <w:t>http://www.economie.gouv.fr/mediateur-des-entreprises</w:t>
        </w:r>
      </w:hyperlink>
      <w:r w:rsidRPr="002D3223">
        <w:t>.</w:t>
      </w:r>
    </w:p>
    <w:p w14:paraId="50BC666E" w14:textId="77777777" w:rsidR="001A51E6" w:rsidRPr="002D3223" w:rsidRDefault="001A51E6" w:rsidP="00ED5CC7">
      <w:pPr>
        <w:adjustRightInd w:val="0"/>
        <w:jc w:val="both"/>
        <w:rPr>
          <w:lang w:bidi="fr-FR"/>
        </w:rPr>
      </w:pPr>
    </w:p>
    <w:p w14:paraId="66B27388" w14:textId="77777777" w:rsidR="002D617F" w:rsidRPr="002D3223" w:rsidRDefault="00A500C0" w:rsidP="00ED5CC7">
      <w:pPr>
        <w:pStyle w:val="Titre2"/>
      </w:pPr>
      <w:r>
        <w:t xml:space="preserve"> </w:t>
      </w:r>
      <w:r w:rsidR="008D3B47" w:rsidRPr="002D3223">
        <w:t xml:space="preserve"> </w:t>
      </w:r>
      <w:bookmarkStart w:id="40" w:name="_Toc180054531"/>
      <w:r w:rsidR="002D617F" w:rsidRPr="002D3223">
        <w:t>Dérogations au CCAG - FCS :</w:t>
      </w:r>
      <w:bookmarkEnd w:id="40"/>
    </w:p>
    <w:p w14:paraId="670725FC" w14:textId="77777777" w:rsidR="002D617F" w:rsidRPr="002D3223" w:rsidRDefault="002D617F" w:rsidP="00ED5CC7">
      <w:pPr>
        <w:adjustRightInd w:val="0"/>
        <w:jc w:val="both"/>
        <w:rPr>
          <w:b/>
          <w:u w:val="single"/>
          <w:lang w:bidi="fr-FR"/>
        </w:rPr>
      </w:pPr>
    </w:p>
    <w:tbl>
      <w:tblPr>
        <w:tblStyle w:val="Grilledutableau"/>
        <w:tblpPr w:leftFromText="141" w:rightFromText="141" w:vertAnchor="text" w:tblpY="1"/>
        <w:tblOverlap w:val="never"/>
        <w:tblW w:w="9634" w:type="dxa"/>
        <w:tblLook w:val="04A0" w:firstRow="1" w:lastRow="0" w:firstColumn="1" w:lastColumn="0" w:noHBand="0" w:noVBand="1"/>
      </w:tblPr>
      <w:tblGrid>
        <w:gridCol w:w="1812"/>
        <w:gridCol w:w="2436"/>
        <w:gridCol w:w="5386"/>
      </w:tblGrid>
      <w:tr w:rsidR="00A10110" w:rsidRPr="002D3223" w14:paraId="462FEF8D" w14:textId="079005EB" w:rsidTr="00ED5CC7">
        <w:tc>
          <w:tcPr>
            <w:tcW w:w="1812" w:type="dxa"/>
            <w:shd w:val="clear" w:color="auto" w:fill="D9D9D9" w:themeFill="background1" w:themeFillShade="D9"/>
          </w:tcPr>
          <w:p w14:paraId="18491EDF" w14:textId="77777777" w:rsidR="00A10110" w:rsidRPr="002D3223" w:rsidRDefault="00A10110" w:rsidP="00ED5CC7">
            <w:pPr>
              <w:jc w:val="both"/>
            </w:pPr>
            <w:r w:rsidRPr="002D3223">
              <w:t>Article AE CCP</w:t>
            </w:r>
          </w:p>
        </w:tc>
        <w:tc>
          <w:tcPr>
            <w:tcW w:w="2436" w:type="dxa"/>
            <w:shd w:val="clear" w:color="auto" w:fill="D9D9D9" w:themeFill="background1" w:themeFillShade="D9"/>
          </w:tcPr>
          <w:p w14:paraId="4832212F" w14:textId="77777777" w:rsidR="00A10110" w:rsidRPr="002D3223" w:rsidRDefault="00A10110" w:rsidP="00ED5CC7">
            <w:pPr>
              <w:jc w:val="both"/>
            </w:pPr>
            <w:r w:rsidRPr="002D3223">
              <w:t>Article CCAG FCS</w:t>
            </w:r>
          </w:p>
        </w:tc>
        <w:tc>
          <w:tcPr>
            <w:tcW w:w="5386" w:type="dxa"/>
            <w:shd w:val="clear" w:color="auto" w:fill="D9D9D9" w:themeFill="background1" w:themeFillShade="D9"/>
          </w:tcPr>
          <w:p w14:paraId="3B3FC118" w14:textId="2C717CD5" w:rsidR="00A10110" w:rsidRPr="002D3223" w:rsidRDefault="00A10110" w:rsidP="00ED5CC7">
            <w:pPr>
              <w:jc w:val="both"/>
            </w:pPr>
            <w:r>
              <w:t>Objet de la dérogation</w:t>
            </w:r>
          </w:p>
        </w:tc>
      </w:tr>
      <w:tr w:rsidR="00A10110" w:rsidRPr="002D3223" w14:paraId="21BA7A13" w14:textId="73B63399" w:rsidTr="00ED5CC7">
        <w:tc>
          <w:tcPr>
            <w:tcW w:w="1812" w:type="dxa"/>
          </w:tcPr>
          <w:p w14:paraId="3805C825" w14:textId="77777777" w:rsidR="00A10110" w:rsidRPr="002D3223" w:rsidRDefault="00A10110" w:rsidP="00076225">
            <w:pPr>
              <w:jc w:val="both"/>
            </w:pPr>
            <w:r w:rsidRPr="002D3223">
              <w:t>3</w:t>
            </w:r>
          </w:p>
        </w:tc>
        <w:tc>
          <w:tcPr>
            <w:tcW w:w="2436" w:type="dxa"/>
          </w:tcPr>
          <w:p w14:paraId="50DBF7B3" w14:textId="77777777" w:rsidR="00A10110" w:rsidRPr="002D3223" w:rsidRDefault="00A10110" w:rsidP="00BC36EC">
            <w:pPr>
              <w:jc w:val="both"/>
            </w:pPr>
            <w:r w:rsidRPr="002D3223">
              <w:t>4.1</w:t>
            </w:r>
          </w:p>
        </w:tc>
        <w:tc>
          <w:tcPr>
            <w:tcW w:w="5386" w:type="dxa"/>
          </w:tcPr>
          <w:p w14:paraId="2FE65D09" w14:textId="5C8195FA" w:rsidR="00A10110" w:rsidRPr="002D3223" w:rsidRDefault="00A10110" w:rsidP="00ED5CC7">
            <w:pPr>
              <w:jc w:val="both"/>
            </w:pPr>
            <w:r>
              <w:t xml:space="preserve">Ordre des pièces contractuelles </w:t>
            </w:r>
          </w:p>
        </w:tc>
      </w:tr>
      <w:tr w:rsidR="00A10110" w:rsidRPr="002D3223" w14:paraId="4560D435" w14:textId="17CA4418" w:rsidTr="00ED5CC7">
        <w:tc>
          <w:tcPr>
            <w:tcW w:w="1812" w:type="dxa"/>
          </w:tcPr>
          <w:p w14:paraId="09EA01E6" w14:textId="77777777" w:rsidR="00A10110" w:rsidRPr="002D3223" w:rsidRDefault="00A10110" w:rsidP="00076225">
            <w:pPr>
              <w:jc w:val="both"/>
            </w:pPr>
            <w:r w:rsidRPr="002D3223">
              <w:t>7</w:t>
            </w:r>
          </w:p>
        </w:tc>
        <w:tc>
          <w:tcPr>
            <w:tcW w:w="2436" w:type="dxa"/>
          </w:tcPr>
          <w:p w14:paraId="7157839B" w14:textId="77777777" w:rsidR="00A10110" w:rsidRPr="002D3223" w:rsidRDefault="00A10110" w:rsidP="00BC36EC">
            <w:pPr>
              <w:jc w:val="both"/>
            </w:pPr>
            <w:r w:rsidRPr="002D3223">
              <w:t>28</w:t>
            </w:r>
          </w:p>
        </w:tc>
        <w:tc>
          <w:tcPr>
            <w:tcW w:w="5386" w:type="dxa"/>
          </w:tcPr>
          <w:p w14:paraId="45A30F08" w14:textId="0C6F8B4B" w:rsidR="00A10110" w:rsidRPr="002D3223" w:rsidRDefault="00A10110" w:rsidP="00ED5CC7">
            <w:pPr>
              <w:jc w:val="both"/>
            </w:pPr>
            <w:r>
              <w:t>Modalités de vérification, délais de notification de décision de vérification et d’admission des prestations</w:t>
            </w:r>
          </w:p>
        </w:tc>
      </w:tr>
      <w:tr w:rsidR="00A10110" w:rsidRPr="002D3223" w14:paraId="0CBA5C5A" w14:textId="43B8847C" w:rsidTr="00ED5CC7">
        <w:tc>
          <w:tcPr>
            <w:tcW w:w="1812" w:type="dxa"/>
          </w:tcPr>
          <w:p w14:paraId="2EB9DBAF" w14:textId="77777777" w:rsidR="00A10110" w:rsidRPr="002D3223" w:rsidRDefault="00A10110" w:rsidP="00076225">
            <w:pPr>
              <w:jc w:val="both"/>
            </w:pPr>
            <w:r w:rsidRPr="002D3223">
              <w:t>10</w:t>
            </w:r>
          </w:p>
        </w:tc>
        <w:tc>
          <w:tcPr>
            <w:tcW w:w="2436" w:type="dxa"/>
          </w:tcPr>
          <w:p w14:paraId="2B2D87AA" w14:textId="77777777" w:rsidR="00A10110" w:rsidRPr="002D3223" w:rsidRDefault="00A10110" w:rsidP="00BC36EC">
            <w:pPr>
              <w:jc w:val="both"/>
            </w:pPr>
            <w:r w:rsidRPr="002D3223">
              <w:t>14.1</w:t>
            </w:r>
          </w:p>
        </w:tc>
        <w:tc>
          <w:tcPr>
            <w:tcW w:w="5386" w:type="dxa"/>
          </w:tcPr>
          <w:p w14:paraId="18BF54BA" w14:textId="6E8DC4EF" w:rsidR="00A10110" w:rsidRPr="002D3223" w:rsidRDefault="00A10110" w:rsidP="00ED5CC7">
            <w:pPr>
              <w:jc w:val="both"/>
            </w:pPr>
            <w:r>
              <w:t>Absence de mise en demeure</w:t>
            </w:r>
          </w:p>
        </w:tc>
      </w:tr>
      <w:tr w:rsidR="00A10110" w:rsidRPr="002D3223" w14:paraId="68FB6CDE" w14:textId="77777777" w:rsidTr="00ED5CC7">
        <w:tc>
          <w:tcPr>
            <w:tcW w:w="1812" w:type="dxa"/>
          </w:tcPr>
          <w:p w14:paraId="4E578445" w14:textId="42053003" w:rsidR="00A10110" w:rsidRPr="002D3223" w:rsidRDefault="00A10110" w:rsidP="00076225">
            <w:pPr>
              <w:jc w:val="both"/>
            </w:pPr>
            <w:r>
              <w:t>10.2</w:t>
            </w:r>
          </w:p>
        </w:tc>
        <w:tc>
          <w:tcPr>
            <w:tcW w:w="2436" w:type="dxa"/>
          </w:tcPr>
          <w:p w14:paraId="0E7A2E0D" w14:textId="11627D5D" w:rsidR="00A10110" w:rsidRPr="002D3223" w:rsidRDefault="00A10110" w:rsidP="00BC36EC">
            <w:pPr>
              <w:jc w:val="both"/>
            </w:pPr>
            <w:r>
              <w:t>14.1</w:t>
            </w:r>
          </w:p>
        </w:tc>
        <w:tc>
          <w:tcPr>
            <w:tcW w:w="5386" w:type="dxa"/>
          </w:tcPr>
          <w:p w14:paraId="00455A2E" w14:textId="48949B3E" w:rsidR="00A10110" w:rsidRDefault="00A10110" w:rsidP="00ED5CC7">
            <w:pPr>
              <w:jc w:val="both"/>
            </w:pPr>
            <w:r>
              <w:t xml:space="preserve">Modalités de calcul des pénalités </w:t>
            </w:r>
          </w:p>
        </w:tc>
      </w:tr>
      <w:tr w:rsidR="00A10110" w:rsidRPr="002D3223" w14:paraId="70E23681" w14:textId="5C7B9AC4" w:rsidTr="00ED5CC7">
        <w:tc>
          <w:tcPr>
            <w:tcW w:w="1812" w:type="dxa"/>
          </w:tcPr>
          <w:p w14:paraId="6475A922" w14:textId="77777777" w:rsidR="00A10110" w:rsidRPr="002D3223" w:rsidRDefault="00A10110" w:rsidP="00076225">
            <w:pPr>
              <w:jc w:val="both"/>
            </w:pPr>
            <w:r w:rsidRPr="002D3223">
              <w:t>11</w:t>
            </w:r>
          </w:p>
        </w:tc>
        <w:tc>
          <w:tcPr>
            <w:tcW w:w="2436" w:type="dxa"/>
          </w:tcPr>
          <w:p w14:paraId="10E65F49" w14:textId="77777777" w:rsidR="00A10110" w:rsidRPr="002D3223" w:rsidRDefault="00A10110" w:rsidP="00BC36EC">
            <w:pPr>
              <w:jc w:val="both"/>
            </w:pPr>
            <w:r w:rsidRPr="002D3223">
              <w:t>38 ; 41 ; 42</w:t>
            </w:r>
          </w:p>
        </w:tc>
        <w:tc>
          <w:tcPr>
            <w:tcW w:w="5386" w:type="dxa"/>
          </w:tcPr>
          <w:p w14:paraId="0CED4BB7" w14:textId="5114C660" w:rsidR="00A10110" w:rsidRPr="002D3223" w:rsidRDefault="00A10110" w:rsidP="00ED5CC7">
            <w:pPr>
              <w:jc w:val="both"/>
            </w:pPr>
            <w:r>
              <w:t>Absence de mise en demeure en cas de résiliation pour faute et absence d’indemnité pour les résiliations pour motif d’intérêt général</w:t>
            </w:r>
          </w:p>
        </w:tc>
      </w:tr>
    </w:tbl>
    <w:p w14:paraId="4F493141" w14:textId="1858062C" w:rsidR="00A8316E" w:rsidRPr="002D3223" w:rsidRDefault="00A8316E" w:rsidP="00ED5CC7">
      <w:pPr>
        <w:pStyle w:val="Corpsdetexte"/>
        <w:spacing w:before="10"/>
        <w:jc w:val="both"/>
        <w:rPr>
          <w:sz w:val="22"/>
          <w:szCs w:val="22"/>
        </w:rPr>
      </w:pPr>
    </w:p>
    <w:p w14:paraId="45F35E62" w14:textId="77777777" w:rsidR="00366DC3" w:rsidRPr="002D3223" w:rsidRDefault="00366DC3" w:rsidP="00ED5CC7">
      <w:pPr>
        <w:pStyle w:val="Corpsdetexte"/>
        <w:spacing w:before="10"/>
        <w:jc w:val="both"/>
        <w:rPr>
          <w:sz w:val="22"/>
          <w:szCs w:val="22"/>
        </w:rPr>
      </w:pPr>
    </w:p>
    <w:p w14:paraId="2478B24A" w14:textId="77777777" w:rsidR="00C543BA" w:rsidRPr="002D3223" w:rsidRDefault="00E14AA8" w:rsidP="00ED5CC7">
      <w:pPr>
        <w:pStyle w:val="Corpsdetexte"/>
        <w:spacing w:before="10"/>
        <w:jc w:val="both"/>
        <w:rPr>
          <w:sz w:val="22"/>
          <w:szCs w:val="22"/>
        </w:rPr>
      </w:pPr>
      <w:r w:rsidRPr="002D3223">
        <w:rPr>
          <w:noProof/>
          <w:sz w:val="22"/>
          <w:szCs w:val="22"/>
          <w:lang w:eastAsia="fr-FR"/>
        </w:rPr>
        <mc:AlternateContent>
          <mc:Choice Requires="wps">
            <w:drawing>
              <wp:anchor distT="0" distB="0" distL="114300" distR="114300" simplePos="0" relativeHeight="15745536" behindDoc="0" locked="0" layoutInCell="1" allowOverlap="1" wp14:anchorId="3F928CBE" wp14:editId="742E3D9F">
                <wp:simplePos x="0" y="0"/>
                <wp:positionH relativeFrom="page">
                  <wp:posOffset>7506335</wp:posOffset>
                </wp:positionH>
                <wp:positionV relativeFrom="page">
                  <wp:posOffset>10520045</wp:posOffset>
                </wp:positionV>
                <wp:extent cx="0" cy="0"/>
                <wp:effectExtent l="0" t="0" r="0" b="0"/>
                <wp:wrapNone/>
                <wp:docPr id="38863363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5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9F41CEC" id="Line 16" o:spid="_x0000_s1026" style="position:absolute;z-index:15745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1.05pt,828.35pt" to="591.05pt,8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" strokeweight=".25439mm">
                <w10:wrap anchorx="page" anchory="page"/>
              </v:line>
            </w:pict>
          </mc:Fallback>
        </mc:AlternateContent>
      </w:r>
      <w:r w:rsidRPr="002D3223">
        <w:rPr>
          <w:noProof/>
          <w:sz w:val="22"/>
          <w:szCs w:val="22"/>
          <w:lang w:eastAsia="fr-FR"/>
        </w:rPr>
        <mc:AlternateContent>
          <mc:Choice Requires="wps">
            <w:drawing>
              <wp:anchor distT="0" distB="0" distL="114300" distR="114300" simplePos="0" relativeHeight="15746048" behindDoc="0" locked="0" layoutInCell="1" allowOverlap="1" wp14:anchorId="2CFEEC7B" wp14:editId="4AC2FDEE">
                <wp:simplePos x="0" y="0"/>
                <wp:positionH relativeFrom="page">
                  <wp:posOffset>814705</wp:posOffset>
                </wp:positionH>
                <wp:positionV relativeFrom="page">
                  <wp:posOffset>9317990</wp:posOffset>
                </wp:positionV>
                <wp:extent cx="3627120" cy="0"/>
                <wp:effectExtent l="0" t="0" r="0" b="0"/>
                <wp:wrapNone/>
                <wp:docPr id="141628646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7120" cy="0"/>
                        </a:xfrm>
                        <a:prstGeom prst="line">
                          <a:avLst/>
                        </a:prstGeom>
                        <a:noFill/>
                        <a:ln w="610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CED32E0" id="Line 15" o:spid="_x0000_s1026" style="position:absolute;z-index:15746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15pt,733.7pt" to="349.75pt,7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" strokeweight=".16953mm">
                <w10:wrap anchorx="page" anchory="page"/>
              </v:line>
            </w:pict>
          </mc:Fallback>
        </mc:AlternateContent>
      </w:r>
    </w:p>
    <w:p w14:paraId="455C8ECF" w14:textId="77777777" w:rsidR="00C543BA" w:rsidRPr="002D3223" w:rsidRDefault="00000120" w:rsidP="00ED5CC7">
      <w:pPr>
        <w:pStyle w:val="Titre2"/>
        <w:numPr>
          <w:ilvl w:val="0"/>
          <w:numId w:val="0"/>
        </w:numPr>
      </w:pPr>
      <w:bookmarkStart w:id="41" w:name="_Toc180054532"/>
      <w:r w:rsidRPr="002D3223">
        <w:t>Signature des parties</w:t>
      </w:r>
      <w:bookmarkEnd w:id="41"/>
    </w:p>
    <w:p w14:paraId="0ADF7172" w14:textId="77777777" w:rsidR="001B58D0" w:rsidRPr="002D3223" w:rsidRDefault="001B58D0" w:rsidP="00ED5CC7">
      <w:pPr>
        <w:jc w:val="both"/>
        <w:rPr>
          <w:w w:val="110"/>
        </w:rPr>
      </w:pPr>
    </w:p>
    <w:p w14:paraId="390FD883" w14:textId="77777777" w:rsidR="001B58D0" w:rsidRPr="002D3223" w:rsidRDefault="001B58D0" w:rsidP="00ED5CC7">
      <w:pPr>
        <w:jc w:val="both"/>
        <w:rPr>
          <w:w w:val="110"/>
        </w:rPr>
      </w:pPr>
    </w:p>
    <w:p w14:paraId="2FF1F8FA" w14:textId="77777777" w:rsidR="001B58D0" w:rsidRPr="002D3223" w:rsidRDefault="001B58D0" w:rsidP="00ED5CC7">
      <w:pPr>
        <w:jc w:val="both"/>
        <w:rPr>
          <w:w w:val="110"/>
        </w:rPr>
      </w:pPr>
    </w:p>
    <w:p w14:paraId="70E94B0F" w14:textId="77777777" w:rsidR="001B58D0" w:rsidRPr="002D3223" w:rsidRDefault="001B58D0" w:rsidP="00ED5CC7">
      <w:pPr>
        <w:jc w:val="both"/>
        <w:rPr>
          <w:w w:val="110"/>
        </w:rPr>
      </w:pPr>
    </w:p>
    <w:p w14:paraId="40F18026" w14:textId="77777777" w:rsidR="00C543BA" w:rsidRPr="002D3223" w:rsidRDefault="00E14AA8" w:rsidP="00ED5CC7">
      <w:pPr>
        <w:pStyle w:val="Corpsdetexte"/>
        <w:jc w:val="both"/>
        <w:rPr>
          <w:sz w:val="22"/>
          <w:szCs w:val="22"/>
        </w:rPr>
      </w:pPr>
      <w:r w:rsidRPr="002D3223">
        <w:rPr>
          <w:b/>
          <w:w w:val="110"/>
          <w:sz w:val="22"/>
          <w:szCs w:val="22"/>
        </w:rPr>
        <w:t>Pour</w:t>
      </w:r>
      <w:r w:rsidRPr="002D3223">
        <w:rPr>
          <w:b/>
          <w:spacing w:val="1"/>
          <w:w w:val="110"/>
          <w:sz w:val="22"/>
          <w:szCs w:val="22"/>
        </w:rPr>
        <w:t xml:space="preserve"> </w:t>
      </w:r>
      <w:r w:rsidRPr="002D3223">
        <w:rPr>
          <w:b/>
          <w:w w:val="110"/>
          <w:sz w:val="22"/>
          <w:szCs w:val="22"/>
        </w:rPr>
        <w:t>le titulaire</w:t>
      </w:r>
    </w:p>
    <w:p w14:paraId="0BCE1BD5" w14:textId="77777777" w:rsidR="00C543BA" w:rsidRPr="002D3223" w:rsidRDefault="00E14AA8" w:rsidP="00ED5CC7">
      <w:pPr>
        <w:pStyle w:val="Corpsdetexte"/>
        <w:spacing w:before="118"/>
        <w:ind w:left="246"/>
        <w:jc w:val="both"/>
        <w:rPr>
          <w:sz w:val="22"/>
          <w:szCs w:val="22"/>
        </w:rPr>
      </w:pPr>
      <w:r w:rsidRPr="002D3223">
        <w:rPr>
          <w:color w:val="0C0C0F"/>
          <w:w w:val="105"/>
          <w:sz w:val="22"/>
          <w:szCs w:val="22"/>
        </w:rPr>
        <w:t>Signature</w:t>
      </w:r>
      <w:r w:rsidRPr="002D3223">
        <w:rPr>
          <w:color w:val="0C0C0F"/>
          <w:spacing w:val="32"/>
          <w:w w:val="105"/>
          <w:sz w:val="22"/>
          <w:szCs w:val="22"/>
        </w:rPr>
        <w:t xml:space="preserve"> </w:t>
      </w:r>
      <w:r w:rsidRPr="002D3223">
        <w:rPr>
          <w:color w:val="0C0C0F"/>
          <w:w w:val="105"/>
          <w:sz w:val="22"/>
          <w:szCs w:val="22"/>
        </w:rPr>
        <w:t>de</w:t>
      </w:r>
      <w:r w:rsidRPr="002D3223">
        <w:rPr>
          <w:color w:val="0C0C0F"/>
          <w:spacing w:val="26"/>
          <w:w w:val="105"/>
          <w:sz w:val="22"/>
          <w:szCs w:val="22"/>
        </w:rPr>
        <w:t xml:space="preserve"> </w:t>
      </w:r>
      <w:r w:rsidRPr="002D3223">
        <w:rPr>
          <w:color w:val="0C0C0F"/>
          <w:w w:val="105"/>
          <w:sz w:val="22"/>
          <w:szCs w:val="22"/>
        </w:rPr>
        <w:t>la</w:t>
      </w:r>
      <w:r w:rsidRPr="002D3223">
        <w:rPr>
          <w:color w:val="0C0C0F"/>
          <w:spacing w:val="22"/>
          <w:w w:val="105"/>
          <w:sz w:val="22"/>
          <w:szCs w:val="22"/>
        </w:rPr>
        <w:t xml:space="preserve"> </w:t>
      </w:r>
      <w:r w:rsidRPr="002D3223">
        <w:rPr>
          <w:color w:val="0C0C0F"/>
          <w:w w:val="105"/>
          <w:sz w:val="22"/>
          <w:szCs w:val="22"/>
        </w:rPr>
        <w:t>personne</w:t>
      </w:r>
      <w:r w:rsidRPr="002D3223">
        <w:rPr>
          <w:color w:val="0C0C0F"/>
          <w:spacing w:val="36"/>
          <w:w w:val="105"/>
          <w:sz w:val="22"/>
          <w:szCs w:val="22"/>
        </w:rPr>
        <w:t xml:space="preserve"> </w:t>
      </w:r>
      <w:r w:rsidR="00F360EB" w:rsidRPr="002D3223">
        <w:rPr>
          <w:color w:val="0C0C0F"/>
          <w:w w:val="105"/>
          <w:sz w:val="22"/>
          <w:szCs w:val="22"/>
        </w:rPr>
        <w:t>habilitée</w:t>
      </w:r>
      <w:r w:rsidRPr="002D3223">
        <w:rPr>
          <w:color w:val="0C0C0F"/>
          <w:spacing w:val="21"/>
          <w:w w:val="105"/>
          <w:sz w:val="22"/>
          <w:szCs w:val="22"/>
        </w:rPr>
        <w:t xml:space="preserve"> </w:t>
      </w:r>
      <w:r w:rsidR="002F1678" w:rsidRPr="002D3223">
        <w:rPr>
          <w:color w:val="0C0C0F"/>
          <w:w w:val="105"/>
          <w:sz w:val="22"/>
          <w:szCs w:val="22"/>
        </w:rPr>
        <w:t>à</w:t>
      </w:r>
      <w:r w:rsidRPr="002D3223">
        <w:rPr>
          <w:color w:val="0C0C0F"/>
          <w:spacing w:val="-2"/>
          <w:w w:val="105"/>
          <w:sz w:val="22"/>
          <w:szCs w:val="22"/>
        </w:rPr>
        <w:t xml:space="preserve"> </w:t>
      </w:r>
      <w:r w:rsidR="00F360EB" w:rsidRPr="002D3223">
        <w:rPr>
          <w:color w:val="0C0C0F"/>
          <w:w w:val="105"/>
          <w:sz w:val="22"/>
          <w:szCs w:val="22"/>
        </w:rPr>
        <w:t>représenter</w:t>
      </w:r>
      <w:r w:rsidRPr="002D3223">
        <w:rPr>
          <w:color w:val="0C0C0F"/>
          <w:spacing w:val="36"/>
          <w:w w:val="105"/>
          <w:sz w:val="22"/>
          <w:szCs w:val="22"/>
        </w:rPr>
        <w:t xml:space="preserve"> </w:t>
      </w:r>
      <w:r w:rsidRPr="002D3223">
        <w:rPr>
          <w:color w:val="0C0C0F"/>
          <w:spacing w:val="-2"/>
          <w:w w:val="105"/>
          <w:sz w:val="22"/>
          <w:szCs w:val="22"/>
        </w:rPr>
        <w:t>l</w:t>
      </w:r>
      <w:r w:rsidRPr="002D3223">
        <w:rPr>
          <w:color w:val="2D2D31"/>
          <w:spacing w:val="-2"/>
          <w:w w:val="105"/>
          <w:sz w:val="22"/>
          <w:szCs w:val="22"/>
        </w:rPr>
        <w:t>'</w:t>
      </w:r>
      <w:r w:rsidRPr="002D3223">
        <w:rPr>
          <w:color w:val="0C0C0F"/>
          <w:spacing w:val="-2"/>
          <w:w w:val="105"/>
          <w:sz w:val="22"/>
          <w:szCs w:val="22"/>
        </w:rPr>
        <w:t>entreprise</w:t>
      </w:r>
    </w:p>
    <w:p w14:paraId="7D0E6EAD" w14:textId="77777777" w:rsidR="00C543BA" w:rsidRPr="002D3223" w:rsidRDefault="00C543BA" w:rsidP="00ED5CC7">
      <w:pPr>
        <w:pStyle w:val="Corpsdetexte"/>
        <w:spacing w:before="7"/>
        <w:jc w:val="both"/>
        <w:rPr>
          <w:sz w:val="22"/>
          <w:szCs w:val="22"/>
        </w:rPr>
      </w:pPr>
    </w:p>
    <w:p w14:paraId="2DB8DACF" w14:textId="77777777" w:rsidR="00C543BA" w:rsidRPr="002D3223" w:rsidRDefault="00E14AA8" w:rsidP="00ED5CC7">
      <w:pPr>
        <w:tabs>
          <w:tab w:val="left" w:pos="5831"/>
        </w:tabs>
        <w:ind w:left="239"/>
        <w:jc w:val="both"/>
      </w:pPr>
      <w:r w:rsidRPr="002D3223">
        <w:rPr>
          <w:color w:val="0C0C0F"/>
          <w:position w:val="1"/>
        </w:rPr>
        <w:t>Fait</w:t>
      </w:r>
      <w:r w:rsidRPr="002D3223">
        <w:rPr>
          <w:color w:val="0C0C0F"/>
          <w:spacing w:val="20"/>
          <w:position w:val="1"/>
        </w:rPr>
        <w:t xml:space="preserve"> </w:t>
      </w:r>
      <w:r w:rsidR="00A661DB" w:rsidRPr="002D3223">
        <w:rPr>
          <w:color w:val="0C0C0F"/>
          <w:position w:val="1"/>
        </w:rPr>
        <w:t xml:space="preserve">à </w:t>
      </w:r>
      <w:r w:rsidRPr="002D3223">
        <w:rPr>
          <w:color w:val="0C0C0F"/>
          <w:spacing w:val="-30"/>
          <w:position w:val="1"/>
        </w:rPr>
        <w:t xml:space="preserve"> </w:t>
      </w:r>
      <w:r w:rsidRPr="002D3223">
        <w:rPr>
          <w:color w:val="2D2D31"/>
          <w:position w:val="1"/>
        </w:rPr>
        <w:t>...</w:t>
      </w:r>
      <w:r w:rsidR="00366DC3" w:rsidRPr="002D3223">
        <w:rPr>
          <w:color w:val="2D2D31"/>
          <w:position w:val="1"/>
        </w:rPr>
        <w:t>................................</w:t>
      </w:r>
      <w:r w:rsidRPr="002D3223">
        <w:rPr>
          <w:color w:val="2D2D31"/>
          <w:position w:val="1"/>
        </w:rPr>
        <w:t>,</w:t>
      </w:r>
      <w:r w:rsidRPr="002D3223">
        <w:rPr>
          <w:color w:val="2D2D31"/>
          <w:spacing w:val="26"/>
          <w:position w:val="1"/>
        </w:rPr>
        <w:t xml:space="preserve"> </w:t>
      </w:r>
      <w:r w:rsidRPr="002D3223">
        <w:rPr>
          <w:color w:val="0C0C0F"/>
          <w:position w:val="1"/>
        </w:rPr>
        <w:t>le</w:t>
      </w:r>
      <w:r w:rsidRPr="002D3223">
        <w:rPr>
          <w:color w:val="0C0C0F"/>
          <w:spacing w:val="40"/>
          <w:position w:val="1"/>
        </w:rPr>
        <w:t xml:space="preserve"> </w:t>
      </w:r>
      <w:r w:rsidRPr="002D3223">
        <w:rPr>
          <w:color w:val="4F4D52"/>
          <w:spacing w:val="-2"/>
          <w:position w:val="1"/>
        </w:rPr>
        <w:t>.</w:t>
      </w:r>
      <w:r w:rsidRPr="002D3223">
        <w:rPr>
          <w:color w:val="2D2D31"/>
          <w:spacing w:val="-2"/>
          <w:position w:val="1"/>
        </w:rPr>
        <w:t>....</w:t>
      </w:r>
      <w:r w:rsidRPr="002D3223">
        <w:rPr>
          <w:color w:val="4F4D52"/>
          <w:spacing w:val="-2"/>
          <w:position w:val="1"/>
        </w:rPr>
        <w:t>.</w:t>
      </w:r>
      <w:r w:rsidRPr="002D3223">
        <w:rPr>
          <w:color w:val="0C0C0F"/>
          <w:spacing w:val="-2"/>
          <w:position w:val="1"/>
        </w:rPr>
        <w:t>.</w:t>
      </w:r>
      <w:r w:rsidRPr="002D3223">
        <w:rPr>
          <w:color w:val="4F4D52"/>
          <w:spacing w:val="-2"/>
          <w:position w:val="1"/>
        </w:rPr>
        <w:t>..</w:t>
      </w:r>
      <w:r w:rsidRPr="002D3223">
        <w:rPr>
          <w:color w:val="0C0C0F"/>
          <w:position w:val="1"/>
        </w:rPr>
        <w:tab/>
      </w:r>
    </w:p>
    <w:p w14:paraId="27AF09B2" w14:textId="77777777" w:rsidR="00C543BA" w:rsidRPr="002D3223" w:rsidRDefault="00C543BA" w:rsidP="00ED5CC7">
      <w:pPr>
        <w:pStyle w:val="Corpsdetexte"/>
        <w:jc w:val="both"/>
        <w:rPr>
          <w:sz w:val="22"/>
          <w:szCs w:val="22"/>
        </w:rPr>
      </w:pPr>
    </w:p>
    <w:p w14:paraId="0113CAFC" w14:textId="77777777" w:rsidR="00C543BA" w:rsidRPr="002D3223" w:rsidRDefault="00C543BA" w:rsidP="00ED5CC7">
      <w:pPr>
        <w:pStyle w:val="Corpsdetexte"/>
        <w:jc w:val="both"/>
        <w:rPr>
          <w:sz w:val="22"/>
          <w:szCs w:val="22"/>
        </w:rPr>
      </w:pPr>
    </w:p>
    <w:p w14:paraId="6F5EC670" w14:textId="77777777" w:rsidR="00A661DB" w:rsidRPr="002D3223" w:rsidRDefault="00A661DB" w:rsidP="00ED5CC7">
      <w:pPr>
        <w:pStyle w:val="Corpsdetexte"/>
        <w:jc w:val="both"/>
        <w:rPr>
          <w:sz w:val="22"/>
          <w:szCs w:val="22"/>
        </w:rPr>
      </w:pPr>
    </w:p>
    <w:p w14:paraId="21EFACED" w14:textId="77777777" w:rsidR="00A661DB" w:rsidRPr="002D3223" w:rsidRDefault="00A661DB" w:rsidP="00ED5CC7">
      <w:pPr>
        <w:pStyle w:val="Corpsdetexte"/>
        <w:jc w:val="both"/>
        <w:rPr>
          <w:sz w:val="22"/>
          <w:szCs w:val="22"/>
        </w:rPr>
      </w:pPr>
    </w:p>
    <w:p w14:paraId="0076CCFF" w14:textId="77777777" w:rsidR="00A661DB" w:rsidRPr="002D3223" w:rsidRDefault="00A661DB" w:rsidP="00ED5CC7">
      <w:pPr>
        <w:pStyle w:val="Corpsdetexte"/>
        <w:jc w:val="both"/>
        <w:rPr>
          <w:sz w:val="22"/>
          <w:szCs w:val="22"/>
        </w:rPr>
      </w:pPr>
    </w:p>
    <w:p w14:paraId="68A2FAA5" w14:textId="77777777" w:rsidR="00C543BA" w:rsidRPr="002D3223" w:rsidRDefault="00C543BA" w:rsidP="00ED5CC7">
      <w:pPr>
        <w:pStyle w:val="Corpsdetexte"/>
        <w:spacing w:before="3"/>
        <w:jc w:val="both"/>
        <w:rPr>
          <w:sz w:val="22"/>
          <w:szCs w:val="22"/>
        </w:rPr>
      </w:pPr>
    </w:p>
    <w:p w14:paraId="4F768BFF" w14:textId="77777777" w:rsidR="00C543BA" w:rsidRPr="002D3223" w:rsidRDefault="00E14AA8" w:rsidP="00ED5CC7">
      <w:pPr>
        <w:pStyle w:val="Corpsdetexte"/>
        <w:jc w:val="both"/>
        <w:rPr>
          <w:w w:val="110"/>
          <w:sz w:val="22"/>
          <w:szCs w:val="22"/>
        </w:rPr>
      </w:pPr>
      <w:r w:rsidRPr="002D3223">
        <w:rPr>
          <w:b/>
          <w:w w:val="110"/>
          <w:sz w:val="22"/>
          <w:szCs w:val="22"/>
        </w:rPr>
        <w:t>Pour le pouvoir adjudicateur,</w:t>
      </w:r>
    </w:p>
    <w:p w14:paraId="11E584D7" w14:textId="77777777" w:rsidR="00C543BA" w:rsidRPr="002D3223" w:rsidRDefault="00C543BA" w:rsidP="00ED5CC7">
      <w:pPr>
        <w:pStyle w:val="Corpsdetexte"/>
        <w:spacing w:before="8"/>
        <w:jc w:val="both"/>
        <w:rPr>
          <w:b/>
          <w:sz w:val="22"/>
          <w:szCs w:val="22"/>
        </w:rPr>
      </w:pPr>
    </w:p>
    <w:p w14:paraId="2D25DF5C" w14:textId="77777777" w:rsidR="00C543BA" w:rsidRPr="002D3223" w:rsidRDefault="00E14AA8" w:rsidP="00ED5CC7">
      <w:pPr>
        <w:pStyle w:val="Corpsdetexte"/>
        <w:ind w:left="226"/>
        <w:jc w:val="both"/>
        <w:rPr>
          <w:sz w:val="22"/>
          <w:szCs w:val="22"/>
        </w:rPr>
      </w:pPr>
      <w:r w:rsidRPr="002D3223">
        <w:rPr>
          <w:color w:val="0C0C0F"/>
          <w:w w:val="110"/>
          <w:sz w:val="22"/>
          <w:szCs w:val="22"/>
        </w:rPr>
        <w:t>Par</w:t>
      </w:r>
      <w:r w:rsidRPr="002D3223">
        <w:rPr>
          <w:color w:val="0C0C0F"/>
          <w:spacing w:val="13"/>
          <w:w w:val="110"/>
          <w:sz w:val="22"/>
          <w:szCs w:val="22"/>
        </w:rPr>
        <w:t xml:space="preserve"> </w:t>
      </w:r>
      <w:r w:rsidR="00F360EB" w:rsidRPr="002D3223">
        <w:rPr>
          <w:color w:val="0C0C0F"/>
          <w:w w:val="110"/>
          <w:sz w:val="22"/>
          <w:szCs w:val="22"/>
        </w:rPr>
        <w:t>délégation</w:t>
      </w:r>
      <w:r w:rsidRPr="002D3223">
        <w:rPr>
          <w:color w:val="0C0C0F"/>
          <w:spacing w:val="26"/>
          <w:w w:val="110"/>
          <w:sz w:val="22"/>
          <w:szCs w:val="22"/>
        </w:rPr>
        <w:t xml:space="preserve"> </w:t>
      </w:r>
      <w:r w:rsidRPr="002D3223">
        <w:rPr>
          <w:color w:val="0C0C0F"/>
          <w:w w:val="110"/>
          <w:sz w:val="22"/>
          <w:szCs w:val="22"/>
        </w:rPr>
        <w:t>de</w:t>
      </w:r>
      <w:r w:rsidRPr="002D3223">
        <w:rPr>
          <w:color w:val="0C0C0F"/>
          <w:spacing w:val="19"/>
          <w:w w:val="110"/>
          <w:sz w:val="22"/>
          <w:szCs w:val="22"/>
        </w:rPr>
        <w:t xml:space="preserve"> </w:t>
      </w:r>
      <w:r w:rsidRPr="002D3223">
        <w:rPr>
          <w:color w:val="0C0C0F"/>
          <w:w w:val="110"/>
          <w:sz w:val="22"/>
          <w:szCs w:val="22"/>
        </w:rPr>
        <w:t>signature</w:t>
      </w:r>
      <w:r w:rsidRPr="002D3223">
        <w:rPr>
          <w:color w:val="0C0C0F"/>
          <w:spacing w:val="27"/>
          <w:w w:val="110"/>
          <w:sz w:val="22"/>
          <w:szCs w:val="22"/>
        </w:rPr>
        <w:t xml:space="preserve"> </w:t>
      </w:r>
      <w:r w:rsidRPr="002D3223">
        <w:rPr>
          <w:color w:val="3D3D41"/>
          <w:spacing w:val="-2"/>
          <w:w w:val="110"/>
          <w:sz w:val="22"/>
          <w:szCs w:val="22"/>
        </w:rPr>
        <w:t>..</w:t>
      </w:r>
      <w:r w:rsidRPr="002D3223">
        <w:rPr>
          <w:color w:val="0C0C0F"/>
          <w:spacing w:val="-2"/>
          <w:w w:val="110"/>
          <w:sz w:val="22"/>
          <w:szCs w:val="22"/>
        </w:rPr>
        <w:t>.</w:t>
      </w:r>
      <w:r w:rsidRPr="002D3223">
        <w:rPr>
          <w:color w:val="4F4D52"/>
          <w:spacing w:val="-2"/>
          <w:w w:val="110"/>
          <w:sz w:val="22"/>
          <w:szCs w:val="22"/>
        </w:rPr>
        <w:t>...</w:t>
      </w:r>
      <w:r w:rsidRPr="002D3223">
        <w:rPr>
          <w:color w:val="0C0C0F"/>
          <w:spacing w:val="-2"/>
          <w:w w:val="110"/>
          <w:sz w:val="22"/>
          <w:szCs w:val="22"/>
        </w:rPr>
        <w:t>.</w:t>
      </w:r>
      <w:r w:rsidRPr="002D3223">
        <w:rPr>
          <w:color w:val="4F4D52"/>
          <w:spacing w:val="-2"/>
          <w:w w:val="110"/>
          <w:sz w:val="22"/>
          <w:szCs w:val="22"/>
        </w:rPr>
        <w:t>.</w:t>
      </w:r>
      <w:r w:rsidRPr="002D3223">
        <w:rPr>
          <w:color w:val="2D2D31"/>
          <w:spacing w:val="-2"/>
          <w:w w:val="110"/>
          <w:sz w:val="22"/>
          <w:szCs w:val="22"/>
        </w:rPr>
        <w:t>.</w:t>
      </w:r>
      <w:r w:rsidRPr="002D3223">
        <w:rPr>
          <w:color w:val="0C0C0F"/>
          <w:spacing w:val="-2"/>
          <w:w w:val="110"/>
          <w:sz w:val="22"/>
          <w:szCs w:val="22"/>
        </w:rPr>
        <w:t>.</w:t>
      </w:r>
      <w:r w:rsidRPr="002D3223">
        <w:rPr>
          <w:color w:val="3D3D41"/>
          <w:spacing w:val="-2"/>
          <w:w w:val="110"/>
          <w:sz w:val="22"/>
          <w:szCs w:val="22"/>
        </w:rPr>
        <w:t>....</w:t>
      </w:r>
      <w:r w:rsidRPr="002D3223">
        <w:rPr>
          <w:color w:val="1F1F21"/>
          <w:spacing w:val="-2"/>
          <w:w w:val="110"/>
          <w:sz w:val="22"/>
          <w:szCs w:val="22"/>
        </w:rPr>
        <w:t>.</w:t>
      </w:r>
      <w:r w:rsidRPr="002D3223">
        <w:rPr>
          <w:color w:val="4F4D52"/>
          <w:spacing w:val="-2"/>
          <w:w w:val="110"/>
          <w:sz w:val="22"/>
          <w:szCs w:val="22"/>
        </w:rPr>
        <w:t>.</w:t>
      </w:r>
      <w:r w:rsidRPr="002D3223">
        <w:rPr>
          <w:color w:val="0C0C0F"/>
          <w:spacing w:val="-2"/>
          <w:w w:val="110"/>
          <w:sz w:val="22"/>
          <w:szCs w:val="22"/>
        </w:rPr>
        <w:t>..</w:t>
      </w:r>
      <w:r w:rsidRPr="002D3223">
        <w:rPr>
          <w:color w:val="3D3D41"/>
          <w:spacing w:val="-2"/>
          <w:w w:val="110"/>
          <w:sz w:val="22"/>
          <w:szCs w:val="22"/>
        </w:rPr>
        <w:t>..........</w:t>
      </w:r>
      <w:r w:rsidRPr="002D3223">
        <w:rPr>
          <w:color w:val="0C0C0F"/>
          <w:spacing w:val="-2"/>
          <w:w w:val="110"/>
          <w:sz w:val="22"/>
          <w:szCs w:val="22"/>
        </w:rPr>
        <w:t>.</w:t>
      </w:r>
      <w:r w:rsidRPr="002D3223">
        <w:rPr>
          <w:color w:val="3D3D41"/>
          <w:spacing w:val="-2"/>
          <w:w w:val="110"/>
          <w:sz w:val="22"/>
          <w:szCs w:val="22"/>
        </w:rPr>
        <w:t>..</w:t>
      </w:r>
      <w:r w:rsidRPr="002D3223">
        <w:rPr>
          <w:color w:val="4F4D52"/>
          <w:spacing w:val="-2"/>
          <w:w w:val="110"/>
          <w:sz w:val="22"/>
          <w:szCs w:val="22"/>
        </w:rPr>
        <w:t>.</w:t>
      </w:r>
    </w:p>
    <w:p w14:paraId="20F68931" w14:textId="77777777" w:rsidR="00C543BA" w:rsidRPr="002D3223" w:rsidRDefault="00C543BA" w:rsidP="00ED5CC7">
      <w:pPr>
        <w:pStyle w:val="Corpsdetexte"/>
        <w:spacing w:before="2"/>
        <w:jc w:val="both"/>
        <w:rPr>
          <w:sz w:val="22"/>
          <w:szCs w:val="22"/>
        </w:rPr>
      </w:pPr>
    </w:p>
    <w:p w14:paraId="2CF9DC31" w14:textId="77777777" w:rsidR="00C543BA" w:rsidRPr="002D3223" w:rsidRDefault="00E14AA8" w:rsidP="00ED5CC7">
      <w:pPr>
        <w:pStyle w:val="Corpsdetexte"/>
        <w:ind w:left="221"/>
        <w:jc w:val="both"/>
        <w:rPr>
          <w:color w:val="4F4D52"/>
          <w:spacing w:val="-2"/>
          <w:w w:val="110"/>
          <w:sz w:val="22"/>
          <w:szCs w:val="22"/>
        </w:rPr>
      </w:pPr>
      <w:r w:rsidRPr="002D3223">
        <w:rPr>
          <w:color w:val="0C0C0F"/>
          <w:w w:val="110"/>
          <w:sz w:val="22"/>
          <w:szCs w:val="22"/>
        </w:rPr>
        <w:t>Agissant</w:t>
      </w:r>
      <w:r w:rsidRPr="002D3223">
        <w:rPr>
          <w:color w:val="0C0C0F"/>
          <w:spacing w:val="19"/>
          <w:w w:val="110"/>
          <w:sz w:val="22"/>
          <w:szCs w:val="22"/>
        </w:rPr>
        <w:t xml:space="preserve"> </w:t>
      </w:r>
      <w:r w:rsidRPr="002D3223">
        <w:rPr>
          <w:color w:val="0C0C0F"/>
          <w:w w:val="110"/>
          <w:sz w:val="22"/>
          <w:szCs w:val="22"/>
        </w:rPr>
        <w:t>en</w:t>
      </w:r>
      <w:r w:rsidRPr="002D3223">
        <w:rPr>
          <w:color w:val="0C0C0F"/>
          <w:spacing w:val="7"/>
          <w:w w:val="110"/>
          <w:sz w:val="22"/>
          <w:szCs w:val="22"/>
        </w:rPr>
        <w:t xml:space="preserve"> </w:t>
      </w:r>
      <w:r w:rsidR="00F360EB" w:rsidRPr="002D3223">
        <w:rPr>
          <w:color w:val="0C0C0F"/>
          <w:w w:val="110"/>
          <w:sz w:val="22"/>
          <w:szCs w:val="22"/>
        </w:rPr>
        <w:t>qualité</w:t>
      </w:r>
      <w:r w:rsidRPr="002D3223">
        <w:rPr>
          <w:color w:val="0C0C0F"/>
          <w:spacing w:val="17"/>
          <w:w w:val="110"/>
          <w:sz w:val="22"/>
          <w:szCs w:val="22"/>
        </w:rPr>
        <w:t xml:space="preserve"> </w:t>
      </w:r>
      <w:r w:rsidRPr="002D3223">
        <w:rPr>
          <w:color w:val="0C0C0F"/>
          <w:w w:val="110"/>
          <w:sz w:val="22"/>
          <w:szCs w:val="22"/>
        </w:rPr>
        <w:t>de</w:t>
      </w:r>
      <w:r w:rsidRPr="002D3223">
        <w:rPr>
          <w:color w:val="0C0C0F"/>
          <w:spacing w:val="8"/>
          <w:w w:val="110"/>
          <w:sz w:val="22"/>
          <w:szCs w:val="22"/>
        </w:rPr>
        <w:t xml:space="preserve"> </w:t>
      </w:r>
      <w:r w:rsidRPr="002D3223">
        <w:rPr>
          <w:color w:val="3D3D41"/>
          <w:spacing w:val="-2"/>
          <w:w w:val="110"/>
          <w:sz w:val="22"/>
          <w:szCs w:val="22"/>
        </w:rPr>
        <w:t>......</w:t>
      </w:r>
      <w:r w:rsidRPr="002D3223">
        <w:rPr>
          <w:color w:val="0C0C0F"/>
          <w:spacing w:val="-2"/>
          <w:w w:val="110"/>
          <w:sz w:val="22"/>
          <w:szCs w:val="22"/>
        </w:rPr>
        <w:t>.</w:t>
      </w:r>
      <w:r w:rsidRPr="002D3223">
        <w:rPr>
          <w:color w:val="4F4D52"/>
          <w:spacing w:val="-2"/>
          <w:w w:val="110"/>
          <w:sz w:val="22"/>
          <w:szCs w:val="22"/>
        </w:rPr>
        <w:t>.</w:t>
      </w:r>
      <w:r w:rsidRPr="002D3223">
        <w:rPr>
          <w:color w:val="0C0C0F"/>
          <w:spacing w:val="-2"/>
          <w:w w:val="110"/>
          <w:sz w:val="22"/>
          <w:szCs w:val="22"/>
        </w:rPr>
        <w:t>.</w:t>
      </w:r>
      <w:r w:rsidRPr="002D3223">
        <w:rPr>
          <w:color w:val="4F4D52"/>
          <w:spacing w:val="-2"/>
          <w:w w:val="110"/>
          <w:sz w:val="22"/>
          <w:szCs w:val="22"/>
        </w:rPr>
        <w:t>.</w:t>
      </w:r>
      <w:r w:rsidRPr="002D3223">
        <w:rPr>
          <w:color w:val="0C0C0F"/>
          <w:spacing w:val="-2"/>
          <w:w w:val="110"/>
          <w:sz w:val="22"/>
          <w:szCs w:val="22"/>
        </w:rPr>
        <w:t>...</w:t>
      </w:r>
      <w:r w:rsidRPr="002D3223">
        <w:rPr>
          <w:color w:val="4F4D52"/>
          <w:spacing w:val="-2"/>
          <w:w w:val="110"/>
          <w:sz w:val="22"/>
          <w:szCs w:val="22"/>
        </w:rPr>
        <w:t>..</w:t>
      </w:r>
      <w:r w:rsidRPr="002D3223">
        <w:rPr>
          <w:color w:val="0C0C0F"/>
          <w:spacing w:val="-2"/>
          <w:w w:val="110"/>
          <w:sz w:val="22"/>
          <w:szCs w:val="22"/>
        </w:rPr>
        <w:t>...</w:t>
      </w:r>
      <w:r w:rsidRPr="002D3223">
        <w:rPr>
          <w:color w:val="2D2D31"/>
          <w:spacing w:val="-2"/>
          <w:w w:val="110"/>
          <w:sz w:val="22"/>
          <w:szCs w:val="22"/>
        </w:rPr>
        <w:t>...</w:t>
      </w:r>
      <w:r w:rsidRPr="002D3223">
        <w:rPr>
          <w:color w:val="0C0C0F"/>
          <w:spacing w:val="-2"/>
          <w:w w:val="110"/>
          <w:sz w:val="22"/>
          <w:szCs w:val="22"/>
        </w:rPr>
        <w:t>..</w:t>
      </w:r>
      <w:r w:rsidRPr="002D3223">
        <w:rPr>
          <w:color w:val="4F4D52"/>
          <w:spacing w:val="-2"/>
          <w:w w:val="110"/>
          <w:sz w:val="22"/>
          <w:szCs w:val="22"/>
        </w:rPr>
        <w:t>.</w:t>
      </w:r>
      <w:r w:rsidRPr="002D3223">
        <w:rPr>
          <w:color w:val="0C0C0F"/>
          <w:spacing w:val="-2"/>
          <w:w w:val="110"/>
          <w:sz w:val="22"/>
          <w:szCs w:val="22"/>
        </w:rPr>
        <w:t>.</w:t>
      </w:r>
      <w:r w:rsidRPr="002D3223">
        <w:rPr>
          <w:color w:val="2D2D31"/>
          <w:spacing w:val="-2"/>
          <w:w w:val="110"/>
          <w:sz w:val="22"/>
          <w:szCs w:val="22"/>
        </w:rPr>
        <w:t>.</w:t>
      </w:r>
      <w:r w:rsidRPr="002D3223">
        <w:rPr>
          <w:color w:val="0C0C0F"/>
          <w:spacing w:val="-2"/>
          <w:w w:val="110"/>
          <w:sz w:val="22"/>
          <w:szCs w:val="22"/>
        </w:rPr>
        <w:t>.</w:t>
      </w:r>
      <w:r w:rsidRPr="002D3223">
        <w:rPr>
          <w:color w:val="4F4D52"/>
          <w:spacing w:val="-2"/>
          <w:w w:val="110"/>
          <w:sz w:val="22"/>
          <w:szCs w:val="22"/>
        </w:rPr>
        <w:t>.</w:t>
      </w:r>
    </w:p>
    <w:p w14:paraId="088110E8" w14:textId="77777777" w:rsidR="00A661DB" w:rsidRPr="002D3223" w:rsidRDefault="00A661DB" w:rsidP="00ED5CC7">
      <w:pPr>
        <w:pStyle w:val="Corpsdetexte"/>
        <w:ind w:left="221"/>
        <w:jc w:val="both"/>
        <w:rPr>
          <w:sz w:val="22"/>
          <w:szCs w:val="22"/>
        </w:rPr>
      </w:pPr>
    </w:p>
    <w:p w14:paraId="5A72443C" w14:textId="77777777" w:rsidR="00A661DB" w:rsidRPr="002D3223" w:rsidRDefault="00A661DB" w:rsidP="00ED5CC7">
      <w:pPr>
        <w:pStyle w:val="Corpsdetexte"/>
        <w:ind w:left="221"/>
        <w:jc w:val="both"/>
        <w:rPr>
          <w:sz w:val="22"/>
          <w:szCs w:val="22"/>
        </w:rPr>
      </w:pPr>
    </w:p>
    <w:p w14:paraId="6CB09539" w14:textId="77777777" w:rsidR="00C543BA" w:rsidRPr="002D3223" w:rsidRDefault="00E14AA8" w:rsidP="00ED5CC7">
      <w:pPr>
        <w:pStyle w:val="Corpsdetexte"/>
        <w:ind w:left="221"/>
        <w:jc w:val="both"/>
        <w:rPr>
          <w:color w:val="0C0C0F"/>
          <w:w w:val="110"/>
          <w:sz w:val="22"/>
          <w:szCs w:val="22"/>
        </w:rPr>
      </w:pPr>
      <w:r w:rsidRPr="002D3223">
        <w:rPr>
          <w:color w:val="0C0C0F"/>
          <w:w w:val="110"/>
          <w:sz w:val="22"/>
          <w:szCs w:val="22"/>
        </w:rPr>
        <w:t xml:space="preserve">Fait </w:t>
      </w:r>
      <w:r w:rsidR="000127DE" w:rsidRPr="002D3223">
        <w:rPr>
          <w:color w:val="0C0C0F"/>
          <w:w w:val="110"/>
          <w:sz w:val="22"/>
          <w:szCs w:val="22"/>
        </w:rPr>
        <w:t xml:space="preserve">à </w:t>
      </w:r>
      <w:r w:rsidRPr="002D3223">
        <w:rPr>
          <w:color w:val="0C0C0F"/>
          <w:w w:val="110"/>
          <w:sz w:val="22"/>
          <w:szCs w:val="22"/>
        </w:rPr>
        <w:t>.....</w:t>
      </w:r>
      <w:r w:rsidR="00E3159D">
        <w:rPr>
          <w:color w:val="0C0C0F"/>
          <w:w w:val="110"/>
          <w:sz w:val="22"/>
          <w:szCs w:val="22"/>
        </w:rPr>
        <w:t>.............................,</w:t>
      </w:r>
      <w:r w:rsidR="002D3223">
        <w:rPr>
          <w:color w:val="0C0C0F"/>
          <w:w w:val="110"/>
          <w:sz w:val="22"/>
          <w:szCs w:val="22"/>
        </w:rPr>
        <w:t xml:space="preserve"> </w:t>
      </w:r>
      <w:r w:rsidRPr="002D3223">
        <w:rPr>
          <w:color w:val="0C0C0F"/>
          <w:w w:val="110"/>
          <w:sz w:val="22"/>
          <w:szCs w:val="22"/>
        </w:rPr>
        <w:t>le  ..............................</w:t>
      </w:r>
    </w:p>
    <w:sectPr w:rsidR="00C543BA" w:rsidRPr="002D3223" w:rsidSect="004F5942">
      <w:headerReference w:type="default" r:id="rId12"/>
      <w:footerReference w:type="default" r:id="rId13"/>
      <w:headerReference w:type="first" r:id="rId14"/>
      <w:footerReference w:type="first" r:id="rId15"/>
      <w:pgSz w:w="11900" w:h="16840"/>
      <w:pgMar w:top="1940" w:right="1080" w:bottom="2140" w:left="1100" w:header="1134" w:footer="807" w:gutter="0"/>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Laura Hebreard" w:date="2024-10-17T10:37:00Z" w:initials="LH">
    <w:p w14:paraId="3AC2A53A" w14:textId="7FD2BD00" w:rsidR="00DD72C0" w:rsidRDefault="00DD72C0">
      <w:pPr>
        <w:pStyle w:val="Commentaire"/>
      </w:pPr>
      <w:r>
        <w:rPr>
          <w:rStyle w:val="Marquedecommentaire"/>
        </w:rPr>
        <w:annotationRef/>
      </w:r>
      <w:r>
        <w:t>Je me rends compte également que les prestations du BPU ne semblent pas décrites dans le CCP. Il n’y a pas de spécifications associées à ces dispositifs de mesure complémentaires. Ne faudrait-il pas inclure au moins une phrase à ce sujet ? «  Le titulaire propose également des dispositifs de mesure complémentaires  pour étendre les plages de mesure des mesures d’émissivité et de conductivité thermique. Ces dispositifs sont chiffrés dans le BPU et détaillés dans l’offre du titulaire cf. CRT ». D’ailleurs ces dispositifs complémentaires sont appréciés dans les SSC2 ?</w:t>
      </w:r>
    </w:p>
  </w:comment>
  <w:comment w:id="6" w:author="Laura Hebreard" w:date="2024-10-09T15:18:00Z" w:initials="LH">
    <w:p w14:paraId="437F2BA1" w14:textId="6DF7CC09" w:rsidR="00DD72C0" w:rsidRDefault="00DD72C0">
      <w:pPr>
        <w:pStyle w:val="Commentaire"/>
      </w:pPr>
      <w:r>
        <w:rPr>
          <w:rStyle w:val="Marquedecommentaire"/>
        </w:rPr>
        <w:annotationRef/>
      </w:r>
      <w:r>
        <w:t>Même pour la part à commande ?</w:t>
      </w:r>
    </w:p>
  </w:comment>
  <w:comment w:id="7" w:author="Lilian Aka" w:date="2024-10-16T10:00:00Z" w:initials="LA">
    <w:p w14:paraId="29869E91" w14:textId="00655BB9" w:rsidR="00DD72C0" w:rsidRDefault="00DD72C0">
      <w:pPr>
        <w:pStyle w:val="Commentaire"/>
        <w:rPr>
          <w:rFonts w:eastAsia="Times New Roman"/>
        </w:rPr>
      </w:pPr>
      <w:r>
        <w:rPr>
          <w:rStyle w:val="Marquedecommentaire"/>
        </w:rPr>
        <w:annotationRef/>
      </w:r>
      <w:r>
        <w:rPr>
          <w:rFonts w:eastAsia="Times New Roman"/>
        </w:rPr>
        <w:t>@Laura , la réponse de Mr Thermeau :</w:t>
      </w:r>
    </w:p>
    <w:p w14:paraId="68CFE44E" w14:textId="78B3EA89" w:rsidR="00DD72C0" w:rsidRDefault="00DD72C0">
      <w:pPr>
        <w:pStyle w:val="Commentaire"/>
      </w:pPr>
      <w:r>
        <w:rPr>
          <w:rFonts w:eastAsia="Times New Roman"/>
        </w:rPr>
        <w:t xml:space="preserve">Nous souhaiterions pouvoir passer les commandes éventuellement durant les 2 années qui suivent la réception de la fourniture principale. </w:t>
      </w:r>
      <w:r>
        <w:rPr>
          <w:rFonts w:eastAsia="Times New Roman"/>
        </w:rPr>
        <w:br/>
      </w:r>
      <w:r>
        <w:rPr>
          <w:rFonts w:eastAsia="Times New Roman"/>
        </w:rPr>
        <w:br/>
      </w:r>
    </w:p>
  </w:comment>
  <w:comment w:id="8" w:author="Laura Hebreard" w:date="2024-10-17T10:33:00Z" w:initials="LH">
    <w:p w14:paraId="55694D25" w14:textId="151E2774" w:rsidR="00DD72C0" w:rsidRDefault="00DD72C0">
      <w:pPr>
        <w:pStyle w:val="Commentaire"/>
      </w:pPr>
      <w:r>
        <w:rPr>
          <w:rStyle w:val="Marquedecommentaire"/>
        </w:rPr>
        <w:annotationRef/>
      </w:r>
      <w:r>
        <w:t>Pour prendre en compte les échanges sur la durée relative à la garantie de la part à commande dans le RC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C2A53A" w15:done="0"/>
  <w15:commentEx w15:paraId="437F2BA1" w15:done="0"/>
  <w15:commentEx w15:paraId="68CFE44E" w15:paraIdParent="437F2BA1" w15:done="0"/>
  <w15:commentEx w15:paraId="55694D25" w15:paraIdParent="437F2BA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C2A53A" w16cid:durableId="2ABB674C"/>
  <w16cid:commentId w16cid:paraId="35FB8233" w16cid:durableId="2AB11E3C"/>
  <w16cid:commentId w16cid:paraId="0107E1FE" w16cid:durableId="2ABB5A5E"/>
  <w16cid:commentId w16cid:paraId="58FF4F68" w16cid:durableId="2ABB61EB"/>
  <w16cid:commentId w16cid:paraId="2A2B7618" w16cid:durableId="2ABB650E"/>
  <w16cid:commentId w16cid:paraId="437F2BA1" w16cid:durableId="2AB11D3A"/>
  <w16cid:commentId w16cid:paraId="68CFE44E" w16cid:durableId="2ABB5A60"/>
  <w16cid:commentId w16cid:paraId="55694D25" w16cid:durableId="2ABB667C"/>
  <w16cid:commentId w16cid:paraId="26819BAF" w16cid:durableId="2ABB6674"/>
  <w16cid:commentId w16cid:paraId="7B00B2C4" w16cid:durableId="2ABB65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36280" w14:textId="77777777" w:rsidR="00C87E11" w:rsidRDefault="00C87E11">
      <w:r>
        <w:separator/>
      </w:r>
    </w:p>
  </w:endnote>
  <w:endnote w:type="continuationSeparator" w:id="0">
    <w:p w14:paraId="21A3465A" w14:textId="77777777" w:rsidR="00C87E11" w:rsidRDefault="00C87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N)">
    <w:altName w:val="Arial"/>
    <w:charset w:val="00"/>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5984288"/>
      <w:docPartObj>
        <w:docPartGallery w:val="Page Numbers (Bottom of Page)"/>
        <w:docPartUnique/>
      </w:docPartObj>
    </w:sdtPr>
    <w:sdtContent>
      <w:sdt>
        <w:sdtPr>
          <w:id w:val="-1769616900"/>
          <w:docPartObj>
            <w:docPartGallery w:val="Page Numbers (Top of Page)"/>
            <w:docPartUnique/>
          </w:docPartObj>
        </w:sdtPr>
        <w:sdtContent>
          <w:p w14:paraId="0F38A07D" w14:textId="27E94DD1" w:rsidR="00DD72C0" w:rsidRDefault="00DD72C0" w:rsidP="00781ADF">
            <w:r w:rsidRPr="00A87A61">
              <w:t>CCP Valant AE</w:t>
            </w:r>
            <w:r>
              <w:t xml:space="preserve"> 2024094SCIREFO La </w:t>
            </w:r>
            <w:r w:rsidRPr="002A0A66">
              <w:t>fourniture d’instruments pour la mesure des propriétés thermiques des matériaux dans le domaine des températures cryogéniques</w:t>
            </w:r>
            <w:r>
              <w:t>.</w:t>
            </w:r>
          </w:p>
          <w:p w14:paraId="0A718885" w14:textId="77777777" w:rsidR="00DD72C0" w:rsidRPr="002D3223" w:rsidRDefault="00DD72C0" w:rsidP="00781ADF">
            <w:pPr>
              <w:jc w:val="both"/>
            </w:pPr>
          </w:p>
          <w:p w14:paraId="38A7C7FC" w14:textId="2762B05B" w:rsidR="00DD72C0" w:rsidRPr="00A87A61" w:rsidRDefault="00DD72C0" w:rsidP="004F5942">
            <w:pPr>
              <w:pStyle w:val="Pieddepage"/>
              <w:tabs>
                <w:tab w:val="clear" w:pos="9072"/>
                <w:tab w:val="right" w:pos="9498"/>
              </w:tabs>
            </w:pPr>
            <w:r w:rsidRPr="00A87A61">
              <w:tab/>
            </w:r>
            <w:r w:rsidRPr="00A87A61">
              <w:tab/>
              <w:t xml:space="preserve">Page </w:t>
            </w:r>
            <w:r w:rsidRPr="004F5942">
              <w:rPr>
                <w:b/>
                <w:bCs/>
                <w:sz w:val="24"/>
                <w:szCs w:val="24"/>
              </w:rPr>
              <w:fldChar w:fldCharType="begin"/>
            </w:r>
            <w:r w:rsidRPr="00A87A61">
              <w:rPr>
                <w:b/>
                <w:bCs/>
              </w:rPr>
              <w:instrText>PAGE</w:instrText>
            </w:r>
            <w:r w:rsidRPr="004F5942">
              <w:rPr>
                <w:b/>
                <w:bCs/>
                <w:sz w:val="24"/>
                <w:szCs w:val="24"/>
              </w:rPr>
              <w:fldChar w:fldCharType="separate"/>
            </w:r>
            <w:r w:rsidR="007C7473">
              <w:rPr>
                <w:b/>
                <w:bCs/>
                <w:noProof/>
              </w:rPr>
              <w:t>16</w:t>
            </w:r>
            <w:r w:rsidRPr="004F5942">
              <w:rPr>
                <w:b/>
                <w:bCs/>
                <w:sz w:val="24"/>
                <w:szCs w:val="24"/>
              </w:rPr>
              <w:fldChar w:fldCharType="end"/>
            </w:r>
            <w:r w:rsidRPr="00A87A61">
              <w:t xml:space="preserve"> sur </w:t>
            </w:r>
            <w:r w:rsidRPr="004F5942">
              <w:rPr>
                <w:b/>
                <w:bCs/>
                <w:sz w:val="24"/>
                <w:szCs w:val="24"/>
              </w:rPr>
              <w:fldChar w:fldCharType="begin"/>
            </w:r>
            <w:r w:rsidRPr="00A87A61">
              <w:rPr>
                <w:b/>
                <w:bCs/>
              </w:rPr>
              <w:instrText>NUMPAGES</w:instrText>
            </w:r>
            <w:r w:rsidRPr="004F5942">
              <w:rPr>
                <w:b/>
                <w:bCs/>
                <w:sz w:val="24"/>
                <w:szCs w:val="24"/>
              </w:rPr>
              <w:fldChar w:fldCharType="separate"/>
            </w:r>
            <w:r w:rsidR="007C7473">
              <w:rPr>
                <w:b/>
                <w:bCs/>
                <w:noProof/>
              </w:rPr>
              <w:t>16</w:t>
            </w:r>
            <w:r w:rsidRPr="004F5942">
              <w:rPr>
                <w:b/>
                <w:bCs/>
                <w:sz w:val="24"/>
                <w:szCs w:val="24"/>
              </w:rPr>
              <w:fldChar w:fldCharType="end"/>
            </w:r>
          </w:p>
        </w:sdtContent>
      </w:sdt>
    </w:sdtContent>
  </w:sdt>
  <w:p w14:paraId="17AFF2BB" w14:textId="77777777" w:rsidR="00DD72C0" w:rsidRDefault="00DD72C0">
    <w:pPr>
      <w:pStyle w:val="Corpsdetexte"/>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3687114"/>
      <w:docPartObj>
        <w:docPartGallery w:val="Page Numbers (Bottom of Page)"/>
        <w:docPartUnique/>
      </w:docPartObj>
    </w:sdtPr>
    <w:sdtContent>
      <w:sdt>
        <w:sdtPr>
          <w:id w:val="-177044815"/>
          <w:docPartObj>
            <w:docPartGallery w:val="Page Numbers (Top of Page)"/>
            <w:docPartUnique/>
          </w:docPartObj>
        </w:sdtPr>
        <w:sdtContent>
          <w:p w14:paraId="7CB559B3" w14:textId="7D8A03AA" w:rsidR="00DD72C0" w:rsidRDefault="00DD72C0" w:rsidP="00781ADF">
            <w:r w:rsidRPr="00A87A61">
              <w:t>CCP Valant AE</w:t>
            </w:r>
            <w:r>
              <w:t xml:space="preserve"> 2024094SCIREFO La fourniture </w:t>
            </w:r>
            <w:r w:rsidRPr="002A0A66">
              <w:t>d’instruments pour la mesure des propriétés thermiques des matériaux dans le domaine des températures cryogéniques</w:t>
            </w:r>
            <w:r>
              <w:t>.</w:t>
            </w:r>
          </w:p>
          <w:p w14:paraId="543F18DE" w14:textId="77777777" w:rsidR="00DD72C0" w:rsidRPr="002D3223" w:rsidRDefault="00DD72C0" w:rsidP="00781ADF">
            <w:pPr>
              <w:jc w:val="both"/>
            </w:pPr>
          </w:p>
          <w:p w14:paraId="5604F571" w14:textId="6D21B738" w:rsidR="00DD72C0" w:rsidRPr="00A87A61" w:rsidRDefault="00DD72C0" w:rsidP="004F5942">
            <w:pPr>
              <w:pStyle w:val="Pieddepage"/>
              <w:tabs>
                <w:tab w:val="clear" w:pos="9072"/>
                <w:tab w:val="right" w:pos="9498"/>
              </w:tabs>
            </w:pPr>
            <w:r w:rsidRPr="00A87A61">
              <w:tab/>
            </w:r>
            <w:r w:rsidRPr="00A87A61">
              <w:tab/>
              <w:t xml:space="preserve">Page </w:t>
            </w:r>
            <w:r w:rsidRPr="00CC4428">
              <w:rPr>
                <w:b/>
                <w:bCs/>
                <w:sz w:val="24"/>
                <w:szCs w:val="24"/>
              </w:rPr>
              <w:fldChar w:fldCharType="begin"/>
            </w:r>
            <w:r w:rsidRPr="00A87A61">
              <w:rPr>
                <w:b/>
                <w:bCs/>
              </w:rPr>
              <w:instrText>PAGE</w:instrText>
            </w:r>
            <w:r w:rsidRPr="00CC4428">
              <w:rPr>
                <w:b/>
                <w:bCs/>
                <w:sz w:val="24"/>
                <w:szCs w:val="24"/>
              </w:rPr>
              <w:fldChar w:fldCharType="separate"/>
            </w:r>
            <w:r w:rsidR="004743E2">
              <w:rPr>
                <w:b/>
                <w:bCs/>
                <w:noProof/>
              </w:rPr>
              <w:t>1</w:t>
            </w:r>
            <w:r w:rsidRPr="00CC4428">
              <w:rPr>
                <w:b/>
                <w:bCs/>
                <w:sz w:val="24"/>
                <w:szCs w:val="24"/>
              </w:rPr>
              <w:fldChar w:fldCharType="end"/>
            </w:r>
            <w:r w:rsidRPr="00A87A61">
              <w:t xml:space="preserve"> sur </w:t>
            </w:r>
            <w:r w:rsidRPr="00CC4428">
              <w:rPr>
                <w:b/>
                <w:bCs/>
                <w:sz w:val="24"/>
                <w:szCs w:val="24"/>
              </w:rPr>
              <w:fldChar w:fldCharType="begin"/>
            </w:r>
            <w:r w:rsidRPr="00A87A61">
              <w:rPr>
                <w:b/>
                <w:bCs/>
              </w:rPr>
              <w:instrText>NUMPAGES</w:instrText>
            </w:r>
            <w:r w:rsidRPr="00CC4428">
              <w:rPr>
                <w:b/>
                <w:bCs/>
                <w:sz w:val="24"/>
                <w:szCs w:val="24"/>
              </w:rPr>
              <w:fldChar w:fldCharType="separate"/>
            </w:r>
            <w:r w:rsidR="004743E2">
              <w:rPr>
                <w:b/>
                <w:bCs/>
                <w:noProof/>
              </w:rPr>
              <w:t>16</w:t>
            </w:r>
            <w:r w:rsidRPr="00CC4428">
              <w:rPr>
                <w:b/>
                <w:bCs/>
                <w:sz w:val="24"/>
                <w:szCs w:val="24"/>
              </w:rPr>
              <w:fldChar w:fldCharType="end"/>
            </w:r>
          </w:p>
        </w:sdtContent>
      </w:sdt>
    </w:sdtContent>
  </w:sdt>
  <w:p w14:paraId="1748DDC0" w14:textId="77777777" w:rsidR="00DD72C0" w:rsidRDefault="00DD72C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787F25" w14:textId="77777777" w:rsidR="00C87E11" w:rsidRDefault="00C87E11">
      <w:r>
        <w:separator/>
      </w:r>
    </w:p>
  </w:footnote>
  <w:footnote w:type="continuationSeparator" w:id="0">
    <w:p w14:paraId="25742E40" w14:textId="77777777" w:rsidR="00C87E11" w:rsidRDefault="00C87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DA890" w14:textId="77777777" w:rsidR="00DD72C0" w:rsidRDefault="00DD72C0">
    <w:pPr>
      <w:pStyle w:val="Corpsdetexte"/>
      <w:spacing w:line="14" w:lineRule="auto"/>
      <w:rPr>
        <w:sz w:val="20"/>
      </w:rPr>
    </w:pPr>
    <w:r w:rsidRPr="004F5942">
      <w:rPr>
        <w:noProof/>
        <w:color w:val="1F497D"/>
        <w:lang w:eastAsia="fr-FR"/>
      </w:rPr>
      <w:drawing>
        <wp:anchor distT="0" distB="0" distL="114300" distR="114300" simplePos="0" relativeHeight="487192576" behindDoc="0" locked="0" layoutInCell="1" allowOverlap="1" wp14:anchorId="293E52CA" wp14:editId="56FACE9F">
          <wp:simplePos x="0" y="0"/>
          <wp:positionH relativeFrom="margin">
            <wp:posOffset>2318385</wp:posOffset>
          </wp:positionH>
          <wp:positionV relativeFrom="margin">
            <wp:posOffset>-980440</wp:posOffset>
          </wp:positionV>
          <wp:extent cx="1268095" cy="367030"/>
          <wp:effectExtent l="0" t="0" r="8255" b="0"/>
          <wp:wrapSquare wrapText="bothSides"/>
          <wp:docPr id="33" name="Image 33" descr="cid:image003.png@01D832E4.21E9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id:image003.png@01D832E4.21E927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68095" cy="3670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52E85" w14:textId="77777777" w:rsidR="00DD72C0" w:rsidRDefault="00DD72C0" w:rsidP="004F5942">
    <w:pPr>
      <w:pStyle w:val="En-tte"/>
    </w:pPr>
    <w:r w:rsidRPr="004F5942">
      <w:rPr>
        <w:noProof/>
        <w:color w:val="1F497D"/>
        <w:lang w:eastAsia="fr-FR"/>
      </w:rPr>
      <w:drawing>
        <wp:anchor distT="0" distB="0" distL="114300" distR="114300" simplePos="0" relativeHeight="487195648" behindDoc="0" locked="0" layoutInCell="1" allowOverlap="1" wp14:anchorId="6ED58F49" wp14:editId="11E6E872">
          <wp:simplePos x="0" y="0"/>
          <wp:positionH relativeFrom="page">
            <wp:align>center</wp:align>
          </wp:positionH>
          <wp:positionV relativeFrom="margin">
            <wp:posOffset>-945515</wp:posOffset>
          </wp:positionV>
          <wp:extent cx="2252980" cy="652145"/>
          <wp:effectExtent l="0" t="0" r="0" b="0"/>
          <wp:wrapSquare wrapText="bothSides"/>
          <wp:docPr id="1" name="Image 1" descr="cid:image003.png@01D832E4.21E9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id:image003.png@01D832E4.21E927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252980" cy="6521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45C4"/>
    <w:multiLevelType w:val="hybridMultilevel"/>
    <w:tmpl w:val="0B5063EC"/>
    <w:lvl w:ilvl="0" w:tplc="C7EEA82A">
      <w:start w:val="1"/>
      <w:numFmt w:val="decimal"/>
      <w:pStyle w:val="Titre2"/>
      <w:lvlText w:val="Article %1"/>
      <w:lvlJc w:val="left"/>
      <w:pPr>
        <w:ind w:left="1720" w:hanging="360"/>
      </w:pPr>
      <w:rPr>
        <w:rFonts w:ascii="Arial" w:hAnsi="Arial" w:hint="default"/>
        <w:b/>
        <w:i w:val="0"/>
      </w:rPr>
    </w:lvl>
    <w:lvl w:ilvl="1" w:tplc="040C0019">
      <w:start w:val="1"/>
      <w:numFmt w:val="lowerLetter"/>
      <w:lvlText w:val="%2."/>
      <w:lvlJc w:val="left"/>
      <w:pPr>
        <w:ind w:left="2440" w:hanging="360"/>
      </w:pPr>
    </w:lvl>
    <w:lvl w:ilvl="2" w:tplc="040C001B" w:tentative="1">
      <w:start w:val="1"/>
      <w:numFmt w:val="lowerRoman"/>
      <w:lvlText w:val="%3."/>
      <w:lvlJc w:val="right"/>
      <w:pPr>
        <w:ind w:left="3160" w:hanging="180"/>
      </w:pPr>
    </w:lvl>
    <w:lvl w:ilvl="3" w:tplc="040C000F" w:tentative="1">
      <w:start w:val="1"/>
      <w:numFmt w:val="decimal"/>
      <w:lvlText w:val="%4."/>
      <w:lvlJc w:val="left"/>
      <w:pPr>
        <w:ind w:left="3880" w:hanging="360"/>
      </w:pPr>
    </w:lvl>
    <w:lvl w:ilvl="4" w:tplc="040C0019" w:tentative="1">
      <w:start w:val="1"/>
      <w:numFmt w:val="lowerLetter"/>
      <w:lvlText w:val="%5."/>
      <w:lvlJc w:val="left"/>
      <w:pPr>
        <w:ind w:left="4600" w:hanging="360"/>
      </w:pPr>
    </w:lvl>
    <w:lvl w:ilvl="5" w:tplc="040C001B" w:tentative="1">
      <w:start w:val="1"/>
      <w:numFmt w:val="lowerRoman"/>
      <w:lvlText w:val="%6."/>
      <w:lvlJc w:val="right"/>
      <w:pPr>
        <w:ind w:left="5320" w:hanging="180"/>
      </w:pPr>
    </w:lvl>
    <w:lvl w:ilvl="6" w:tplc="040C000F" w:tentative="1">
      <w:start w:val="1"/>
      <w:numFmt w:val="decimal"/>
      <w:lvlText w:val="%7."/>
      <w:lvlJc w:val="left"/>
      <w:pPr>
        <w:ind w:left="6040" w:hanging="360"/>
      </w:pPr>
    </w:lvl>
    <w:lvl w:ilvl="7" w:tplc="040C0019" w:tentative="1">
      <w:start w:val="1"/>
      <w:numFmt w:val="lowerLetter"/>
      <w:lvlText w:val="%8."/>
      <w:lvlJc w:val="left"/>
      <w:pPr>
        <w:ind w:left="6760" w:hanging="360"/>
      </w:pPr>
    </w:lvl>
    <w:lvl w:ilvl="8" w:tplc="040C001B" w:tentative="1">
      <w:start w:val="1"/>
      <w:numFmt w:val="lowerRoman"/>
      <w:lvlText w:val="%9."/>
      <w:lvlJc w:val="right"/>
      <w:pPr>
        <w:ind w:left="7480" w:hanging="180"/>
      </w:pPr>
    </w:lvl>
  </w:abstractNum>
  <w:abstractNum w:abstractNumId="1" w15:restartNumberingAfterBreak="0">
    <w:nsid w:val="024B2D30"/>
    <w:multiLevelType w:val="multilevel"/>
    <w:tmpl w:val="ED7897EC"/>
    <w:lvl w:ilvl="0">
      <w:start w:val="1"/>
      <w:numFmt w:val="decimal"/>
      <w:lvlText w:val="Article %1"/>
      <w:lvlJc w:val="left"/>
      <w:pPr>
        <w:ind w:left="360" w:hanging="360"/>
      </w:pPr>
      <w:rPr>
        <w:rFonts w:hint="default"/>
      </w:rPr>
    </w:lvl>
    <w:lvl w:ilvl="1">
      <w:start w:val="8"/>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6437368"/>
    <w:multiLevelType w:val="multilevel"/>
    <w:tmpl w:val="4112B76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6D95AB6"/>
    <w:multiLevelType w:val="multilevel"/>
    <w:tmpl w:val="7EB8F50C"/>
    <w:lvl w:ilvl="0">
      <w:start w:val="9"/>
      <w:numFmt w:val="decimal"/>
      <w:lvlText w:val="%1"/>
      <w:lvlJc w:val="left"/>
      <w:pPr>
        <w:ind w:left="611" w:hanging="358"/>
      </w:pPr>
      <w:rPr>
        <w:rFonts w:hint="default"/>
        <w:lang w:val="fr-FR" w:eastAsia="en-US" w:bidi="ar-SA"/>
      </w:rPr>
    </w:lvl>
    <w:lvl w:ilvl="1">
      <w:start w:val="1"/>
      <w:numFmt w:val="decimal"/>
      <w:lvlText w:val="%1.%2"/>
      <w:lvlJc w:val="left"/>
      <w:pPr>
        <w:ind w:left="611" w:hanging="358"/>
        <w:jc w:val="right"/>
      </w:pPr>
      <w:rPr>
        <w:rFonts w:hint="default"/>
        <w:spacing w:val="-1"/>
        <w:w w:val="106"/>
        <w:u w:val="thick" w:color="0C0C0F"/>
        <w:lang w:val="fr-FR" w:eastAsia="en-US" w:bidi="ar-SA"/>
      </w:rPr>
    </w:lvl>
    <w:lvl w:ilvl="2">
      <w:numFmt w:val="bullet"/>
      <w:lvlText w:val="•"/>
      <w:lvlJc w:val="left"/>
      <w:pPr>
        <w:ind w:left="2440" w:hanging="358"/>
      </w:pPr>
      <w:rPr>
        <w:rFonts w:hint="default"/>
        <w:lang w:val="fr-FR" w:eastAsia="en-US" w:bidi="ar-SA"/>
      </w:rPr>
    </w:lvl>
    <w:lvl w:ilvl="3">
      <w:numFmt w:val="bullet"/>
      <w:lvlText w:val="•"/>
      <w:lvlJc w:val="left"/>
      <w:pPr>
        <w:ind w:left="3350" w:hanging="358"/>
      </w:pPr>
      <w:rPr>
        <w:rFonts w:hint="default"/>
        <w:lang w:val="fr-FR" w:eastAsia="en-US" w:bidi="ar-SA"/>
      </w:rPr>
    </w:lvl>
    <w:lvl w:ilvl="4">
      <w:numFmt w:val="bullet"/>
      <w:lvlText w:val="•"/>
      <w:lvlJc w:val="left"/>
      <w:pPr>
        <w:ind w:left="4260" w:hanging="358"/>
      </w:pPr>
      <w:rPr>
        <w:rFonts w:hint="default"/>
        <w:lang w:val="fr-FR" w:eastAsia="en-US" w:bidi="ar-SA"/>
      </w:rPr>
    </w:lvl>
    <w:lvl w:ilvl="5">
      <w:numFmt w:val="bullet"/>
      <w:lvlText w:val="•"/>
      <w:lvlJc w:val="left"/>
      <w:pPr>
        <w:ind w:left="5170" w:hanging="358"/>
      </w:pPr>
      <w:rPr>
        <w:rFonts w:hint="default"/>
        <w:lang w:val="fr-FR" w:eastAsia="en-US" w:bidi="ar-SA"/>
      </w:rPr>
    </w:lvl>
    <w:lvl w:ilvl="6">
      <w:numFmt w:val="bullet"/>
      <w:lvlText w:val="•"/>
      <w:lvlJc w:val="left"/>
      <w:pPr>
        <w:ind w:left="6080" w:hanging="358"/>
      </w:pPr>
      <w:rPr>
        <w:rFonts w:hint="default"/>
        <w:lang w:val="fr-FR" w:eastAsia="en-US" w:bidi="ar-SA"/>
      </w:rPr>
    </w:lvl>
    <w:lvl w:ilvl="7">
      <w:numFmt w:val="bullet"/>
      <w:lvlText w:val="•"/>
      <w:lvlJc w:val="left"/>
      <w:pPr>
        <w:ind w:left="6990" w:hanging="358"/>
      </w:pPr>
      <w:rPr>
        <w:rFonts w:hint="default"/>
        <w:lang w:val="fr-FR" w:eastAsia="en-US" w:bidi="ar-SA"/>
      </w:rPr>
    </w:lvl>
    <w:lvl w:ilvl="8">
      <w:numFmt w:val="bullet"/>
      <w:lvlText w:val="•"/>
      <w:lvlJc w:val="left"/>
      <w:pPr>
        <w:ind w:left="7900" w:hanging="358"/>
      </w:pPr>
      <w:rPr>
        <w:rFonts w:hint="default"/>
        <w:lang w:val="fr-FR" w:eastAsia="en-US" w:bidi="ar-SA"/>
      </w:rPr>
    </w:lvl>
  </w:abstractNum>
  <w:abstractNum w:abstractNumId="4" w15:restartNumberingAfterBreak="0">
    <w:nsid w:val="090377DF"/>
    <w:multiLevelType w:val="singleLevel"/>
    <w:tmpl w:val="C4B4A7D6"/>
    <w:lvl w:ilvl="0">
      <w:start w:val="1"/>
      <w:numFmt w:val="bullet"/>
      <w:pStyle w:val="Liste2-Retrait"/>
      <w:lvlText w:val="-"/>
      <w:lvlJc w:val="left"/>
      <w:pPr>
        <w:tabs>
          <w:tab w:val="num" w:pos="0"/>
        </w:tabs>
        <w:ind w:left="1070" w:hanging="360"/>
      </w:pPr>
      <w:rPr>
        <w:rFonts w:ascii="Times New Roman" w:hAnsi="Times New Roman" w:hint="default"/>
      </w:rPr>
    </w:lvl>
  </w:abstractNum>
  <w:abstractNum w:abstractNumId="5" w15:restartNumberingAfterBreak="0">
    <w:nsid w:val="0D3B3562"/>
    <w:multiLevelType w:val="hybridMultilevel"/>
    <w:tmpl w:val="4CD29618"/>
    <w:lvl w:ilvl="0" w:tplc="83D06A48">
      <w:numFmt w:val="bullet"/>
      <w:lvlText w:val="-"/>
      <w:lvlJc w:val="left"/>
      <w:pPr>
        <w:ind w:left="290" w:hanging="153"/>
      </w:pPr>
      <w:rPr>
        <w:rFonts w:ascii="Arial" w:eastAsia="Arial" w:hAnsi="Arial" w:cs="Arial" w:hint="default"/>
        <w:b w:val="0"/>
        <w:bCs w:val="0"/>
        <w:i w:val="0"/>
        <w:iCs w:val="0"/>
        <w:color w:val="0E0E11"/>
        <w:w w:val="91"/>
        <w:sz w:val="19"/>
        <w:szCs w:val="19"/>
        <w:lang w:val="fr-FR" w:eastAsia="en-US" w:bidi="ar-SA"/>
      </w:rPr>
    </w:lvl>
    <w:lvl w:ilvl="1" w:tplc="EDB86BB0">
      <w:numFmt w:val="bullet"/>
      <w:lvlText w:val="•"/>
      <w:lvlJc w:val="left"/>
      <w:pPr>
        <w:ind w:left="1242" w:hanging="153"/>
      </w:pPr>
      <w:rPr>
        <w:rFonts w:hint="default"/>
        <w:lang w:val="fr-FR" w:eastAsia="en-US" w:bidi="ar-SA"/>
      </w:rPr>
    </w:lvl>
    <w:lvl w:ilvl="2" w:tplc="B4387E70">
      <w:numFmt w:val="bullet"/>
      <w:lvlText w:val="•"/>
      <w:lvlJc w:val="left"/>
      <w:pPr>
        <w:ind w:left="2184" w:hanging="153"/>
      </w:pPr>
      <w:rPr>
        <w:rFonts w:hint="default"/>
        <w:lang w:val="fr-FR" w:eastAsia="en-US" w:bidi="ar-SA"/>
      </w:rPr>
    </w:lvl>
    <w:lvl w:ilvl="3" w:tplc="F38A87AA">
      <w:numFmt w:val="bullet"/>
      <w:lvlText w:val="•"/>
      <w:lvlJc w:val="left"/>
      <w:pPr>
        <w:ind w:left="3126" w:hanging="153"/>
      </w:pPr>
      <w:rPr>
        <w:rFonts w:hint="default"/>
        <w:lang w:val="fr-FR" w:eastAsia="en-US" w:bidi="ar-SA"/>
      </w:rPr>
    </w:lvl>
    <w:lvl w:ilvl="4" w:tplc="0206E0BC">
      <w:numFmt w:val="bullet"/>
      <w:lvlText w:val="•"/>
      <w:lvlJc w:val="left"/>
      <w:pPr>
        <w:ind w:left="4068" w:hanging="153"/>
      </w:pPr>
      <w:rPr>
        <w:rFonts w:hint="default"/>
        <w:lang w:val="fr-FR" w:eastAsia="en-US" w:bidi="ar-SA"/>
      </w:rPr>
    </w:lvl>
    <w:lvl w:ilvl="5" w:tplc="4B6E52C2">
      <w:numFmt w:val="bullet"/>
      <w:lvlText w:val="•"/>
      <w:lvlJc w:val="left"/>
      <w:pPr>
        <w:ind w:left="5010" w:hanging="153"/>
      </w:pPr>
      <w:rPr>
        <w:rFonts w:hint="default"/>
        <w:lang w:val="fr-FR" w:eastAsia="en-US" w:bidi="ar-SA"/>
      </w:rPr>
    </w:lvl>
    <w:lvl w:ilvl="6" w:tplc="4C502E7E">
      <w:numFmt w:val="bullet"/>
      <w:lvlText w:val="•"/>
      <w:lvlJc w:val="left"/>
      <w:pPr>
        <w:ind w:left="5952" w:hanging="153"/>
      </w:pPr>
      <w:rPr>
        <w:rFonts w:hint="default"/>
        <w:lang w:val="fr-FR" w:eastAsia="en-US" w:bidi="ar-SA"/>
      </w:rPr>
    </w:lvl>
    <w:lvl w:ilvl="7" w:tplc="F34E9AD4">
      <w:numFmt w:val="bullet"/>
      <w:lvlText w:val="•"/>
      <w:lvlJc w:val="left"/>
      <w:pPr>
        <w:ind w:left="6894" w:hanging="153"/>
      </w:pPr>
      <w:rPr>
        <w:rFonts w:hint="default"/>
        <w:lang w:val="fr-FR" w:eastAsia="en-US" w:bidi="ar-SA"/>
      </w:rPr>
    </w:lvl>
    <w:lvl w:ilvl="8" w:tplc="2938C28A">
      <w:numFmt w:val="bullet"/>
      <w:lvlText w:val="•"/>
      <w:lvlJc w:val="left"/>
      <w:pPr>
        <w:ind w:left="7836" w:hanging="153"/>
      </w:pPr>
      <w:rPr>
        <w:rFonts w:hint="default"/>
        <w:lang w:val="fr-FR" w:eastAsia="en-US" w:bidi="ar-SA"/>
      </w:rPr>
    </w:lvl>
  </w:abstractNum>
  <w:abstractNum w:abstractNumId="6" w15:restartNumberingAfterBreak="0">
    <w:nsid w:val="126B41BD"/>
    <w:multiLevelType w:val="singleLevel"/>
    <w:tmpl w:val="699E4ED0"/>
    <w:lvl w:ilvl="0">
      <w:start w:val="1"/>
      <w:numFmt w:val="bullet"/>
      <w:lvlText w:val=""/>
      <w:lvlJc w:val="left"/>
      <w:pPr>
        <w:tabs>
          <w:tab w:val="num" w:pos="360"/>
        </w:tabs>
        <w:ind w:left="227" w:hanging="227"/>
      </w:pPr>
      <w:rPr>
        <w:rFonts w:ascii="Wingdings" w:hAnsi="Wingdings" w:hint="default"/>
      </w:rPr>
    </w:lvl>
  </w:abstractNum>
  <w:abstractNum w:abstractNumId="7" w15:restartNumberingAfterBreak="0">
    <w:nsid w:val="18FE0AC3"/>
    <w:multiLevelType w:val="hybridMultilevel"/>
    <w:tmpl w:val="B9A43F50"/>
    <w:lvl w:ilvl="0" w:tplc="32146FA0">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AD37BE"/>
    <w:multiLevelType w:val="hybridMultilevel"/>
    <w:tmpl w:val="E7E6F872"/>
    <w:lvl w:ilvl="0" w:tplc="621C4D32">
      <w:start w:val="1"/>
      <w:numFmt w:val="decimal"/>
      <w:lvlText w:val="Article %1"/>
      <w:lvlJc w:val="left"/>
      <w:pPr>
        <w:ind w:left="936" w:hanging="360"/>
      </w:pPr>
      <w:rPr>
        <w:rFonts w:ascii="Arial" w:hAnsi="Arial"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656" w:hanging="360"/>
      </w:pPr>
    </w:lvl>
    <w:lvl w:ilvl="2" w:tplc="040C001B" w:tentative="1">
      <w:start w:val="1"/>
      <w:numFmt w:val="lowerRoman"/>
      <w:lvlText w:val="%3."/>
      <w:lvlJc w:val="right"/>
      <w:pPr>
        <w:ind w:left="2376" w:hanging="180"/>
      </w:pPr>
    </w:lvl>
    <w:lvl w:ilvl="3" w:tplc="040C000F" w:tentative="1">
      <w:start w:val="1"/>
      <w:numFmt w:val="decimal"/>
      <w:lvlText w:val="%4."/>
      <w:lvlJc w:val="left"/>
      <w:pPr>
        <w:ind w:left="3096" w:hanging="360"/>
      </w:pPr>
    </w:lvl>
    <w:lvl w:ilvl="4" w:tplc="040C0019" w:tentative="1">
      <w:start w:val="1"/>
      <w:numFmt w:val="lowerLetter"/>
      <w:lvlText w:val="%5."/>
      <w:lvlJc w:val="left"/>
      <w:pPr>
        <w:ind w:left="3816" w:hanging="360"/>
      </w:pPr>
    </w:lvl>
    <w:lvl w:ilvl="5" w:tplc="040C001B" w:tentative="1">
      <w:start w:val="1"/>
      <w:numFmt w:val="lowerRoman"/>
      <w:lvlText w:val="%6."/>
      <w:lvlJc w:val="right"/>
      <w:pPr>
        <w:ind w:left="4536" w:hanging="180"/>
      </w:pPr>
    </w:lvl>
    <w:lvl w:ilvl="6" w:tplc="040C000F" w:tentative="1">
      <w:start w:val="1"/>
      <w:numFmt w:val="decimal"/>
      <w:lvlText w:val="%7."/>
      <w:lvlJc w:val="left"/>
      <w:pPr>
        <w:ind w:left="5256" w:hanging="360"/>
      </w:pPr>
    </w:lvl>
    <w:lvl w:ilvl="7" w:tplc="040C0019" w:tentative="1">
      <w:start w:val="1"/>
      <w:numFmt w:val="lowerLetter"/>
      <w:lvlText w:val="%8."/>
      <w:lvlJc w:val="left"/>
      <w:pPr>
        <w:ind w:left="5976" w:hanging="360"/>
      </w:pPr>
    </w:lvl>
    <w:lvl w:ilvl="8" w:tplc="040C001B" w:tentative="1">
      <w:start w:val="1"/>
      <w:numFmt w:val="lowerRoman"/>
      <w:lvlText w:val="%9."/>
      <w:lvlJc w:val="right"/>
      <w:pPr>
        <w:ind w:left="6696" w:hanging="180"/>
      </w:pPr>
    </w:lvl>
  </w:abstractNum>
  <w:abstractNum w:abstractNumId="9" w15:restartNumberingAfterBreak="0">
    <w:nsid w:val="1C65152E"/>
    <w:multiLevelType w:val="hybridMultilevel"/>
    <w:tmpl w:val="90DCF3D2"/>
    <w:lvl w:ilvl="0" w:tplc="11FAE58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306DD9"/>
    <w:multiLevelType w:val="multilevel"/>
    <w:tmpl w:val="D244007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543EE4"/>
    <w:multiLevelType w:val="multilevel"/>
    <w:tmpl w:val="4112B76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63D345C"/>
    <w:multiLevelType w:val="multilevel"/>
    <w:tmpl w:val="F488A0F6"/>
    <w:lvl w:ilvl="0">
      <w:start w:val="8"/>
      <w:numFmt w:val="decimal"/>
      <w:lvlText w:val="%1"/>
      <w:lvlJc w:val="left"/>
      <w:pPr>
        <w:ind w:left="578" w:hanging="360"/>
      </w:pPr>
      <w:rPr>
        <w:rFonts w:hint="default"/>
        <w:lang w:val="fr-FR" w:eastAsia="en-US" w:bidi="ar-SA"/>
      </w:rPr>
    </w:lvl>
    <w:lvl w:ilvl="1">
      <w:start w:val="4"/>
      <w:numFmt w:val="decimal"/>
      <w:lvlText w:val="%1.%2"/>
      <w:lvlJc w:val="left"/>
      <w:pPr>
        <w:ind w:left="578" w:hanging="360"/>
        <w:jc w:val="right"/>
      </w:pPr>
      <w:rPr>
        <w:rFonts w:hint="default"/>
        <w:spacing w:val="-1"/>
        <w:w w:val="110"/>
        <w:u w:val="thick" w:color="0E0F11"/>
        <w:lang w:val="fr-FR" w:eastAsia="en-US" w:bidi="ar-SA"/>
      </w:rPr>
    </w:lvl>
    <w:lvl w:ilvl="2">
      <w:numFmt w:val="bullet"/>
      <w:lvlText w:val="•"/>
      <w:lvlJc w:val="left"/>
      <w:pPr>
        <w:ind w:left="2408" w:hanging="360"/>
      </w:pPr>
      <w:rPr>
        <w:rFonts w:hint="default"/>
        <w:lang w:val="fr-FR" w:eastAsia="en-US" w:bidi="ar-SA"/>
      </w:rPr>
    </w:lvl>
    <w:lvl w:ilvl="3">
      <w:numFmt w:val="bullet"/>
      <w:lvlText w:val="•"/>
      <w:lvlJc w:val="left"/>
      <w:pPr>
        <w:ind w:left="3322" w:hanging="360"/>
      </w:pPr>
      <w:rPr>
        <w:rFonts w:hint="default"/>
        <w:lang w:val="fr-FR" w:eastAsia="en-US" w:bidi="ar-SA"/>
      </w:rPr>
    </w:lvl>
    <w:lvl w:ilvl="4">
      <w:numFmt w:val="bullet"/>
      <w:lvlText w:val="•"/>
      <w:lvlJc w:val="left"/>
      <w:pPr>
        <w:ind w:left="4236" w:hanging="360"/>
      </w:pPr>
      <w:rPr>
        <w:rFonts w:hint="default"/>
        <w:lang w:val="fr-FR" w:eastAsia="en-US" w:bidi="ar-SA"/>
      </w:rPr>
    </w:lvl>
    <w:lvl w:ilvl="5">
      <w:numFmt w:val="bullet"/>
      <w:lvlText w:val="•"/>
      <w:lvlJc w:val="left"/>
      <w:pPr>
        <w:ind w:left="5150" w:hanging="360"/>
      </w:pPr>
      <w:rPr>
        <w:rFonts w:hint="default"/>
        <w:lang w:val="fr-FR" w:eastAsia="en-US" w:bidi="ar-SA"/>
      </w:rPr>
    </w:lvl>
    <w:lvl w:ilvl="6">
      <w:numFmt w:val="bullet"/>
      <w:lvlText w:val="•"/>
      <w:lvlJc w:val="left"/>
      <w:pPr>
        <w:ind w:left="6064" w:hanging="360"/>
      </w:pPr>
      <w:rPr>
        <w:rFonts w:hint="default"/>
        <w:lang w:val="fr-FR" w:eastAsia="en-US" w:bidi="ar-SA"/>
      </w:rPr>
    </w:lvl>
    <w:lvl w:ilvl="7">
      <w:numFmt w:val="bullet"/>
      <w:lvlText w:val="•"/>
      <w:lvlJc w:val="left"/>
      <w:pPr>
        <w:ind w:left="6978" w:hanging="360"/>
      </w:pPr>
      <w:rPr>
        <w:rFonts w:hint="default"/>
        <w:lang w:val="fr-FR" w:eastAsia="en-US" w:bidi="ar-SA"/>
      </w:rPr>
    </w:lvl>
    <w:lvl w:ilvl="8">
      <w:numFmt w:val="bullet"/>
      <w:lvlText w:val="•"/>
      <w:lvlJc w:val="left"/>
      <w:pPr>
        <w:ind w:left="7892" w:hanging="360"/>
      </w:pPr>
      <w:rPr>
        <w:rFonts w:hint="default"/>
        <w:lang w:val="fr-FR" w:eastAsia="en-US" w:bidi="ar-SA"/>
      </w:rPr>
    </w:lvl>
  </w:abstractNum>
  <w:abstractNum w:abstractNumId="13" w15:restartNumberingAfterBreak="0">
    <w:nsid w:val="29723E0A"/>
    <w:multiLevelType w:val="hybridMultilevel"/>
    <w:tmpl w:val="C144F566"/>
    <w:lvl w:ilvl="0" w:tplc="05DC0F28">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B33FEC"/>
    <w:multiLevelType w:val="multilevel"/>
    <w:tmpl w:val="F0BA9D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8717875"/>
    <w:multiLevelType w:val="hybridMultilevel"/>
    <w:tmpl w:val="A04AB15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cs="Arial"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Arial"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Arial"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C3D29AA"/>
    <w:multiLevelType w:val="hybridMultilevel"/>
    <w:tmpl w:val="F92E130E"/>
    <w:lvl w:ilvl="0" w:tplc="FBAA2E42">
      <w:start w:val="6"/>
      <w:numFmt w:val="bullet"/>
      <w:lvlText w:val="-"/>
      <w:lvlJc w:val="left"/>
      <w:pPr>
        <w:ind w:left="720" w:hanging="360"/>
      </w:pPr>
      <w:rPr>
        <w:rFonts w:ascii="Lucida Sans" w:eastAsia="Arial" w:hAnsi="Lucid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7A6657"/>
    <w:multiLevelType w:val="multilevel"/>
    <w:tmpl w:val="F0BA9D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7EF5C72"/>
    <w:multiLevelType w:val="hybridMultilevel"/>
    <w:tmpl w:val="918C3D94"/>
    <w:lvl w:ilvl="0" w:tplc="A9665852">
      <w:numFmt w:val="bullet"/>
      <w:lvlText w:val="-"/>
      <w:lvlJc w:val="left"/>
      <w:pPr>
        <w:ind w:left="157" w:hanging="192"/>
      </w:pPr>
      <w:rPr>
        <w:rFonts w:ascii="Arial" w:eastAsia="Arial" w:hAnsi="Arial" w:cs="Arial" w:hint="default"/>
        <w:w w:val="100"/>
        <w:lang w:val="fr-FR" w:eastAsia="en-US" w:bidi="ar-SA"/>
      </w:rPr>
    </w:lvl>
    <w:lvl w:ilvl="1" w:tplc="DAD491D4">
      <w:numFmt w:val="bullet"/>
      <w:lvlText w:val="•"/>
      <w:lvlJc w:val="left"/>
      <w:pPr>
        <w:ind w:left="1116" w:hanging="192"/>
      </w:pPr>
      <w:rPr>
        <w:rFonts w:hint="default"/>
        <w:lang w:val="fr-FR" w:eastAsia="en-US" w:bidi="ar-SA"/>
      </w:rPr>
    </w:lvl>
    <w:lvl w:ilvl="2" w:tplc="DF2AD660">
      <w:numFmt w:val="bullet"/>
      <w:lvlText w:val="•"/>
      <w:lvlJc w:val="left"/>
      <w:pPr>
        <w:ind w:left="2072" w:hanging="192"/>
      </w:pPr>
      <w:rPr>
        <w:rFonts w:hint="default"/>
        <w:lang w:val="fr-FR" w:eastAsia="en-US" w:bidi="ar-SA"/>
      </w:rPr>
    </w:lvl>
    <w:lvl w:ilvl="3" w:tplc="C2BE8E06">
      <w:numFmt w:val="bullet"/>
      <w:lvlText w:val="•"/>
      <w:lvlJc w:val="left"/>
      <w:pPr>
        <w:ind w:left="3028" w:hanging="192"/>
      </w:pPr>
      <w:rPr>
        <w:rFonts w:hint="default"/>
        <w:lang w:val="fr-FR" w:eastAsia="en-US" w:bidi="ar-SA"/>
      </w:rPr>
    </w:lvl>
    <w:lvl w:ilvl="4" w:tplc="22964C56">
      <w:numFmt w:val="bullet"/>
      <w:lvlText w:val="•"/>
      <w:lvlJc w:val="left"/>
      <w:pPr>
        <w:ind w:left="3984" w:hanging="192"/>
      </w:pPr>
      <w:rPr>
        <w:rFonts w:hint="default"/>
        <w:lang w:val="fr-FR" w:eastAsia="en-US" w:bidi="ar-SA"/>
      </w:rPr>
    </w:lvl>
    <w:lvl w:ilvl="5" w:tplc="E18C43B8">
      <w:numFmt w:val="bullet"/>
      <w:lvlText w:val="•"/>
      <w:lvlJc w:val="left"/>
      <w:pPr>
        <w:ind w:left="4940" w:hanging="192"/>
      </w:pPr>
      <w:rPr>
        <w:rFonts w:hint="default"/>
        <w:lang w:val="fr-FR" w:eastAsia="en-US" w:bidi="ar-SA"/>
      </w:rPr>
    </w:lvl>
    <w:lvl w:ilvl="6" w:tplc="3CE0F06E">
      <w:numFmt w:val="bullet"/>
      <w:lvlText w:val="•"/>
      <w:lvlJc w:val="left"/>
      <w:pPr>
        <w:ind w:left="5896" w:hanging="192"/>
      </w:pPr>
      <w:rPr>
        <w:rFonts w:hint="default"/>
        <w:lang w:val="fr-FR" w:eastAsia="en-US" w:bidi="ar-SA"/>
      </w:rPr>
    </w:lvl>
    <w:lvl w:ilvl="7" w:tplc="3B242464">
      <w:numFmt w:val="bullet"/>
      <w:lvlText w:val="•"/>
      <w:lvlJc w:val="left"/>
      <w:pPr>
        <w:ind w:left="6852" w:hanging="192"/>
      </w:pPr>
      <w:rPr>
        <w:rFonts w:hint="default"/>
        <w:lang w:val="fr-FR" w:eastAsia="en-US" w:bidi="ar-SA"/>
      </w:rPr>
    </w:lvl>
    <w:lvl w:ilvl="8" w:tplc="91366B34">
      <w:numFmt w:val="bullet"/>
      <w:lvlText w:val="•"/>
      <w:lvlJc w:val="left"/>
      <w:pPr>
        <w:ind w:left="7808" w:hanging="192"/>
      </w:pPr>
      <w:rPr>
        <w:rFonts w:hint="default"/>
        <w:lang w:val="fr-FR" w:eastAsia="en-US" w:bidi="ar-SA"/>
      </w:rPr>
    </w:lvl>
  </w:abstractNum>
  <w:abstractNum w:abstractNumId="19" w15:restartNumberingAfterBreak="0">
    <w:nsid w:val="4B56581B"/>
    <w:multiLevelType w:val="hybridMultilevel"/>
    <w:tmpl w:val="8BF26234"/>
    <w:lvl w:ilvl="0" w:tplc="769827FE">
      <w:start w:val="1"/>
      <w:numFmt w:val="decimal"/>
      <w:lvlText w:val="Article %1"/>
      <w:lvlJc w:val="left"/>
      <w:pPr>
        <w:ind w:left="936" w:hanging="360"/>
      </w:pPr>
      <w:rPr>
        <w:rFonts w:ascii="Arial" w:hAnsi="Arial"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656" w:hanging="360"/>
      </w:pPr>
    </w:lvl>
    <w:lvl w:ilvl="2" w:tplc="040C001B" w:tentative="1">
      <w:start w:val="1"/>
      <w:numFmt w:val="lowerRoman"/>
      <w:lvlText w:val="%3."/>
      <w:lvlJc w:val="right"/>
      <w:pPr>
        <w:ind w:left="2376" w:hanging="180"/>
      </w:pPr>
    </w:lvl>
    <w:lvl w:ilvl="3" w:tplc="040C000F" w:tentative="1">
      <w:start w:val="1"/>
      <w:numFmt w:val="decimal"/>
      <w:lvlText w:val="%4."/>
      <w:lvlJc w:val="left"/>
      <w:pPr>
        <w:ind w:left="3096" w:hanging="360"/>
      </w:pPr>
    </w:lvl>
    <w:lvl w:ilvl="4" w:tplc="040C0019" w:tentative="1">
      <w:start w:val="1"/>
      <w:numFmt w:val="lowerLetter"/>
      <w:lvlText w:val="%5."/>
      <w:lvlJc w:val="left"/>
      <w:pPr>
        <w:ind w:left="3816" w:hanging="360"/>
      </w:pPr>
    </w:lvl>
    <w:lvl w:ilvl="5" w:tplc="040C001B" w:tentative="1">
      <w:start w:val="1"/>
      <w:numFmt w:val="lowerRoman"/>
      <w:lvlText w:val="%6."/>
      <w:lvlJc w:val="right"/>
      <w:pPr>
        <w:ind w:left="4536" w:hanging="180"/>
      </w:pPr>
    </w:lvl>
    <w:lvl w:ilvl="6" w:tplc="040C000F" w:tentative="1">
      <w:start w:val="1"/>
      <w:numFmt w:val="decimal"/>
      <w:lvlText w:val="%7."/>
      <w:lvlJc w:val="left"/>
      <w:pPr>
        <w:ind w:left="5256" w:hanging="360"/>
      </w:pPr>
    </w:lvl>
    <w:lvl w:ilvl="7" w:tplc="040C0019" w:tentative="1">
      <w:start w:val="1"/>
      <w:numFmt w:val="lowerLetter"/>
      <w:lvlText w:val="%8."/>
      <w:lvlJc w:val="left"/>
      <w:pPr>
        <w:ind w:left="5976" w:hanging="360"/>
      </w:pPr>
    </w:lvl>
    <w:lvl w:ilvl="8" w:tplc="040C001B" w:tentative="1">
      <w:start w:val="1"/>
      <w:numFmt w:val="lowerRoman"/>
      <w:lvlText w:val="%9."/>
      <w:lvlJc w:val="right"/>
      <w:pPr>
        <w:ind w:left="6696" w:hanging="180"/>
      </w:pPr>
    </w:lvl>
  </w:abstractNum>
  <w:abstractNum w:abstractNumId="20" w15:restartNumberingAfterBreak="0">
    <w:nsid w:val="4B7876F4"/>
    <w:multiLevelType w:val="multilevel"/>
    <w:tmpl w:val="ED7897EC"/>
    <w:lvl w:ilvl="0">
      <w:start w:val="1"/>
      <w:numFmt w:val="decimal"/>
      <w:lvlText w:val="Article %1"/>
      <w:lvlJc w:val="left"/>
      <w:pPr>
        <w:ind w:left="360" w:hanging="360"/>
      </w:pPr>
      <w:rPr>
        <w:rFonts w:hint="default"/>
      </w:rPr>
    </w:lvl>
    <w:lvl w:ilvl="1">
      <w:start w:val="8"/>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525349E"/>
    <w:multiLevelType w:val="hybridMultilevel"/>
    <w:tmpl w:val="B4F2577C"/>
    <w:lvl w:ilvl="0" w:tplc="C9EAB6FE">
      <w:start w:val="1"/>
      <w:numFmt w:val="bullet"/>
      <w:lvlText w:val="-"/>
      <w:lvlJc w:val="left"/>
      <w:pPr>
        <w:tabs>
          <w:tab w:val="num" w:pos="420"/>
        </w:tabs>
        <w:ind w:left="420" w:hanging="360"/>
      </w:pPr>
      <w:rPr>
        <w:rFonts w:ascii="Helvetica" w:eastAsia="Times New Roman" w:hAnsi="Helvetica" w:cs="Courier New" w:hint="default"/>
      </w:rPr>
    </w:lvl>
    <w:lvl w:ilvl="1" w:tplc="040C0003">
      <w:start w:val="1"/>
      <w:numFmt w:val="bullet"/>
      <w:lvlText w:val="o"/>
      <w:lvlJc w:val="left"/>
      <w:pPr>
        <w:tabs>
          <w:tab w:val="num" w:pos="1140"/>
        </w:tabs>
        <w:ind w:left="1140" w:hanging="360"/>
      </w:pPr>
      <w:rPr>
        <w:rFonts w:ascii="Courier New" w:hAnsi="Courier New" w:cs="Arial" w:hint="default"/>
      </w:rPr>
    </w:lvl>
    <w:lvl w:ilvl="2" w:tplc="040C0005">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Arial"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Arial"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22" w15:restartNumberingAfterBreak="0">
    <w:nsid w:val="59B96979"/>
    <w:multiLevelType w:val="multilevel"/>
    <w:tmpl w:val="F0BA9D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CEA5382"/>
    <w:multiLevelType w:val="multilevel"/>
    <w:tmpl w:val="A6D24974"/>
    <w:lvl w:ilvl="0">
      <w:start w:val="1"/>
      <w:numFmt w:val="decimal"/>
      <w:lvlText w:val="Article %1"/>
      <w:lvlJc w:val="left"/>
      <w:pPr>
        <w:ind w:left="360" w:hanging="360"/>
      </w:pPr>
      <w:rPr>
        <w:rFonts w:hint="default"/>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DE4491C"/>
    <w:multiLevelType w:val="multilevel"/>
    <w:tmpl w:val="65CE236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613221A"/>
    <w:multiLevelType w:val="hybridMultilevel"/>
    <w:tmpl w:val="F2A43C94"/>
    <w:lvl w:ilvl="0" w:tplc="6F7A100A">
      <w:numFmt w:val="bullet"/>
      <w:lvlText w:val="•"/>
      <w:lvlJc w:val="left"/>
      <w:pPr>
        <w:ind w:left="582" w:hanging="415"/>
      </w:pPr>
      <w:rPr>
        <w:rFonts w:ascii="Arial" w:eastAsia="Arial" w:hAnsi="Arial" w:cs="Arial" w:hint="default"/>
        <w:b w:val="0"/>
        <w:bCs w:val="0"/>
        <w:i w:val="0"/>
        <w:iCs w:val="0"/>
        <w:color w:val="0E0C0F"/>
        <w:w w:val="103"/>
        <w:sz w:val="19"/>
        <w:szCs w:val="19"/>
        <w:lang w:val="fr-FR" w:eastAsia="en-US" w:bidi="ar-SA"/>
      </w:rPr>
    </w:lvl>
    <w:lvl w:ilvl="1" w:tplc="CACCA38C">
      <w:numFmt w:val="bullet"/>
      <w:lvlText w:val="•"/>
      <w:lvlJc w:val="left"/>
      <w:pPr>
        <w:ind w:left="1494" w:hanging="415"/>
      </w:pPr>
      <w:rPr>
        <w:rFonts w:hint="default"/>
        <w:lang w:val="fr-FR" w:eastAsia="en-US" w:bidi="ar-SA"/>
      </w:rPr>
    </w:lvl>
    <w:lvl w:ilvl="2" w:tplc="E1868038">
      <w:numFmt w:val="bullet"/>
      <w:lvlText w:val="•"/>
      <w:lvlJc w:val="left"/>
      <w:pPr>
        <w:ind w:left="2408" w:hanging="415"/>
      </w:pPr>
      <w:rPr>
        <w:rFonts w:hint="default"/>
        <w:lang w:val="fr-FR" w:eastAsia="en-US" w:bidi="ar-SA"/>
      </w:rPr>
    </w:lvl>
    <w:lvl w:ilvl="3" w:tplc="4D922E5C">
      <w:numFmt w:val="bullet"/>
      <w:lvlText w:val="•"/>
      <w:lvlJc w:val="left"/>
      <w:pPr>
        <w:ind w:left="3322" w:hanging="415"/>
      </w:pPr>
      <w:rPr>
        <w:rFonts w:hint="default"/>
        <w:lang w:val="fr-FR" w:eastAsia="en-US" w:bidi="ar-SA"/>
      </w:rPr>
    </w:lvl>
    <w:lvl w:ilvl="4" w:tplc="03C02C08">
      <w:numFmt w:val="bullet"/>
      <w:lvlText w:val="•"/>
      <w:lvlJc w:val="left"/>
      <w:pPr>
        <w:ind w:left="4236" w:hanging="415"/>
      </w:pPr>
      <w:rPr>
        <w:rFonts w:hint="default"/>
        <w:lang w:val="fr-FR" w:eastAsia="en-US" w:bidi="ar-SA"/>
      </w:rPr>
    </w:lvl>
    <w:lvl w:ilvl="5" w:tplc="84182EA6">
      <w:numFmt w:val="bullet"/>
      <w:lvlText w:val="•"/>
      <w:lvlJc w:val="left"/>
      <w:pPr>
        <w:ind w:left="5150" w:hanging="415"/>
      </w:pPr>
      <w:rPr>
        <w:rFonts w:hint="default"/>
        <w:lang w:val="fr-FR" w:eastAsia="en-US" w:bidi="ar-SA"/>
      </w:rPr>
    </w:lvl>
    <w:lvl w:ilvl="6" w:tplc="1C52C8DE">
      <w:numFmt w:val="bullet"/>
      <w:lvlText w:val="•"/>
      <w:lvlJc w:val="left"/>
      <w:pPr>
        <w:ind w:left="6064" w:hanging="415"/>
      </w:pPr>
      <w:rPr>
        <w:rFonts w:hint="default"/>
        <w:lang w:val="fr-FR" w:eastAsia="en-US" w:bidi="ar-SA"/>
      </w:rPr>
    </w:lvl>
    <w:lvl w:ilvl="7" w:tplc="796CC94C">
      <w:numFmt w:val="bullet"/>
      <w:lvlText w:val="•"/>
      <w:lvlJc w:val="left"/>
      <w:pPr>
        <w:ind w:left="6978" w:hanging="415"/>
      </w:pPr>
      <w:rPr>
        <w:rFonts w:hint="default"/>
        <w:lang w:val="fr-FR" w:eastAsia="en-US" w:bidi="ar-SA"/>
      </w:rPr>
    </w:lvl>
    <w:lvl w:ilvl="8" w:tplc="EF3A3FAA">
      <w:numFmt w:val="bullet"/>
      <w:lvlText w:val="•"/>
      <w:lvlJc w:val="left"/>
      <w:pPr>
        <w:ind w:left="7892" w:hanging="415"/>
      </w:pPr>
      <w:rPr>
        <w:rFonts w:hint="default"/>
        <w:lang w:val="fr-FR" w:eastAsia="en-US" w:bidi="ar-SA"/>
      </w:rPr>
    </w:lvl>
  </w:abstractNum>
  <w:abstractNum w:abstractNumId="26" w15:restartNumberingAfterBreak="0">
    <w:nsid w:val="69FB035A"/>
    <w:multiLevelType w:val="multilevel"/>
    <w:tmpl w:val="A1781DA6"/>
    <w:lvl w:ilvl="0">
      <w:start w:val="8"/>
      <w:numFmt w:val="decimal"/>
      <w:lvlText w:val="%1"/>
      <w:lvlJc w:val="left"/>
      <w:pPr>
        <w:ind w:left="568" w:hanging="360"/>
      </w:pPr>
      <w:rPr>
        <w:rFonts w:hint="default"/>
        <w:lang w:val="fr-FR" w:eastAsia="en-US" w:bidi="ar-SA"/>
      </w:rPr>
    </w:lvl>
    <w:lvl w:ilvl="1">
      <w:start w:val="1"/>
      <w:numFmt w:val="decimal"/>
      <w:lvlText w:val="%1.%2"/>
      <w:lvlJc w:val="left"/>
      <w:pPr>
        <w:ind w:left="568" w:hanging="360"/>
        <w:jc w:val="right"/>
      </w:pPr>
      <w:rPr>
        <w:rFonts w:ascii="Arial" w:eastAsia="Arial" w:hAnsi="Arial" w:cs="Arial" w:hint="default"/>
        <w:b/>
        <w:bCs/>
        <w:i w:val="0"/>
        <w:iCs w:val="0"/>
        <w:color w:val="0E0E11"/>
        <w:spacing w:val="-1"/>
        <w:w w:val="107"/>
        <w:sz w:val="19"/>
        <w:szCs w:val="19"/>
        <w:u w:val="thick" w:color="0E0E11"/>
        <w:lang w:val="fr-FR" w:eastAsia="en-US" w:bidi="ar-SA"/>
      </w:rPr>
    </w:lvl>
    <w:lvl w:ilvl="2">
      <w:numFmt w:val="bullet"/>
      <w:lvlText w:val="•"/>
      <w:lvlJc w:val="left"/>
      <w:pPr>
        <w:ind w:left="1156" w:hanging="492"/>
      </w:pPr>
      <w:rPr>
        <w:rFonts w:ascii="Arial" w:eastAsia="Arial" w:hAnsi="Arial" w:cs="Arial" w:hint="default"/>
        <w:b w:val="0"/>
        <w:bCs w:val="0"/>
        <w:i w:val="0"/>
        <w:iCs w:val="0"/>
        <w:color w:val="0E0E11"/>
        <w:w w:val="99"/>
        <w:sz w:val="19"/>
        <w:szCs w:val="19"/>
        <w:lang w:val="fr-FR" w:eastAsia="en-US" w:bidi="ar-SA"/>
      </w:rPr>
    </w:lvl>
    <w:lvl w:ilvl="3">
      <w:numFmt w:val="bullet"/>
      <w:lvlText w:val="•"/>
      <w:lvlJc w:val="left"/>
      <w:pPr>
        <w:ind w:left="3062" w:hanging="492"/>
      </w:pPr>
      <w:rPr>
        <w:rFonts w:hint="default"/>
        <w:lang w:val="fr-FR" w:eastAsia="en-US" w:bidi="ar-SA"/>
      </w:rPr>
    </w:lvl>
    <w:lvl w:ilvl="4">
      <w:numFmt w:val="bullet"/>
      <w:lvlText w:val="•"/>
      <w:lvlJc w:val="left"/>
      <w:pPr>
        <w:ind w:left="4013" w:hanging="492"/>
      </w:pPr>
      <w:rPr>
        <w:rFonts w:hint="default"/>
        <w:lang w:val="fr-FR" w:eastAsia="en-US" w:bidi="ar-SA"/>
      </w:rPr>
    </w:lvl>
    <w:lvl w:ilvl="5">
      <w:numFmt w:val="bullet"/>
      <w:lvlText w:val="•"/>
      <w:lvlJc w:val="left"/>
      <w:pPr>
        <w:ind w:left="4964" w:hanging="492"/>
      </w:pPr>
      <w:rPr>
        <w:rFonts w:hint="default"/>
        <w:lang w:val="fr-FR" w:eastAsia="en-US" w:bidi="ar-SA"/>
      </w:rPr>
    </w:lvl>
    <w:lvl w:ilvl="6">
      <w:numFmt w:val="bullet"/>
      <w:lvlText w:val="•"/>
      <w:lvlJc w:val="left"/>
      <w:pPr>
        <w:ind w:left="5915" w:hanging="492"/>
      </w:pPr>
      <w:rPr>
        <w:rFonts w:hint="default"/>
        <w:lang w:val="fr-FR" w:eastAsia="en-US" w:bidi="ar-SA"/>
      </w:rPr>
    </w:lvl>
    <w:lvl w:ilvl="7">
      <w:numFmt w:val="bullet"/>
      <w:lvlText w:val="•"/>
      <w:lvlJc w:val="left"/>
      <w:pPr>
        <w:ind w:left="6866" w:hanging="492"/>
      </w:pPr>
      <w:rPr>
        <w:rFonts w:hint="default"/>
        <w:lang w:val="fr-FR" w:eastAsia="en-US" w:bidi="ar-SA"/>
      </w:rPr>
    </w:lvl>
    <w:lvl w:ilvl="8">
      <w:numFmt w:val="bullet"/>
      <w:lvlText w:val="•"/>
      <w:lvlJc w:val="left"/>
      <w:pPr>
        <w:ind w:left="7817" w:hanging="492"/>
      </w:pPr>
      <w:rPr>
        <w:rFonts w:hint="default"/>
        <w:lang w:val="fr-FR" w:eastAsia="en-US" w:bidi="ar-SA"/>
      </w:rPr>
    </w:lvl>
  </w:abstractNum>
  <w:abstractNum w:abstractNumId="27" w15:restartNumberingAfterBreak="0">
    <w:nsid w:val="6A2723F2"/>
    <w:multiLevelType w:val="hybridMultilevel"/>
    <w:tmpl w:val="7EF4D0F4"/>
    <w:lvl w:ilvl="0" w:tplc="A760AE22">
      <w:numFmt w:val="bullet"/>
      <w:lvlText w:val="•"/>
      <w:lvlJc w:val="left"/>
      <w:pPr>
        <w:ind w:left="3995" w:hanging="391"/>
      </w:pPr>
      <w:rPr>
        <w:rFonts w:ascii="Arial" w:eastAsia="Arial" w:hAnsi="Arial" w:cs="Arial" w:hint="default"/>
        <w:b w:val="0"/>
        <w:bCs w:val="0"/>
        <w:i w:val="0"/>
        <w:iCs w:val="0"/>
        <w:color w:val="7B0A1F"/>
        <w:w w:val="103"/>
        <w:sz w:val="47"/>
        <w:szCs w:val="47"/>
        <w:lang w:val="fr-FR" w:eastAsia="en-US" w:bidi="ar-SA"/>
      </w:rPr>
    </w:lvl>
    <w:lvl w:ilvl="1" w:tplc="D9004F1C">
      <w:numFmt w:val="bullet"/>
      <w:lvlText w:val="•"/>
      <w:lvlJc w:val="left"/>
      <w:pPr>
        <w:ind w:left="4572" w:hanging="391"/>
      </w:pPr>
      <w:rPr>
        <w:rFonts w:hint="default"/>
        <w:lang w:val="fr-FR" w:eastAsia="en-US" w:bidi="ar-SA"/>
      </w:rPr>
    </w:lvl>
    <w:lvl w:ilvl="2" w:tplc="66F6644E">
      <w:numFmt w:val="bullet"/>
      <w:lvlText w:val="•"/>
      <w:lvlJc w:val="left"/>
      <w:pPr>
        <w:ind w:left="5144" w:hanging="391"/>
      </w:pPr>
      <w:rPr>
        <w:rFonts w:hint="default"/>
        <w:lang w:val="fr-FR" w:eastAsia="en-US" w:bidi="ar-SA"/>
      </w:rPr>
    </w:lvl>
    <w:lvl w:ilvl="3" w:tplc="80C21686">
      <w:numFmt w:val="bullet"/>
      <w:lvlText w:val="•"/>
      <w:lvlJc w:val="left"/>
      <w:pPr>
        <w:ind w:left="5716" w:hanging="391"/>
      </w:pPr>
      <w:rPr>
        <w:rFonts w:hint="default"/>
        <w:lang w:val="fr-FR" w:eastAsia="en-US" w:bidi="ar-SA"/>
      </w:rPr>
    </w:lvl>
    <w:lvl w:ilvl="4" w:tplc="56403F7C">
      <w:numFmt w:val="bullet"/>
      <w:lvlText w:val="•"/>
      <w:lvlJc w:val="left"/>
      <w:pPr>
        <w:ind w:left="6288" w:hanging="391"/>
      </w:pPr>
      <w:rPr>
        <w:rFonts w:hint="default"/>
        <w:lang w:val="fr-FR" w:eastAsia="en-US" w:bidi="ar-SA"/>
      </w:rPr>
    </w:lvl>
    <w:lvl w:ilvl="5" w:tplc="DA300746">
      <w:numFmt w:val="bullet"/>
      <w:lvlText w:val="•"/>
      <w:lvlJc w:val="left"/>
      <w:pPr>
        <w:ind w:left="6860" w:hanging="391"/>
      </w:pPr>
      <w:rPr>
        <w:rFonts w:hint="default"/>
        <w:lang w:val="fr-FR" w:eastAsia="en-US" w:bidi="ar-SA"/>
      </w:rPr>
    </w:lvl>
    <w:lvl w:ilvl="6" w:tplc="4E8A8AA2">
      <w:numFmt w:val="bullet"/>
      <w:lvlText w:val="•"/>
      <w:lvlJc w:val="left"/>
      <w:pPr>
        <w:ind w:left="7432" w:hanging="391"/>
      </w:pPr>
      <w:rPr>
        <w:rFonts w:hint="default"/>
        <w:lang w:val="fr-FR" w:eastAsia="en-US" w:bidi="ar-SA"/>
      </w:rPr>
    </w:lvl>
    <w:lvl w:ilvl="7" w:tplc="FE0E2576">
      <w:numFmt w:val="bullet"/>
      <w:lvlText w:val="•"/>
      <w:lvlJc w:val="left"/>
      <w:pPr>
        <w:ind w:left="8004" w:hanging="391"/>
      </w:pPr>
      <w:rPr>
        <w:rFonts w:hint="default"/>
        <w:lang w:val="fr-FR" w:eastAsia="en-US" w:bidi="ar-SA"/>
      </w:rPr>
    </w:lvl>
    <w:lvl w:ilvl="8" w:tplc="822EA46C">
      <w:numFmt w:val="bullet"/>
      <w:lvlText w:val="•"/>
      <w:lvlJc w:val="left"/>
      <w:pPr>
        <w:ind w:left="8576" w:hanging="391"/>
      </w:pPr>
      <w:rPr>
        <w:rFonts w:hint="default"/>
        <w:lang w:val="fr-FR" w:eastAsia="en-US" w:bidi="ar-SA"/>
      </w:rPr>
    </w:lvl>
  </w:abstractNum>
  <w:abstractNum w:abstractNumId="28" w15:restartNumberingAfterBreak="0">
    <w:nsid w:val="6DA515EF"/>
    <w:multiLevelType w:val="multilevel"/>
    <w:tmpl w:val="33EEB222"/>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E5B5E81"/>
    <w:multiLevelType w:val="hybridMultilevel"/>
    <w:tmpl w:val="6D34E6A6"/>
    <w:lvl w:ilvl="0" w:tplc="92A2F512">
      <w:numFmt w:val="bullet"/>
      <w:lvlText w:val="-"/>
      <w:lvlJc w:val="left"/>
      <w:pPr>
        <w:ind w:left="720" w:hanging="360"/>
      </w:pPr>
      <w:rPr>
        <w:rFonts w:ascii="Lucida Sans" w:eastAsia="Arial" w:hAnsi="Lucida San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788002A"/>
    <w:multiLevelType w:val="multilevel"/>
    <w:tmpl w:val="7EBEE05E"/>
    <w:lvl w:ilvl="0">
      <w:start w:val="10"/>
      <w:numFmt w:val="decimal"/>
      <w:lvlText w:val="%1"/>
      <w:lvlJc w:val="left"/>
      <w:pPr>
        <w:ind w:left="380" w:hanging="380"/>
      </w:pPr>
      <w:rPr>
        <w:rFonts w:hint="default"/>
      </w:rPr>
    </w:lvl>
    <w:lvl w:ilvl="1">
      <w:start w:val="1"/>
      <w:numFmt w:val="decimal"/>
      <w:lvlText w:val="%1.%2"/>
      <w:lvlJc w:val="left"/>
      <w:pPr>
        <w:ind w:left="740" w:hanging="3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C120409"/>
    <w:multiLevelType w:val="multilevel"/>
    <w:tmpl w:val="E9CA80E8"/>
    <w:lvl w:ilvl="0">
      <w:start w:val="1"/>
      <w:numFmt w:val="decimal"/>
      <w:lvlText w:val="%1"/>
      <w:lvlJc w:val="left"/>
      <w:pPr>
        <w:ind w:left="587" w:hanging="338"/>
      </w:pPr>
      <w:rPr>
        <w:rFonts w:hint="default"/>
        <w:lang w:val="fr-FR" w:eastAsia="en-US" w:bidi="ar-SA"/>
      </w:rPr>
    </w:lvl>
    <w:lvl w:ilvl="1">
      <w:start w:val="1"/>
      <w:numFmt w:val="decimal"/>
      <w:lvlText w:val="%1.%2"/>
      <w:lvlJc w:val="left"/>
      <w:pPr>
        <w:ind w:left="587" w:hanging="338"/>
      </w:pPr>
      <w:rPr>
        <w:rFonts w:hint="default"/>
        <w:spacing w:val="-1"/>
        <w:w w:val="97"/>
        <w:u w:val="thick" w:color="0C0E0F"/>
        <w:lang w:val="fr-FR" w:eastAsia="en-US" w:bidi="ar-SA"/>
      </w:rPr>
    </w:lvl>
    <w:lvl w:ilvl="2">
      <w:start w:val="1"/>
      <w:numFmt w:val="decimal"/>
      <w:lvlText w:val="%3."/>
      <w:lvlJc w:val="left"/>
      <w:pPr>
        <w:ind w:left="890" w:hanging="343"/>
      </w:pPr>
      <w:rPr>
        <w:rFonts w:ascii="Arial" w:eastAsia="Arial" w:hAnsi="Arial" w:cs="Arial" w:hint="default"/>
        <w:b w:val="0"/>
        <w:bCs w:val="0"/>
        <w:i w:val="0"/>
        <w:iCs w:val="0"/>
        <w:color w:val="0C0E0F"/>
        <w:spacing w:val="-1"/>
        <w:w w:val="109"/>
        <w:sz w:val="19"/>
        <w:szCs w:val="19"/>
        <w:lang w:val="fr-FR" w:eastAsia="en-US" w:bidi="ar-SA"/>
      </w:rPr>
    </w:lvl>
    <w:lvl w:ilvl="3">
      <w:numFmt w:val="bullet"/>
      <w:lvlText w:val="•"/>
      <w:lvlJc w:val="left"/>
      <w:pPr>
        <w:ind w:left="2860" w:hanging="343"/>
      </w:pPr>
      <w:rPr>
        <w:rFonts w:hint="default"/>
        <w:lang w:val="fr-FR" w:eastAsia="en-US" w:bidi="ar-SA"/>
      </w:rPr>
    </w:lvl>
    <w:lvl w:ilvl="4">
      <w:numFmt w:val="bullet"/>
      <w:lvlText w:val="•"/>
      <w:lvlJc w:val="left"/>
      <w:pPr>
        <w:ind w:left="3840" w:hanging="343"/>
      </w:pPr>
      <w:rPr>
        <w:rFonts w:hint="default"/>
        <w:lang w:val="fr-FR" w:eastAsia="en-US" w:bidi="ar-SA"/>
      </w:rPr>
    </w:lvl>
    <w:lvl w:ilvl="5">
      <w:numFmt w:val="bullet"/>
      <w:lvlText w:val="•"/>
      <w:lvlJc w:val="left"/>
      <w:pPr>
        <w:ind w:left="4820" w:hanging="343"/>
      </w:pPr>
      <w:rPr>
        <w:rFonts w:hint="default"/>
        <w:lang w:val="fr-FR" w:eastAsia="en-US" w:bidi="ar-SA"/>
      </w:rPr>
    </w:lvl>
    <w:lvl w:ilvl="6">
      <w:numFmt w:val="bullet"/>
      <w:lvlText w:val="•"/>
      <w:lvlJc w:val="left"/>
      <w:pPr>
        <w:ind w:left="5800" w:hanging="343"/>
      </w:pPr>
      <w:rPr>
        <w:rFonts w:hint="default"/>
        <w:lang w:val="fr-FR" w:eastAsia="en-US" w:bidi="ar-SA"/>
      </w:rPr>
    </w:lvl>
    <w:lvl w:ilvl="7">
      <w:numFmt w:val="bullet"/>
      <w:lvlText w:val="•"/>
      <w:lvlJc w:val="left"/>
      <w:pPr>
        <w:ind w:left="6780" w:hanging="343"/>
      </w:pPr>
      <w:rPr>
        <w:rFonts w:hint="default"/>
        <w:lang w:val="fr-FR" w:eastAsia="en-US" w:bidi="ar-SA"/>
      </w:rPr>
    </w:lvl>
    <w:lvl w:ilvl="8">
      <w:numFmt w:val="bullet"/>
      <w:lvlText w:val="•"/>
      <w:lvlJc w:val="left"/>
      <w:pPr>
        <w:ind w:left="7760" w:hanging="343"/>
      </w:pPr>
      <w:rPr>
        <w:rFonts w:hint="default"/>
        <w:lang w:val="fr-FR" w:eastAsia="en-US" w:bidi="ar-SA"/>
      </w:rPr>
    </w:lvl>
  </w:abstractNum>
  <w:num w:numId="1">
    <w:abstractNumId w:val="3"/>
  </w:num>
  <w:num w:numId="2">
    <w:abstractNumId w:val="12"/>
  </w:num>
  <w:num w:numId="3">
    <w:abstractNumId w:val="5"/>
  </w:num>
  <w:num w:numId="4">
    <w:abstractNumId w:val="26"/>
  </w:num>
  <w:num w:numId="5">
    <w:abstractNumId w:val="18"/>
  </w:num>
  <w:num w:numId="6">
    <w:abstractNumId w:val="25"/>
  </w:num>
  <w:num w:numId="7">
    <w:abstractNumId w:val="31"/>
  </w:num>
  <w:num w:numId="8">
    <w:abstractNumId w:val="27"/>
  </w:num>
  <w:num w:numId="9">
    <w:abstractNumId w:val="21"/>
  </w:num>
  <w:num w:numId="10">
    <w:abstractNumId w:val="15"/>
  </w:num>
  <w:num w:numId="11">
    <w:abstractNumId w:val="4"/>
  </w:num>
  <w:num w:numId="12">
    <w:abstractNumId w:val="6"/>
  </w:num>
  <w:num w:numId="13">
    <w:abstractNumId w:val="29"/>
  </w:num>
  <w:num w:numId="14">
    <w:abstractNumId w:val="16"/>
  </w:num>
  <w:num w:numId="15">
    <w:abstractNumId w:val="8"/>
  </w:num>
  <w:num w:numId="16">
    <w:abstractNumId w:val="8"/>
  </w:num>
  <w:num w:numId="17">
    <w:abstractNumId w:val="23"/>
  </w:num>
  <w:num w:numId="18">
    <w:abstractNumId w:val="1"/>
  </w:num>
  <w:num w:numId="19">
    <w:abstractNumId w:val="20"/>
  </w:num>
  <w:num w:numId="20">
    <w:abstractNumId w:val="24"/>
  </w:num>
  <w:num w:numId="21">
    <w:abstractNumId w:val="28"/>
  </w:num>
  <w:num w:numId="22">
    <w:abstractNumId w:val="30"/>
  </w:num>
  <w:num w:numId="23">
    <w:abstractNumId w:val="8"/>
  </w:num>
  <w:num w:numId="24">
    <w:abstractNumId w:val="8"/>
  </w:num>
  <w:num w:numId="25">
    <w:abstractNumId w:val="8"/>
  </w:num>
  <w:num w:numId="26">
    <w:abstractNumId w:val="8"/>
  </w:num>
  <w:num w:numId="27">
    <w:abstractNumId w:val="8"/>
  </w:num>
  <w:num w:numId="28">
    <w:abstractNumId w:val="10"/>
  </w:num>
  <w:num w:numId="29">
    <w:abstractNumId w:val="14"/>
  </w:num>
  <w:num w:numId="30">
    <w:abstractNumId w:val="8"/>
  </w:num>
  <w:num w:numId="31">
    <w:abstractNumId w:val="8"/>
  </w:num>
  <w:num w:numId="32">
    <w:abstractNumId w:val="22"/>
  </w:num>
  <w:num w:numId="33">
    <w:abstractNumId w:val="19"/>
  </w:num>
  <w:num w:numId="34">
    <w:abstractNumId w:val="0"/>
  </w:num>
  <w:num w:numId="35">
    <w:abstractNumId w:val="0"/>
  </w:num>
  <w:num w:numId="36">
    <w:abstractNumId w:val="17"/>
  </w:num>
  <w:num w:numId="37">
    <w:abstractNumId w:val="2"/>
  </w:num>
  <w:num w:numId="38">
    <w:abstractNumId w:val="11"/>
  </w:num>
  <w:num w:numId="39">
    <w:abstractNumId w:val="13"/>
  </w:num>
  <w:num w:numId="40">
    <w:abstractNumId w:val="9"/>
  </w:num>
  <w:num w:numId="4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a Hebreard">
    <w15:presenceInfo w15:providerId="AD" w15:userId="S-1-5-21-3920158201-1246768860-1999170271-122035"/>
  </w15:person>
  <w15:person w15:author="Lilian Aka">
    <w15:presenceInfo w15:providerId="AD" w15:userId="S-1-5-21-3920158201-1246768860-1999170271-1211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TAzsbQ0NjQ1MjA3MDRQ0lEKTi0uzszPAykwrAUAXLwrhywAAAA="/>
  </w:docVars>
  <w:rsids>
    <w:rsidRoot w:val="00C543BA"/>
    <w:rsid w:val="00000120"/>
    <w:rsid w:val="00001E59"/>
    <w:rsid w:val="000127DE"/>
    <w:rsid w:val="000158CC"/>
    <w:rsid w:val="0004375A"/>
    <w:rsid w:val="000604DF"/>
    <w:rsid w:val="000608BB"/>
    <w:rsid w:val="00076225"/>
    <w:rsid w:val="00092C7A"/>
    <w:rsid w:val="000A3185"/>
    <w:rsid w:val="000A5BE1"/>
    <w:rsid w:val="000C1240"/>
    <w:rsid w:val="000D0ACC"/>
    <w:rsid w:val="000D6C20"/>
    <w:rsid w:val="000F4F0D"/>
    <w:rsid w:val="000F7255"/>
    <w:rsid w:val="001057CF"/>
    <w:rsid w:val="0011724B"/>
    <w:rsid w:val="0014457E"/>
    <w:rsid w:val="00187774"/>
    <w:rsid w:val="00187F18"/>
    <w:rsid w:val="00196C0F"/>
    <w:rsid w:val="00197498"/>
    <w:rsid w:val="001A51E6"/>
    <w:rsid w:val="001B430E"/>
    <w:rsid w:val="001B4F40"/>
    <w:rsid w:val="001B58D0"/>
    <w:rsid w:val="00201F90"/>
    <w:rsid w:val="0025687A"/>
    <w:rsid w:val="00262344"/>
    <w:rsid w:val="002A0A66"/>
    <w:rsid w:val="002C5848"/>
    <w:rsid w:val="002D3223"/>
    <w:rsid w:val="002D617F"/>
    <w:rsid w:val="002E07CC"/>
    <w:rsid w:val="002F1678"/>
    <w:rsid w:val="003050E0"/>
    <w:rsid w:val="003105F3"/>
    <w:rsid w:val="00325CF7"/>
    <w:rsid w:val="00331144"/>
    <w:rsid w:val="00333BB4"/>
    <w:rsid w:val="00354359"/>
    <w:rsid w:val="00354BA4"/>
    <w:rsid w:val="003620B0"/>
    <w:rsid w:val="00362D3F"/>
    <w:rsid w:val="00364165"/>
    <w:rsid w:val="003657CB"/>
    <w:rsid w:val="00366DC3"/>
    <w:rsid w:val="00367BBA"/>
    <w:rsid w:val="0037404F"/>
    <w:rsid w:val="003A190C"/>
    <w:rsid w:val="003B65C8"/>
    <w:rsid w:val="003D5FF1"/>
    <w:rsid w:val="003E7564"/>
    <w:rsid w:val="004063B7"/>
    <w:rsid w:val="00422708"/>
    <w:rsid w:val="004316A1"/>
    <w:rsid w:val="004357F3"/>
    <w:rsid w:val="00437540"/>
    <w:rsid w:val="00441B38"/>
    <w:rsid w:val="004743E2"/>
    <w:rsid w:val="00483311"/>
    <w:rsid w:val="00483774"/>
    <w:rsid w:val="00485121"/>
    <w:rsid w:val="004924EA"/>
    <w:rsid w:val="00492C4E"/>
    <w:rsid w:val="004979D7"/>
    <w:rsid w:val="004B16FC"/>
    <w:rsid w:val="004B638D"/>
    <w:rsid w:val="004C0CD9"/>
    <w:rsid w:val="004C7228"/>
    <w:rsid w:val="004E0CBA"/>
    <w:rsid w:val="004E346C"/>
    <w:rsid w:val="004F5942"/>
    <w:rsid w:val="005011D0"/>
    <w:rsid w:val="00503B8E"/>
    <w:rsid w:val="00524D68"/>
    <w:rsid w:val="00593CB4"/>
    <w:rsid w:val="005A09E1"/>
    <w:rsid w:val="005D0809"/>
    <w:rsid w:val="006035B2"/>
    <w:rsid w:val="0062133A"/>
    <w:rsid w:val="00634115"/>
    <w:rsid w:val="0065142E"/>
    <w:rsid w:val="00657380"/>
    <w:rsid w:val="00664F4B"/>
    <w:rsid w:val="00690131"/>
    <w:rsid w:val="006B4F76"/>
    <w:rsid w:val="006C00D7"/>
    <w:rsid w:val="006C7371"/>
    <w:rsid w:val="006E2E96"/>
    <w:rsid w:val="006F2C24"/>
    <w:rsid w:val="00750B4F"/>
    <w:rsid w:val="00770F7F"/>
    <w:rsid w:val="00781ADF"/>
    <w:rsid w:val="007875A9"/>
    <w:rsid w:val="007A63C4"/>
    <w:rsid w:val="007A7761"/>
    <w:rsid w:val="007C2F96"/>
    <w:rsid w:val="007C7473"/>
    <w:rsid w:val="007F0482"/>
    <w:rsid w:val="00821ECA"/>
    <w:rsid w:val="00851B52"/>
    <w:rsid w:val="00862731"/>
    <w:rsid w:val="00876974"/>
    <w:rsid w:val="00892309"/>
    <w:rsid w:val="00893568"/>
    <w:rsid w:val="008C756A"/>
    <w:rsid w:val="008D3B47"/>
    <w:rsid w:val="008F1F44"/>
    <w:rsid w:val="008F65E6"/>
    <w:rsid w:val="0090204F"/>
    <w:rsid w:val="00912C16"/>
    <w:rsid w:val="0091642A"/>
    <w:rsid w:val="00924310"/>
    <w:rsid w:val="009314D9"/>
    <w:rsid w:val="0095187D"/>
    <w:rsid w:val="009659B5"/>
    <w:rsid w:val="009955AE"/>
    <w:rsid w:val="009C1D01"/>
    <w:rsid w:val="009C7C53"/>
    <w:rsid w:val="009D3898"/>
    <w:rsid w:val="009D4AA0"/>
    <w:rsid w:val="009E5FD2"/>
    <w:rsid w:val="00A10110"/>
    <w:rsid w:val="00A154F9"/>
    <w:rsid w:val="00A22621"/>
    <w:rsid w:val="00A2596B"/>
    <w:rsid w:val="00A30D17"/>
    <w:rsid w:val="00A311C4"/>
    <w:rsid w:val="00A37340"/>
    <w:rsid w:val="00A500C0"/>
    <w:rsid w:val="00A661DB"/>
    <w:rsid w:val="00A80688"/>
    <w:rsid w:val="00A8316E"/>
    <w:rsid w:val="00A87A61"/>
    <w:rsid w:val="00A97C44"/>
    <w:rsid w:val="00AA6E51"/>
    <w:rsid w:val="00AC03CD"/>
    <w:rsid w:val="00AF12B7"/>
    <w:rsid w:val="00B0436D"/>
    <w:rsid w:val="00B075B5"/>
    <w:rsid w:val="00B13179"/>
    <w:rsid w:val="00B26575"/>
    <w:rsid w:val="00B412F8"/>
    <w:rsid w:val="00B50C0D"/>
    <w:rsid w:val="00B621D8"/>
    <w:rsid w:val="00B66A06"/>
    <w:rsid w:val="00B81BE1"/>
    <w:rsid w:val="00B9378C"/>
    <w:rsid w:val="00BB02F2"/>
    <w:rsid w:val="00BB053F"/>
    <w:rsid w:val="00BC36EC"/>
    <w:rsid w:val="00BD5612"/>
    <w:rsid w:val="00BD712D"/>
    <w:rsid w:val="00BE2DEF"/>
    <w:rsid w:val="00BF05B6"/>
    <w:rsid w:val="00C20CD6"/>
    <w:rsid w:val="00C30B25"/>
    <w:rsid w:val="00C35445"/>
    <w:rsid w:val="00C543BA"/>
    <w:rsid w:val="00C87E11"/>
    <w:rsid w:val="00C94344"/>
    <w:rsid w:val="00CA7E6D"/>
    <w:rsid w:val="00CB5BC1"/>
    <w:rsid w:val="00CE20A0"/>
    <w:rsid w:val="00CE3C60"/>
    <w:rsid w:val="00D05B28"/>
    <w:rsid w:val="00D139E3"/>
    <w:rsid w:val="00D422A4"/>
    <w:rsid w:val="00D6798E"/>
    <w:rsid w:val="00D73DE4"/>
    <w:rsid w:val="00D857CF"/>
    <w:rsid w:val="00D862EF"/>
    <w:rsid w:val="00D9359D"/>
    <w:rsid w:val="00DA0722"/>
    <w:rsid w:val="00DA5D54"/>
    <w:rsid w:val="00DB54DE"/>
    <w:rsid w:val="00DD2FDA"/>
    <w:rsid w:val="00DD72C0"/>
    <w:rsid w:val="00DE29DB"/>
    <w:rsid w:val="00DE6E1E"/>
    <w:rsid w:val="00E10E29"/>
    <w:rsid w:val="00E14AA8"/>
    <w:rsid w:val="00E16639"/>
    <w:rsid w:val="00E21472"/>
    <w:rsid w:val="00E3159D"/>
    <w:rsid w:val="00E57956"/>
    <w:rsid w:val="00E726D9"/>
    <w:rsid w:val="00EA37FF"/>
    <w:rsid w:val="00EA4797"/>
    <w:rsid w:val="00EA57A9"/>
    <w:rsid w:val="00EB40B0"/>
    <w:rsid w:val="00ED157C"/>
    <w:rsid w:val="00ED5CC7"/>
    <w:rsid w:val="00F00FF3"/>
    <w:rsid w:val="00F22ADA"/>
    <w:rsid w:val="00F360EB"/>
    <w:rsid w:val="00F423CE"/>
    <w:rsid w:val="00F933F3"/>
    <w:rsid w:val="00FB4D66"/>
    <w:rsid w:val="00FC63E5"/>
    <w:rsid w:val="00FD44F6"/>
    <w:rsid w:val="00FF3D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414862"/>
  <w15:docId w15:val="{9B27BCBA-4F7D-43F9-82AB-70F7BB427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157C"/>
    <w:rPr>
      <w:rFonts w:ascii="Arial" w:eastAsia="Arial" w:hAnsi="Arial" w:cs="Arial"/>
      <w:lang w:val="fr-FR"/>
    </w:rPr>
  </w:style>
  <w:style w:type="paragraph" w:styleId="Titre1">
    <w:name w:val="heading 1"/>
    <w:basedOn w:val="Normal"/>
    <w:uiPriority w:val="9"/>
    <w:qFormat/>
    <w:pPr>
      <w:spacing w:before="79"/>
      <w:ind w:left="20" w:firstLine="4"/>
      <w:outlineLvl w:val="0"/>
    </w:pPr>
    <w:rPr>
      <w:b/>
      <w:bCs/>
      <w:sz w:val="36"/>
      <w:szCs w:val="36"/>
    </w:rPr>
  </w:style>
  <w:style w:type="paragraph" w:styleId="Titre2">
    <w:name w:val="heading 2"/>
    <w:basedOn w:val="Normal"/>
    <w:uiPriority w:val="9"/>
    <w:unhideWhenUsed/>
    <w:qFormat/>
    <w:rsid w:val="00CB5BC1"/>
    <w:pPr>
      <w:numPr>
        <w:numId w:val="34"/>
      </w:numPr>
      <w:jc w:val="both"/>
      <w:outlineLvl w:val="1"/>
    </w:pPr>
    <w:rPr>
      <w:b/>
      <w:bCs/>
    </w:rPr>
  </w:style>
  <w:style w:type="paragraph" w:styleId="Titre3">
    <w:name w:val="heading 3"/>
    <w:basedOn w:val="Normal"/>
    <w:link w:val="Titre3Car"/>
    <w:unhideWhenUsed/>
    <w:qFormat/>
    <w:pPr>
      <w:spacing w:before="1"/>
      <w:ind w:left="177" w:hanging="4"/>
      <w:jc w:val="both"/>
      <w:outlineLvl w:val="2"/>
    </w:pPr>
    <w:rPr>
      <w:rFonts w:ascii="Times New Roman" w:eastAsia="Times New Roman" w:hAnsi="Times New Roman" w:cs="Times New Roman"/>
      <w:i/>
      <w:iCs/>
    </w:rPr>
  </w:style>
  <w:style w:type="paragraph" w:styleId="Titre4">
    <w:name w:val="heading 4"/>
    <w:basedOn w:val="Normal"/>
    <w:uiPriority w:val="9"/>
    <w:unhideWhenUsed/>
    <w:qFormat/>
    <w:pPr>
      <w:ind w:left="20"/>
      <w:outlineLvl w:val="3"/>
    </w:pPr>
    <w:rPr>
      <w:sz w:val="20"/>
      <w:szCs w:val="20"/>
    </w:rPr>
  </w:style>
  <w:style w:type="paragraph" w:styleId="Titre5">
    <w:name w:val="heading 5"/>
    <w:basedOn w:val="Normal"/>
    <w:uiPriority w:val="9"/>
    <w:unhideWhenUsed/>
    <w:qFormat/>
    <w:pPr>
      <w:ind w:left="125"/>
      <w:outlineLvl w:val="4"/>
    </w:pPr>
    <w:rPr>
      <w:b/>
      <w:bCs/>
      <w:sz w:val="19"/>
      <w:szCs w:val="19"/>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rPr>
      <w:sz w:val="19"/>
      <w:szCs w:val="19"/>
    </w:rPr>
  </w:style>
  <w:style w:type="paragraph" w:styleId="Titre">
    <w:name w:val="Title"/>
    <w:basedOn w:val="Normal"/>
    <w:uiPriority w:val="10"/>
    <w:qFormat/>
    <w:pPr>
      <w:spacing w:line="424" w:lineRule="exact"/>
      <w:ind w:left="683" w:right="702"/>
      <w:jc w:val="center"/>
    </w:pPr>
    <w:rPr>
      <w:b/>
      <w:bCs/>
      <w:sz w:val="37"/>
      <w:szCs w:val="37"/>
    </w:rPr>
  </w:style>
  <w:style w:type="paragraph" w:styleId="Paragraphedeliste">
    <w:name w:val="List Paragraph"/>
    <w:basedOn w:val="Normal"/>
    <w:uiPriority w:val="1"/>
    <w:qFormat/>
    <w:pPr>
      <w:ind w:left="1159" w:hanging="492"/>
    </w:pPr>
  </w:style>
  <w:style w:type="paragraph" w:customStyle="1" w:styleId="TableParagraph">
    <w:name w:val="Table Paragraph"/>
    <w:basedOn w:val="Normal"/>
    <w:uiPriority w:val="1"/>
    <w:qFormat/>
    <w:pPr>
      <w:spacing w:before="18"/>
      <w:ind w:left="368"/>
      <w:jc w:val="center"/>
    </w:pPr>
  </w:style>
  <w:style w:type="table" w:styleId="Grilledutableau">
    <w:name w:val="Table Grid"/>
    <w:basedOn w:val="TableauNormal"/>
    <w:uiPriority w:val="39"/>
    <w:rsid w:val="00364165"/>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64165"/>
    <w:pPr>
      <w:tabs>
        <w:tab w:val="center" w:pos="4536"/>
        <w:tab w:val="right" w:pos="9072"/>
      </w:tabs>
    </w:pPr>
  </w:style>
  <w:style w:type="character" w:customStyle="1" w:styleId="En-tteCar">
    <w:name w:val="En-tête Car"/>
    <w:basedOn w:val="Policepardfaut"/>
    <w:link w:val="En-tte"/>
    <w:uiPriority w:val="99"/>
    <w:rsid w:val="00364165"/>
    <w:rPr>
      <w:rFonts w:ascii="Arial" w:eastAsia="Arial" w:hAnsi="Arial" w:cs="Arial"/>
      <w:lang w:val="fr-FR"/>
    </w:rPr>
  </w:style>
  <w:style w:type="paragraph" w:styleId="Pieddepage">
    <w:name w:val="footer"/>
    <w:basedOn w:val="Normal"/>
    <w:link w:val="PieddepageCar"/>
    <w:uiPriority w:val="99"/>
    <w:unhideWhenUsed/>
    <w:rsid w:val="00364165"/>
    <w:pPr>
      <w:tabs>
        <w:tab w:val="center" w:pos="4536"/>
        <w:tab w:val="right" w:pos="9072"/>
      </w:tabs>
    </w:pPr>
  </w:style>
  <w:style w:type="character" w:customStyle="1" w:styleId="PieddepageCar">
    <w:name w:val="Pied de page Car"/>
    <w:basedOn w:val="Policepardfaut"/>
    <w:link w:val="Pieddepage"/>
    <w:uiPriority w:val="99"/>
    <w:rsid w:val="00364165"/>
    <w:rPr>
      <w:rFonts w:ascii="Arial" w:eastAsia="Arial" w:hAnsi="Arial" w:cs="Arial"/>
      <w:lang w:val="fr-FR"/>
    </w:rPr>
  </w:style>
  <w:style w:type="paragraph" w:customStyle="1" w:styleId="fcase1ertab">
    <w:name w:val="f_case_1ertab"/>
    <w:basedOn w:val="Normal"/>
    <w:rsid w:val="002D617F"/>
    <w:pPr>
      <w:widowControl/>
      <w:tabs>
        <w:tab w:val="left" w:pos="426"/>
      </w:tabs>
      <w:autoSpaceDE/>
      <w:autoSpaceDN/>
      <w:ind w:left="709" w:hanging="709"/>
      <w:jc w:val="both"/>
    </w:pPr>
    <w:rPr>
      <w:rFonts w:ascii="Univers (WN)" w:eastAsia="Times New Roman" w:hAnsi="Univers (WN)" w:cs="Times New Roman"/>
      <w:sz w:val="20"/>
      <w:szCs w:val="20"/>
      <w:lang w:eastAsia="fr-FR"/>
    </w:rPr>
  </w:style>
  <w:style w:type="character" w:styleId="Lienhypertexte">
    <w:name w:val="Hyperlink"/>
    <w:basedOn w:val="Policepardfaut"/>
    <w:uiPriority w:val="99"/>
    <w:unhideWhenUsed/>
    <w:rsid w:val="002D617F"/>
    <w:rPr>
      <w:color w:val="0000FF" w:themeColor="hyperlink"/>
      <w:u w:val="single"/>
    </w:rPr>
  </w:style>
  <w:style w:type="paragraph" w:customStyle="1" w:styleId="Liste2-Retrait">
    <w:name w:val="Liste 2 - Retrait"/>
    <w:basedOn w:val="Normal"/>
    <w:rsid w:val="002D617F"/>
    <w:pPr>
      <w:keepLines/>
      <w:widowControl/>
      <w:numPr>
        <w:numId w:val="11"/>
      </w:numPr>
      <w:tabs>
        <w:tab w:val="left" w:pos="2552"/>
        <w:tab w:val="left" w:pos="2835"/>
      </w:tabs>
      <w:autoSpaceDE/>
      <w:autoSpaceDN/>
      <w:spacing w:before="60" w:after="40"/>
      <w:jc w:val="both"/>
    </w:pPr>
    <w:rPr>
      <w:rFonts w:eastAsia="Times New Roman"/>
      <w:color w:val="000080"/>
      <w:sz w:val="20"/>
      <w:szCs w:val="20"/>
      <w:lang w:eastAsia="fr-FR"/>
    </w:rPr>
  </w:style>
  <w:style w:type="paragraph" w:styleId="NormalWeb">
    <w:name w:val="Normal (Web)"/>
    <w:basedOn w:val="Normal"/>
    <w:rsid w:val="002D617F"/>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50B4F"/>
    <w:rPr>
      <w:sz w:val="16"/>
      <w:szCs w:val="16"/>
    </w:rPr>
  </w:style>
  <w:style w:type="paragraph" w:styleId="Commentaire">
    <w:name w:val="annotation text"/>
    <w:basedOn w:val="Normal"/>
    <w:link w:val="CommentaireCar"/>
    <w:uiPriority w:val="99"/>
    <w:semiHidden/>
    <w:unhideWhenUsed/>
    <w:rsid w:val="00750B4F"/>
    <w:rPr>
      <w:sz w:val="20"/>
      <w:szCs w:val="20"/>
    </w:rPr>
  </w:style>
  <w:style w:type="character" w:customStyle="1" w:styleId="CommentaireCar">
    <w:name w:val="Commentaire Car"/>
    <w:basedOn w:val="Policepardfaut"/>
    <w:link w:val="Commentaire"/>
    <w:uiPriority w:val="99"/>
    <w:semiHidden/>
    <w:rsid w:val="00750B4F"/>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750B4F"/>
    <w:rPr>
      <w:b/>
      <w:bCs/>
    </w:rPr>
  </w:style>
  <w:style w:type="character" w:customStyle="1" w:styleId="ObjetducommentaireCar">
    <w:name w:val="Objet du commentaire Car"/>
    <w:basedOn w:val="CommentaireCar"/>
    <w:link w:val="Objetducommentaire"/>
    <w:uiPriority w:val="99"/>
    <w:semiHidden/>
    <w:rsid w:val="00750B4F"/>
    <w:rPr>
      <w:rFonts w:ascii="Arial" w:eastAsia="Arial" w:hAnsi="Arial" w:cs="Arial"/>
      <w:b/>
      <w:bCs/>
      <w:sz w:val="20"/>
      <w:szCs w:val="20"/>
      <w:lang w:val="fr-FR"/>
    </w:rPr>
  </w:style>
  <w:style w:type="paragraph" w:styleId="Textedebulles">
    <w:name w:val="Balloon Text"/>
    <w:basedOn w:val="Normal"/>
    <w:link w:val="TextedebullesCar"/>
    <w:uiPriority w:val="99"/>
    <w:semiHidden/>
    <w:unhideWhenUsed/>
    <w:rsid w:val="00750B4F"/>
    <w:rPr>
      <w:rFonts w:ascii="Segoe UI" w:hAnsi="Segoe UI" w:cs="Segoe UI"/>
      <w:sz w:val="18"/>
      <w:szCs w:val="18"/>
    </w:rPr>
  </w:style>
  <w:style w:type="character" w:customStyle="1" w:styleId="TextedebullesCar">
    <w:name w:val="Texte de bulles Car"/>
    <w:basedOn w:val="Policepardfaut"/>
    <w:link w:val="Textedebulles"/>
    <w:uiPriority w:val="99"/>
    <w:semiHidden/>
    <w:rsid w:val="00750B4F"/>
    <w:rPr>
      <w:rFonts w:ascii="Segoe UI" w:eastAsia="Arial" w:hAnsi="Segoe UI" w:cs="Segoe UI"/>
      <w:sz w:val="18"/>
      <w:szCs w:val="18"/>
      <w:lang w:val="fr-FR"/>
    </w:rPr>
  </w:style>
  <w:style w:type="paragraph" w:styleId="PrformatHTML">
    <w:name w:val="HTML Preformatted"/>
    <w:basedOn w:val="Normal"/>
    <w:link w:val="PrformatHTMLCar"/>
    <w:semiHidden/>
    <w:unhideWhenUsed/>
    <w:rsid w:val="00354B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354BA4"/>
    <w:rPr>
      <w:rFonts w:ascii="Courier New" w:eastAsia="Times New Roman" w:hAnsi="Courier New" w:cs="Courier New"/>
      <w:sz w:val="20"/>
      <w:szCs w:val="20"/>
      <w:lang w:val="fr-FR" w:eastAsia="fr-FR"/>
    </w:rPr>
  </w:style>
  <w:style w:type="character" w:customStyle="1" w:styleId="Titre3Car">
    <w:name w:val="Titre 3 Car"/>
    <w:basedOn w:val="Policepardfaut"/>
    <w:link w:val="Titre3"/>
    <w:rsid w:val="00354BA4"/>
    <w:rPr>
      <w:rFonts w:ascii="Times New Roman" w:eastAsia="Times New Roman" w:hAnsi="Times New Roman" w:cs="Times New Roman"/>
      <w:i/>
      <w:iCs/>
      <w:lang w:val="fr-FR"/>
    </w:rPr>
  </w:style>
  <w:style w:type="character" w:styleId="Lienhypertextesuivivisit">
    <w:name w:val="FollowedHyperlink"/>
    <w:basedOn w:val="Policepardfaut"/>
    <w:uiPriority w:val="99"/>
    <w:semiHidden/>
    <w:unhideWhenUsed/>
    <w:rsid w:val="00EA37FF"/>
    <w:rPr>
      <w:color w:val="800080" w:themeColor="followedHyperlink"/>
      <w:u w:val="single"/>
    </w:rPr>
  </w:style>
  <w:style w:type="paragraph" w:styleId="En-ttedetabledesmatires">
    <w:name w:val="TOC Heading"/>
    <w:basedOn w:val="Titre1"/>
    <w:next w:val="Normal"/>
    <w:uiPriority w:val="39"/>
    <w:unhideWhenUsed/>
    <w:qFormat/>
    <w:rsid w:val="00A154F9"/>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TM2">
    <w:name w:val="toc 2"/>
    <w:basedOn w:val="Normal"/>
    <w:next w:val="Normal"/>
    <w:autoRedefine/>
    <w:uiPriority w:val="39"/>
    <w:unhideWhenUsed/>
    <w:rsid w:val="00A154F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6848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mediateur-des-entrepris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economie.gouv.fr/daj/cahiers-clauses-administratives-generales-et-technique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cid:image001.png@01D83873.45B2582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png@01D83873.45B2582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FA848-F8D0-4791-B8B0-2A0780C1F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4351</Words>
  <Characters>23935</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Maurice Laffin</dc:creator>
  <cp:lastModifiedBy>Lilian Aka</cp:lastModifiedBy>
  <cp:revision>2</cp:revision>
  <dcterms:created xsi:type="dcterms:W3CDTF">2024-10-21T14:34:00Z</dcterms:created>
  <dcterms:modified xsi:type="dcterms:W3CDTF">2024-10-21T14:34:00Z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2023-06-23T00:00:00Z</vt:filetime>
  </property>
  <property fmtid="{D5CDD505-2E9C-101B-9397-08002B2CF9AE}" pid="3" name="Creator">
    <vt:lpwstr>TOSHIBA e-STUDIO2515AC</vt:lpwstr>
  </property>
  <property fmtid="{D5CDD505-2E9C-101B-9397-08002B2CF9AE}" pid="4" name="Producer">
    <vt:lpwstr>SECnvtToPDF V1.0</vt:lpwstr>
  </property>
  <property fmtid="{D5CDD505-2E9C-101B-9397-08002B2CF9AE}" pid="5" name="LastSaved">
    <vt:filetime>2023-06-23T00:00:00Z</vt:filetime>
  </property>
</Properties>
</file>