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46A8D0" w14:textId="631CC9A2" w:rsidR="00C7228F" w:rsidRDefault="00C7228F" w:rsidP="00F158AD">
      <w:pPr>
        <w:spacing w:after="0" w:line="240" w:lineRule="auto"/>
        <w:ind w:left="556" w:right="-286"/>
        <w:jc w:val="center"/>
        <w:rPr>
          <w:rFonts w:ascii="Arial" w:eastAsia="Arial" w:hAnsi="Arial" w:cs="Arial"/>
          <w:b/>
          <w:sz w:val="32"/>
          <w:szCs w:val="32"/>
        </w:rPr>
      </w:pPr>
      <w:r>
        <w:rPr>
          <w:noProof/>
          <w:lang w:eastAsia="fr-FR"/>
        </w:rPr>
        <w:drawing>
          <wp:inline distT="0" distB="0" distL="0" distR="0" wp14:anchorId="627037BF" wp14:editId="061789CF">
            <wp:extent cx="1809778" cy="689966"/>
            <wp:effectExtent l="0" t="0" r="0" b="0"/>
            <wp:docPr id="5" name="Pictur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3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09778" cy="6899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sz w:val="32"/>
          <w:szCs w:val="32"/>
        </w:rPr>
        <w:t xml:space="preserve"> </w:t>
      </w:r>
    </w:p>
    <w:p w14:paraId="07C7FEC1" w14:textId="77777777" w:rsidR="00C7228F" w:rsidRDefault="00C7228F" w:rsidP="00F158AD">
      <w:pPr>
        <w:spacing w:after="0" w:line="240" w:lineRule="auto"/>
        <w:ind w:left="556" w:right="-286"/>
        <w:jc w:val="center"/>
        <w:rPr>
          <w:rFonts w:ascii="Arial" w:eastAsia="Arial" w:hAnsi="Arial" w:cs="Arial"/>
          <w:b/>
          <w:sz w:val="32"/>
          <w:szCs w:val="32"/>
        </w:rPr>
      </w:pPr>
    </w:p>
    <w:p w14:paraId="21BB4F63" w14:textId="77777777" w:rsidR="00C7228F" w:rsidRDefault="00C7228F" w:rsidP="00F158AD">
      <w:pPr>
        <w:spacing w:after="0" w:line="240" w:lineRule="auto"/>
        <w:ind w:left="556" w:right="-286"/>
        <w:jc w:val="center"/>
        <w:rPr>
          <w:rFonts w:ascii="Arial" w:eastAsia="Arial" w:hAnsi="Arial" w:cs="Arial"/>
          <w:b/>
          <w:sz w:val="32"/>
          <w:szCs w:val="32"/>
        </w:rPr>
      </w:pPr>
    </w:p>
    <w:p w14:paraId="490C22F2" w14:textId="77777777" w:rsidR="00C7228F" w:rsidRDefault="00C7228F" w:rsidP="00C7228F">
      <w:pPr>
        <w:spacing w:after="0" w:line="240" w:lineRule="auto"/>
        <w:ind w:right="-286"/>
        <w:rPr>
          <w:rFonts w:ascii="Arial" w:eastAsia="Arial" w:hAnsi="Arial" w:cs="Arial"/>
          <w:b/>
          <w:sz w:val="32"/>
          <w:szCs w:val="32"/>
        </w:rPr>
      </w:pPr>
    </w:p>
    <w:p w14:paraId="4CAC1BB5" w14:textId="77777777" w:rsidR="00C7228F" w:rsidRDefault="00C7228F" w:rsidP="00F158AD">
      <w:pPr>
        <w:spacing w:after="0" w:line="240" w:lineRule="auto"/>
        <w:ind w:left="556" w:right="-286"/>
        <w:jc w:val="center"/>
        <w:rPr>
          <w:rFonts w:ascii="Arial" w:eastAsia="Arial" w:hAnsi="Arial" w:cs="Arial"/>
          <w:b/>
          <w:sz w:val="32"/>
          <w:szCs w:val="32"/>
        </w:rPr>
      </w:pPr>
    </w:p>
    <w:p w14:paraId="7FED072B" w14:textId="46F90491" w:rsidR="00F158AD" w:rsidRPr="00C302AA" w:rsidRDefault="00C7228F" w:rsidP="00F158AD">
      <w:pPr>
        <w:spacing w:after="0" w:line="240" w:lineRule="auto"/>
        <w:ind w:left="556" w:right="-286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32"/>
          <w:szCs w:val="32"/>
        </w:rPr>
        <w:t>Fourniture</w:t>
      </w:r>
      <w:r w:rsidRPr="00C7228F">
        <w:rPr>
          <w:rFonts w:ascii="Arial" w:eastAsia="Arial" w:hAnsi="Arial" w:cs="Arial"/>
          <w:b/>
          <w:sz w:val="32"/>
          <w:szCs w:val="32"/>
        </w:rPr>
        <w:t xml:space="preserve"> d</w:t>
      </w:r>
      <w:r w:rsidR="00C060AC">
        <w:rPr>
          <w:rFonts w:ascii="Arial" w:eastAsia="Arial" w:hAnsi="Arial" w:cs="Arial"/>
          <w:b/>
          <w:sz w:val="32"/>
          <w:szCs w:val="32"/>
        </w:rPr>
        <w:t>e systèmes de mesures des propriétés therm</w:t>
      </w:r>
      <w:r w:rsidRPr="00C7228F">
        <w:rPr>
          <w:rFonts w:ascii="Arial" w:eastAsia="Arial" w:hAnsi="Arial" w:cs="Arial"/>
          <w:b/>
          <w:sz w:val="32"/>
          <w:szCs w:val="32"/>
        </w:rPr>
        <w:t>iques des matériaux à température cryogénique</w:t>
      </w:r>
    </w:p>
    <w:p w14:paraId="7C5D93C4" w14:textId="48854AF2" w:rsidR="000F2946" w:rsidRPr="00C302AA" w:rsidRDefault="000F2946" w:rsidP="00C7228F">
      <w:pPr>
        <w:spacing w:after="0" w:line="240" w:lineRule="auto"/>
        <w:rPr>
          <w:rFonts w:ascii="Arial" w:eastAsia="Arial" w:hAnsi="Arial" w:cs="Arial"/>
          <w:b/>
          <w:bCs/>
          <w:spacing w:val="1"/>
          <w:sz w:val="28"/>
          <w:szCs w:val="16"/>
        </w:rPr>
      </w:pPr>
    </w:p>
    <w:p w14:paraId="2CFABB18" w14:textId="77777777" w:rsidR="00E843A9" w:rsidRPr="00C302AA" w:rsidRDefault="00E843A9">
      <w:pPr>
        <w:spacing w:after="0" w:line="240" w:lineRule="auto"/>
        <w:jc w:val="center"/>
        <w:rPr>
          <w:rFonts w:ascii="Arial" w:hAnsi="Arial" w:cs="Arial"/>
          <w:bCs/>
          <w:sz w:val="24"/>
          <w:szCs w:val="32"/>
        </w:rPr>
      </w:pPr>
    </w:p>
    <w:p w14:paraId="29E848FC" w14:textId="77777777" w:rsidR="00E843A9" w:rsidRPr="00C302AA" w:rsidRDefault="006C045E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28"/>
        </w:rPr>
      </w:pPr>
      <w:r w:rsidRPr="00C302AA">
        <w:rPr>
          <w:rFonts w:ascii="Arial" w:hAnsi="Arial" w:cs="Arial"/>
          <w:b/>
          <w:bCs/>
          <w:sz w:val="32"/>
          <w:szCs w:val="28"/>
        </w:rPr>
        <w:t>CADRE DE RÉPONSE TECHNIQUE</w:t>
      </w:r>
    </w:p>
    <w:p w14:paraId="17C90D04" w14:textId="6023C794" w:rsidR="00E843A9" w:rsidRDefault="006C045E" w:rsidP="00A870BF">
      <w:pPr>
        <w:pStyle w:val="Sansinterligne"/>
        <w:jc w:val="both"/>
        <w:rPr>
          <w:rFonts w:ascii="Arial" w:hAnsi="Arial" w:cs="Arial"/>
          <w:i/>
          <w:lang w:eastAsia="ar-SA"/>
        </w:rPr>
      </w:pPr>
      <w:r w:rsidRPr="00C302AA">
        <w:rPr>
          <w:rFonts w:ascii="Arial" w:hAnsi="Arial" w:cs="Arial"/>
          <w:i/>
          <w:lang w:eastAsia="ar-SA"/>
        </w:rPr>
        <w:t xml:space="preserve">Les candidats souhaitant participer à la consultation </w:t>
      </w:r>
      <w:r w:rsidRPr="00AF54BF">
        <w:rPr>
          <w:rFonts w:ascii="Arial" w:hAnsi="Arial" w:cs="Arial"/>
          <w:i/>
          <w:shd w:val="clear" w:color="auto" w:fill="C6D9F1" w:themeFill="text2" w:themeFillTint="33"/>
          <w:lang w:eastAsia="ar-SA"/>
        </w:rPr>
        <w:t xml:space="preserve">devront </w:t>
      </w:r>
      <w:r w:rsidR="00B47A4B">
        <w:rPr>
          <w:rFonts w:ascii="Arial" w:hAnsi="Arial" w:cs="Arial"/>
          <w:i/>
          <w:shd w:val="clear" w:color="auto" w:fill="C6D9F1" w:themeFill="text2" w:themeFillTint="33"/>
          <w:lang w:eastAsia="ar-SA"/>
        </w:rPr>
        <w:t>compléter directement le présent</w:t>
      </w:r>
      <w:r w:rsidRPr="00AF54BF">
        <w:rPr>
          <w:rFonts w:ascii="Arial" w:hAnsi="Arial" w:cs="Arial"/>
          <w:i/>
          <w:shd w:val="clear" w:color="auto" w:fill="C6D9F1" w:themeFill="text2" w:themeFillTint="33"/>
          <w:lang w:eastAsia="ar-SA"/>
        </w:rPr>
        <w:t xml:space="preserve"> cadre de réponse technique (CRT)</w:t>
      </w:r>
      <w:r w:rsidRPr="00C302AA">
        <w:rPr>
          <w:rFonts w:ascii="Arial" w:hAnsi="Arial" w:cs="Arial"/>
          <w:i/>
          <w:lang w:eastAsia="ar-SA"/>
        </w:rPr>
        <w:t xml:space="preserve"> sans y apporter de modification.</w:t>
      </w:r>
      <w:r w:rsidR="00A870BF">
        <w:rPr>
          <w:rFonts w:ascii="Arial" w:hAnsi="Arial" w:cs="Arial"/>
          <w:i/>
          <w:lang w:eastAsia="ar-SA"/>
        </w:rPr>
        <w:t xml:space="preserve"> (</w:t>
      </w:r>
      <w:r w:rsidRPr="00C302AA">
        <w:rPr>
          <w:rFonts w:ascii="Arial" w:hAnsi="Arial" w:cs="Arial"/>
          <w:i/>
          <w:lang w:eastAsia="ar-SA"/>
        </w:rPr>
        <w:t xml:space="preserve">En cas de renvoi vers d’autres documents, indiquez </w:t>
      </w:r>
      <w:r w:rsidRPr="00C302AA">
        <w:rPr>
          <w:rFonts w:ascii="Arial" w:hAnsi="Arial" w:cs="Arial"/>
          <w:b/>
          <w:i/>
          <w:u w:val="single"/>
          <w:lang w:eastAsia="ar-SA"/>
        </w:rPr>
        <w:t>clairement</w:t>
      </w:r>
      <w:r w:rsidRPr="00C302AA">
        <w:rPr>
          <w:rFonts w:ascii="Arial" w:hAnsi="Arial" w:cs="Arial"/>
          <w:i/>
          <w:lang w:eastAsia="ar-SA"/>
        </w:rPr>
        <w:t xml:space="preserve"> dans le cadre de réponse technique la référence du document et la page ou paragraphe où trouver l’information</w:t>
      </w:r>
      <w:r w:rsidR="00A870BF">
        <w:rPr>
          <w:rFonts w:ascii="Arial" w:hAnsi="Arial" w:cs="Arial"/>
          <w:i/>
          <w:lang w:eastAsia="ar-SA"/>
        </w:rPr>
        <w:t>)</w:t>
      </w:r>
      <w:r w:rsidRPr="00C302AA">
        <w:rPr>
          <w:rFonts w:ascii="Arial" w:hAnsi="Arial" w:cs="Arial"/>
          <w:i/>
          <w:lang w:eastAsia="ar-SA"/>
        </w:rPr>
        <w:t>.</w:t>
      </w:r>
    </w:p>
    <w:p w14:paraId="3671F7E0" w14:textId="5721F4EC" w:rsidR="00B47A4B" w:rsidRDefault="00B47A4B" w:rsidP="00A870BF">
      <w:pPr>
        <w:pStyle w:val="Sansinterligne"/>
        <w:jc w:val="both"/>
        <w:rPr>
          <w:rFonts w:ascii="Arial" w:hAnsi="Arial" w:cs="Arial"/>
          <w:i/>
          <w:lang w:eastAsia="ar-SA"/>
        </w:rPr>
      </w:pPr>
      <w:r w:rsidRPr="00B47A4B">
        <w:rPr>
          <w:rFonts w:ascii="Arial" w:hAnsi="Arial" w:cs="Arial"/>
          <w:i/>
          <w:shd w:val="clear" w:color="auto" w:fill="EAF1DD" w:themeFill="accent3" w:themeFillTint="33"/>
          <w:lang w:eastAsia="ar-SA"/>
        </w:rPr>
        <w:t>Les éléments à fournir</w:t>
      </w:r>
      <w:r>
        <w:rPr>
          <w:rFonts w:ascii="Arial" w:hAnsi="Arial" w:cs="Arial"/>
          <w:i/>
          <w:lang w:eastAsia="ar-SA"/>
        </w:rPr>
        <w:t xml:space="preserve"> doivent être</w:t>
      </w:r>
      <w:r w:rsidR="00A870BF">
        <w:rPr>
          <w:rFonts w:ascii="Arial" w:hAnsi="Arial" w:cs="Arial"/>
          <w:i/>
          <w:lang w:eastAsia="ar-SA"/>
        </w:rPr>
        <w:t xml:space="preserve"> impérativement</w:t>
      </w:r>
      <w:r>
        <w:rPr>
          <w:rFonts w:ascii="Arial" w:hAnsi="Arial" w:cs="Arial"/>
          <w:i/>
          <w:lang w:eastAsia="ar-SA"/>
        </w:rPr>
        <w:t xml:space="preserve"> joints dans l’offre</w:t>
      </w:r>
      <w:r w:rsidRPr="00C302AA">
        <w:rPr>
          <w:rFonts w:ascii="Arial" w:hAnsi="Arial" w:cs="Arial"/>
          <w:i/>
          <w:lang w:eastAsia="ar-SA"/>
        </w:rPr>
        <w:t xml:space="preserve"> </w:t>
      </w:r>
      <w:r>
        <w:rPr>
          <w:rFonts w:ascii="Arial" w:hAnsi="Arial" w:cs="Arial"/>
          <w:i/>
          <w:lang w:eastAsia="ar-SA"/>
        </w:rPr>
        <w:t>sur des supports distincts</w:t>
      </w:r>
      <w:r w:rsidRPr="00C302AA">
        <w:rPr>
          <w:rFonts w:ascii="Arial" w:hAnsi="Arial" w:cs="Arial"/>
          <w:i/>
          <w:lang w:eastAsia="ar-SA"/>
        </w:rPr>
        <w:t>.</w:t>
      </w:r>
    </w:p>
    <w:p w14:paraId="4CBDF1FA" w14:textId="4ECA2F99" w:rsidR="00024B50" w:rsidRDefault="00024B50" w:rsidP="00A870BF">
      <w:pPr>
        <w:pStyle w:val="Sansinterligne"/>
        <w:jc w:val="both"/>
        <w:rPr>
          <w:rFonts w:ascii="Arial" w:hAnsi="Arial" w:cs="Arial"/>
          <w:i/>
          <w:lang w:eastAsia="ar-SA"/>
        </w:rPr>
      </w:pPr>
    </w:p>
    <w:p w14:paraId="3D90F0FA" w14:textId="6181ADCB" w:rsidR="00024B50" w:rsidRDefault="00024B50" w:rsidP="00A870BF">
      <w:pPr>
        <w:pStyle w:val="Sansinterligne"/>
        <w:jc w:val="both"/>
        <w:rPr>
          <w:rFonts w:ascii="Arial" w:hAnsi="Arial" w:cs="Arial"/>
          <w:i/>
          <w:lang w:eastAsia="ar-SA"/>
        </w:rPr>
      </w:pPr>
    </w:p>
    <w:p w14:paraId="46F541BA" w14:textId="45DD1383" w:rsidR="00024B50" w:rsidRDefault="00024B50" w:rsidP="00A870BF">
      <w:pPr>
        <w:pStyle w:val="Sansinterligne"/>
        <w:jc w:val="both"/>
        <w:rPr>
          <w:rFonts w:ascii="Arial" w:hAnsi="Arial" w:cs="Arial"/>
          <w:i/>
          <w:lang w:eastAsia="ar-SA"/>
        </w:rPr>
      </w:pPr>
    </w:p>
    <w:p w14:paraId="4D426B1F" w14:textId="5F2AAFC0" w:rsidR="00024B50" w:rsidRDefault="00024B50" w:rsidP="00A870BF">
      <w:pPr>
        <w:pStyle w:val="Sansinterligne"/>
        <w:jc w:val="both"/>
        <w:rPr>
          <w:rFonts w:ascii="Arial" w:hAnsi="Arial" w:cs="Arial"/>
          <w:i/>
          <w:lang w:eastAsia="ar-SA"/>
        </w:rPr>
      </w:pPr>
    </w:p>
    <w:p w14:paraId="03A54613" w14:textId="4E0B7F08" w:rsidR="00024B50" w:rsidRDefault="00024B50" w:rsidP="00A870BF">
      <w:pPr>
        <w:pStyle w:val="Sansinterligne"/>
        <w:jc w:val="both"/>
        <w:rPr>
          <w:rFonts w:ascii="Arial" w:hAnsi="Arial" w:cs="Arial"/>
          <w:i/>
          <w:lang w:eastAsia="ar-SA"/>
        </w:rPr>
      </w:pPr>
    </w:p>
    <w:p w14:paraId="2A153AD7" w14:textId="52F91027" w:rsidR="00024B50" w:rsidRDefault="00024B50" w:rsidP="00A870BF">
      <w:pPr>
        <w:pStyle w:val="Sansinterligne"/>
        <w:jc w:val="both"/>
        <w:rPr>
          <w:rFonts w:ascii="Arial" w:hAnsi="Arial" w:cs="Arial"/>
          <w:i/>
          <w:lang w:eastAsia="ar-SA"/>
        </w:rPr>
      </w:pPr>
    </w:p>
    <w:p w14:paraId="37ED7DA9" w14:textId="1ADED71D" w:rsidR="00024B50" w:rsidRDefault="00024B50" w:rsidP="00A870BF">
      <w:pPr>
        <w:pStyle w:val="Sansinterligne"/>
        <w:jc w:val="both"/>
        <w:rPr>
          <w:rFonts w:ascii="Arial" w:hAnsi="Arial" w:cs="Arial"/>
          <w:i/>
          <w:lang w:eastAsia="ar-SA"/>
        </w:rPr>
      </w:pPr>
    </w:p>
    <w:p w14:paraId="71EF3D43" w14:textId="65480589" w:rsidR="00024B50" w:rsidRDefault="00024B50" w:rsidP="00A870BF">
      <w:pPr>
        <w:pStyle w:val="Sansinterligne"/>
        <w:jc w:val="both"/>
        <w:rPr>
          <w:rFonts w:ascii="Arial" w:hAnsi="Arial" w:cs="Arial"/>
          <w:i/>
          <w:lang w:eastAsia="ar-SA"/>
        </w:rPr>
      </w:pPr>
    </w:p>
    <w:p w14:paraId="17094B7D" w14:textId="394B5815" w:rsidR="00024B50" w:rsidRDefault="00024B50" w:rsidP="00A870BF">
      <w:pPr>
        <w:pStyle w:val="Sansinterligne"/>
        <w:jc w:val="both"/>
        <w:rPr>
          <w:rFonts w:ascii="Arial" w:hAnsi="Arial" w:cs="Arial"/>
          <w:i/>
          <w:lang w:eastAsia="ar-SA"/>
        </w:rPr>
      </w:pPr>
    </w:p>
    <w:p w14:paraId="1A7EF05A" w14:textId="5B973FB4" w:rsidR="00024B50" w:rsidRDefault="00024B50" w:rsidP="00A870BF">
      <w:pPr>
        <w:pStyle w:val="Sansinterligne"/>
        <w:jc w:val="both"/>
        <w:rPr>
          <w:rFonts w:ascii="Arial" w:hAnsi="Arial" w:cs="Arial"/>
          <w:i/>
          <w:lang w:eastAsia="ar-SA"/>
        </w:rPr>
      </w:pPr>
    </w:p>
    <w:p w14:paraId="5473B135" w14:textId="61453F28" w:rsidR="00024B50" w:rsidRDefault="00024B50" w:rsidP="00A870BF">
      <w:pPr>
        <w:pStyle w:val="Sansinterligne"/>
        <w:jc w:val="both"/>
        <w:rPr>
          <w:rFonts w:ascii="Arial" w:hAnsi="Arial" w:cs="Arial"/>
          <w:i/>
          <w:lang w:eastAsia="ar-SA"/>
        </w:rPr>
      </w:pPr>
    </w:p>
    <w:p w14:paraId="3894DEF6" w14:textId="45CA3624" w:rsidR="00024B50" w:rsidRDefault="00024B50" w:rsidP="00A870BF">
      <w:pPr>
        <w:pStyle w:val="Sansinterligne"/>
        <w:jc w:val="both"/>
        <w:rPr>
          <w:rFonts w:ascii="Arial" w:hAnsi="Arial" w:cs="Arial"/>
          <w:i/>
          <w:lang w:eastAsia="ar-SA"/>
        </w:rPr>
      </w:pPr>
    </w:p>
    <w:p w14:paraId="798BD4F9" w14:textId="77777777" w:rsidR="00024B50" w:rsidRPr="00C302AA" w:rsidRDefault="00024B50" w:rsidP="00A870BF">
      <w:pPr>
        <w:pStyle w:val="Sansinterligne"/>
        <w:jc w:val="both"/>
        <w:rPr>
          <w:rFonts w:ascii="Arial" w:hAnsi="Arial" w:cs="Arial"/>
          <w:i/>
          <w:lang w:eastAsia="ar-SA"/>
        </w:rPr>
      </w:pPr>
    </w:p>
    <w:p w14:paraId="170518E3" w14:textId="74C929D1" w:rsidR="00E843A9" w:rsidRPr="00C302AA" w:rsidRDefault="00E843A9">
      <w:pPr>
        <w:pStyle w:val="Sansinterligne"/>
        <w:jc w:val="center"/>
        <w:rPr>
          <w:rFonts w:ascii="Arial" w:hAnsi="Arial" w:cs="Arial"/>
          <w:i/>
          <w:lang w:eastAsia="ar-SA"/>
        </w:rPr>
      </w:pPr>
    </w:p>
    <w:p w14:paraId="39988C6A" w14:textId="77777777" w:rsidR="00E843A9" w:rsidRPr="00C302AA" w:rsidRDefault="00E843A9">
      <w:pPr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tbl>
      <w:tblPr>
        <w:tblStyle w:val="Grilledutableau"/>
        <w:tblW w:w="14034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395"/>
        <w:gridCol w:w="9639"/>
      </w:tblGrid>
      <w:tr w:rsidR="00E843A9" w:rsidRPr="00C302AA" w14:paraId="0285C05D" w14:textId="77777777" w:rsidTr="00DA1AFE">
        <w:trPr>
          <w:trHeight w:val="539"/>
        </w:trPr>
        <w:tc>
          <w:tcPr>
            <w:tcW w:w="4395" w:type="dxa"/>
            <w:shd w:val="clear" w:color="auto" w:fill="auto"/>
            <w:tcMar>
              <w:left w:w="103" w:type="dxa"/>
            </w:tcMar>
            <w:vAlign w:val="center"/>
          </w:tcPr>
          <w:p w14:paraId="2C4F9115" w14:textId="77777777" w:rsidR="00E843A9" w:rsidRPr="00C302AA" w:rsidRDefault="006C045E">
            <w:pPr>
              <w:spacing w:after="0"/>
              <w:jc w:val="center"/>
              <w:rPr>
                <w:rFonts w:ascii="Arial" w:eastAsia="Calibri" w:hAnsi="Arial" w:cs="Arial"/>
                <w:lang w:eastAsia="ar-SA"/>
              </w:rPr>
            </w:pPr>
            <w:r w:rsidRPr="00C302AA">
              <w:rPr>
                <w:rFonts w:ascii="Arial" w:eastAsia="Calibri" w:hAnsi="Arial" w:cs="Arial"/>
                <w:b/>
                <w:u w:val="single"/>
                <w:lang w:eastAsia="ar-SA"/>
              </w:rPr>
              <w:lastRenderedPageBreak/>
              <w:t>NOM DU CANDIDAT</w:t>
            </w:r>
            <w:r w:rsidRPr="00C302AA">
              <w:rPr>
                <w:rFonts w:ascii="Arial" w:eastAsia="Calibri" w:hAnsi="Arial" w:cs="Arial"/>
                <w:lang w:eastAsia="ar-SA"/>
              </w:rPr>
              <w:t> :</w:t>
            </w:r>
          </w:p>
        </w:tc>
        <w:tc>
          <w:tcPr>
            <w:tcW w:w="9639" w:type="dxa"/>
            <w:shd w:val="clear" w:color="auto" w:fill="DBE5F1" w:themeFill="accent1" w:themeFillTint="33"/>
            <w:tcMar>
              <w:left w:w="103" w:type="dxa"/>
            </w:tcMar>
            <w:vAlign w:val="center"/>
          </w:tcPr>
          <w:p w14:paraId="037D8C8D" w14:textId="77777777" w:rsidR="00E843A9" w:rsidRPr="00C302AA" w:rsidRDefault="00E843A9">
            <w:pPr>
              <w:spacing w:after="0"/>
              <w:ind w:firstLine="708"/>
              <w:jc w:val="center"/>
              <w:rPr>
                <w:rFonts w:ascii="Arial" w:eastAsia="Calibri" w:hAnsi="Arial" w:cs="Arial"/>
                <w:lang w:eastAsia="ar-SA"/>
              </w:rPr>
            </w:pPr>
          </w:p>
        </w:tc>
      </w:tr>
    </w:tbl>
    <w:p w14:paraId="5BC1DC28" w14:textId="6872865A" w:rsidR="00F10392" w:rsidRPr="00C302AA" w:rsidRDefault="00F10392" w:rsidP="00685C01">
      <w:pPr>
        <w:widowControl w:val="0"/>
        <w:jc w:val="both"/>
        <w:rPr>
          <w:rFonts w:ascii="Arial" w:eastAsia="Calibri" w:hAnsi="Arial" w:cs="Arial"/>
          <w:b/>
          <w:lang w:eastAsia="ar-SA"/>
        </w:rPr>
      </w:pPr>
    </w:p>
    <w:p w14:paraId="0C9911BA" w14:textId="64EAF44B" w:rsidR="00062157" w:rsidRPr="00DA1AFE" w:rsidRDefault="005B486A" w:rsidP="00DA1AFE">
      <w:pPr>
        <w:widowControl w:val="0"/>
        <w:shd w:val="clear" w:color="auto" w:fill="17365D" w:themeFill="text2" w:themeFillShade="BF"/>
        <w:jc w:val="both"/>
        <w:rPr>
          <w:rFonts w:ascii="Arial" w:eastAsia="Calibri" w:hAnsi="Arial" w:cs="Arial"/>
          <w:b/>
          <w:color w:val="FFFFFF" w:themeColor="background1"/>
          <w:sz w:val="24"/>
          <w:lang w:eastAsia="ar-SA"/>
        </w:rPr>
      </w:pPr>
      <w:r w:rsidRPr="00DA1AFE">
        <w:rPr>
          <w:rFonts w:ascii="Arial" w:eastAsia="Calibri" w:hAnsi="Arial" w:cs="Arial"/>
          <w:b/>
          <w:color w:val="FFFFFF" w:themeColor="background1"/>
          <w:sz w:val="24"/>
          <w:lang w:eastAsia="ar-SA"/>
        </w:rPr>
        <w:t>1.</w:t>
      </w:r>
      <w:r w:rsidRPr="00DA1AFE">
        <w:rPr>
          <w:rFonts w:ascii="Arial" w:eastAsia="Calibri" w:hAnsi="Arial" w:cs="Arial"/>
          <w:b/>
          <w:color w:val="FFFFFF" w:themeColor="background1"/>
          <w:sz w:val="24"/>
          <w:lang w:eastAsia="ar-SA"/>
        </w:rPr>
        <w:tab/>
      </w:r>
      <w:r w:rsidRPr="00DA1AFE">
        <w:rPr>
          <w:rFonts w:ascii="Arial" w:eastAsia="Calibri" w:hAnsi="Arial" w:cs="Arial"/>
          <w:b/>
          <w:color w:val="FFFFFF" w:themeColor="background1"/>
          <w:sz w:val="28"/>
          <w:lang w:eastAsia="ar-SA"/>
        </w:rPr>
        <w:t xml:space="preserve">Informations techniques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90"/>
        <w:gridCol w:w="9604"/>
      </w:tblGrid>
      <w:tr w:rsidR="00062157" w:rsidRPr="00C302AA" w14:paraId="27A53B8F" w14:textId="77777777" w:rsidTr="00B47A4B">
        <w:tc>
          <w:tcPr>
            <w:tcW w:w="4390" w:type="dxa"/>
          </w:tcPr>
          <w:p w14:paraId="0F2B3E21" w14:textId="69755849" w:rsidR="00062157" w:rsidRPr="00DA1AFE" w:rsidRDefault="005B486A" w:rsidP="00685C01">
            <w:pPr>
              <w:widowControl w:val="0"/>
              <w:jc w:val="both"/>
              <w:rPr>
                <w:rFonts w:ascii="Arial" w:eastAsia="Calibri" w:hAnsi="Arial" w:cs="Arial"/>
                <w:b/>
                <w:lang w:eastAsia="ar-SA"/>
              </w:rPr>
            </w:pPr>
            <w:r w:rsidRPr="00DA1AFE">
              <w:rPr>
                <w:rFonts w:ascii="Arial" w:eastAsia="Calibri" w:hAnsi="Arial" w:cs="Arial"/>
                <w:b/>
                <w:lang w:eastAsia="ar-SA"/>
              </w:rPr>
              <w:t>Indiquer la d</w:t>
            </w:r>
            <w:r w:rsidR="00062157" w:rsidRPr="00DA1AFE">
              <w:rPr>
                <w:rFonts w:ascii="Arial" w:eastAsia="Calibri" w:hAnsi="Arial" w:cs="Arial"/>
                <w:b/>
                <w:lang w:eastAsia="ar-SA"/>
              </w:rPr>
              <w:t>urée de disponibilité des pièces détachées</w:t>
            </w:r>
          </w:p>
        </w:tc>
        <w:tc>
          <w:tcPr>
            <w:tcW w:w="9604" w:type="dxa"/>
            <w:shd w:val="clear" w:color="auto" w:fill="DBE5F1" w:themeFill="accent1" w:themeFillTint="33"/>
          </w:tcPr>
          <w:p w14:paraId="4AAF2A88" w14:textId="77777777" w:rsidR="00062157" w:rsidRDefault="00062157" w:rsidP="00685C01">
            <w:pPr>
              <w:widowControl w:val="0"/>
              <w:jc w:val="both"/>
              <w:rPr>
                <w:rFonts w:ascii="Arial" w:eastAsia="Calibri" w:hAnsi="Arial" w:cs="Arial"/>
                <w:b/>
                <w:lang w:eastAsia="ar-SA"/>
              </w:rPr>
            </w:pPr>
          </w:p>
          <w:p w14:paraId="08FB3176" w14:textId="3C9C13C4" w:rsidR="001F5BAD" w:rsidRPr="00C302AA" w:rsidRDefault="001F5BAD" w:rsidP="00685C01">
            <w:pPr>
              <w:widowControl w:val="0"/>
              <w:jc w:val="both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A22A4E" w:rsidRPr="00C302AA" w14:paraId="184F4844" w14:textId="77777777" w:rsidTr="00DA1AFE">
        <w:tc>
          <w:tcPr>
            <w:tcW w:w="4390" w:type="dxa"/>
          </w:tcPr>
          <w:p w14:paraId="58CF23DE" w14:textId="78C3410F" w:rsidR="00DA1AFE" w:rsidRPr="00DA1AFE" w:rsidRDefault="000B2B2B" w:rsidP="00E66589">
            <w:pPr>
              <w:widowControl w:val="0"/>
              <w:jc w:val="both"/>
              <w:rPr>
                <w:rFonts w:ascii="Arial" w:eastAsia="Calibri" w:hAnsi="Arial" w:cs="Arial"/>
                <w:b/>
                <w:lang w:eastAsia="ar-SA"/>
              </w:rPr>
            </w:pPr>
            <w:r w:rsidRPr="00DA1AFE">
              <w:rPr>
                <w:rFonts w:ascii="Arial" w:eastAsia="Calibri" w:hAnsi="Arial" w:cs="Arial"/>
                <w:b/>
                <w:lang w:eastAsia="ar-SA"/>
              </w:rPr>
              <w:t>Indiquer </w:t>
            </w:r>
            <w:r w:rsidR="00A22A4E" w:rsidRPr="00DA1AFE">
              <w:rPr>
                <w:rFonts w:ascii="Arial" w:eastAsia="Calibri" w:hAnsi="Arial" w:cs="Arial"/>
                <w:b/>
                <w:lang w:eastAsia="ar-SA"/>
              </w:rPr>
              <w:t xml:space="preserve">le coût d’opération récurrente (consommable) et régulière (maintenance) nécessaire pour </w:t>
            </w:r>
            <w:r w:rsidR="00E66589">
              <w:rPr>
                <w:rFonts w:ascii="Arial" w:eastAsia="Calibri" w:hAnsi="Arial" w:cs="Arial"/>
                <w:b/>
                <w:lang w:eastAsia="ar-SA"/>
              </w:rPr>
              <w:t>les différents instruments</w:t>
            </w:r>
          </w:p>
        </w:tc>
        <w:tc>
          <w:tcPr>
            <w:tcW w:w="9604" w:type="dxa"/>
            <w:shd w:val="clear" w:color="auto" w:fill="DBE5F1" w:themeFill="accent1" w:themeFillTint="33"/>
          </w:tcPr>
          <w:p w14:paraId="5CEBA14F" w14:textId="77777777" w:rsidR="00A22A4E" w:rsidRDefault="00A22A4E" w:rsidP="00685C01">
            <w:pPr>
              <w:widowControl w:val="0"/>
              <w:jc w:val="both"/>
              <w:rPr>
                <w:rFonts w:ascii="Arial" w:eastAsia="Calibri" w:hAnsi="Arial" w:cs="Arial"/>
                <w:b/>
                <w:lang w:eastAsia="ar-SA"/>
              </w:rPr>
            </w:pPr>
          </w:p>
          <w:p w14:paraId="191078DA" w14:textId="77777777" w:rsidR="00B47A4B" w:rsidRDefault="00B47A4B" w:rsidP="00685C01">
            <w:pPr>
              <w:widowControl w:val="0"/>
              <w:jc w:val="both"/>
              <w:rPr>
                <w:rFonts w:ascii="Arial" w:eastAsia="Calibri" w:hAnsi="Arial" w:cs="Arial"/>
                <w:b/>
                <w:lang w:eastAsia="ar-SA"/>
              </w:rPr>
            </w:pPr>
          </w:p>
          <w:p w14:paraId="1D9FD8DD" w14:textId="081497CE" w:rsidR="00EF0A74" w:rsidRPr="00C302AA" w:rsidRDefault="00EF0A74" w:rsidP="00685C01">
            <w:pPr>
              <w:widowControl w:val="0"/>
              <w:jc w:val="both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B47A4B" w:rsidRPr="00C302AA" w14:paraId="04DD55B0" w14:textId="77777777" w:rsidTr="00E66589">
        <w:trPr>
          <w:trHeight w:val="1571"/>
        </w:trPr>
        <w:tc>
          <w:tcPr>
            <w:tcW w:w="4390" w:type="dxa"/>
          </w:tcPr>
          <w:p w14:paraId="1C681BDA" w14:textId="6FFC4FDF" w:rsidR="00B47A4B" w:rsidRPr="00A870BF" w:rsidRDefault="00B47A4B" w:rsidP="00A22A4E">
            <w:pPr>
              <w:widowControl w:val="0"/>
              <w:jc w:val="both"/>
              <w:rPr>
                <w:rFonts w:ascii="Arial" w:eastAsia="Calibri" w:hAnsi="Arial" w:cs="Arial"/>
                <w:b/>
                <w:lang w:eastAsia="ar-SA"/>
              </w:rPr>
            </w:pPr>
            <w:r w:rsidRPr="00A870BF">
              <w:rPr>
                <w:rFonts w:ascii="Arial" w:eastAsia="Calibri" w:hAnsi="Arial" w:cs="Arial"/>
                <w:b/>
                <w:lang w:eastAsia="ar-SA"/>
              </w:rPr>
              <w:t xml:space="preserve">Précisez le nombre d’heures de fonctionnement recommandées entre les opérations de maintenance, ainsi que les consommables nécessaires au fonctionnement et leurs modalités et fréquences de </w:t>
            </w:r>
            <w:r w:rsidR="00A870BF" w:rsidRPr="00A870BF">
              <w:rPr>
                <w:rFonts w:ascii="Arial" w:eastAsia="Calibri" w:hAnsi="Arial" w:cs="Arial"/>
                <w:b/>
                <w:lang w:eastAsia="ar-SA"/>
              </w:rPr>
              <w:t>remplacement</w:t>
            </w:r>
            <w:r w:rsidRPr="00A870BF">
              <w:rPr>
                <w:rFonts w:ascii="Arial" w:eastAsia="Calibri" w:hAnsi="Arial" w:cs="Arial"/>
                <w:b/>
                <w:lang w:eastAsia="ar-SA"/>
              </w:rPr>
              <w:t>.</w:t>
            </w:r>
          </w:p>
        </w:tc>
        <w:tc>
          <w:tcPr>
            <w:tcW w:w="9604" w:type="dxa"/>
            <w:shd w:val="clear" w:color="auto" w:fill="DBE5F1" w:themeFill="accent1" w:themeFillTint="33"/>
          </w:tcPr>
          <w:p w14:paraId="49864E40" w14:textId="77777777" w:rsidR="00B47A4B" w:rsidRDefault="00B47A4B" w:rsidP="00685C01">
            <w:pPr>
              <w:widowControl w:val="0"/>
              <w:jc w:val="both"/>
              <w:rPr>
                <w:rFonts w:ascii="Arial" w:eastAsia="Calibri" w:hAnsi="Arial" w:cs="Arial"/>
                <w:b/>
                <w:lang w:eastAsia="ar-SA"/>
              </w:rPr>
            </w:pPr>
          </w:p>
          <w:p w14:paraId="594BEE68" w14:textId="77777777" w:rsidR="00B47A4B" w:rsidRDefault="00B47A4B" w:rsidP="00685C01">
            <w:pPr>
              <w:widowControl w:val="0"/>
              <w:jc w:val="both"/>
              <w:rPr>
                <w:rFonts w:ascii="Arial" w:eastAsia="Calibri" w:hAnsi="Arial" w:cs="Arial"/>
                <w:b/>
                <w:lang w:eastAsia="ar-SA"/>
              </w:rPr>
            </w:pPr>
          </w:p>
          <w:p w14:paraId="6C212118" w14:textId="77777777" w:rsidR="00B47A4B" w:rsidRDefault="00B47A4B" w:rsidP="00685C01">
            <w:pPr>
              <w:widowControl w:val="0"/>
              <w:jc w:val="both"/>
              <w:rPr>
                <w:rFonts w:ascii="Arial" w:eastAsia="Calibri" w:hAnsi="Arial" w:cs="Arial"/>
                <w:b/>
                <w:lang w:eastAsia="ar-SA"/>
              </w:rPr>
            </w:pPr>
          </w:p>
          <w:p w14:paraId="61012B0C" w14:textId="5105F1FC" w:rsidR="00B47A4B" w:rsidRPr="00C302AA" w:rsidRDefault="00B47A4B" w:rsidP="00685C01">
            <w:pPr>
              <w:widowControl w:val="0"/>
              <w:jc w:val="both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E66589" w:rsidRPr="00C302AA" w14:paraId="5658FB6E" w14:textId="77777777" w:rsidTr="00DA1AFE">
        <w:tc>
          <w:tcPr>
            <w:tcW w:w="4390" w:type="dxa"/>
          </w:tcPr>
          <w:p w14:paraId="48AC1B73" w14:textId="77777777" w:rsidR="00E66589" w:rsidRDefault="00E66589" w:rsidP="00A22A4E">
            <w:pPr>
              <w:widowControl w:val="0"/>
              <w:jc w:val="both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Mesures d’émissivité :</w:t>
            </w:r>
          </w:p>
          <w:p w14:paraId="01A5DC66" w14:textId="3F7EA9BA" w:rsidR="00E66589" w:rsidRDefault="00DD03C5" w:rsidP="00E66589">
            <w:pPr>
              <w:pStyle w:val="Paragraphedeliste"/>
              <w:widowControl w:val="0"/>
              <w:numPr>
                <w:ilvl w:val="0"/>
                <w:numId w:val="30"/>
              </w:numPr>
              <w:jc w:val="both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Domaine de</w:t>
            </w:r>
            <w:r w:rsidR="00E66589">
              <w:rPr>
                <w:rFonts w:ascii="Arial" w:eastAsia="Calibri" w:hAnsi="Arial" w:cs="Arial"/>
                <w:b/>
                <w:lang w:eastAsia="ar-SA"/>
              </w:rPr>
              <w:t xml:space="preserve"> température</w:t>
            </w:r>
            <w:r>
              <w:rPr>
                <w:rFonts w:ascii="Arial" w:eastAsia="Calibri" w:hAnsi="Arial" w:cs="Arial"/>
                <w:b/>
                <w:lang w:eastAsia="ar-SA"/>
              </w:rPr>
              <w:t xml:space="preserve"> </w:t>
            </w:r>
            <w:r w:rsidR="002550DF">
              <w:rPr>
                <w:rFonts w:ascii="Arial" w:eastAsia="Calibri" w:hAnsi="Arial" w:cs="Arial"/>
                <w:b/>
                <w:lang w:eastAsia="ar-SA"/>
              </w:rPr>
              <w:t>où l’instrument</w:t>
            </w:r>
            <w:r>
              <w:rPr>
                <w:rFonts w:ascii="Arial" w:eastAsia="Calibri" w:hAnsi="Arial" w:cs="Arial"/>
                <w:b/>
                <w:lang w:eastAsia="ar-SA"/>
              </w:rPr>
              <w:t xml:space="preserve"> est opérationnel</w:t>
            </w:r>
          </w:p>
          <w:p w14:paraId="3E2236D7" w14:textId="02AB5CC3" w:rsidR="00DD03C5" w:rsidRDefault="00DD03C5" w:rsidP="00DD03C5">
            <w:pPr>
              <w:pStyle w:val="Paragraphedeliste"/>
              <w:widowControl w:val="0"/>
              <w:numPr>
                <w:ilvl w:val="0"/>
                <w:numId w:val="30"/>
              </w:numPr>
              <w:jc w:val="both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Plage de mesures des émissivités</w:t>
            </w:r>
          </w:p>
          <w:p w14:paraId="567BDFBE" w14:textId="2E210910" w:rsidR="00DD03C5" w:rsidRPr="00DD03C5" w:rsidRDefault="00DD03C5" w:rsidP="00DD03C5">
            <w:pPr>
              <w:pStyle w:val="Paragraphedeliste"/>
              <w:widowControl w:val="0"/>
              <w:numPr>
                <w:ilvl w:val="0"/>
                <w:numId w:val="30"/>
              </w:numPr>
              <w:jc w:val="both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Résolution des mesures d’émissivité</w:t>
            </w:r>
          </w:p>
        </w:tc>
        <w:tc>
          <w:tcPr>
            <w:tcW w:w="9604" w:type="dxa"/>
            <w:shd w:val="clear" w:color="auto" w:fill="DBE5F1" w:themeFill="accent1" w:themeFillTint="33"/>
          </w:tcPr>
          <w:p w14:paraId="69434FCB" w14:textId="77777777" w:rsidR="00E66589" w:rsidRDefault="00E66589" w:rsidP="00685C01">
            <w:pPr>
              <w:widowControl w:val="0"/>
              <w:jc w:val="both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E66589" w:rsidRPr="00C302AA" w14:paraId="6F6A2E64" w14:textId="77777777" w:rsidTr="00DA1AFE">
        <w:tc>
          <w:tcPr>
            <w:tcW w:w="4390" w:type="dxa"/>
          </w:tcPr>
          <w:p w14:paraId="30F13D75" w14:textId="77777777" w:rsidR="00DD03C5" w:rsidRDefault="00DD03C5" w:rsidP="00DD03C5">
            <w:pPr>
              <w:widowControl w:val="0"/>
              <w:jc w:val="both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Mesures d’émissivité :</w:t>
            </w:r>
          </w:p>
          <w:p w14:paraId="71152E3B" w14:textId="4354FA19" w:rsidR="00E66589" w:rsidRPr="003F0442" w:rsidRDefault="007E3A9E" w:rsidP="003F0442">
            <w:pPr>
              <w:pStyle w:val="Paragraphedeliste"/>
              <w:widowControl w:val="0"/>
              <w:numPr>
                <w:ilvl w:val="0"/>
                <w:numId w:val="30"/>
              </w:numPr>
              <w:jc w:val="both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Description</w:t>
            </w:r>
            <w:r w:rsidR="00DD03C5" w:rsidRPr="003F0442">
              <w:rPr>
                <w:rFonts w:ascii="Arial" w:eastAsia="Calibri" w:hAnsi="Arial" w:cs="Arial"/>
                <w:b/>
                <w:lang w:eastAsia="ar-SA"/>
              </w:rPr>
              <w:t xml:space="preserve"> de l’instrument et de ses composants</w:t>
            </w:r>
          </w:p>
        </w:tc>
        <w:tc>
          <w:tcPr>
            <w:tcW w:w="9604" w:type="dxa"/>
            <w:shd w:val="clear" w:color="auto" w:fill="DBE5F1" w:themeFill="accent1" w:themeFillTint="33"/>
          </w:tcPr>
          <w:p w14:paraId="549B932E" w14:textId="77777777" w:rsidR="00E66589" w:rsidRDefault="00E66589" w:rsidP="00685C01">
            <w:pPr>
              <w:widowControl w:val="0"/>
              <w:jc w:val="both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E66589" w:rsidRPr="00C302AA" w14:paraId="282D1B80" w14:textId="77777777" w:rsidTr="00DA1AFE">
        <w:tc>
          <w:tcPr>
            <w:tcW w:w="4390" w:type="dxa"/>
          </w:tcPr>
          <w:p w14:paraId="31CF7BE9" w14:textId="77777777" w:rsidR="00DD03C5" w:rsidRDefault="00DD03C5" w:rsidP="00DD03C5">
            <w:pPr>
              <w:widowControl w:val="0"/>
              <w:jc w:val="both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lastRenderedPageBreak/>
              <w:t>Mesures d’émissivité :</w:t>
            </w:r>
          </w:p>
          <w:p w14:paraId="04FA1749" w14:textId="18DD007E" w:rsidR="00E66589" w:rsidRPr="003F0442" w:rsidRDefault="00DD03C5" w:rsidP="003F0442">
            <w:pPr>
              <w:pStyle w:val="Paragraphedeliste"/>
              <w:widowControl w:val="0"/>
              <w:numPr>
                <w:ilvl w:val="0"/>
                <w:numId w:val="30"/>
              </w:numPr>
              <w:jc w:val="both"/>
              <w:rPr>
                <w:rFonts w:ascii="Arial" w:eastAsia="Calibri" w:hAnsi="Arial" w:cs="Arial"/>
                <w:b/>
                <w:lang w:eastAsia="ar-SA"/>
              </w:rPr>
            </w:pPr>
            <w:r w:rsidRPr="003F0442">
              <w:rPr>
                <w:rFonts w:ascii="Arial" w:eastAsia="Calibri" w:hAnsi="Arial" w:cs="Arial"/>
                <w:b/>
                <w:lang w:eastAsia="ar-SA"/>
              </w:rPr>
              <w:t>Description du système d’acquisition</w:t>
            </w:r>
          </w:p>
        </w:tc>
        <w:tc>
          <w:tcPr>
            <w:tcW w:w="9604" w:type="dxa"/>
            <w:shd w:val="clear" w:color="auto" w:fill="DBE5F1" w:themeFill="accent1" w:themeFillTint="33"/>
          </w:tcPr>
          <w:p w14:paraId="095BF75B" w14:textId="77777777" w:rsidR="00E66589" w:rsidRDefault="00E66589" w:rsidP="00685C01">
            <w:pPr>
              <w:widowControl w:val="0"/>
              <w:jc w:val="both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E66589" w:rsidRPr="00C302AA" w14:paraId="79348F64" w14:textId="77777777" w:rsidTr="00DA1AFE">
        <w:tc>
          <w:tcPr>
            <w:tcW w:w="4390" w:type="dxa"/>
          </w:tcPr>
          <w:p w14:paraId="02EE41DD" w14:textId="390674FF" w:rsidR="00DD03C5" w:rsidRDefault="00DD03C5" w:rsidP="00DD03C5">
            <w:pPr>
              <w:widowControl w:val="0"/>
              <w:jc w:val="both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Mesures de conductivité thermique et autres propriétés</w:t>
            </w:r>
            <w:r w:rsidR="003F0442">
              <w:rPr>
                <w:rFonts w:ascii="Arial" w:eastAsia="Calibri" w:hAnsi="Arial" w:cs="Arial"/>
                <w:b/>
                <w:lang w:eastAsia="ar-SA"/>
              </w:rPr>
              <w:t> :</w:t>
            </w:r>
          </w:p>
          <w:p w14:paraId="09617821" w14:textId="23BE2C53" w:rsidR="00DD03C5" w:rsidRDefault="00DD03C5" w:rsidP="00DD03C5">
            <w:pPr>
              <w:pStyle w:val="Paragraphedeliste"/>
              <w:widowControl w:val="0"/>
              <w:numPr>
                <w:ilvl w:val="0"/>
                <w:numId w:val="30"/>
              </w:numPr>
              <w:spacing w:line="276" w:lineRule="auto"/>
              <w:jc w:val="both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 xml:space="preserve">Domaine de température </w:t>
            </w:r>
            <w:r w:rsidR="002550DF">
              <w:rPr>
                <w:rFonts w:ascii="Arial" w:eastAsia="Calibri" w:hAnsi="Arial" w:cs="Arial"/>
                <w:b/>
                <w:lang w:eastAsia="ar-SA"/>
              </w:rPr>
              <w:t>où l’instrument</w:t>
            </w:r>
            <w:r>
              <w:rPr>
                <w:rFonts w:ascii="Arial" w:eastAsia="Calibri" w:hAnsi="Arial" w:cs="Arial"/>
                <w:b/>
                <w:lang w:eastAsia="ar-SA"/>
              </w:rPr>
              <w:t xml:space="preserve"> est opérationnel</w:t>
            </w:r>
          </w:p>
          <w:p w14:paraId="0C0AA7D7" w14:textId="77777777" w:rsidR="00DD03C5" w:rsidRDefault="00DD03C5" w:rsidP="00DD03C5">
            <w:pPr>
              <w:pStyle w:val="Paragraphedeliste"/>
              <w:widowControl w:val="0"/>
              <w:numPr>
                <w:ilvl w:val="0"/>
                <w:numId w:val="30"/>
              </w:numPr>
              <w:spacing w:line="276" w:lineRule="auto"/>
              <w:jc w:val="both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Plage de mesures des propriétés thermiques</w:t>
            </w:r>
          </w:p>
          <w:p w14:paraId="6B52463E" w14:textId="3F96F7B7" w:rsidR="00E66589" w:rsidRPr="00DD03C5" w:rsidRDefault="003F0442" w:rsidP="003F0442">
            <w:pPr>
              <w:pStyle w:val="Paragraphedeliste"/>
              <w:widowControl w:val="0"/>
              <w:numPr>
                <w:ilvl w:val="0"/>
                <w:numId w:val="30"/>
              </w:numPr>
              <w:spacing w:line="276" w:lineRule="auto"/>
              <w:jc w:val="both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E</w:t>
            </w:r>
            <w:r w:rsidR="00DD03C5">
              <w:rPr>
                <w:rFonts w:ascii="Arial" w:eastAsia="Calibri" w:hAnsi="Arial" w:cs="Arial"/>
                <w:b/>
                <w:lang w:eastAsia="ar-SA"/>
              </w:rPr>
              <w:t>xactitude</w:t>
            </w:r>
            <w:r w:rsidR="00DD03C5" w:rsidRPr="00DD03C5">
              <w:rPr>
                <w:rFonts w:ascii="Arial" w:eastAsia="Calibri" w:hAnsi="Arial" w:cs="Arial"/>
                <w:b/>
                <w:lang w:eastAsia="ar-SA"/>
              </w:rPr>
              <w:t xml:space="preserve"> des </w:t>
            </w:r>
            <w:r>
              <w:rPr>
                <w:rFonts w:ascii="Arial" w:eastAsia="Calibri" w:hAnsi="Arial" w:cs="Arial"/>
                <w:b/>
                <w:lang w:eastAsia="ar-SA"/>
              </w:rPr>
              <w:t>valeurs des propriétés thermiques</w:t>
            </w:r>
          </w:p>
        </w:tc>
        <w:tc>
          <w:tcPr>
            <w:tcW w:w="9604" w:type="dxa"/>
            <w:shd w:val="clear" w:color="auto" w:fill="DBE5F1" w:themeFill="accent1" w:themeFillTint="33"/>
          </w:tcPr>
          <w:p w14:paraId="4E5DA29F" w14:textId="77777777" w:rsidR="00E66589" w:rsidRDefault="00E66589" w:rsidP="00685C01">
            <w:pPr>
              <w:widowControl w:val="0"/>
              <w:jc w:val="both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E66589" w:rsidRPr="00C302AA" w14:paraId="43102EBC" w14:textId="77777777" w:rsidTr="00DA1AFE">
        <w:tc>
          <w:tcPr>
            <w:tcW w:w="4390" w:type="dxa"/>
          </w:tcPr>
          <w:p w14:paraId="2991629B" w14:textId="20E0090B" w:rsidR="003F0442" w:rsidRDefault="003F0442" w:rsidP="003F0442">
            <w:pPr>
              <w:widowControl w:val="0"/>
              <w:jc w:val="both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Mesures de conductivité thermique et autres propriétés :</w:t>
            </w:r>
          </w:p>
          <w:p w14:paraId="1112C6C6" w14:textId="666F6397" w:rsidR="00E66589" w:rsidRPr="003F0442" w:rsidRDefault="007E3A9E" w:rsidP="003F0442">
            <w:pPr>
              <w:pStyle w:val="Paragraphedeliste"/>
              <w:widowControl w:val="0"/>
              <w:numPr>
                <w:ilvl w:val="0"/>
                <w:numId w:val="30"/>
              </w:numPr>
              <w:jc w:val="both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Description</w:t>
            </w:r>
            <w:r w:rsidR="003F0442" w:rsidRPr="003F0442">
              <w:rPr>
                <w:rFonts w:ascii="Arial" w:eastAsia="Calibri" w:hAnsi="Arial" w:cs="Arial"/>
                <w:b/>
                <w:lang w:eastAsia="ar-SA"/>
              </w:rPr>
              <w:t xml:space="preserve"> de l’instrument et de ses composants</w:t>
            </w:r>
          </w:p>
        </w:tc>
        <w:tc>
          <w:tcPr>
            <w:tcW w:w="9604" w:type="dxa"/>
            <w:shd w:val="clear" w:color="auto" w:fill="DBE5F1" w:themeFill="accent1" w:themeFillTint="33"/>
          </w:tcPr>
          <w:p w14:paraId="186057AC" w14:textId="77777777" w:rsidR="00E66589" w:rsidRDefault="00E66589" w:rsidP="00685C01">
            <w:pPr>
              <w:widowControl w:val="0"/>
              <w:jc w:val="both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E66589" w:rsidRPr="00C302AA" w14:paraId="4141ECA3" w14:textId="77777777" w:rsidTr="00DA1AFE">
        <w:tc>
          <w:tcPr>
            <w:tcW w:w="4390" w:type="dxa"/>
          </w:tcPr>
          <w:p w14:paraId="742F33C0" w14:textId="309D0BE0" w:rsidR="003F0442" w:rsidRDefault="003F0442" w:rsidP="003F0442">
            <w:pPr>
              <w:widowControl w:val="0"/>
              <w:jc w:val="both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Mesures de conductivité thermique et autres propriétés :</w:t>
            </w:r>
          </w:p>
          <w:p w14:paraId="732B9A27" w14:textId="1F47DB1F" w:rsidR="00E66589" w:rsidRPr="003F0442" w:rsidRDefault="003F0442" w:rsidP="003F0442">
            <w:pPr>
              <w:pStyle w:val="Paragraphedeliste"/>
              <w:widowControl w:val="0"/>
              <w:numPr>
                <w:ilvl w:val="0"/>
                <w:numId w:val="30"/>
              </w:numPr>
              <w:jc w:val="both"/>
              <w:rPr>
                <w:rFonts w:ascii="Arial" w:eastAsia="Calibri" w:hAnsi="Arial" w:cs="Arial"/>
                <w:b/>
                <w:lang w:eastAsia="ar-SA"/>
              </w:rPr>
            </w:pPr>
            <w:r w:rsidRPr="003F0442">
              <w:rPr>
                <w:rFonts w:ascii="Arial" w:eastAsia="Calibri" w:hAnsi="Arial" w:cs="Arial"/>
                <w:b/>
                <w:lang w:eastAsia="ar-SA"/>
              </w:rPr>
              <w:t>Description du système d’acquisition</w:t>
            </w:r>
          </w:p>
        </w:tc>
        <w:tc>
          <w:tcPr>
            <w:tcW w:w="9604" w:type="dxa"/>
            <w:shd w:val="clear" w:color="auto" w:fill="DBE5F1" w:themeFill="accent1" w:themeFillTint="33"/>
          </w:tcPr>
          <w:p w14:paraId="6AC5CC77" w14:textId="77777777" w:rsidR="00E66589" w:rsidRDefault="00E66589" w:rsidP="00685C01">
            <w:pPr>
              <w:widowControl w:val="0"/>
              <w:jc w:val="both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E66589" w:rsidRPr="00C302AA" w14:paraId="6A3AFA11" w14:textId="77777777" w:rsidTr="00DA1AFE">
        <w:tc>
          <w:tcPr>
            <w:tcW w:w="4390" w:type="dxa"/>
          </w:tcPr>
          <w:p w14:paraId="6EC507AE" w14:textId="77777777" w:rsidR="00E66589" w:rsidRPr="00A870BF" w:rsidRDefault="00E66589" w:rsidP="00A22A4E">
            <w:pPr>
              <w:widowControl w:val="0"/>
              <w:jc w:val="both"/>
              <w:rPr>
                <w:rFonts w:ascii="Arial" w:eastAsia="Calibri" w:hAnsi="Arial" w:cs="Arial"/>
                <w:b/>
                <w:lang w:eastAsia="ar-SA"/>
              </w:rPr>
            </w:pPr>
          </w:p>
        </w:tc>
        <w:tc>
          <w:tcPr>
            <w:tcW w:w="9604" w:type="dxa"/>
            <w:shd w:val="clear" w:color="auto" w:fill="DBE5F1" w:themeFill="accent1" w:themeFillTint="33"/>
          </w:tcPr>
          <w:p w14:paraId="17C48BFC" w14:textId="77777777" w:rsidR="00E66589" w:rsidRDefault="00E66589" w:rsidP="00685C01">
            <w:pPr>
              <w:widowControl w:val="0"/>
              <w:jc w:val="both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062157" w:rsidRPr="00C302AA" w14:paraId="585A8104" w14:textId="77777777" w:rsidTr="00A870BF">
        <w:tc>
          <w:tcPr>
            <w:tcW w:w="4390" w:type="dxa"/>
          </w:tcPr>
          <w:p w14:paraId="03A57EB1" w14:textId="2E82C195" w:rsidR="00062157" w:rsidRPr="00A870BF" w:rsidRDefault="005B486A" w:rsidP="00685C01">
            <w:pPr>
              <w:widowControl w:val="0"/>
              <w:jc w:val="both"/>
              <w:rPr>
                <w:rFonts w:ascii="Arial" w:eastAsia="Calibri" w:hAnsi="Arial" w:cs="Arial"/>
                <w:b/>
                <w:lang w:eastAsia="ar-SA"/>
              </w:rPr>
            </w:pPr>
            <w:r w:rsidRPr="00A870BF">
              <w:rPr>
                <w:rFonts w:ascii="Arial" w:eastAsia="Calibri" w:hAnsi="Arial" w:cs="Arial"/>
                <w:b/>
                <w:lang w:eastAsia="ar-SA"/>
              </w:rPr>
              <w:t xml:space="preserve">Joindre la </w:t>
            </w:r>
            <w:r w:rsidR="009D22DF" w:rsidRPr="00A870BF">
              <w:rPr>
                <w:rFonts w:ascii="Arial" w:eastAsia="Calibri" w:hAnsi="Arial" w:cs="Arial"/>
                <w:b/>
                <w:lang w:eastAsia="ar-SA"/>
              </w:rPr>
              <w:t xml:space="preserve">liste des composants répondant à </w:t>
            </w:r>
            <w:r w:rsidR="00C7228F">
              <w:rPr>
                <w:rFonts w:ascii="Arial" w:eastAsia="Calibri" w:hAnsi="Arial" w:cs="Arial"/>
                <w:b/>
                <w:lang w:eastAsia="ar-SA"/>
              </w:rPr>
              <w:t>la définition de consommables</w:t>
            </w:r>
            <w:r w:rsidR="005D0372">
              <w:rPr>
                <w:rFonts w:ascii="Arial" w:eastAsia="Calibri" w:hAnsi="Arial" w:cs="Arial"/>
                <w:b/>
                <w:lang w:eastAsia="ar-SA"/>
              </w:rPr>
              <w:t>, les fiches techniques des instruments</w:t>
            </w:r>
            <w:bookmarkStart w:id="0" w:name="_GoBack"/>
            <w:bookmarkEnd w:id="0"/>
          </w:p>
        </w:tc>
        <w:tc>
          <w:tcPr>
            <w:tcW w:w="9604" w:type="dxa"/>
            <w:shd w:val="clear" w:color="auto" w:fill="EAF1DD" w:themeFill="accent3" w:themeFillTint="33"/>
            <w:vAlign w:val="center"/>
          </w:tcPr>
          <w:p w14:paraId="7EFA0338" w14:textId="0E434778" w:rsidR="00062157" w:rsidRPr="00C302AA" w:rsidRDefault="009D22DF" w:rsidP="00A870BF">
            <w:pPr>
              <w:widowControl w:val="0"/>
              <w:jc w:val="center"/>
              <w:rPr>
                <w:rFonts w:ascii="Arial" w:eastAsia="Calibri" w:hAnsi="Arial" w:cs="Arial"/>
                <w:b/>
                <w:lang w:eastAsia="ar-SA"/>
              </w:rPr>
            </w:pPr>
            <w:r w:rsidRPr="00C302AA">
              <w:rPr>
                <w:rFonts w:ascii="Arial" w:eastAsia="Calibri" w:hAnsi="Arial" w:cs="Arial"/>
                <w:b/>
                <w:lang w:eastAsia="ar-SA"/>
              </w:rPr>
              <w:t>Liste à joindre en annexe</w:t>
            </w:r>
          </w:p>
        </w:tc>
      </w:tr>
    </w:tbl>
    <w:p w14:paraId="397252E6" w14:textId="759EADF0" w:rsidR="00A870BF" w:rsidRDefault="00A870BF" w:rsidP="00C10754">
      <w:pPr>
        <w:widowControl w:val="0"/>
        <w:jc w:val="both"/>
        <w:rPr>
          <w:rFonts w:ascii="Arial" w:eastAsia="Calibri" w:hAnsi="Arial" w:cs="Arial"/>
          <w:b/>
          <w:lang w:eastAsia="ar-SA"/>
        </w:rPr>
      </w:pPr>
    </w:p>
    <w:p w14:paraId="3D780582" w14:textId="094FC89D" w:rsidR="00E32424" w:rsidRDefault="00E32424" w:rsidP="00C10754">
      <w:pPr>
        <w:widowControl w:val="0"/>
        <w:jc w:val="both"/>
        <w:rPr>
          <w:rFonts w:ascii="Arial" w:eastAsia="Calibri" w:hAnsi="Arial" w:cs="Arial"/>
          <w:b/>
          <w:lang w:eastAsia="ar-SA"/>
        </w:rPr>
      </w:pPr>
    </w:p>
    <w:p w14:paraId="604F9A6D" w14:textId="77777777" w:rsidR="00E32424" w:rsidRDefault="00E32424" w:rsidP="00C10754">
      <w:pPr>
        <w:widowControl w:val="0"/>
        <w:jc w:val="both"/>
        <w:rPr>
          <w:rFonts w:ascii="Arial" w:eastAsia="Calibri" w:hAnsi="Arial" w:cs="Arial"/>
          <w:b/>
          <w:lang w:eastAsia="ar-SA"/>
        </w:rPr>
      </w:pPr>
    </w:p>
    <w:p w14:paraId="0C34FBB9" w14:textId="005E370B" w:rsidR="00F10392" w:rsidRPr="00A870BF" w:rsidRDefault="005B486A" w:rsidP="00A870BF">
      <w:pPr>
        <w:widowControl w:val="0"/>
        <w:shd w:val="clear" w:color="auto" w:fill="002060"/>
        <w:jc w:val="both"/>
        <w:rPr>
          <w:rFonts w:ascii="Arial" w:eastAsia="Calibri" w:hAnsi="Arial" w:cs="Arial"/>
          <w:b/>
          <w:color w:val="FFFFFF" w:themeColor="background1"/>
          <w:sz w:val="28"/>
          <w:lang w:eastAsia="ar-SA"/>
        </w:rPr>
      </w:pPr>
      <w:r w:rsidRPr="00A870BF">
        <w:rPr>
          <w:rFonts w:ascii="Arial" w:eastAsia="Calibri" w:hAnsi="Arial" w:cs="Arial"/>
          <w:b/>
          <w:color w:val="FFFFFF" w:themeColor="background1"/>
          <w:sz w:val="28"/>
          <w:lang w:eastAsia="ar-SA"/>
        </w:rPr>
        <w:t>2. Critères de sélection de l’offre</w:t>
      </w:r>
    </w:p>
    <w:p w14:paraId="6E92F397" w14:textId="57FCC7E5" w:rsidR="00F10392" w:rsidRPr="00A870BF" w:rsidRDefault="005B486A" w:rsidP="00A870BF">
      <w:pPr>
        <w:widowControl w:val="0"/>
        <w:shd w:val="clear" w:color="auto" w:fill="FFC000"/>
        <w:ind w:left="360"/>
        <w:jc w:val="both"/>
        <w:rPr>
          <w:rFonts w:ascii="Arial" w:hAnsi="Arial" w:cs="Arial"/>
          <w:b/>
          <w:bCs/>
          <w:sz w:val="24"/>
        </w:rPr>
      </w:pPr>
      <w:r w:rsidRPr="00A870BF">
        <w:rPr>
          <w:rFonts w:ascii="Arial" w:eastAsia="Calibri" w:hAnsi="Arial" w:cs="Arial"/>
          <w:b/>
          <w:sz w:val="24"/>
          <w:lang w:eastAsia="ar-SA"/>
        </w:rPr>
        <w:t xml:space="preserve">2.1 </w:t>
      </w:r>
      <w:r w:rsidR="00C7228F">
        <w:rPr>
          <w:rFonts w:ascii="Arial" w:eastAsia="Calibri" w:hAnsi="Arial" w:cs="Arial"/>
          <w:b/>
          <w:sz w:val="24"/>
          <w:lang w:eastAsia="ar-SA"/>
        </w:rPr>
        <w:t xml:space="preserve">Valeur Technique </w:t>
      </w:r>
      <w:r w:rsidR="00173208">
        <w:rPr>
          <w:rFonts w:ascii="Arial" w:eastAsia="Calibri" w:hAnsi="Arial" w:cs="Arial"/>
          <w:b/>
          <w:sz w:val="24"/>
          <w:lang w:eastAsia="ar-SA"/>
        </w:rPr>
        <w:t>50%</w:t>
      </w:r>
    </w:p>
    <w:p w14:paraId="07EE0659" w14:textId="5176491E" w:rsidR="00EB226C" w:rsidRDefault="00EB226C" w:rsidP="00C10754">
      <w:pPr>
        <w:widowControl w:val="0"/>
        <w:ind w:left="360"/>
        <w:jc w:val="both"/>
        <w:rPr>
          <w:rFonts w:ascii="Arial" w:eastAsia="Calibri" w:hAnsi="Arial" w:cs="Arial"/>
          <w:b/>
          <w:lang w:eastAsia="ar-SA"/>
        </w:rPr>
      </w:pPr>
    </w:p>
    <w:p w14:paraId="2B3573A8" w14:textId="1B90FCB3" w:rsidR="004E351F" w:rsidRDefault="004E351F" w:rsidP="00DA1AFE">
      <w:pPr>
        <w:widowControl w:val="0"/>
        <w:jc w:val="both"/>
        <w:rPr>
          <w:rFonts w:ascii="Arial" w:eastAsia="Calibri" w:hAnsi="Arial" w:cs="Arial"/>
          <w:b/>
          <w:lang w:eastAsia="ar-SA"/>
        </w:rPr>
      </w:pPr>
    </w:p>
    <w:tbl>
      <w:tblPr>
        <w:tblStyle w:val="Grilledutableau"/>
        <w:tblW w:w="16160" w:type="dxa"/>
        <w:tblInd w:w="-1139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13041"/>
      </w:tblGrid>
      <w:tr w:rsidR="004237B4" w14:paraId="32DD4F4E" w14:textId="77777777" w:rsidTr="00DA1AFE">
        <w:tc>
          <w:tcPr>
            <w:tcW w:w="3119" w:type="dxa"/>
            <w:tcBorders>
              <w:bottom w:val="single" w:sz="4" w:space="0" w:color="auto"/>
            </w:tcBorders>
          </w:tcPr>
          <w:p w14:paraId="33D4EAF0" w14:textId="1EB59214" w:rsidR="00FA76CF" w:rsidRPr="00FA76CF" w:rsidRDefault="00C7228F" w:rsidP="0032346F">
            <w:pPr>
              <w:widowControl w:val="0"/>
              <w:jc w:val="both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Sous-critère</w:t>
            </w:r>
            <w:r w:rsidR="00A1572C">
              <w:rPr>
                <w:rFonts w:ascii="Arial" w:eastAsia="Calibri" w:hAnsi="Arial" w:cs="Arial"/>
                <w:b/>
                <w:lang w:eastAsia="ar-SA"/>
              </w:rPr>
              <w:t>s</w:t>
            </w:r>
            <w:r>
              <w:rPr>
                <w:rFonts w:ascii="Arial" w:eastAsia="Calibri" w:hAnsi="Arial" w:cs="Arial"/>
                <w:b/>
                <w:lang w:eastAsia="ar-SA"/>
              </w:rPr>
              <w:t xml:space="preserve"> </w:t>
            </w:r>
            <w:r w:rsidR="0032346F">
              <w:rPr>
                <w:rFonts w:ascii="Arial" w:eastAsia="Calibri" w:hAnsi="Arial" w:cs="Arial"/>
                <w:b/>
                <w:lang w:eastAsia="ar-SA"/>
              </w:rPr>
              <w:t>1</w:t>
            </w:r>
          </w:p>
        </w:tc>
        <w:tc>
          <w:tcPr>
            <w:tcW w:w="13041" w:type="dxa"/>
            <w:tcBorders>
              <w:bottom w:val="single" w:sz="4" w:space="0" w:color="auto"/>
            </w:tcBorders>
            <w:shd w:val="clear" w:color="auto" w:fill="auto"/>
          </w:tcPr>
          <w:p w14:paraId="0A45CD30" w14:textId="0BE03A6B" w:rsidR="00FA76CF" w:rsidRPr="00FA76CF" w:rsidRDefault="00FA76CF" w:rsidP="00FA76CF">
            <w:pPr>
              <w:widowControl w:val="0"/>
              <w:jc w:val="both"/>
              <w:rPr>
                <w:rFonts w:ascii="Arial" w:eastAsia="Calibri" w:hAnsi="Arial" w:cs="Arial"/>
                <w:b/>
                <w:lang w:eastAsia="ar-SA"/>
              </w:rPr>
            </w:pPr>
            <w:r w:rsidRPr="00DA1AFE">
              <w:rPr>
                <w:rFonts w:ascii="Arial" w:eastAsia="Calibri" w:hAnsi="Arial" w:cs="Arial"/>
                <w:b/>
                <w:shd w:val="clear" w:color="auto" w:fill="EAF1DD" w:themeFill="accent3" w:themeFillTint="33"/>
                <w:lang w:eastAsia="ar-SA"/>
              </w:rPr>
              <w:t>Document(s) à fournir</w:t>
            </w:r>
            <w:r w:rsidR="00DA1AFE">
              <w:rPr>
                <w:rFonts w:ascii="Arial" w:eastAsia="Calibri" w:hAnsi="Arial" w:cs="Arial"/>
                <w:b/>
                <w:lang w:eastAsia="ar-SA"/>
              </w:rPr>
              <w:t xml:space="preserve"> / </w:t>
            </w:r>
            <w:r w:rsidR="00DA1AFE" w:rsidRPr="00DA1AFE">
              <w:rPr>
                <w:rFonts w:ascii="Arial" w:eastAsia="Calibri" w:hAnsi="Arial" w:cs="Arial"/>
                <w:b/>
                <w:shd w:val="clear" w:color="auto" w:fill="DBE5F1" w:themeFill="accent1" w:themeFillTint="33"/>
                <w:lang w:eastAsia="ar-SA"/>
              </w:rPr>
              <w:t>réponse du candidat</w:t>
            </w:r>
          </w:p>
        </w:tc>
      </w:tr>
      <w:tr w:rsidR="00C80056" w14:paraId="3D16D114" w14:textId="77777777" w:rsidTr="006D4267">
        <w:trPr>
          <w:trHeight w:val="1412"/>
        </w:trPr>
        <w:tc>
          <w:tcPr>
            <w:tcW w:w="3119" w:type="dxa"/>
          </w:tcPr>
          <w:p w14:paraId="483A4C15" w14:textId="1F1CCB1B" w:rsidR="00C80056" w:rsidRDefault="00B2745B" w:rsidP="00C80056">
            <w:pPr>
              <w:widowControl w:val="0"/>
              <w:jc w:val="both"/>
              <w:rPr>
                <w:rFonts w:ascii="Arial" w:hAnsi="Arial" w:cs="Arial"/>
                <w:i/>
                <w:iCs/>
                <w:color w:val="000000" w:themeColor="text1"/>
              </w:rPr>
            </w:pPr>
            <w:r w:rsidRPr="002550DF">
              <w:rPr>
                <w:rFonts w:ascii="Arial" w:hAnsi="Arial" w:cs="Arial"/>
                <w:b/>
                <w:i/>
                <w:iCs/>
                <w:color w:val="000000" w:themeColor="text1"/>
              </w:rPr>
              <w:t>S</w:t>
            </w:r>
            <w:r w:rsidR="00DD299C" w:rsidRPr="002550DF">
              <w:rPr>
                <w:rFonts w:ascii="Arial" w:hAnsi="Arial" w:cs="Arial"/>
                <w:b/>
                <w:i/>
                <w:iCs/>
                <w:color w:val="000000" w:themeColor="text1"/>
              </w:rPr>
              <w:t>C1</w:t>
            </w:r>
            <w:r w:rsidR="002550DF" w:rsidRPr="002550DF">
              <w:rPr>
                <w:rFonts w:ascii="Arial" w:hAnsi="Arial" w:cs="Arial"/>
                <w:b/>
                <w:i/>
                <w:iCs/>
                <w:color w:val="000000" w:themeColor="text1"/>
              </w:rPr>
              <w:t xml:space="preserve">   </w:t>
            </w:r>
            <w:r w:rsidR="00C80056" w:rsidRPr="002550DF">
              <w:rPr>
                <w:rFonts w:ascii="Arial" w:hAnsi="Arial" w:cs="Arial"/>
                <w:b/>
                <w:i/>
                <w:iCs/>
                <w:color w:val="000000" w:themeColor="text1"/>
              </w:rPr>
              <w:t>Mesures d’émissivité</w:t>
            </w:r>
            <w:r w:rsidR="00C80056">
              <w:rPr>
                <w:rFonts w:ascii="Arial" w:hAnsi="Arial" w:cs="Arial"/>
                <w:i/>
                <w:iCs/>
                <w:color w:val="000000" w:themeColor="text1"/>
              </w:rPr>
              <w:t> :</w:t>
            </w:r>
          </w:p>
          <w:p w14:paraId="240C5CAF" w14:textId="77777777" w:rsidR="002550DF" w:rsidRPr="002550DF" w:rsidRDefault="002550DF" w:rsidP="00C80056">
            <w:pPr>
              <w:widowControl w:val="0"/>
              <w:jc w:val="both"/>
              <w:rPr>
                <w:rFonts w:ascii="Arial" w:hAnsi="Arial" w:cs="Arial"/>
                <w:b/>
                <w:i/>
                <w:iCs/>
                <w:color w:val="000000" w:themeColor="text1"/>
              </w:rPr>
            </w:pPr>
            <w:r w:rsidRPr="002550DF">
              <w:rPr>
                <w:rFonts w:ascii="Arial" w:hAnsi="Arial" w:cs="Arial"/>
                <w:b/>
                <w:i/>
                <w:iCs/>
                <w:color w:val="000000" w:themeColor="text1"/>
              </w:rPr>
              <w:t>SSC1</w:t>
            </w:r>
          </w:p>
          <w:p w14:paraId="34878E49" w14:textId="524E52E5" w:rsidR="00C80056" w:rsidRPr="002550DF" w:rsidRDefault="002550DF" w:rsidP="00C80056">
            <w:pPr>
              <w:widowControl w:val="0"/>
              <w:jc w:val="both"/>
              <w:rPr>
                <w:rFonts w:ascii="Arial" w:hAnsi="Arial" w:cs="Arial"/>
                <w:iCs/>
                <w:color w:val="000000" w:themeColor="text1"/>
              </w:rPr>
            </w:pPr>
            <w:r w:rsidRPr="002550DF">
              <w:rPr>
                <w:rFonts w:ascii="Arial" w:hAnsi="Arial" w:cs="Arial"/>
                <w:iCs/>
                <w:color w:val="000000" w:themeColor="text1"/>
              </w:rPr>
              <w:t xml:space="preserve">Domaine </w:t>
            </w:r>
            <w:r w:rsidR="00C80056" w:rsidRPr="002550DF">
              <w:rPr>
                <w:rFonts w:ascii="Arial" w:hAnsi="Arial" w:cs="Arial"/>
                <w:iCs/>
                <w:color w:val="000000" w:themeColor="text1"/>
              </w:rPr>
              <w:t xml:space="preserve">de </w:t>
            </w:r>
            <w:r w:rsidRPr="002550DF">
              <w:rPr>
                <w:rFonts w:ascii="Arial" w:hAnsi="Arial" w:cs="Arial"/>
                <w:iCs/>
                <w:color w:val="000000" w:themeColor="text1"/>
              </w:rPr>
              <w:t xml:space="preserve"> </w:t>
            </w:r>
            <w:r w:rsidR="00C80056" w:rsidRPr="002550DF">
              <w:rPr>
                <w:rFonts w:ascii="Arial" w:hAnsi="Arial" w:cs="Arial"/>
                <w:iCs/>
                <w:color w:val="000000" w:themeColor="text1"/>
              </w:rPr>
              <w:t>température</w:t>
            </w:r>
          </w:p>
        </w:tc>
        <w:tc>
          <w:tcPr>
            <w:tcW w:w="13041" w:type="dxa"/>
            <w:shd w:val="clear" w:color="auto" w:fill="EAF1DD" w:themeFill="accent3" w:themeFillTint="33"/>
          </w:tcPr>
          <w:p w14:paraId="4F6A539F" w14:textId="77777777" w:rsidR="00C80056" w:rsidRPr="00FA76CF" w:rsidRDefault="00C80056" w:rsidP="00C10754">
            <w:pPr>
              <w:widowControl w:val="0"/>
              <w:jc w:val="both"/>
              <w:rPr>
                <w:rFonts w:ascii="Arial" w:eastAsia="Calibri" w:hAnsi="Arial" w:cs="Arial"/>
                <w:lang w:eastAsia="ar-SA"/>
              </w:rPr>
            </w:pPr>
          </w:p>
        </w:tc>
      </w:tr>
      <w:tr w:rsidR="00C80056" w14:paraId="229BC9C8" w14:textId="77777777" w:rsidTr="006D4267">
        <w:trPr>
          <w:trHeight w:val="1412"/>
        </w:trPr>
        <w:tc>
          <w:tcPr>
            <w:tcW w:w="3119" w:type="dxa"/>
          </w:tcPr>
          <w:p w14:paraId="298AC58B" w14:textId="3B05F68C" w:rsidR="00C80056" w:rsidRDefault="00C80056" w:rsidP="0018497F">
            <w:pPr>
              <w:widowControl w:val="0"/>
              <w:jc w:val="both"/>
              <w:rPr>
                <w:rFonts w:ascii="Arial" w:hAnsi="Arial" w:cs="Arial"/>
                <w:i/>
                <w:iCs/>
                <w:color w:val="000000" w:themeColor="text1"/>
              </w:rPr>
            </w:pPr>
          </w:p>
          <w:p w14:paraId="33B11393" w14:textId="77777777" w:rsidR="002550DF" w:rsidRPr="002550DF" w:rsidRDefault="00DD299C" w:rsidP="002550DF">
            <w:pPr>
              <w:widowControl w:val="0"/>
              <w:jc w:val="both"/>
              <w:rPr>
                <w:rFonts w:ascii="Arial" w:eastAsia="Calibri" w:hAnsi="Arial" w:cs="Arial"/>
                <w:b/>
                <w:lang w:eastAsia="ar-SA"/>
              </w:rPr>
            </w:pPr>
            <w:r w:rsidRPr="002550DF">
              <w:rPr>
                <w:rFonts w:ascii="Arial" w:hAnsi="Arial" w:cs="Arial"/>
                <w:b/>
                <w:i/>
                <w:iCs/>
                <w:color w:val="000000" w:themeColor="text1"/>
              </w:rPr>
              <w:t xml:space="preserve">SSC2 </w:t>
            </w:r>
          </w:p>
          <w:p w14:paraId="6F3824E5" w14:textId="0300C11C" w:rsidR="00C80056" w:rsidRPr="002550DF" w:rsidRDefault="002550DF" w:rsidP="002550DF">
            <w:pPr>
              <w:widowControl w:val="0"/>
              <w:jc w:val="both"/>
              <w:rPr>
                <w:rFonts w:ascii="Arial" w:eastAsia="Calibri" w:hAnsi="Arial" w:cs="Arial"/>
                <w:b/>
                <w:lang w:eastAsia="ar-SA"/>
              </w:rPr>
            </w:pPr>
            <w:r w:rsidRPr="002550DF">
              <w:rPr>
                <w:rFonts w:ascii="Arial" w:hAnsi="Arial" w:cs="Arial"/>
                <w:iCs/>
                <w:color w:val="000000" w:themeColor="text1"/>
              </w:rPr>
              <w:t xml:space="preserve">Possibilités </w:t>
            </w:r>
            <w:r>
              <w:rPr>
                <w:rFonts w:ascii="Arial" w:hAnsi="Arial" w:cs="Arial"/>
                <w:iCs/>
                <w:color w:val="000000" w:themeColor="text1"/>
              </w:rPr>
              <w:t xml:space="preserve">d’évolution vers les </w:t>
            </w:r>
            <w:r w:rsidR="00C80056" w:rsidRPr="002550DF">
              <w:rPr>
                <w:rFonts w:ascii="Arial" w:hAnsi="Arial" w:cs="Arial"/>
                <w:iCs/>
                <w:color w:val="000000" w:themeColor="text1"/>
              </w:rPr>
              <w:t>températures cryogéniques plus faibles</w:t>
            </w:r>
          </w:p>
        </w:tc>
        <w:tc>
          <w:tcPr>
            <w:tcW w:w="13041" w:type="dxa"/>
            <w:shd w:val="clear" w:color="auto" w:fill="EAF1DD" w:themeFill="accent3" w:themeFillTint="33"/>
          </w:tcPr>
          <w:p w14:paraId="57EC62EC" w14:textId="0F5D46ED" w:rsidR="00C80056" w:rsidRPr="00FA76CF" w:rsidRDefault="00C80056" w:rsidP="00C10754">
            <w:pPr>
              <w:widowControl w:val="0"/>
              <w:jc w:val="both"/>
              <w:rPr>
                <w:rFonts w:ascii="Arial" w:eastAsia="Calibri" w:hAnsi="Arial" w:cs="Arial"/>
                <w:lang w:eastAsia="ar-SA"/>
              </w:rPr>
            </w:pPr>
          </w:p>
        </w:tc>
      </w:tr>
      <w:tr w:rsidR="00C80056" w14:paraId="6D7A8F3E" w14:textId="77777777" w:rsidTr="00791A93">
        <w:trPr>
          <w:trHeight w:val="1408"/>
        </w:trPr>
        <w:tc>
          <w:tcPr>
            <w:tcW w:w="3119" w:type="dxa"/>
          </w:tcPr>
          <w:p w14:paraId="51B7EE9B" w14:textId="03D5C7FC" w:rsidR="00C80056" w:rsidRPr="00C80056" w:rsidRDefault="00C80056" w:rsidP="00C80056">
            <w:pPr>
              <w:widowControl w:val="0"/>
              <w:jc w:val="both"/>
              <w:rPr>
                <w:rFonts w:ascii="Arial" w:eastAsia="Calibri" w:hAnsi="Arial" w:cs="Arial"/>
                <w:lang w:eastAsia="ar-SA"/>
              </w:rPr>
            </w:pPr>
          </w:p>
          <w:p w14:paraId="711F0922" w14:textId="77777777" w:rsidR="002550DF" w:rsidRPr="002550DF" w:rsidRDefault="00DD299C" w:rsidP="002550DF">
            <w:pPr>
              <w:widowControl w:val="0"/>
              <w:jc w:val="both"/>
              <w:rPr>
                <w:rFonts w:ascii="Arial" w:eastAsia="Calibri" w:hAnsi="Arial" w:cs="Arial"/>
                <w:b/>
                <w:lang w:eastAsia="ar-SA"/>
              </w:rPr>
            </w:pPr>
            <w:r w:rsidRPr="002550DF">
              <w:rPr>
                <w:rFonts w:ascii="Arial" w:eastAsia="Calibri" w:hAnsi="Arial" w:cs="Arial"/>
                <w:b/>
                <w:lang w:eastAsia="ar-SA"/>
              </w:rPr>
              <w:t xml:space="preserve">SSC3 </w:t>
            </w:r>
          </w:p>
          <w:p w14:paraId="7C86C272" w14:textId="291DA3BB" w:rsidR="00C80056" w:rsidRPr="002550DF" w:rsidRDefault="00C80056" w:rsidP="002550DF">
            <w:pPr>
              <w:widowControl w:val="0"/>
              <w:jc w:val="both"/>
              <w:rPr>
                <w:rFonts w:ascii="Arial" w:eastAsia="Calibri" w:hAnsi="Arial" w:cs="Arial"/>
                <w:b/>
                <w:lang w:eastAsia="ar-SA"/>
              </w:rPr>
            </w:pPr>
            <w:r w:rsidRPr="002550DF">
              <w:rPr>
                <w:rFonts w:ascii="Arial" w:eastAsia="Calibri" w:hAnsi="Arial" w:cs="Arial"/>
                <w:lang w:eastAsia="ar-SA"/>
              </w:rPr>
              <w:t xml:space="preserve">Plages de mesures et résolution </w:t>
            </w:r>
          </w:p>
        </w:tc>
        <w:tc>
          <w:tcPr>
            <w:tcW w:w="13041" w:type="dxa"/>
            <w:shd w:val="clear" w:color="auto" w:fill="EAF1DD" w:themeFill="accent3" w:themeFillTint="33"/>
            <w:vAlign w:val="bottom"/>
          </w:tcPr>
          <w:p w14:paraId="58DE9157" w14:textId="7A146DD2" w:rsidR="00C80056" w:rsidRDefault="00C80056" w:rsidP="002B06EF">
            <w:pPr>
              <w:widowControl w:val="0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FA0B61" w14:paraId="17D7E99C" w14:textId="77777777" w:rsidTr="00DA1AFE">
        <w:trPr>
          <w:trHeight w:val="699"/>
        </w:trPr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14:paraId="46484A8F" w14:textId="63434E21" w:rsidR="00C80056" w:rsidRPr="00C80056" w:rsidRDefault="00C80056" w:rsidP="00C80056">
            <w:pPr>
              <w:widowControl w:val="0"/>
              <w:jc w:val="both"/>
              <w:rPr>
                <w:rFonts w:ascii="Arial" w:eastAsia="Calibri" w:hAnsi="Arial" w:cs="Arial"/>
                <w:lang w:eastAsia="ar-SA"/>
              </w:rPr>
            </w:pPr>
          </w:p>
          <w:p w14:paraId="19087958" w14:textId="77777777" w:rsidR="002550DF" w:rsidRPr="002550DF" w:rsidRDefault="00DD299C" w:rsidP="002550DF">
            <w:pPr>
              <w:widowControl w:val="0"/>
              <w:rPr>
                <w:rFonts w:ascii="Arial" w:eastAsia="Calibri" w:hAnsi="Arial" w:cs="Arial"/>
                <w:b/>
                <w:lang w:eastAsia="ar-SA"/>
              </w:rPr>
            </w:pPr>
            <w:r w:rsidRPr="002550DF">
              <w:rPr>
                <w:rFonts w:ascii="Arial" w:eastAsia="Calibri" w:hAnsi="Arial" w:cs="Arial"/>
                <w:b/>
                <w:lang w:eastAsia="ar-SA"/>
              </w:rPr>
              <w:t xml:space="preserve">SSC4 </w:t>
            </w:r>
          </w:p>
          <w:p w14:paraId="3148ABED" w14:textId="23C35E61" w:rsidR="002B06EF" w:rsidRPr="002550DF" w:rsidRDefault="0032346F" w:rsidP="002550DF">
            <w:pPr>
              <w:widowControl w:val="0"/>
              <w:rPr>
                <w:rFonts w:ascii="Arial" w:eastAsia="Calibri" w:hAnsi="Arial" w:cs="Arial"/>
                <w:b/>
                <w:lang w:eastAsia="ar-SA"/>
              </w:rPr>
            </w:pPr>
            <w:r w:rsidRPr="002550DF">
              <w:rPr>
                <w:rFonts w:ascii="Arial" w:eastAsia="Calibri" w:hAnsi="Arial" w:cs="Arial"/>
                <w:lang w:eastAsia="ar-SA"/>
              </w:rPr>
              <w:t>S</w:t>
            </w:r>
            <w:r w:rsidR="00C80056" w:rsidRPr="002550DF">
              <w:rPr>
                <w:rFonts w:ascii="Arial" w:eastAsia="Calibri" w:hAnsi="Arial" w:cs="Arial"/>
                <w:lang w:eastAsia="ar-SA"/>
              </w:rPr>
              <w:t>ystème d’acquisition</w:t>
            </w:r>
            <w:r w:rsidRPr="002550DF">
              <w:rPr>
                <w:rFonts w:ascii="Arial" w:eastAsia="Calibri" w:hAnsi="Arial" w:cs="Arial"/>
                <w:lang w:eastAsia="ar-SA"/>
              </w:rPr>
              <w:t xml:space="preserve"> et </w:t>
            </w:r>
            <w:r w:rsidRPr="002550DF">
              <w:rPr>
                <w:rFonts w:ascii="Arial" w:eastAsia="Calibri" w:hAnsi="Arial" w:cs="Arial"/>
                <w:lang w:eastAsia="ar-SA"/>
              </w:rPr>
              <w:lastRenderedPageBreak/>
              <w:t>possibilité d’évolution</w:t>
            </w:r>
          </w:p>
        </w:tc>
        <w:tc>
          <w:tcPr>
            <w:tcW w:w="13041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4BF88374" w14:textId="0F2546D0" w:rsidR="002B06EF" w:rsidRDefault="002B06EF" w:rsidP="004E351F">
            <w:pPr>
              <w:widowControl w:val="0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A870BF" w14:paraId="7B813FA4" w14:textId="77777777" w:rsidTr="00A870BF">
        <w:trPr>
          <w:trHeight w:val="699"/>
        </w:trPr>
        <w:tc>
          <w:tcPr>
            <w:tcW w:w="3119" w:type="dxa"/>
            <w:tcBorders>
              <w:bottom w:val="single" w:sz="4" w:space="0" w:color="auto"/>
            </w:tcBorders>
          </w:tcPr>
          <w:p w14:paraId="498C1951" w14:textId="5EA4F409" w:rsidR="00A870BF" w:rsidRPr="00393E03" w:rsidRDefault="00C7228F" w:rsidP="0032346F">
            <w:pPr>
              <w:widowControl w:val="0"/>
              <w:jc w:val="both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Sous-critère</w:t>
            </w:r>
            <w:r w:rsidR="00A1572C">
              <w:rPr>
                <w:rFonts w:ascii="Arial" w:eastAsia="Calibri" w:hAnsi="Arial" w:cs="Arial"/>
                <w:b/>
                <w:lang w:eastAsia="ar-SA"/>
              </w:rPr>
              <w:t>s</w:t>
            </w:r>
            <w:r>
              <w:rPr>
                <w:rFonts w:ascii="Arial" w:eastAsia="Calibri" w:hAnsi="Arial" w:cs="Arial"/>
                <w:b/>
                <w:lang w:eastAsia="ar-SA"/>
              </w:rPr>
              <w:t xml:space="preserve"> </w:t>
            </w:r>
            <w:r w:rsidR="0032346F">
              <w:rPr>
                <w:rFonts w:ascii="Arial" w:eastAsia="Calibri" w:hAnsi="Arial" w:cs="Arial"/>
                <w:b/>
                <w:lang w:eastAsia="ar-SA"/>
              </w:rPr>
              <w:t>2</w:t>
            </w:r>
          </w:p>
        </w:tc>
        <w:tc>
          <w:tcPr>
            <w:tcW w:w="13041" w:type="dxa"/>
            <w:tcBorders>
              <w:bottom w:val="single" w:sz="4" w:space="0" w:color="auto"/>
            </w:tcBorders>
            <w:shd w:val="clear" w:color="auto" w:fill="auto"/>
          </w:tcPr>
          <w:p w14:paraId="1EB4071A" w14:textId="14C6435A" w:rsidR="00A870BF" w:rsidRPr="00393E03" w:rsidRDefault="00A870BF" w:rsidP="00A870BF">
            <w:pPr>
              <w:widowControl w:val="0"/>
              <w:rPr>
                <w:rFonts w:ascii="Arial" w:eastAsia="Calibri" w:hAnsi="Arial" w:cs="Arial"/>
                <w:b/>
                <w:lang w:eastAsia="ar-SA"/>
              </w:rPr>
            </w:pPr>
            <w:r w:rsidRPr="00A870BF">
              <w:rPr>
                <w:rFonts w:ascii="Arial" w:eastAsia="Calibri" w:hAnsi="Arial" w:cs="Arial"/>
                <w:b/>
                <w:shd w:val="clear" w:color="auto" w:fill="EAF1DD" w:themeFill="accent3" w:themeFillTint="33"/>
                <w:lang w:eastAsia="ar-SA"/>
              </w:rPr>
              <w:t>Document(s) à fournir</w:t>
            </w:r>
            <w:r w:rsidRPr="00A870BF">
              <w:rPr>
                <w:rFonts w:ascii="Arial" w:eastAsia="Calibri" w:hAnsi="Arial" w:cs="Arial"/>
                <w:b/>
                <w:lang w:eastAsia="ar-SA"/>
              </w:rPr>
              <w:t xml:space="preserve"> / </w:t>
            </w:r>
            <w:r w:rsidRPr="00A870BF">
              <w:rPr>
                <w:rFonts w:ascii="Arial" w:eastAsia="Calibri" w:hAnsi="Arial" w:cs="Arial"/>
                <w:b/>
                <w:shd w:val="clear" w:color="auto" w:fill="DBE5F1" w:themeFill="accent1" w:themeFillTint="33"/>
                <w:lang w:eastAsia="ar-SA"/>
              </w:rPr>
              <w:t>réponse du candidat</w:t>
            </w:r>
          </w:p>
        </w:tc>
      </w:tr>
      <w:tr w:rsidR="00FA0B61" w14:paraId="68D77B58" w14:textId="77777777" w:rsidTr="00DA1AFE">
        <w:trPr>
          <w:trHeight w:val="699"/>
        </w:trPr>
        <w:tc>
          <w:tcPr>
            <w:tcW w:w="3119" w:type="dxa"/>
            <w:tcBorders>
              <w:bottom w:val="single" w:sz="4" w:space="0" w:color="auto"/>
            </w:tcBorders>
          </w:tcPr>
          <w:p w14:paraId="1C7A4536" w14:textId="5D9C43E9" w:rsidR="00C80056" w:rsidRPr="002550DF" w:rsidRDefault="002550DF" w:rsidP="00C80056">
            <w:pPr>
              <w:widowControl w:val="0"/>
              <w:jc w:val="both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 xml:space="preserve">SC2 Mesures </w:t>
            </w:r>
            <w:r w:rsidR="00C80056" w:rsidRPr="002550DF">
              <w:rPr>
                <w:rFonts w:ascii="Arial" w:eastAsia="Calibri" w:hAnsi="Arial" w:cs="Arial"/>
                <w:b/>
                <w:lang w:eastAsia="ar-SA"/>
              </w:rPr>
              <w:t>de conductivité thermique et autres propriétés :</w:t>
            </w:r>
          </w:p>
          <w:p w14:paraId="29306954" w14:textId="77777777" w:rsidR="002550DF" w:rsidRPr="002550DF" w:rsidRDefault="002550DF" w:rsidP="002550DF">
            <w:pPr>
              <w:widowControl w:val="0"/>
              <w:jc w:val="both"/>
              <w:rPr>
                <w:rFonts w:ascii="Arial" w:eastAsia="Calibri" w:hAnsi="Arial" w:cs="Arial"/>
                <w:b/>
                <w:lang w:eastAsia="ar-SA"/>
              </w:rPr>
            </w:pPr>
            <w:r w:rsidRPr="002550DF">
              <w:rPr>
                <w:rFonts w:ascii="Arial" w:eastAsia="Calibri" w:hAnsi="Arial" w:cs="Arial"/>
                <w:b/>
                <w:lang w:eastAsia="ar-SA"/>
              </w:rPr>
              <w:t>SSC1</w:t>
            </w:r>
          </w:p>
          <w:p w14:paraId="35921264" w14:textId="49B46917" w:rsidR="00393E03" w:rsidRPr="002550DF" w:rsidRDefault="00C80056" w:rsidP="002550DF">
            <w:pPr>
              <w:widowControl w:val="0"/>
              <w:jc w:val="both"/>
              <w:rPr>
                <w:rFonts w:ascii="Arial" w:eastAsia="Calibri" w:hAnsi="Arial" w:cs="Arial"/>
                <w:b/>
                <w:lang w:eastAsia="ar-SA"/>
              </w:rPr>
            </w:pPr>
            <w:r w:rsidRPr="002550DF">
              <w:rPr>
                <w:rFonts w:ascii="Arial" w:eastAsia="Calibri" w:hAnsi="Arial" w:cs="Arial"/>
                <w:lang w:eastAsia="ar-SA"/>
              </w:rPr>
              <w:t>Domaine de température</w:t>
            </w:r>
          </w:p>
        </w:tc>
        <w:tc>
          <w:tcPr>
            <w:tcW w:w="13041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3FD8523B" w14:textId="558BA997" w:rsidR="00393E03" w:rsidRPr="00393E03" w:rsidRDefault="00393E03" w:rsidP="00393E03">
            <w:pPr>
              <w:widowControl w:val="0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FA0B61" w14:paraId="3558E987" w14:textId="77777777" w:rsidTr="00DA1AFE">
        <w:trPr>
          <w:trHeight w:val="699"/>
        </w:trPr>
        <w:tc>
          <w:tcPr>
            <w:tcW w:w="3119" w:type="dxa"/>
            <w:tcBorders>
              <w:bottom w:val="single" w:sz="4" w:space="0" w:color="auto"/>
            </w:tcBorders>
          </w:tcPr>
          <w:p w14:paraId="00B06394" w14:textId="5436870B" w:rsidR="002550DF" w:rsidRPr="002550DF" w:rsidRDefault="00B2745B" w:rsidP="002550DF">
            <w:pPr>
              <w:widowControl w:val="0"/>
              <w:jc w:val="both"/>
              <w:rPr>
                <w:rFonts w:ascii="Arial" w:hAnsi="Arial" w:cs="Arial"/>
                <w:b/>
                <w:i/>
                <w:iCs/>
                <w:color w:val="000000" w:themeColor="text1"/>
              </w:rPr>
            </w:pPr>
            <w:r w:rsidRPr="002550DF">
              <w:rPr>
                <w:rFonts w:ascii="Arial" w:hAnsi="Arial" w:cs="Arial"/>
                <w:b/>
                <w:i/>
                <w:iCs/>
                <w:color w:val="000000" w:themeColor="text1"/>
              </w:rPr>
              <w:t>SSC2</w:t>
            </w:r>
          </w:p>
          <w:p w14:paraId="6BFEDC22" w14:textId="6C710086" w:rsidR="00393E03" w:rsidRPr="002550DF" w:rsidRDefault="00B2745B" w:rsidP="002550DF">
            <w:pPr>
              <w:widowControl w:val="0"/>
              <w:jc w:val="both"/>
              <w:rPr>
                <w:rFonts w:ascii="Arial" w:eastAsia="Calibri" w:hAnsi="Arial" w:cs="Arial"/>
                <w:b/>
                <w:lang w:eastAsia="ar-SA"/>
              </w:rPr>
            </w:pPr>
            <w:r w:rsidRPr="002550DF">
              <w:rPr>
                <w:rFonts w:ascii="Arial" w:hAnsi="Arial" w:cs="Arial"/>
                <w:iCs/>
                <w:color w:val="000000" w:themeColor="text1"/>
              </w:rPr>
              <w:t xml:space="preserve"> </w:t>
            </w:r>
            <w:r w:rsidR="0032346F" w:rsidRPr="002550DF">
              <w:rPr>
                <w:rFonts w:ascii="Arial" w:hAnsi="Arial" w:cs="Arial"/>
                <w:iCs/>
                <w:color w:val="000000" w:themeColor="text1"/>
              </w:rPr>
              <w:t>Po</w:t>
            </w:r>
            <w:r w:rsidR="002550DF" w:rsidRPr="002550DF">
              <w:rPr>
                <w:rFonts w:ascii="Arial" w:hAnsi="Arial" w:cs="Arial"/>
                <w:iCs/>
                <w:color w:val="000000" w:themeColor="text1"/>
              </w:rPr>
              <w:t xml:space="preserve">ssibilités d’évolution vers les </w:t>
            </w:r>
            <w:r w:rsidR="0032346F" w:rsidRPr="002550DF">
              <w:rPr>
                <w:rFonts w:ascii="Arial" w:hAnsi="Arial" w:cs="Arial"/>
                <w:iCs/>
                <w:color w:val="000000" w:themeColor="text1"/>
              </w:rPr>
              <w:t>températures cryogéniques plus faibles</w:t>
            </w:r>
          </w:p>
        </w:tc>
        <w:tc>
          <w:tcPr>
            <w:tcW w:w="13041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2B4FF439" w14:textId="7A04A78F" w:rsidR="00393E03" w:rsidRPr="00393E03" w:rsidRDefault="00393E03" w:rsidP="00393E03">
            <w:pPr>
              <w:widowControl w:val="0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FA0B61" w14:paraId="0066FABF" w14:textId="77777777" w:rsidTr="0032346F">
        <w:trPr>
          <w:trHeight w:val="699"/>
        </w:trPr>
        <w:tc>
          <w:tcPr>
            <w:tcW w:w="3119" w:type="dxa"/>
            <w:tcBorders>
              <w:bottom w:val="single" w:sz="4" w:space="0" w:color="auto"/>
            </w:tcBorders>
          </w:tcPr>
          <w:p w14:paraId="0C5FBA54" w14:textId="77777777" w:rsidR="002550DF" w:rsidRPr="002550DF" w:rsidRDefault="00B2745B" w:rsidP="002550DF">
            <w:pPr>
              <w:widowControl w:val="0"/>
              <w:jc w:val="both"/>
              <w:rPr>
                <w:rFonts w:ascii="Arial" w:eastAsia="Calibri" w:hAnsi="Arial" w:cs="Arial"/>
                <w:b/>
                <w:lang w:eastAsia="ar-SA"/>
              </w:rPr>
            </w:pPr>
            <w:r w:rsidRPr="002550DF">
              <w:rPr>
                <w:rFonts w:ascii="Arial" w:eastAsia="Calibri" w:hAnsi="Arial" w:cs="Arial"/>
                <w:b/>
                <w:lang w:eastAsia="ar-SA"/>
              </w:rPr>
              <w:t xml:space="preserve">SSC3 </w:t>
            </w:r>
          </w:p>
          <w:p w14:paraId="74995FB2" w14:textId="00BA7679" w:rsidR="00393E03" w:rsidRPr="002550DF" w:rsidRDefault="00C80056" w:rsidP="002550DF">
            <w:pPr>
              <w:widowControl w:val="0"/>
              <w:jc w:val="both"/>
              <w:rPr>
                <w:rFonts w:ascii="Arial" w:eastAsia="Calibri" w:hAnsi="Arial" w:cs="Arial"/>
                <w:b/>
                <w:lang w:eastAsia="ar-SA"/>
              </w:rPr>
            </w:pPr>
            <w:r w:rsidRPr="002550DF">
              <w:rPr>
                <w:rFonts w:ascii="Arial" w:eastAsia="Calibri" w:hAnsi="Arial" w:cs="Arial"/>
                <w:lang w:eastAsia="ar-SA"/>
              </w:rPr>
              <w:t>Plages de mesures et résolution</w:t>
            </w:r>
          </w:p>
        </w:tc>
        <w:tc>
          <w:tcPr>
            <w:tcW w:w="13041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3AF91352" w14:textId="24D645DF" w:rsidR="00393E03" w:rsidRPr="00393E03" w:rsidRDefault="00393E03" w:rsidP="00393E03">
            <w:pPr>
              <w:widowControl w:val="0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32346F" w14:paraId="5E0E4155" w14:textId="77777777" w:rsidTr="0032346F">
        <w:trPr>
          <w:trHeight w:val="2371"/>
        </w:trPr>
        <w:tc>
          <w:tcPr>
            <w:tcW w:w="3119" w:type="dxa"/>
            <w:tcBorders>
              <w:bottom w:val="single" w:sz="4" w:space="0" w:color="auto"/>
            </w:tcBorders>
          </w:tcPr>
          <w:p w14:paraId="66C0B6A3" w14:textId="77777777" w:rsidR="002550DF" w:rsidRPr="002550DF" w:rsidRDefault="00B2745B" w:rsidP="002550DF">
            <w:pPr>
              <w:widowControl w:val="0"/>
              <w:jc w:val="both"/>
              <w:rPr>
                <w:rFonts w:ascii="Arial" w:eastAsia="Calibri" w:hAnsi="Arial" w:cs="Arial"/>
                <w:b/>
                <w:lang w:eastAsia="ar-SA"/>
              </w:rPr>
            </w:pPr>
            <w:r w:rsidRPr="002550DF">
              <w:rPr>
                <w:rFonts w:ascii="Arial" w:eastAsia="Calibri" w:hAnsi="Arial" w:cs="Arial"/>
                <w:b/>
                <w:lang w:eastAsia="ar-SA"/>
              </w:rPr>
              <w:t xml:space="preserve">SSC4 </w:t>
            </w:r>
          </w:p>
          <w:p w14:paraId="16AD94E6" w14:textId="445AB439" w:rsidR="0032346F" w:rsidRPr="002550DF" w:rsidRDefault="0032346F" w:rsidP="002550DF">
            <w:pPr>
              <w:widowControl w:val="0"/>
              <w:jc w:val="both"/>
              <w:rPr>
                <w:rFonts w:ascii="Arial" w:eastAsia="Calibri" w:hAnsi="Arial" w:cs="Arial"/>
                <w:lang w:eastAsia="ar-SA"/>
              </w:rPr>
            </w:pPr>
            <w:r w:rsidRPr="002550DF">
              <w:rPr>
                <w:rFonts w:ascii="Arial" w:eastAsia="Calibri" w:hAnsi="Arial" w:cs="Arial"/>
                <w:lang w:eastAsia="ar-SA"/>
              </w:rPr>
              <w:t>Système d’acquisition et possibilité d’évolution.</w:t>
            </w:r>
          </w:p>
        </w:tc>
        <w:tc>
          <w:tcPr>
            <w:tcW w:w="13041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bottom"/>
          </w:tcPr>
          <w:p w14:paraId="1C35FBEC" w14:textId="1CF4BA23" w:rsidR="0032346F" w:rsidRPr="00393E03" w:rsidRDefault="0032346F" w:rsidP="002B06EF">
            <w:pPr>
              <w:widowControl w:val="0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</w:tbl>
    <w:p w14:paraId="66DF2B82" w14:textId="1F3CA410" w:rsidR="0032346F" w:rsidRDefault="0032346F" w:rsidP="002B06EF">
      <w:pPr>
        <w:widowControl w:val="0"/>
        <w:jc w:val="both"/>
        <w:rPr>
          <w:rFonts w:ascii="Arial" w:eastAsia="Calibri" w:hAnsi="Arial" w:cs="Arial"/>
          <w:b/>
          <w:lang w:eastAsia="ar-SA"/>
        </w:rPr>
      </w:pPr>
    </w:p>
    <w:p w14:paraId="746ECB1B" w14:textId="29E7BB1F" w:rsidR="00250C62" w:rsidRDefault="00250C62" w:rsidP="002B06EF">
      <w:pPr>
        <w:widowControl w:val="0"/>
        <w:jc w:val="both"/>
        <w:rPr>
          <w:rFonts w:ascii="Arial" w:eastAsia="Calibri" w:hAnsi="Arial" w:cs="Arial"/>
          <w:b/>
          <w:lang w:eastAsia="ar-SA"/>
        </w:rPr>
      </w:pPr>
    </w:p>
    <w:p w14:paraId="3A0256E0" w14:textId="18EA38FF" w:rsidR="00250C62" w:rsidRDefault="00250C62" w:rsidP="002B06EF">
      <w:pPr>
        <w:widowControl w:val="0"/>
        <w:jc w:val="both"/>
        <w:rPr>
          <w:rFonts w:ascii="Arial" w:eastAsia="Calibri" w:hAnsi="Arial" w:cs="Arial"/>
          <w:b/>
          <w:lang w:eastAsia="ar-SA"/>
        </w:rPr>
      </w:pPr>
    </w:p>
    <w:p w14:paraId="6C996062" w14:textId="77777777" w:rsidR="002550DF" w:rsidRDefault="002550DF" w:rsidP="002B06EF">
      <w:pPr>
        <w:widowControl w:val="0"/>
        <w:jc w:val="both"/>
        <w:rPr>
          <w:rFonts w:ascii="Arial" w:eastAsia="Calibri" w:hAnsi="Arial" w:cs="Arial"/>
          <w:b/>
          <w:lang w:eastAsia="ar-SA"/>
        </w:rPr>
      </w:pPr>
    </w:p>
    <w:p w14:paraId="346F9395" w14:textId="488235A2" w:rsidR="00FA0B61" w:rsidRPr="00A870BF" w:rsidRDefault="00A1572C" w:rsidP="00A870BF">
      <w:pPr>
        <w:widowControl w:val="0"/>
        <w:shd w:val="clear" w:color="auto" w:fill="FFC000"/>
        <w:jc w:val="both"/>
        <w:rPr>
          <w:rFonts w:ascii="Arial" w:eastAsia="Calibri" w:hAnsi="Arial" w:cs="Arial"/>
          <w:b/>
          <w:sz w:val="24"/>
          <w:lang w:eastAsia="ar-SA"/>
        </w:rPr>
      </w:pPr>
      <w:r>
        <w:rPr>
          <w:rFonts w:ascii="Arial" w:eastAsia="Calibri" w:hAnsi="Arial" w:cs="Arial"/>
          <w:b/>
          <w:sz w:val="24"/>
          <w:lang w:eastAsia="ar-SA"/>
        </w:rPr>
        <w:t xml:space="preserve">2. 2. Délais : </w:t>
      </w:r>
      <w:r w:rsidR="001C2979">
        <w:rPr>
          <w:rFonts w:ascii="Arial" w:eastAsia="Calibri" w:hAnsi="Arial" w:cs="Arial"/>
          <w:b/>
          <w:sz w:val="24"/>
          <w:lang w:eastAsia="ar-SA"/>
        </w:rPr>
        <w:t>15</w:t>
      </w:r>
      <w:r w:rsidR="00A870BF" w:rsidRPr="00A870BF">
        <w:rPr>
          <w:rFonts w:ascii="Arial" w:eastAsia="Calibri" w:hAnsi="Arial" w:cs="Arial"/>
          <w:b/>
          <w:sz w:val="24"/>
          <w:lang w:eastAsia="ar-SA"/>
        </w:rPr>
        <w:t>%</w:t>
      </w:r>
    </w:p>
    <w:tbl>
      <w:tblPr>
        <w:tblStyle w:val="Grilledutableau"/>
        <w:tblW w:w="15310" w:type="dxa"/>
        <w:tblInd w:w="-714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403"/>
        <w:gridCol w:w="11907"/>
      </w:tblGrid>
      <w:tr w:rsidR="003C4326" w:rsidRPr="00C302AA" w14:paraId="29A16AB5" w14:textId="77777777" w:rsidTr="00A870BF">
        <w:trPr>
          <w:trHeight w:val="271"/>
        </w:trPr>
        <w:tc>
          <w:tcPr>
            <w:tcW w:w="3403" w:type="dxa"/>
            <w:tcBorders>
              <w:left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5C4691F5" w14:textId="460E465A" w:rsidR="003C4326" w:rsidRPr="00C302AA" w:rsidRDefault="003C4326" w:rsidP="003C4326">
            <w:pPr>
              <w:widowControl w:val="0"/>
              <w:spacing w:after="0"/>
              <w:rPr>
                <w:rFonts w:ascii="Arial" w:eastAsia="Calibri" w:hAnsi="Arial" w:cs="Arial"/>
                <w:b/>
                <w:lang w:eastAsia="ar-SA"/>
              </w:rPr>
            </w:pPr>
          </w:p>
        </w:tc>
        <w:tc>
          <w:tcPr>
            <w:tcW w:w="11907" w:type="dxa"/>
            <w:shd w:val="clear" w:color="auto" w:fill="auto"/>
            <w:tcMar>
              <w:left w:w="103" w:type="dxa"/>
            </w:tcMar>
          </w:tcPr>
          <w:p w14:paraId="148767AF" w14:textId="4CD9D559" w:rsidR="003C4326" w:rsidRPr="00C302AA" w:rsidRDefault="003C4326" w:rsidP="003C4326">
            <w:pPr>
              <w:widowControl w:val="0"/>
              <w:spacing w:after="0"/>
              <w:jc w:val="center"/>
              <w:rPr>
                <w:rFonts w:ascii="Arial" w:eastAsia="Calibri" w:hAnsi="Arial" w:cs="Arial"/>
                <w:highlight w:val="yellow"/>
                <w:lang w:eastAsia="ar-SA"/>
              </w:rPr>
            </w:pPr>
            <w:r w:rsidRPr="00C302AA">
              <w:rPr>
                <w:rFonts w:ascii="Arial" w:hAnsi="Arial" w:cs="Arial"/>
                <w:b/>
                <w:lang w:eastAsia="ar-SA"/>
              </w:rPr>
              <w:t>Réponse du candidat</w:t>
            </w:r>
          </w:p>
        </w:tc>
      </w:tr>
      <w:tr w:rsidR="003C4326" w:rsidRPr="00C302AA" w14:paraId="00118DFE" w14:textId="76E400CA" w:rsidTr="00A870BF">
        <w:trPr>
          <w:trHeight w:val="699"/>
        </w:trPr>
        <w:tc>
          <w:tcPr>
            <w:tcW w:w="3403" w:type="dxa"/>
            <w:tcBorders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14:paraId="7E6A68A6" w14:textId="3340722B" w:rsidR="003C4326" w:rsidRPr="00A870BF" w:rsidRDefault="003C4326" w:rsidP="003C4326">
            <w:pPr>
              <w:widowControl w:val="0"/>
              <w:jc w:val="both"/>
              <w:rPr>
                <w:rFonts w:ascii="Arial" w:eastAsia="Calibri" w:hAnsi="Arial" w:cs="Arial"/>
                <w:b/>
                <w:highlight w:val="yellow"/>
                <w:lang w:eastAsia="ar-SA"/>
              </w:rPr>
            </w:pPr>
          </w:p>
        </w:tc>
        <w:tc>
          <w:tcPr>
            <w:tcW w:w="11907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left w:w="103" w:type="dxa"/>
            </w:tcMar>
            <w:vAlign w:val="center"/>
          </w:tcPr>
          <w:p w14:paraId="23FF31E2" w14:textId="1EC32461" w:rsidR="003C4326" w:rsidRPr="00C302AA" w:rsidRDefault="003C4326" w:rsidP="003C4326">
            <w:pPr>
              <w:widowControl w:val="0"/>
              <w:spacing w:after="0"/>
              <w:rPr>
                <w:rFonts w:ascii="Arial" w:eastAsia="Calibri" w:hAnsi="Arial" w:cs="Arial"/>
                <w:lang w:eastAsia="ar-SA"/>
              </w:rPr>
            </w:pPr>
            <w:r w:rsidRPr="00C302AA">
              <w:rPr>
                <w:rFonts w:ascii="Arial" w:eastAsia="Calibri" w:hAnsi="Arial" w:cs="Arial"/>
                <w:lang w:eastAsia="ar-SA"/>
              </w:rPr>
              <w:t>- indiquer les délais de livraison :</w:t>
            </w:r>
          </w:p>
        </w:tc>
      </w:tr>
    </w:tbl>
    <w:p w14:paraId="63F534E3" w14:textId="77777777" w:rsidR="003C1A18" w:rsidRPr="00C302AA" w:rsidRDefault="003C1A18" w:rsidP="00F10392">
      <w:pPr>
        <w:widowControl w:val="0"/>
        <w:jc w:val="both"/>
        <w:rPr>
          <w:rFonts w:ascii="Arial" w:eastAsia="Calibri" w:hAnsi="Arial" w:cs="Arial"/>
          <w:b/>
          <w:lang w:eastAsia="ar-SA"/>
        </w:rPr>
      </w:pPr>
    </w:p>
    <w:p w14:paraId="24D1EB39" w14:textId="23059B1F" w:rsidR="00E843A9" w:rsidRPr="004B680E" w:rsidRDefault="00621209" w:rsidP="004B680E">
      <w:pPr>
        <w:widowControl w:val="0"/>
        <w:shd w:val="clear" w:color="auto" w:fill="FFC000"/>
        <w:jc w:val="both"/>
        <w:rPr>
          <w:rFonts w:ascii="Arial" w:eastAsia="Calibri" w:hAnsi="Arial" w:cs="Arial"/>
          <w:b/>
          <w:sz w:val="24"/>
          <w:lang w:eastAsia="ar-SA"/>
        </w:rPr>
      </w:pPr>
      <w:r w:rsidRPr="004B680E">
        <w:rPr>
          <w:rFonts w:ascii="Arial" w:eastAsia="Calibri" w:hAnsi="Arial" w:cs="Arial"/>
          <w:b/>
          <w:sz w:val="24"/>
          <w:lang w:eastAsia="ar-SA"/>
        </w:rPr>
        <w:t xml:space="preserve">4. </w:t>
      </w:r>
      <w:r w:rsidR="00F158AD" w:rsidRPr="004B680E">
        <w:rPr>
          <w:rFonts w:ascii="Arial" w:eastAsia="Calibri" w:hAnsi="Arial" w:cs="Arial"/>
          <w:b/>
          <w:sz w:val="24"/>
          <w:lang w:eastAsia="ar-SA"/>
        </w:rPr>
        <w:t>PRIX</w:t>
      </w:r>
      <w:r w:rsidR="00A41076" w:rsidRPr="004B680E">
        <w:rPr>
          <w:rFonts w:ascii="Arial" w:eastAsia="Calibri" w:hAnsi="Arial" w:cs="Arial"/>
          <w:b/>
          <w:sz w:val="24"/>
          <w:lang w:eastAsia="ar-SA"/>
        </w:rPr>
        <w:t xml:space="preserve"> : </w:t>
      </w:r>
      <w:r w:rsidR="001C2979">
        <w:rPr>
          <w:rFonts w:ascii="Arial" w:eastAsia="Calibri" w:hAnsi="Arial" w:cs="Arial"/>
          <w:b/>
          <w:sz w:val="24"/>
          <w:lang w:eastAsia="ar-SA"/>
        </w:rPr>
        <w:t>35</w:t>
      </w:r>
      <w:r w:rsidR="000F2087" w:rsidRPr="004B680E">
        <w:rPr>
          <w:rFonts w:ascii="Arial" w:eastAsia="Calibri" w:hAnsi="Arial" w:cs="Arial"/>
          <w:b/>
          <w:sz w:val="24"/>
          <w:lang w:eastAsia="ar-SA"/>
        </w:rPr>
        <w:t>%</w:t>
      </w:r>
      <w:r w:rsidR="00C302AA" w:rsidRPr="004B680E">
        <w:rPr>
          <w:rFonts w:ascii="Arial" w:eastAsia="Calibri" w:hAnsi="Arial" w:cs="Arial"/>
          <w:b/>
          <w:sz w:val="24"/>
          <w:lang w:eastAsia="ar-SA"/>
        </w:rPr>
        <w:t xml:space="preserve"> : </w:t>
      </w:r>
      <w:r w:rsidR="00F158AD" w:rsidRPr="004B680E">
        <w:rPr>
          <w:rFonts w:ascii="Arial" w:hAnsi="Arial" w:cs="Arial"/>
          <w:bCs/>
          <w:color w:val="auto"/>
          <w:sz w:val="24"/>
        </w:rPr>
        <w:t xml:space="preserve">Selon </w:t>
      </w:r>
      <w:r w:rsidR="00D459BC" w:rsidRPr="004B680E">
        <w:rPr>
          <w:rFonts w:ascii="Arial" w:hAnsi="Arial" w:cs="Arial"/>
          <w:bCs/>
          <w:color w:val="auto"/>
          <w:sz w:val="24"/>
        </w:rPr>
        <w:t>Annexe financière</w:t>
      </w:r>
    </w:p>
    <w:sectPr w:rsidR="00E843A9" w:rsidRPr="004B680E" w:rsidSect="00FA0B61">
      <w:footerReference w:type="default" r:id="rId9"/>
      <w:pgSz w:w="16838" w:h="11906" w:orient="landscape"/>
      <w:pgMar w:top="1134" w:right="1417" w:bottom="1276" w:left="1417" w:header="708" w:footer="0" w:gutter="0"/>
      <w:cols w:space="720"/>
      <w:formProt w:val="0"/>
      <w:docGrid w:linePitch="360" w:charSpace="-204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D39DC8" w16cex:dateUtc="2022-03-09T20:42:00Z"/>
  <w16cex:commentExtensible w16cex:durableId="25D39E05" w16cex:dateUtc="2022-03-09T20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E8608DE" w16cid:durableId="2ABB70C1"/>
  <w16cid:commentId w16cid:paraId="3849F573" w16cid:durableId="2ABB718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38F607" w14:textId="77777777" w:rsidR="00EE345D" w:rsidRDefault="00EE345D">
      <w:pPr>
        <w:spacing w:after="0" w:line="240" w:lineRule="auto"/>
      </w:pPr>
      <w:r>
        <w:separator/>
      </w:r>
    </w:p>
  </w:endnote>
  <w:endnote w:type="continuationSeparator" w:id="0">
    <w:p w14:paraId="3868B2E0" w14:textId="77777777" w:rsidR="00EE345D" w:rsidRDefault="00EE3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roid Sans Fallback">
    <w:charset w:val="00"/>
    <w:family w:val="auto"/>
    <w:pitch w:val="variable"/>
  </w:font>
  <w:font w:name="FreeSan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C358D4" w14:textId="5011CB7C" w:rsidR="0018497F" w:rsidRPr="00024B50" w:rsidRDefault="00024B50" w:rsidP="00544F55">
    <w:pPr>
      <w:rPr>
        <w:rFonts w:ascii="Times New Roman" w:hAnsi="Times New Roman" w:cs="Times New Roman"/>
        <w:b/>
        <w:bCs/>
      </w:rPr>
    </w:pPr>
    <w:r w:rsidRPr="00024B50">
      <w:rPr>
        <w:rFonts w:ascii="Times New Roman" w:hAnsi="Times New Roman" w:cs="Times New Roman"/>
        <w:b/>
      </w:rPr>
      <w:t xml:space="preserve">2024094SCIREFO </w:t>
    </w:r>
    <w:r w:rsidR="0018497F" w:rsidRPr="00024B50">
      <w:rPr>
        <w:rFonts w:ascii="Times New Roman" w:hAnsi="Times New Roman" w:cs="Times New Roman"/>
        <w:b/>
      </w:rPr>
      <w:t>Cadre de réponse technique Fourniture</w:t>
    </w:r>
    <w:r w:rsidR="00E32424" w:rsidRPr="00024B50">
      <w:rPr>
        <w:rFonts w:ascii="Times New Roman" w:hAnsi="Times New Roman" w:cs="Times New Roman"/>
        <w:b/>
      </w:rPr>
      <w:t xml:space="preserve"> de systèmes de mesures des propriétés thermiques des matériaux à température cryogénique</w:t>
    </w:r>
  </w:p>
  <w:p w14:paraId="7B33AB75" w14:textId="3756B5D3" w:rsidR="0018497F" w:rsidRDefault="0018497F">
    <w:pPr>
      <w:pStyle w:val="Pieddepage"/>
      <w:ind w:right="360"/>
      <w:jc w:val="right"/>
    </w:pPr>
    <w:r>
      <w:tab/>
    </w:r>
    <w:r>
      <w:tab/>
    </w:r>
    <w:r>
      <w:fldChar w:fldCharType="begin"/>
    </w:r>
    <w:r>
      <w:instrText>PAGE</w:instrText>
    </w:r>
    <w:r>
      <w:fldChar w:fldCharType="separate"/>
    </w:r>
    <w:r w:rsidR="00FA1510">
      <w:rPr>
        <w:noProof/>
      </w:rPr>
      <w:t>1</w:t>
    </w:r>
    <w: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instrText>NUMPAGES</w:instrText>
    </w:r>
    <w:r>
      <w:fldChar w:fldCharType="separate"/>
    </w:r>
    <w:r w:rsidR="00FA1510">
      <w:rPr>
        <w:noProof/>
      </w:rPr>
      <w:t>6</w:t>
    </w:r>
    <w:r>
      <w:fldChar w:fldCharType="end"/>
    </w:r>
  </w:p>
  <w:p w14:paraId="08459DAB" w14:textId="77777777" w:rsidR="0018497F" w:rsidRDefault="0018497F">
    <w:pPr>
      <w:pStyle w:val="Pieddepage"/>
    </w:pPr>
  </w:p>
  <w:p w14:paraId="71BE6DD4" w14:textId="77777777" w:rsidR="0018497F" w:rsidRDefault="0018497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93A26D" w14:textId="77777777" w:rsidR="00EE345D" w:rsidRDefault="00EE345D">
      <w:pPr>
        <w:spacing w:after="0" w:line="240" w:lineRule="auto"/>
      </w:pPr>
      <w:r>
        <w:separator/>
      </w:r>
    </w:p>
  </w:footnote>
  <w:footnote w:type="continuationSeparator" w:id="0">
    <w:p w14:paraId="1484556C" w14:textId="77777777" w:rsidR="00EE345D" w:rsidRDefault="00EE34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2152C"/>
    <w:multiLevelType w:val="hybridMultilevel"/>
    <w:tmpl w:val="CEC4D48E"/>
    <w:lvl w:ilvl="0" w:tplc="AE84B13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A7AC5"/>
    <w:multiLevelType w:val="hybridMultilevel"/>
    <w:tmpl w:val="C11A80A6"/>
    <w:lvl w:ilvl="0" w:tplc="1DB038A6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9966EE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0B85A33"/>
    <w:multiLevelType w:val="hybridMultilevel"/>
    <w:tmpl w:val="77A2F0E4"/>
    <w:lvl w:ilvl="0" w:tplc="332CA3D4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8A2538"/>
    <w:multiLevelType w:val="hybridMultilevel"/>
    <w:tmpl w:val="D6CABEC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4B0354C"/>
    <w:multiLevelType w:val="hybridMultilevel"/>
    <w:tmpl w:val="763C3FB6"/>
    <w:lvl w:ilvl="0" w:tplc="55062F6A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E261EA"/>
    <w:multiLevelType w:val="multilevel"/>
    <w:tmpl w:val="7B9ED1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9528AA"/>
    <w:multiLevelType w:val="hybridMultilevel"/>
    <w:tmpl w:val="B27CF48E"/>
    <w:lvl w:ilvl="0" w:tplc="C854B4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19164D"/>
    <w:multiLevelType w:val="hybridMultilevel"/>
    <w:tmpl w:val="383A5982"/>
    <w:lvl w:ilvl="0" w:tplc="C6E49D2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2E0542"/>
    <w:multiLevelType w:val="hybridMultilevel"/>
    <w:tmpl w:val="4008DC76"/>
    <w:lvl w:ilvl="0" w:tplc="DC400B92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A11AF0"/>
    <w:multiLevelType w:val="hybridMultilevel"/>
    <w:tmpl w:val="7242AB24"/>
    <w:lvl w:ilvl="0" w:tplc="F02E9CF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774176"/>
    <w:multiLevelType w:val="hybridMultilevel"/>
    <w:tmpl w:val="336ADE76"/>
    <w:lvl w:ilvl="0" w:tplc="BEA2EB86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F6B9E"/>
    <w:multiLevelType w:val="hybridMultilevel"/>
    <w:tmpl w:val="C54EBF20"/>
    <w:lvl w:ilvl="0" w:tplc="F54AD144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EB71F0"/>
    <w:multiLevelType w:val="hybridMultilevel"/>
    <w:tmpl w:val="F6DE655A"/>
    <w:lvl w:ilvl="0" w:tplc="81BC8328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ED2D46"/>
    <w:multiLevelType w:val="hybridMultilevel"/>
    <w:tmpl w:val="A1CC86A6"/>
    <w:lvl w:ilvl="0" w:tplc="054CA724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FA6824"/>
    <w:multiLevelType w:val="hybridMultilevel"/>
    <w:tmpl w:val="FC38BB82"/>
    <w:lvl w:ilvl="0" w:tplc="138E71A4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D37D1B"/>
    <w:multiLevelType w:val="hybridMultilevel"/>
    <w:tmpl w:val="87C038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086E1A"/>
    <w:multiLevelType w:val="multilevel"/>
    <w:tmpl w:val="7B9ED1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B96FBC"/>
    <w:multiLevelType w:val="hybridMultilevel"/>
    <w:tmpl w:val="BB261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524D26"/>
    <w:multiLevelType w:val="hybridMultilevel"/>
    <w:tmpl w:val="C0E830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671EBA"/>
    <w:multiLevelType w:val="hybridMultilevel"/>
    <w:tmpl w:val="5260AF48"/>
    <w:lvl w:ilvl="0" w:tplc="FC609E4C">
      <w:numFmt w:val="bullet"/>
      <w:lvlText w:val=""/>
      <w:lvlJc w:val="left"/>
      <w:pPr>
        <w:ind w:left="1425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1" w15:restartNumberingAfterBreak="0">
    <w:nsid w:val="5FA20706"/>
    <w:multiLevelType w:val="hybridMultilevel"/>
    <w:tmpl w:val="F42A9CD8"/>
    <w:lvl w:ilvl="0" w:tplc="E84086EE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042039"/>
    <w:multiLevelType w:val="hybridMultilevel"/>
    <w:tmpl w:val="ABEAC9E6"/>
    <w:lvl w:ilvl="0" w:tplc="3984FF2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601851"/>
    <w:multiLevelType w:val="hybridMultilevel"/>
    <w:tmpl w:val="DF3C9976"/>
    <w:lvl w:ilvl="0" w:tplc="5B02E4CA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C834F9"/>
    <w:multiLevelType w:val="hybridMultilevel"/>
    <w:tmpl w:val="1A8481CA"/>
    <w:lvl w:ilvl="0" w:tplc="A0E60206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AC7CD8"/>
    <w:multiLevelType w:val="multilevel"/>
    <w:tmpl w:val="8046A37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6" w15:restartNumberingAfterBreak="0">
    <w:nsid w:val="77887DC7"/>
    <w:multiLevelType w:val="hybridMultilevel"/>
    <w:tmpl w:val="34E6BAD0"/>
    <w:lvl w:ilvl="0" w:tplc="9118B26A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773136"/>
    <w:multiLevelType w:val="multilevel"/>
    <w:tmpl w:val="6248CCC2"/>
    <w:lvl w:ilvl="0">
      <w:start w:val="3"/>
      <w:numFmt w:val="bullet"/>
      <w:lvlText w:val="-"/>
      <w:lvlJc w:val="left"/>
      <w:pPr>
        <w:ind w:left="720" w:hanging="360"/>
      </w:pPr>
      <w:rPr>
        <w:rFonts w:ascii="Arial" w:hAnsi="Arial" w:cs="Arial" w:hint="default"/>
        <w:b/>
        <w:sz w:val="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A485F0D"/>
    <w:multiLevelType w:val="hybridMultilevel"/>
    <w:tmpl w:val="6C92A1A2"/>
    <w:lvl w:ilvl="0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7D061B6C"/>
    <w:multiLevelType w:val="hybridMultilevel"/>
    <w:tmpl w:val="7EBA3FC6"/>
    <w:lvl w:ilvl="0" w:tplc="8160DAC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7"/>
  </w:num>
  <w:num w:numId="3">
    <w:abstractNumId w:val="25"/>
  </w:num>
  <w:num w:numId="4">
    <w:abstractNumId w:val="6"/>
  </w:num>
  <w:num w:numId="5">
    <w:abstractNumId w:val="10"/>
  </w:num>
  <w:num w:numId="6">
    <w:abstractNumId w:val="14"/>
  </w:num>
  <w:num w:numId="7">
    <w:abstractNumId w:val="3"/>
  </w:num>
  <w:num w:numId="8">
    <w:abstractNumId w:val="13"/>
  </w:num>
  <w:num w:numId="9">
    <w:abstractNumId w:val="12"/>
  </w:num>
  <w:num w:numId="10">
    <w:abstractNumId w:val="23"/>
  </w:num>
  <w:num w:numId="11">
    <w:abstractNumId w:val="29"/>
  </w:num>
  <w:num w:numId="12">
    <w:abstractNumId w:val="5"/>
  </w:num>
  <w:num w:numId="13">
    <w:abstractNumId w:val="21"/>
  </w:num>
  <w:num w:numId="14">
    <w:abstractNumId w:val="9"/>
  </w:num>
  <w:num w:numId="15">
    <w:abstractNumId w:val="15"/>
  </w:num>
  <w:num w:numId="16">
    <w:abstractNumId w:val="1"/>
  </w:num>
  <w:num w:numId="17">
    <w:abstractNumId w:val="8"/>
  </w:num>
  <w:num w:numId="18">
    <w:abstractNumId w:val="26"/>
  </w:num>
  <w:num w:numId="19">
    <w:abstractNumId w:val="11"/>
  </w:num>
  <w:num w:numId="20">
    <w:abstractNumId w:val="7"/>
  </w:num>
  <w:num w:numId="21">
    <w:abstractNumId w:val="22"/>
  </w:num>
  <w:num w:numId="22">
    <w:abstractNumId w:val="20"/>
  </w:num>
  <w:num w:numId="23">
    <w:abstractNumId w:val="4"/>
  </w:num>
  <w:num w:numId="24">
    <w:abstractNumId w:val="28"/>
  </w:num>
  <w:num w:numId="25">
    <w:abstractNumId w:val="18"/>
  </w:num>
  <w:num w:numId="26">
    <w:abstractNumId w:val="2"/>
  </w:num>
  <w:num w:numId="27">
    <w:abstractNumId w:val="0"/>
  </w:num>
  <w:num w:numId="28">
    <w:abstractNumId w:val="16"/>
  </w:num>
  <w:num w:numId="29">
    <w:abstractNumId w:val="19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3A9"/>
    <w:rsid w:val="0000784C"/>
    <w:rsid w:val="00007CC2"/>
    <w:rsid w:val="0001137B"/>
    <w:rsid w:val="000170A4"/>
    <w:rsid w:val="00024B50"/>
    <w:rsid w:val="0003266F"/>
    <w:rsid w:val="00034D66"/>
    <w:rsid w:val="000439D1"/>
    <w:rsid w:val="0005564D"/>
    <w:rsid w:val="00057F4D"/>
    <w:rsid w:val="00062157"/>
    <w:rsid w:val="00062C71"/>
    <w:rsid w:val="00071428"/>
    <w:rsid w:val="00074576"/>
    <w:rsid w:val="00085D5F"/>
    <w:rsid w:val="000879D1"/>
    <w:rsid w:val="0009654E"/>
    <w:rsid w:val="000A3E1E"/>
    <w:rsid w:val="000A46AD"/>
    <w:rsid w:val="000A4715"/>
    <w:rsid w:val="000A4FFC"/>
    <w:rsid w:val="000B2B2B"/>
    <w:rsid w:val="000C1FFA"/>
    <w:rsid w:val="000C2BF4"/>
    <w:rsid w:val="000E6389"/>
    <w:rsid w:val="000F2087"/>
    <w:rsid w:val="000F2946"/>
    <w:rsid w:val="000F40F0"/>
    <w:rsid w:val="000F7CF6"/>
    <w:rsid w:val="001124EA"/>
    <w:rsid w:val="00112B46"/>
    <w:rsid w:val="00114E85"/>
    <w:rsid w:val="001336D1"/>
    <w:rsid w:val="0014314F"/>
    <w:rsid w:val="0014456D"/>
    <w:rsid w:val="00145268"/>
    <w:rsid w:val="00154B0A"/>
    <w:rsid w:val="00173208"/>
    <w:rsid w:val="00176C9F"/>
    <w:rsid w:val="0018497F"/>
    <w:rsid w:val="0019339B"/>
    <w:rsid w:val="00193B71"/>
    <w:rsid w:val="001A01F7"/>
    <w:rsid w:val="001A412A"/>
    <w:rsid w:val="001B56EE"/>
    <w:rsid w:val="001C2979"/>
    <w:rsid w:val="001E210B"/>
    <w:rsid w:val="001F4E1B"/>
    <w:rsid w:val="001F5BAD"/>
    <w:rsid w:val="00200D53"/>
    <w:rsid w:val="00202DC6"/>
    <w:rsid w:val="002046BD"/>
    <w:rsid w:val="00227C4A"/>
    <w:rsid w:val="00230BC0"/>
    <w:rsid w:val="00232B65"/>
    <w:rsid w:val="00240197"/>
    <w:rsid w:val="00242567"/>
    <w:rsid w:val="00243991"/>
    <w:rsid w:val="00250C62"/>
    <w:rsid w:val="002550DF"/>
    <w:rsid w:val="00267F96"/>
    <w:rsid w:val="0027314F"/>
    <w:rsid w:val="00274739"/>
    <w:rsid w:val="0028070E"/>
    <w:rsid w:val="00292C41"/>
    <w:rsid w:val="002A00E7"/>
    <w:rsid w:val="002B06EF"/>
    <w:rsid w:val="002B6A09"/>
    <w:rsid w:val="002B780C"/>
    <w:rsid w:val="002D1903"/>
    <w:rsid w:val="002D2074"/>
    <w:rsid w:val="002D673D"/>
    <w:rsid w:val="002F3D6F"/>
    <w:rsid w:val="00302433"/>
    <w:rsid w:val="00305BC6"/>
    <w:rsid w:val="00314B07"/>
    <w:rsid w:val="0032346F"/>
    <w:rsid w:val="00326DA5"/>
    <w:rsid w:val="00353990"/>
    <w:rsid w:val="003659CA"/>
    <w:rsid w:val="003734FD"/>
    <w:rsid w:val="00393E03"/>
    <w:rsid w:val="00396DCC"/>
    <w:rsid w:val="003B459A"/>
    <w:rsid w:val="003C0E89"/>
    <w:rsid w:val="003C1A18"/>
    <w:rsid w:val="003C40C9"/>
    <w:rsid w:val="003C4326"/>
    <w:rsid w:val="003D1762"/>
    <w:rsid w:val="003D6B49"/>
    <w:rsid w:val="003E26F2"/>
    <w:rsid w:val="003E5E65"/>
    <w:rsid w:val="003F0442"/>
    <w:rsid w:val="00403B62"/>
    <w:rsid w:val="00417351"/>
    <w:rsid w:val="004237B4"/>
    <w:rsid w:val="00431D53"/>
    <w:rsid w:val="004358A1"/>
    <w:rsid w:val="004359C6"/>
    <w:rsid w:val="00436A2C"/>
    <w:rsid w:val="004530BF"/>
    <w:rsid w:val="00457DD0"/>
    <w:rsid w:val="00475D3A"/>
    <w:rsid w:val="004813DF"/>
    <w:rsid w:val="004B471B"/>
    <w:rsid w:val="004B680E"/>
    <w:rsid w:val="004B7228"/>
    <w:rsid w:val="004C536F"/>
    <w:rsid w:val="004D72F6"/>
    <w:rsid w:val="004E1D0A"/>
    <w:rsid w:val="004E351F"/>
    <w:rsid w:val="004E4951"/>
    <w:rsid w:val="004E55BA"/>
    <w:rsid w:val="004F3BAF"/>
    <w:rsid w:val="00507E2E"/>
    <w:rsid w:val="005143D7"/>
    <w:rsid w:val="00515253"/>
    <w:rsid w:val="00524BDE"/>
    <w:rsid w:val="00525436"/>
    <w:rsid w:val="00530DC2"/>
    <w:rsid w:val="0053115C"/>
    <w:rsid w:val="0053331B"/>
    <w:rsid w:val="005340EE"/>
    <w:rsid w:val="00544F55"/>
    <w:rsid w:val="005513FD"/>
    <w:rsid w:val="00561521"/>
    <w:rsid w:val="00592943"/>
    <w:rsid w:val="0059400F"/>
    <w:rsid w:val="005A0BB1"/>
    <w:rsid w:val="005A0F82"/>
    <w:rsid w:val="005A34AA"/>
    <w:rsid w:val="005B00A5"/>
    <w:rsid w:val="005B152D"/>
    <w:rsid w:val="005B486A"/>
    <w:rsid w:val="005D0372"/>
    <w:rsid w:val="005D3C94"/>
    <w:rsid w:val="005E14EA"/>
    <w:rsid w:val="005E7015"/>
    <w:rsid w:val="005F0D2C"/>
    <w:rsid w:val="005F0FAE"/>
    <w:rsid w:val="005F4C82"/>
    <w:rsid w:val="00610CBB"/>
    <w:rsid w:val="00621209"/>
    <w:rsid w:val="00655E57"/>
    <w:rsid w:val="00657719"/>
    <w:rsid w:val="00660EF0"/>
    <w:rsid w:val="006703F8"/>
    <w:rsid w:val="006725D8"/>
    <w:rsid w:val="006816B1"/>
    <w:rsid w:val="00683547"/>
    <w:rsid w:val="00685C01"/>
    <w:rsid w:val="006868A2"/>
    <w:rsid w:val="006908C2"/>
    <w:rsid w:val="006921D0"/>
    <w:rsid w:val="00696655"/>
    <w:rsid w:val="0069665A"/>
    <w:rsid w:val="006970F1"/>
    <w:rsid w:val="006A0F7D"/>
    <w:rsid w:val="006A1EA4"/>
    <w:rsid w:val="006B583E"/>
    <w:rsid w:val="006C045E"/>
    <w:rsid w:val="006C25DE"/>
    <w:rsid w:val="006C533A"/>
    <w:rsid w:val="006D1362"/>
    <w:rsid w:val="00703647"/>
    <w:rsid w:val="00706252"/>
    <w:rsid w:val="00715905"/>
    <w:rsid w:val="0074702E"/>
    <w:rsid w:val="0076541C"/>
    <w:rsid w:val="00765B22"/>
    <w:rsid w:val="00776179"/>
    <w:rsid w:val="007774A0"/>
    <w:rsid w:val="007807B0"/>
    <w:rsid w:val="00781F40"/>
    <w:rsid w:val="007939F9"/>
    <w:rsid w:val="007A3BC1"/>
    <w:rsid w:val="007A4546"/>
    <w:rsid w:val="007A55CD"/>
    <w:rsid w:val="007B3876"/>
    <w:rsid w:val="007C0058"/>
    <w:rsid w:val="007C0AC7"/>
    <w:rsid w:val="007C2626"/>
    <w:rsid w:val="007D3750"/>
    <w:rsid w:val="007D3945"/>
    <w:rsid w:val="007D4BC1"/>
    <w:rsid w:val="007D609D"/>
    <w:rsid w:val="007E317E"/>
    <w:rsid w:val="007E3A9E"/>
    <w:rsid w:val="007F0F51"/>
    <w:rsid w:val="007F3931"/>
    <w:rsid w:val="007F4CF7"/>
    <w:rsid w:val="00801673"/>
    <w:rsid w:val="0080637A"/>
    <w:rsid w:val="008261DA"/>
    <w:rsid w:val="008339DA"/>
    <w:rsid w:val="008417DC"/>
    <w:rsid w:val="00844DE6"/>
    <w:rsid w:val="0084643D"/>
    <w:rsid w:val="00852F3C"/>
    <w:rsid w:val="00862831"/>
    <w:rsid w:val="00872567"/>
    <w:rsid w:val="00875019"/>
    <w:rsid w:val="008837CE"/>
    <w:rsid w:val="00896A31"/>
    <w:rsid w:val="008A6B7C"/>
    <w:rsid w:val="008A6E48"/>
    <w:rsid w:val="008B2C77"/>
    <w:rsid w:val="008B325C"/>
    <w:rsid w:val="008B7014"/>
    <w:rsid w:val="008C6BF2"/>
    <w:rsid w:val="008D11F0"/>
    <w:rsid w:val="008D5AC1"/>
    <w:rsid w:val="008E3859"/>
    <w:rsid w:val="008E7C21"/>
    <w:rsid w:val="008F4421"/>
    <w:rsid w:val="008F76C7"/>
    <w:rsid w:val="00903201"/>
    <w:rsid w:val="009039B6"/>
    <w:rsid w:val="00905C69"/>
    <w:rsid w:val="00922410"/>
    <w:rsid w:val="00930A00"/>
    <w:rsid w:val="009745AD"/>
    <w:rsid w:val="00983CE1"/>
    <w:rsid w:val="009A25FC"/>
    <w:rsid w:val="009B08CD"/>
    <w:rsid w:val="009B1577"/>
    <w:rsid w:val="009B51B0"/>
    <w:rsid w:val="009D22DF"/>
    <w:rsid w:val="009D7497"/>
    <w:rsid w:val="009E4FFA"/>
    <w:rsid w:val="00A113D9"/>
    <w:rsid w:val="00A14862"/>
    <w:rsid w:val="00A1572C"/>
    <w:rsid w:val="00A22A4E"/>
    <w:rsid w:val="00A31EA0"/>
    <w:rsid w:val="00A41076"/>
    <w:rsid w:val="00A52A7B"/>
    <w:rsid w:val="00A53CD1"/>
    <w:rsid w:val="00A5511A"/>
    <w:rsid w:val="00A574D4"/>
    <w:rsid w:val="00A81B8B"/>
    <w:rsid w:val="00A870BF"/>
    <w:rsid w:val="00A935CA"/>
    <w:rsid w:val="00AB14F2"/>
    <w:rsid w:val="00AB17A7"/>
    <w:rsid w:val="00AB1F23"/>
    <w:rsid w:val="00AB7573"/>
    <w:rsid w:val="00AD02D0"/>
    <w:rsid w:val="00AD1A01"/>
    <w:rsid w:val="00AD4340"/>
    <w:rsid w:val="00AE0312"/>
    <w:rsid w:val="00AE14EC"/>
    <w:rsid w:val="00AF1D60"/>
    <w:rsid w:val="00AF54BF"/>
    <w:rsid w:val="00B2745B"/>
    <w:rsid w:val="00B401F9"/>
    <w:rsid w:val="00B47A4B"/>
    <w:rsid w:val="00B56CC1"/>
    <w:rsid w:val="00B75BBF"/>
    <w:rsid w:val="00B75DAE"/>
    <w:rsid w:val="00BA4123"/>
    <w:rsid w:val="00BB069F"/>
    <w:rsid w:val="00BB4685"/>
    <w:rsid w:val="00BD0F66"/>
    <w:rsid w:val="00BD2322"/>
    <w:rsid w:val="00BD3078"/>
    <w:rsid w:val="00BE5592"/>
    <w:rsid w:val="00BE70EA"/>
    <w:rsid w:val="00C060AC"/>
    <w:rsid w:val="00C10754"/>
    <w:rsid w:val="00C1557B"/>
    <w:rsid w:val="00C302AA"/>
    <w:rsid w:val="00C3494B"/>
    <w:rsid w:val="00C4691B"/>
    <w:rsid w:val="00C50889"/>
    <w:rsid w:val="00C51761"/>
    <w:rsid w:val="00C71DC8"/>
    <w:rsid w:val="00C7228F"/>
    <w:rsid w:val="00C73C60"/>
    <w:rsid w:val="00C80056"/>
    <w:rsid w:val="00C829FC"/>
    <w:rsid w:val="00C846C2"/>
    <w:rsid w:val="00C90BF9"/>
    <w:rsid w:val="00CA61D3"/>
    <w:rsid w:val="00CB2792"/>
    <w:rsid w:val="00CB7ADF"/>
    <w:rsid w:val="00CD4D98"/>
    <w:rsid w:val="00CD5D5C"/>
    <w:rsid w:val="00CE74A9"/>
    <w:rsid w:val="00D459BC"/>
    <w:rsid w:val="00D47EE8"/>
    <w:rsid w:val="00D5377D"/>
    <w:rsid w:val="00D70815"/>
    <w:rsid w:val="00D865CD"/>
    <w:rsid w:val="00D9193C"/>
    <w:rsid w:val="00DA1AFE"/>
    <w:rsid w:val="00DD03C5"/>
    <w:rsid w:val="00DD299C"/>
    <w:rsid w:val="00DD4CEB"/>
    <w:rsid w:val="00DE3C91"/>
    <w:rsid w:val="00DF086C"/>
    <w:rsid w:val="00E002B9"/>
    <w:rsid w:val="00E007F9"/>
    <w:rsid w:val="00E026AB"/>
    <w:rsid w:val="00E13096"/>
    <w:rsid w:val="00E135BD"/>
    <w:rsid w:val="00E2104D"/>
    <w:rsid w:val="00E32424"/>
    <w:rsid w:val="00E5782A"/>
    <w:rsid w:val="00E63CFA"/>
    <w:rsid w:val="00E66589"/>
    <w:rsid w:val="00E70822"/>
    <w:rsid w:val="00E81086"/>
    <w:rsid w:val="00E843A9"/>
    <w:rsid w:val="00E86A16"/>
    <w:rsid w:val="00E91DCB"/>
    <w:rsid w:val="00E96FB9"/>
    <w:rsid w:val="00EA4FC4"/>
    <w:rsid w:val="00EA51B6"/>
    <w:rsid w:val="00EA6D69"/>
    <w:rsid w:val="00EA7CD7"/>
    <w:rsid w:val="00EB226C"/>
    <w:rsid w:val="00EB3C93"/>
    <w:rsid w:val="00ED035A"/>
    <w:rsid w:val="00ED4E0A"/>
    <w:rsid w:val="00ED4E89"/>
    <w:rsid w:val="00EE345D"/>
    <w:rsid w:val="00EF0A74"/>
    <w:rsid w:val="00F05CE7"/>
    <w:rsid w:val="00F10392"/>
    <w:rsid w:val="00F11270"/>
    <w:rsid w:val="00F13C8F"/>
    <w:rsid w:val="00F158AD"/>
    <w:rsid w:val="00F20542"/>
    <w:rsid w:val="00F208E6"/>
    <w:rsid w:val="00F2364C"/>
    <w:rsid w:val="00F35370"/>
    <w:rsid w:val="00F40FF0"/>
    <w:rsid w:val="00F444E7"/>
    <w:rsid w:val="00F46C73"/>
    <w:rsid w:val="00F5066F"/>
    <w:rsid w:val="00F52680"/>
    <w:rsid w:val="00F53F26"/>
    <w:rsid w:val="00F54B30"/>
    <w:rsid w:val="00F57807"/>
    <w:rsid w:val="00F60F7E"/>
    <w:rsid w:val="00F62B19"/>
    <w:rsid w:val="00F73FD0"/>
    <w:rsid w:val="00F7476D"/>
    <w:rsid w:val="00F75F1B"/>
    <w:rsid w:val="00F8058A"/>
    <w:rsid w:val="00F94015"/>
    <w:rsid w:val="00F97E8C"/>
    <w:rsid w:val="00FA0B61"/>
    <w:rsid w:val="00FA1510"/>
    <w:rsid w:val="00FA2345"/>
    <w:rsid w:val="00FA761F"/>
    <w:rsid w:val="00FA76CF"/>
    <w:rsid w:val="00FB014B"/>
    <w:rsid w:val="00FB2612"/>
    <w:rsid w:val="00FC69DD"/>
    <w:rsid w:val="00FD053C"/>
    <w:rsid w:val="00FD0FC8"/>
    <w:rsid w:val="00FD657B"/>
    <w:rsid w:val="00FE26AB"/>
    <w:rsid w:val="00FF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08B8E26"/>
  <w15:docId w15:val="{3845450F-5789-41DF-B24E-FFF0396DD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46F"/>
    <w:pPr>
      <w:suppressAutoHyphens/>
      <w:spacing w:after="200"/>
    </w:pPr>
    <w:rPr>
      <w:color w:val="00000A"/>
      <w:sz w:val="22"/>
    </w:rPr>
  </w:style>
  <w:style w:type="paragraph" w:styleId="Titre1">
    <w:name w:val="heading 1"/>
    <w:basedOn w:val="Titre"/>
    <w:rsid w:val="003D1762"/>
    <w:pPr>
      <w:outlineLvl w:val="0"/>
    </w:pPr>
  </w:style>
  <w:style w:type="paragraph" w:styleId="Titre2">
    <w:name w:val="heading 2"/>
    <w:basedOn w:val="Titre"/>
    <w:rsid w:val="003D1762"/>
    <w:pPr>
      <w:outlineLvl w:val="1"/>
    </w:pPr>
  </w:style>
  <w:style w:type="paragraph" w:styleId="Titre3">
    <w:name w:val="heading 3"/>
    <w:basedOn w:val="Titre"/>
    <w:rsid w:val="003D1762"/>
    <w:pPr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uiPriority w:val="99"/>
    <w:qFormat/>
    <w:rsid w:val="00D63533"/>
  </w:style>
  <w:style w:type="character" w:customStyle="1" w:styleId="PieddepageCar">
    <w:name w:val="Pied de page Car"/>
    <w:basedOn w:val="Policepardfaut"/>
    <w:link w:val="Pieddepage"/>
    <w:uiPriority w:val="99"/>
    <w:qFormat/>
    <w:rsid w:val="00D63533"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D63533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qFormat/>
    <w:rsid w:val="00D63533"/>
  </w:style>
  <w:style w:type="character" w:styleId="Marquedecommentaire">
    <w:name w:val="annotation reference"/>
    <w:basedOn w:val="Policepardfaut"/>
    <w:uiPriority w:val="99"/>
    <w:semiHidden/>
    <w:unhideWhenUsed/>
    <w:qFormat/>
    <w:rsid w:val="00156BF1"/>
    <w:rPr>
      <w:sz w:val="16"/>
      <w:szCs w:val="16"/>
    </w:rPr>
  </w:style>
  <w:style w:type="character" w:customStyle="1" w:styleId="CommentaireCar">
    <w:name w:val="Commentaire Car"/>
    <w:basedOn w:val="Policepardfaut"/>
    <w:link w:val="Commentaire"/>
    <w:uiPriority w:val="99"/>
    <w:semiHidden/>
    <w:qFormat/>
    <w:rsid w:val="00156BF1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qFormat/>
    <w:rsid w:val="00156BF1"/>
    <w:rPr>
      <w:b/>
      <w:bCs/>
      <w:sz w:val="20"/>
      <w:szCs w:val="20"/>
    </w:rPr>
  </w:style>
  <w:style w:type="character" w:customStyle="1" w:styleId="ListLabel1">
    <w:name w:val="ListLabel 1"/>
    <w:qFormat/>
    <w:rsid w:val="003D1762"/>
    <w:rPr>
      <w:rFonts w:ascii="Arial" w:eastAsia="Calibri" w:hAnsi="Arial" w:cs="Arial"/>
      <w:b/>
      <w:sz w:val="8"/>
    </w:rPr>
  </w:style>
  <w:style w:type="character" w:customStyle="1" w:styleId="ListLabel2">
    <w:name w:val="ListLabel 2"/>
    <w:qFormat/>
    <w:rsid w:val="003D1762"/>
    <w:rPr>
      <w:rFonts w:cs="Courier New"/>
    </w:rPr>
  </w:style>
  <w:style w:type="character" w:customStyle="1" w:styleId="ListLabel3">
    <w:name w:val="ListLabel 3"/>
    <w:qFormat/>
    <w:rsid w:val="003D1762"/>
    <w:rPr>
      <w:rFonts w:ascii="Arial" w:hAnsi="Arial" w:cs="Arial"/>
      <w:b/>
      <w:sz w:val="8"/>
    </w:rPr>
  </w:style>
  <w:style w:type="character" w:customStyle="1" w:styleId="ListLabel4">
    <w:name w:val="ListLabel 4"/>
    <w:qFormat/>
    <w:rsid w:val="003D1762"/>
    <w:rPr>
      <w:rFonts w:cs="Courier New"/>
    </w:rPr>
  </w:style>
  <w:style w:type="character" w:customStyle="1" w:styleId="ListLabel5">
    <w:name w:val="ListLabel 5"/>
    <w:qFormat/>
    <w:rsid w:val="003D1762"/>
    <w:rPr>
      <w:rFonts w:cs="Wingdings"/>
    </w:rPr>
  </w:style>
  <w:style w:type="character" w:customStyle="1" w:styleId="ListLabel6">
    <w:name w:val="ListLabel 6"/>
    <w:qFormat/>
    <w:rsid w:val="003D1762"/>
    <w:rPr>
      <w:rFonts w:cs="Symbol"/>
    </w:rPr>
  </w:style>
  <w:style w:type="paragraph" w:styleId="Titre">
    <w:name w:val="Title"/>
    <w:basedOn w:val="Normal"/>
    <w:next w:val="Corpsdetexte"/>
    <w:qFormat/>
    <w:rsid w:val="003D1762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Corpsdetexte">
    <w:name w:val="Body Text"/>
    <w:basedOn w:val="Normal"/>
    <w:rsid w:val="003D1762"/>
    <w:pPr>
      <w:spacing w:after="140" w:line="288" w:lineRule="auto"/>
    </w:pPr>
  </w:style>
  <w:style w:type="paragraph" w:styleId="Liste">
    <w:name w:val="List"/>
    <w:basedOn w:val="Corpsdetexte"/>
    <w:rsid w:val="003D1762"/>
    <w:rPr>
      <w:rFonts w:cs="FreeSans"/>
    </w:rPr>
  </w:style>
  <w:style w:type="paragraph" w:styleId="Lgende">
    <w:name w:val="caption"/>
    <w:basedOn w:val="Normal"/>
    <w:rsid w:val="003D1762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rsid w:val="003D1762"/>
    <w:pPr>
      <w:suppressLineNumbers/>
    </w:pPr>
    <w:rPr>
      <w:rFonts w:cs="FreeSans"/>
    </w:rPr>
  </w:style>
  <w:style w:type="paragraph" w:styleId="En-tte">
    <w:name w:val="header"/>
    <w:basedOn w:val="Normal"/>
    <w:uiPriority w:val="99"/>
    <w:unhideWhenUsed/>
    <w:rsid w:val="00D63533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nhideWhenUsed/>
    <w:rsid w:val="00D63533"/>
    <w:pPr>
      <w:tabs>
        <w:tab w:val="center" w:pos="4536"/>
        <w:tab w:val="right" w:pos="9072"/>
      </w:tabs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D6353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ansinterligne">
    <w:name w:val="No Spacing"/>
    <w:uiPriority w:val="1"/>
    <w:qFormat/>
    <w:rsid w:val="00535975"/>
    <w:pPr>
      <w:suppressAutoHyphens/>
      <w:spacing w:line="240" w:lineRule="auto"/>
    </w:pPr>
    <w:rPr>
      <w:color w:val="00000A"/>
      <w:sz w:val="22"/>
    </w:rPr>
  </w:style>
  <w:style w:type="paragraph" w:styleId="Commentaire">
    <w:name w:val="annotation text"/>
    <w:basedOn w:val="Normal"/>
    <w:link w:val="CommentaireCar"/>
    <w:uiPriority w:val="99"/>
    <w:semiHidden/>
    <w:unhideWhenUsed/>
    <w:qFormat/>
    <w:rsid w:val="00156BF1"/>
    <w:pPr>
      <w:spacing w:line="240" w:lineRule="auto"/>
    </w:pPr>
    <w:rPr>
      <w:sz w:val="20"/>
      <w:szCs w:val="20"/>
    </w:rPr>
  </w:style>
  <w:style w:type="paragraph" w:styleId="Objetducommentaire">
    <w:name w:val="annotation subject"/>
    <w:basedOn w:val="Commentaire"/>
    <w:link w:val="ObjetducommentaireCar"/>
    <w:uiPriority w:val="99"/>
    <w:semiHidden/>
    <w:unhideWhenUsed/>
    <w:qFormat/>
    <w:rsid w:val="00156BF1"/>
    <w:rPr>
      <w:b/>
      <w:bCs/>
    </w:rPr>
  </w:style>
  <w:style w:type="paragraph" w:styleId="Paragraphedeliste">
    <w:name w:val="List Paragraph"/>
    <w:basedOn w:val="Normal"/>
    <w:uiPriority w:val="34"/>
    <w:qFormat/>
    <w:rsid w:val="00CC18A8"/>
    <w:pPr>
      <w:ind w:left="720"/>
      <w:contextualSpacing/>
    </w:pPr>
  </w:style>
  <w:style w:type="paragraph" w:customStyle="1" w:styleId="JFtableau">
    <w:name w:val="JF_tableau"/>
    <w:qFormat/>
    <w:rsid w:val="00AC4910"/>
    <w:pPr>
      <w:widowControl w:val="0"/>
      <w:suppressAutoHyphens/>
      <w:spacing w:line="252" w:lineRule="auto"/>
      <w:ind w:left="113"/>
    </w:pPr>
    <w:rPr>
      <w:rFonts w:ascii="Liberation Serif" w:eastAsia="Droid Sans Fallback" w:hAnsi="Liberation Serif" w:cs="FreeSans"/>
      <w:color w:val="00000A"/>
      <w:sz w:val="22"/>
      <w:szCs w:val="24"/>
      <w:lang w:eastAsia="zh-CN" w:bidi="hi-IN"/>
    </w:rPr>
  </w:style>
  <w:style w:type="paragraph" w:customStyle="1" w:styleId="Quotations">
    <w:name w:val="Quotations"/>
    <w:basedOn w:val="Normal"/>
    <w:qFormat/>
    <w:rsid w:val="003D1762"/>
  </w:style>
  <w:style w:type="paragraph" w:customStyle="1" w:styleId="Titreprincipal">
    <w:name w:val="Titre principal"/>
    <w:basedOn w:val="Titre"/>
    <w:rsid w:val="003D1762"/>
  </w:style>
  <w:style w:type="paragraph" w:styleId="Sous-titre">
    <w:name w:val="Subtitle"/>
    <w:basedOn w:val="Titre"/>
    <w:rsid w:val="003D1762"/>
  </w:style>
  <w:style w:type="table" w:styleId="Grilledutableau">
    <w:name w:val="Table Grid"/>
    <w:basedOn w:val="TableauNormal"/>
    <w:uiPriority w:val="59"/>
    <w:rsid w:val="00D6353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E135BD"/>
    <w:pPr>
      <w:suppressAutoHyphens w:val="0"/>
      <w:spacing w:before="100" w:beforeAutospacing="1" w:after="100" w:afterAutospacing="1" w:line="240" w:lineRule="auto"/>
    </w:pPr>
    <w:rPr>
      <w:rFonts w:ascii="Calibri" w:hAnsi="Calibri" w:cs="Calibri"/>
      <w:color w:val="auto"/>
      <w:lang w:val="en-GB" w:eastAsia="en-GB"/>
    </w:rPr>
  </w:style>
  <w:style w:type="paragraph" w:styleId="Rvision">
    <w:name w:val="Revision"/>
    <w:hidden/>
    <w:uiPriority w:val="99"/>
    <w:semiHidden/>
    <w:rsid w:val="003E26F2"/>
    <w:pPr>
      <w:spacing w:line="240" w:lineRule="auto"/>
    </w:pPr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8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29DA1-1FC7-4167-AA40-527B37E01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414</Words>
  <Characters>2281</Characters>
  <Application>Microsoft Office Word</Application>
  <DocSecurity>0</DocSecurity>
  <Lines>19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CNRS - DELEGATION ALSACE</Company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frederic.schott</dc:creator>
  <cp:lastModifiedBy>Lilian Aka</cp:lastModifiedBy>
  <cp:revision>2</cp:revision>
  <cp:lastPrinted>2021-09-03T12:50:00Z</cp:lastPrinted>
  <dcterms:created xsi:type="dcterms:W3CDTF">2024-10-21T14:21:00Z</dcterms:created>
  <dcterms:modified xsi:type="dcterms:W3CDTF">2024-10-21T14:21:00Z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CNRS - DELEGATION ALSACE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