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D13" w:rsidRDefault="00991443">
      <w:pPr>
        <w:rPr>
          <w:rFonts w:ascii="Arial Narrow" w:hAnsi="Arial Narrow" w:cs="Arial"/>
        </w:rPr>
      </w:pPr>
      <w:bookmarkStart w:id="0" w:name="_GoBack"/>
      <w:bookmarkEnd w:id="0"/>
      <w:r>
        <w:t xml:space="preserve"> </w:t>
      </w: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503D13">
      <w:pPr>
        <w:pStyle w:val="En-tte"/>
        <w:tabs>
          <w:tab w:val="clear" w:pos="4536"/>
          <w:tab w:val="clear" w:pos="9072"/>
        </w:tabs>
        <w:spacing w:before="0"/>
        <w:rPr>
          <w:rFonts w:ascii="Arial Narrow" w:hAnsi="Arial Narrow" w:cs="Arial"/>
        </w:rPr>
      </w:pPr>
    </w:p>
    <w:p w:rsidR="00503D13" w:rsidRDefault="00991443">
      <w:pPr>
        <w:jc w:val="right"/>
        <w:rPr>
          <w:rFonts w:cs="Arial"/>
          <w:b/>
          <w:color w:val="808080"/>
          <w:sz w:val="52"/>
          <w:lang w:eastAsia="ar-SA"/>
        </w:rPr>
      </w:pPr>
      <w:r>
        <w:rPr>
          <w:rFonts w:cs="Arial"/>
          <w:b/>
          <w:color w:val="808080"/>
          <w:sz w:val="52"/>
          <w:lang w:eastAsia="ar-SA"/>
        </w:rPr>
        <w:t>Accord-cadre</w:t>
      </w:r>
    </w:p>
    <w:p w:rsidR="00503D13" w:rsidRDefault="00503D13">
      <w:pPr>
        <w:pStyle w:val="En-tte"/>
        <w:tabs>
          <w:tab w:val="clear" w:pos="4536"/>
          <w:tab w:val="clear" w:pos="9072"/>
        </w:tabs>
        <w:spacing w:before="0"/>
        <w:rPr>
          <w:rFonts w:ascii="Arial Narrow" w:hAnsi="Arial Narrow" w:cs="Arial"/>
        </w:rPr>
      </w:pPr>
    </w:p>
    <w:p w:rsidR="00503D13" w:rsidRDefault="00991443">
      <w:pPr>
        <w:spacing w:before="0"/>
        <w:jc w:val="right"/>
        <w:rPr>
          <w:rFonts w:cs="Arial"/>
          <w:b/>
          <w:color w:val="808080"/>
          <w:sz w:val="52"/>
          <w:lang w:eastAsia="ar-SA"/>
        </w:rPr>
      </w:pPr>
      <w:r>
        <w:rPr>
          <w:rFonts w:cs="Arial"/>
          <w:b/>
          <w:color w:val="808080"/>
          <w:sz w:val="52"/>
          <w:lang w:eastAsia="ar-SA"/>
        </w:rPr>
        <w:t>Cadre de Réponse Technique</w:t>
      </w:r>
    </w:p>
    <w:p w:rsidR="00503D13" w:rsidRDefault="00991443">
      <w:pPr>
        <w:pStyle w:val="Standard"/>
        <w:jc w:val="right"/>
        <w:rPr>
          <w:rFonts w:cs="Arial"/>
          <w:b/>
          <w:i/>
          <w:color w:val="7F7F7F" w:themeColor="text1" w:themeTint="80"/>
          <w:sz w:val="32"/>
          <w:szCs w:val="32"/>
        </w:rPr>
      </w:pPr>
      <w:r>
        <w:rPr>
          <w:rFonts w:cs="Arial"/>
          <w:b/>
          <w:i/>
          <w:color w:val="7F7F7F" w:themeColor="text1" w:themeTint="80"/>
          <w:sz w:val="32"/>
          <w:szCs w:val="32"/>
        </w:rPr>
        <w:t>Annexe au règlement de consultation</w:t>
      </w:r>
    </w:p>
    <w:p w:rsidR="00503D13" w:rsidRDefault="00503D13">
      <w:pPr>
        <w:pStyle w:val="Standard"/>
        <w:jc w:val="right"/>
        <w:rPr>
          <w:rFonts w:cs="Arial"/>
          <w:sz w:val="52"/>
        </w:rPr>
      </w:pPr>
    </w:p>
    <w:p w:rsidR="00503D13" w:rsidRDefault="00991443">
      <w:pPr>
        <w:pStyle w:val="Standard"/>
        <w:jc w:val="right"/>
        <w:rPr>
          <w:rFonts w:cs="Arial"/>
          <w:b/>
          <w:sz w:val="56"/>
        </w:rPr>
      </w:pPr>
      <w:r>
        <w:rPr>
          <w:rFonts w:cs="Arial"/>
          <w:b/>
          <w:sz w:val="56"/>
        </w:rPr>
        <w:t>MP24-25</w:t>
      </w: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503D13">
      <w:pPr>
        <w:pStyle w:val="Standard"/>
        <w:jc w:val="center"/>
        <w:rPr>
          <w:rFonts w:cs="Arial"/>
          <w:b/>
          <w:sz w:val="24"/>
        </w:rPr>
      </w:pPr>
    </w:p>
    <w:p w:rsidR="00503D13" w:rsidRDefault="00991443">
      <w:pPr>
        <w:pStyle w:val="Paragraphedeliste"/>
        <w:numPr>
          <w:ilvl w:val="0"/>
          <w:numId w:val="22"/>
        </w:numPr>
        <w:spacing w:before="60" w:after="60"/>
        <w:jc w:val="left"/>
        <w:rPr>
          <w:b/>
          <w:color w:val="164974"/>
          <w:sz w:val="28"/>
          <w:lang w:eastAsia="ar-SA"/>
        </w:rPr>
      </w:pPr>
      <w:r>
        <w:rPr>
          <w:b/>
          <w:color w:val="164974"/>
          <w:sz w:val="28"/>
          <w:lang w:eastAsia="ar-SA"/>
        </w:rPr>
        <w:t>Acheteur :</w:t>
      </w:r>
    </w:p>
    <w:p w:rsidR="00503D13" w:rsidRDefault="00991443">
      <w:pPr>
        <w:tabs>
          <w:tab w:val="left" w:pos="6597"/>
        </w:tabs>
        <w:spacing w:before="0"/>
        <w:jc w:val="left"/>
        <w:rPr>
          <w:color w:val="164974"/>
          <w:sz w:val="24"/>
          <w:szCs w:val="24"/>
          <w:lang w:eastAsia="ar-SA"/>
        </w:rPr>
      </w:pPr>
      <w:r>
        <w:rPr>
          <w:color w:val="164974"/>
          <w:sz w:val="24"/>
          <w:szCs w:val="24"/>
          <w:lang w:eastAsia="ar-SA"/>
        </w:rPr>
        <w:t>Agence de services et de paiement (ASP)</w:t>
      </w:r>
      <w:r>
        <w:rPr>
          <w:color w:val="164974"/>
          <w:sz w:val="24"/>
          <w:szCs w:val="24"/>
          <w:lang w:eastAsia="ar-SA"/>
        </w:rPr>
        <w:tab/>
      </w:r>
    </w:p>
    <w:p w:rsidR="00503D13" w:rsidRDefault="00991443">
      <w:pPr>
        <w:tabs>
          <w:tab w:val="left" w:pos="6597"/>
        </w:tabs>
        <w:spacing w:before="0"/>
        <w:jc w:val="left"/>
        <w:rPr>
          <w:color w:val="164974"/>
          <w:sz w:val="24"/>
          <w:szCs w:val="24"/>
          <w:lang w:eastAsia="ar-SA"/>
        </w:rPr>
      </w:pPr>
      <w:r>
        <w:rPr>
          <w:color w:val="164974"/>
          <w:sz w:val="24"/>
          <w:szCs w:val="24"/>
          <w:lang w:eastAsia="ar-SA"/>
        </w:rPr>
        <w:t>2, rue du Maupas</w:t>
      </w:r>
    </w:p>
    <w:p w:rsidR="00503D13" w:rsidRDefault="00991443">
      <w:pPr>
        <w:tabs>
          <w:tab w:val="left" w:pos="6597"/>
        </w:tabs>
        <w:spacing w:before="0"/>
        <w:jc w:val="left"/>
        <w:rPr>
          <w:color w:val="164974"/>
          <w:sz w:val="24"/>
          <w:szCs w:val="24"/>
          <w:lang w:eastAsia="ar-SA"/>
        </w:rPr>
      </w:pPr>
      <w:r>
        <w:rPr>
          <w:color w:val="164974"/>
          <w:sz w:val="24"/>
          <w:szCs w:val="24"/>
          <w:lang w:eastAsia="ar-SA"/>
        </w:rPr>
        <w:t>87040 LIMOGES cedex 1</w:t>
      </w:r>
    </w:p>
    <w:p w:rsidR="00503D13" w:rsidRDefault="00503D13">
      <w:pPr>
        <w:pStyle w:val="Standard"/>
        <w:ind w:left="0"/>
        <w:rPr>
          <w:rFonts w:cs="Arial"/>
        </w:rPr>
      </w:pPr>
    </w:p>
    <w:p w:rsidR="00503D13" w:rsidRDefault="00503D13">
      <w:pPr>
        <w:pStyle w:val="En-tte"/>
        <w:rPr>
          <w:rFonts w:cs="Arial"/>
        </w:rPr>
      </w:pPr>
    </w:p>
    <w:tbl>
      <w:tblPr>
        <w:tblW w:w="921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4A0" w:firstRow="1" w:lastRow="0" w:firstColumn="1" w:lastColumn="0" w:noHBand="0" w:noVBand="1"/>
      </w:tblPr>
      <w:tblGrid>
        <w:gridCol w:w="9212"/>
      </w:tblGrid>
      <w:tr w:rsidR="00503D13">
        <w:trPr>
          <w:trHeight w:val="596"/>
        </w:trPr>
        <w:tc>
          <w:tcPr>
            <w:tcW w:w="9212" w:type="dxa"/>
            <w:tcMar>
              <w:top w:w="0" w:type="dxa"/>
              <w:left w:w="70" w:type="dxa"/>
              <w:bottom w:w="0" w:type="dxa"/>
              <w:right w:w="70" w:type="dxa"/>
            </w:tcMar>
            <w:vAlign w:val="center"/>
          </w:tcPr>
          <w:p w:rsidR="00503D13" w:rsidRDefault="00991443">
            <w:pPr>
              <w:spacing w:before="0"/>
              <w:jc w:val="left"/>
              <w:rPr>
                <w:sz w:val="22"/>
                <w:szCs w:val="22"/>
              </w:rPr>
            </w:pPr>
            <w:r>
              <w:rPr>
                <w:b/>
                <w:sz w:val="22"/>
                <w:lang w:eastAsia="ar-SA"/>
              </w:rPr>
              <w:t xml:space="preserve">Objet de la consultation : </w:t>
            </w:r>
            <w:r>
              <w:rPr>
                <w:rFonts w:cs="Arial"/>
                <w:sz w:val="25"/>
                <w:szCs w:val="25"/>
              </w:rPr>
              <w:t>Assistance à la supervision, à l'exploitation des applications et services, aux tests de performances, et à l'installation, la configuration et l'administration du Système d’Information de l’ASP.</w:t>
            </w:r>
            <w:r>
              <w:rPr>
                <w:b/>
                <w:sz w:val="22"/>
                <w:lang w:eastAsia="ar-SA"/>
              </w:rPr>
              <w:fldChar w:fldCharType="begin"/>
            </w:r>
            <w:r>
              <w:rPr>
                <w:b/>
                <w:sz w:val="22"/>
                <w:lang w:eastAsia="ar-SA"/>
              </w:rPr>
              <w:instrText xml:space="preserve"> FILLIN "" </w:instrText>
            </w:r>
            <w:r>
              <w:rPr>
                <w:b/>
                <w:sz w:val="22"/>
                <w:lang w:eastAsia="ar-SA"/>
              </w:rPr>
              <w:fldChar w:fldCharType="end"/>
            </w:r>
          </w:p>
        </w:tc>
      </w:tr>
    </w:tbl>
    <w:p w:rsidR="00503D13" w:rsidRDefault="00991443">
      <w:pPr>
        <w:spacing w:before="0"/>
        <w:jc w:val="left"/>
        <w:rPr>
          <w:rFonts w:ascii="Arial Narrow" w:hAnsi="Arial Narrow"/>
        </w:rPr>
      </w:pPr>
      <w:r>
        <w:rPr>
          <w:rFonts w:ascii="Arial Narrow" w:hAnsi="Arial Narrow"/>
        </w:rPr>
        <w:br w:type="page" w:clear="all"/>
      </w:r>
    </w:p>
    <w:p w:rsidR="00503D13" w:rsidRDefault="00503D13">
      <w:pPr>
        <w:rPr>
          <w:rFonts w:ascii="Arial Narrow" w:hAnsi="Arial Narrow"/>
        </w:rPr>
      </w:pPr>
    </w:p>
    <w:p w:rsidR="00503D13" w:rsidRDefault="00503D13">
      <w:pPr>
        <w:rPr>
          <w:rFonts w:ascii="Arial Narrow" w:hAnsi="Arial Narrow"/>
        </w:rPr>
      </w:pPr>
    </w:p>
    <w:p w:rsidR="00503D13" w:rsidRDefault="00503D13">
      <w:pPr>
        <w:rPr>
          <w:rFonts w:ascii="Arial Narrow" w:hAnsi="Arial Narrow"/>
        </w:rPr>
      </w:pPr>
    </w:p>
    <w:p w:rsidR="00503D13" w:rsidRDefault="00991443">
      <w:pPr>
        <w:rPr>
          <w:rFonts w:ascii="Arial Narrow" w:hAnsi="Arial Narrow"/>
          <w:b/>
          <w:sz w:val="28"/>
          <w:szCs w:val="28"/>
        </w:rPr>
      </w:pPr>
      <w:r>
        <w:rPr>
          <w:rFonts w:ascii="Arial Narrow" w:hAnsi="Arial Narrow"/>
          <w:b/>
          <w:sz w:val="28"/>
          <w:szCs w:val="28"/>
        </w:rPr>
        <w:t>Préambule :</w:t>
      </w:r>
    </w:p>
    <w:p w:rsidR="00503D13" w:rsidRDefault="00503D13">
      <w:pPr>
        <w:rPr>
          <w:rFonts w:ascii="Arial Narrow" w:hAnsi="Arial Narrow"/>
          <w:szCs w:val="28"/>
        </w:rPr>
      </w:pPr>
    </w:p>
    <w:tbl>
      <w:tblPr>
        <w:tblStyle w:val="Grilledutableau"/>
        <w:tblW w:w="0" w:type="auto"/>
        <w:tblLook w:val="04A0" w:firstRow="1" w:lastRow="0" w:firstColumn="1" w:lastColumn="0" w:noHBand="0" w:noVBand="1"/>
      </w:tblPr>
      <w:tblGrid>
        <w:gridCol w:w="9219"/>
      </w:tblGrid>
      <w:tr w:rsidR="00503D13">
        <w:trPr>
          <w:trHeight w:val="4959"/>
        </w:trPr>
        <w:tc>
          <w:tcPr>
            <w:tcW w:w="9219" w:type="dxa"/>
          </w:tcPr>
          <w:p w:rsidR="00503D13" w:rsidRDefault="00991443">
            <w:pPr>
              <w:rPr>
                <w:rFonts w:ascii="Arial Narrow" w:hAnsi="Arial Narrow"/>
                <w:sz w:val="22"/>
                <w:szCs w:val="22"/>
              </w:rPr>
            </w:pPr>
            <w:r>
              <w:rPr>
                <w:rFonts w:ascii="Arial Narrow" w:hAnsi="Arial Narrow"/>
                <w:sz w:val="22"/>
                <w:szCs w:val="22"/>
              </w:rPr>
              <w:t xml:space="preserve">Le présent cadre de réponse technique (CRT) est un document </w:t>
            </w:r>
            <w:r>
              <w:rPr>
                <w:rFonts w:ascii="Arial Narrow" w:hAnsi="Arial Narrow"/>
                <w:b/>
                <w:sz w:val="22"/>
                <w:szCs w:val="22"/>
                <w:u w:val="single"/>
              </w:rPr>
              <w:t xml:space="preserve">à compléter obligatoirement </w:t>
            </w:r>
            <w:r>
              <w:rPr>
                <w:rFonts w:ascii="Arial Narrow" w:hAnsi="Arial Narrow"/>
                <w:sz w:val="22"/>
                <w:szCs w:val="22"/>
              </w:rPr>
              <w:t xml:space="preserve">par les soumissionnaires et à joindre à l’offre. </w:t>
            </w:r>
          </w:p>
          <w:p w:rsidR="00503D13" w:rsidRDefault="00991443">
            <w:pPr>
              <w:rPr>
                <w:rFonts w:ascii="Arial Narrow" w:hAnsi="Arial Narrow"/>
                <w:sz w:val="22"/>
                <w:szCs w:val="22"/>
              </w:rPr>
            </w:pPr>
            <w:r>
              <w:rPr>
                <w:rFonts w:ascii="Arial Narrow" w:hAnsi="Arial Narrow"/>
                <w:sz w:val="22"/>
                <w:szCs w:val="22"/>
              </w:rPr>
              <w:t xml:space="preserve">En effet, le présent CRT a été élaboré spécifiquement pour cette consultation. Il a pour objet de donner toutes les indications utiles permettant </w:t>
            </w:r>
            <w:r>
              <w:rPr>
                <w:rFonts w:ascii="Arial Narrow" w:hAnsi="Arial Narrow"/>
                <w:b/>
                <w:sz w:val="22"/>
                <w:szCs w:val="22"/>
              </w:rPr>
              <w:t>d’apprécier la valeur technique de l’offre</w:t>
            </w:r>
            <w:r>
              <w:rPr>
                <w:rFonts w:ascii="Arial Narrow" w:hAnsi="Arial Narrow"/>
                <w:sz w:val="22"/>
                <w:szCs w:val="22"/>
              </w:rPr>
              <w:t xml:space="preserve"> de chaque soumissionnaire, afin de procéder à l’évaluation et à la notation des critères selon le barème défini au règlement de la consultation.</w:t>
            </w:r>
          </w:p>
          <w:p w:rsidR="00ED2EC9" w:rsidRDefault="00ED2EC9">
            <w:pPr>
              <w:rPr>
                <w:rFonts w:ascii="Arial Narrow" w:hAnsi="Arial Narrow"/>
                <w:sz w:val="22"/>
                <w:szCs w:val="22"/>
              </w:rPr>
            </w:pPr>
            <w:r w:rsidRPr="00ED2EC9">
              <w:rPr>
                <w:rFonts w:ascii="Arial Narrow" w:hAnsi="Arial Narrow"/>
                <w:sz w:val="22"/>
                <w:szCs w:val="22"/>
              </w:rPr>
              <w:t>Dans la mesure où le cadre, le déroulé et l’intitulé des chapitres attendus est présent, la</w:t>
            </w:r>
            <w:r w:rsidRPr="00ED2EC9">
              <w:rPr>
                <w:rFonts w:ascii="Arial Narrow" w:hAnsi="Arial Narrow"/>
                <w:sz w:val="22"/>
                <w:szCs w:val="22"/>
              </w:rPr>
              <w:br/>
              <w:t xml:space="preserve">production d’un document indépendant du cadre </w:t>
            </w:r>
            <w:proofErr w:type="spellStart"/>
            <w:r w:rsidRPr="00ED2EC9">
              <w:rPr>
                <w:rFonts w:ascii="Arial Narrow" w:hAnsi="Arial Narrow"/>
                <w:sz w:val="22"/>
                <w:szCs w:val="22"/>
              </w:rPr>
              <w:t>word</w:t>
            </w:r>
            <w:proofErr w:type="spellEnd"/>
            <w:r w:rsidRPr="00ED2EC9">
              <w:rPr>
                <w:rFonts w:ascii="Arial Narrow" w:hAnsi="Arial Narrow"/>
                <w:sz w:val="22"/>
                <w:szCs w:val="22"/>
              </w:rPr>
              <w:t xml:space="preserve"> proposé est possible.</w:t>
            </w:r>
          </w:p>
          <w:p w:rsidR="00503D13" w:rsidRDefault="00991443">
            <w:pPr>
              <w:rPr>
                <w:rFonts w:ascii="Arial Narrow" w:hAnsi="Arial Narrow"/>
                <w:sz w:val="22"/>
                <w:szCs w:val="22"/>
              </w:rPr>
            </w:pPr>
            <w:r>
              <w:rPr>
                <w:rFonts w:ascii="Arial Narrow" w:hAnsi="Arial Narrow"/>
                <w:sz w:val="22"/>
                <w:szCs w:val="22"/>
              </w:rPr>
              <w:t>Le présent cadre de mémoire technique, éventuellement adapté et précisé après mise au point du marché, sera contractualisé dans le cadre du marché. Les indications fournies sont opposables.</w:t>
            </w:r>
          </w:p>
          <w:p w:rsidR="00503D13" w:rsidRDefault="00991443">
            <w:pPr>
              <w:rPr>
                <w:rFonts w:ascii="Arial Narrow" w:hAnsi="Arial Narrow"/>
                <w:sz w:val="22"/>
                <w:szCs w:val="22"/>
              </w:rPr>
            </w:pPr>
            <w:r>
              <w:rPr>
                <w:rFonts w:ascii="Arial Narrow" w:hAnsi="Arial Narrow"/>
                <w:sz w:val="22"/>
                <w:szCs w:val="22"/>
              </w:rPr>
              <w:t xml:space="preserve">Le plan du cadre de mémoire technique ci-dessous permettra au soumissionnaire d’expliciter et d’argumenter les atouts de son offre. </w:t>
            </w:r>
          </w:p>
          <w:p w:rsidR="006E1570" w:rsidRDefault="00991443" w:rsidP="006E1570">
            <w:pPr>
              <w:pBdr>
                <w:top w:val="none" w:sz="4" w:space="0" w:color="000000"/>
                <w:left w:val="none" w:sz="4" w:space="0" w:color="000000"/>
                <w:bottom w:val="none" w:sz="4" w:space="0" w:color="000000"/>
                <w:right w:val="none" w:sz="4" w:space="0" w:color="000000"/>
              </w:pBdr>
              <w:spacing w:before="0"/>
            </w:pPr>
            <w:r>
              <w:rPr>
                <w:rFonts w:ascii="Arial Narrow" w:hAnsi="Arial Narrow"/>
                <w:sz w:val="22"/>
                <w:szCs w:val="22"/>
              </w:rPr>
              <w:t xml:space="preserve">Le mémoire ne devra pas </w:t>
            </w:r>
            <w:r>
              <w:rPr>
                <w:rFonts w:ascii="Arial Narrow" w:hAnsi="Arial Narrow"/>
                <w:b/>
                <w:sz w:val="22"/>
                <w:szCs w:val="22"/>
                <w:u w:val="single"/>
              </w:rPr>
              <w:t xml:space="preserve">dépasser 40 </w:t>
            </w:r>
            <w:proofErr w:type="gramStart"/>
            <w:r>
              <w:rPr>
                <w:rFonts w:ascii="Arial Narrow" w:hAnsi="Arial Narrow"/>
                <w:b/>
                <w:sz w:val="22"/>
                <w:szCs w:val="22"/>
                <w:u w:val="single"/>
              </w:rPr>
              <w:t>pages</w:t>
            </w:r>
            <w:r w:rsidR="006E1570">
              <w:rPr>
                <w:rFonts w:eastAsia="Arial" w:cs="Arial"/>
                <w:b/>
              </w:rPr>
              <w:t>(</w:t>
            </w:r>
            <w:proofErr w:type="gramEnd"/>
            <w:r w:rsidR="006E1570">
              <w:rPr>
                <w:rFonts w:eastAsia="Arial" w:cs="Arial"/>
                <w:b/>
              </w:rPr>
              <w:t xml:space="preserve">police ARIAL 10, intervalle 1). Les informations contenues sur les pages 41 et suivantes ne seront ni lues ni prises en compte pour l’analyse des offres. </w:t>
            </w:r>
            <w:r>
              <w:rPr>
                <w:rFonts w:ascii="Arial Narrow" w:hAnsi="Arial Narrow"/>
                <w:sz w:val="22"/>
                <w:szCs w:val="22"/>
              </w:rPr>
              <w:t xml:space="preserve"> Le mémoire pourra être agrémenté d’une ou plusieurs annexes non incluses dans les 30 pages, dans la limite de 10 pages.</w:t>
            </w:r>
            <w:r w:rsidR="006E1570">
              <w:rPr>
                <w:rFonts w:eastAsia="Arial" w:cs="Arial"/>
                <w:b/>
              </w:rPr>
              <w:t xml:space="preserve"> Les annexes seront lues et traitées dans l’ordre de numérotation, dans la limite énoncée ci-dessus. Les informations contenues sur les pages 11 et suivantes ne seront ni lues ni prises en compte pour l’analyse des offres.</w:t>
            </w:r>
          </w:p>
          <w:p w:rsidR="00503D13" w:rsidRPr="006E1570" w:rsidRDefault="00503D13" w:rsidP="006E1570">
            <w:pPr>
              <w:pBdr>
                <w:top w:val="none" w:sz="4" w:space="0" w:color="000000"/>
                <w:left w:val="none" w:sz="4" w:space="0" w:color="000000"/>
                <w:bottom w:val="none" w:sz="4" w:space="0" w:color="000000"/>
                <w:right w:val="none" w:sz="4" w:space="0" w:color="000000"/>
              </w:pBdr>
              <w:spacing w:before="0"/>
            </w:pPr>
          </w:p>
          <w:p w:rsidR="00503D13" w:rsidRDefault="00991443">
            <w:pPr>
              <w:rPr>
                <w:rFonts w:ascii="Arial Narrow" w:hAnsi="Arial Narrow"/>
                <w:sz w:val="22"/>
                <w:szCs w:val="22"/>
              </w:rPr>
            </w:pPr>
            <w:r>
              <w:rPr>
                <w:rFonts w:ascii="Arial Narrow" w:hAnsi="Arial Narrow"/>
                <w:sz w:val="22"/>
                <w:szCs w:val="22"/>
              </w:rPr>
              <w:t xml:space="preserve">Pour rappel, la pondération des critères est la suivante : </w:t>
            </w:r>
          </w:p>
          <w:p w:rsidR="00503D13" w:rsidRDefault="00991443">
            <w:pPr>
              <w:pStyle w:val="Paragraphedeliste"/>
              <w:widowControl w:val="0"/>
              <w:numPr>
                <w:ilvl w:val="0"/>
                <w:numId w:val="17"/>
              </w:numPr>
              <w:tabs>
                <w:tab w:val="left" w:pos="1258"/>
                <w:tab w:val="left" w:pos="1259"/>
              </w:tabs>
              <w:spacing w:before="0" w:line="236" w:lineRule="exact"/>
              <w:contextualSpacing w:val="0"/>
              <w:jc w:val="left"/>
              <w:rPr>
                <w:b/>
              </w:rPr>
            </w:pPr>
            <w:r>
              <w:rPr>
                <w:b/>
              </w:rPr>
              <w:t>30 % Prix</w:t>
            </w:r>
            <w:r>
              <w:rPr>
                <w:b/>
                <w:spacing w:val="-14"/>
              </w:rPr>
              <w:t xml:space="preserve"> </w:t>
            </w:r>
          </w:p>
          <w:p w:rsidR="00503D13" w:rsidRDefault="00991443">
            <w:pPr>
              <w:pStyle w:val="Paragraphedeliste"/>
              <w:widowControl w:val="0"/>
              <w:numPr>
                <w:ilvl w:val="0"/>
                <w:numId w:val="17"/>
              </w:numPr>
              <w:tabs>
                <w:tab w:val="left" w:pos="1258"/>
                <w:tab w:val="left" w:pos="1259"/>
              </w:tabs>
              <w:spacing w:before="0" w:line="230" w:lineRule="exact"/>
              <w:contextualSpacing w:val="0"/>
              <w:jc w:val="left"/>
              <w:rPr>
                <w:b/>
              </w:rPr>
            </w:pPr>
            <w:r>
              <w:rPr>
                <w:b/>
              </w:rPr>
              <w:t>10 % Compréhension</w:t>
            </w:r>
            <w:r>
              <w:rPr>
                <w:b/>
                <w:spacing w:val="-8"/>
              </w:rPr>
              <w:t xml:space="preserve"> </w:t>
            </w:r>
            <w:r>
              <w:rPr>
                <w:b/>
              </w:rPr>
              <w:t>du</w:t>
            </w:r>
            <w:r>
              <w:rPr>
                <w:b/>
                <w:spacing w:val="-5"/>
              </w:rPr>
              <w:t xml:space="preserve"> </w:t>
            </w:r>
            <w:r>
              <w:rPr>
                <w:b/>
              </w:rPr>
              <w:t>besoin</w:t>
            </w:r>
            <w:r>
              <w:rPr>
                <w:b/>
                <w:spacing w:val="-8"/>
              </w:rPr>
              <w:t xml:space="preserve"> </w:t>
            </w:r>
          </w:p>
          <w:p w:rsidR="00503D13" w:rsidRDefault="00991443">
            <w:pPr>
              <w:pStyle w:val="Paragraphedeliste"/>
              <w:widowControl w:val="0"/>
              <w:numPr>
                <w:ilvl w:val="0"/>
                <w:numId w:val="17"/>
              </w:numPr>
              <w:tabs>
                <w:tab w:val="left" w:pos="1258"/>
                <w:tab w:val="left" w:pos="1259"/>
              </w:tabs>
              <w:spacing w:before="0" w:line="230" w:lineRule="exact"/>
              <w:contextualSpacing w:val="0"/>
              <w:jc w:val="left"/>
              <w:rPr>
                <w:b/>
              </w:rPr>
            </w:pPr>
            <w:r>
              <w:rPr>
                <w:b/>
              </w:rPr>
              <w:t>20 % Gestion</w:t>
            </w:r>
            <w:r>
              <w:rPr>
                <w:b/>
                <w:spacing w:val="-4"/>
              </w:rPr>
              <w:t xml:space="preserve"> </w:t>
            </w:r>
            <w:r>
              <w:rPr>
                <w:b/>
              </w:rPr>
              <w:t>des</w:t>
            </w:r>
            <w:r>
              <w:rPr>
                <w:b/>
                <w:spacing w:val="-3"/>
              </w:rPr>
              <w:t xml:space="preserve"> </w:t>
            </w:r>
            <w:r>
              <w:rPr>
                <w:b/>
              </w:rPr>
              <w:t>ressources</w:t>
            </w:r>
            <w:r>
              <w:rPr>
                <w:b/>
                <w:spacing w:val="55"/>
              </w:rPr>
              <w:t xml:space="preserve"> </w:t>
            </w:r>
          </w:p>
          <w:p w:rsidR="00503D13" w:rsidRDefault="00991443">
            <w:pPr>
              <w:pStyle w:val="Paragraphedeliste"/>
              <w:widowControl w:val="0"/>
              <w:numPr>
                <w:ilvl w:val="0"/>
                <w:numId w:val="17"/>
              </w:numPr>
              <w:tabs>
                <w:tab w:val="left" w:pos="1258"/>
                <w:tab w:val="left" w:pos="1259"/>
              </w:tabs>
              <w:spacing w:before="0" w:line="230" w:lineRule="exact"/>
              <w:contextualSpacing w:val="0"/>
              <w:jc w:val="left"/>
              <w:rPr>
                <w:b/>
              </w:rPr>
            </w:pPr>
            <w:r>
              <w:rPr>
                <w:b/>
              </w:rPr>
              <w:t>30 % Adaptation</w:t>
            </w:r>
            <w:r>
              <w:rPr>
                <w:b/>
                <w:spacing w:val="-7"/>
              </w:rPr>
              <w:t xml:space="preserve"> </w:t>
            </w:r>
            <w:r>
              <w:rPr>
                <w:b/>
              </w:rPr>
              <w:t>des</w:t>
            </w:r>
            <w:r>
              <w:rPr>
                <w:b/>
                <w:spacing w:val="-5"/>
              </w:rPr>
              <w:t xml:space="preserve"> </w:t>
            </w:r>
            <w:r>
              <w:rPr>
                <w:b/>
              </w:rPr>
              <w:t>ressources</w:t>
            </w:r>
            <w:r>
              <w:rPr>
                <w:b/>
                <w:spacing w:val="-6"/>
              </w:rPr>
              <w:t xml:space="preserve"> </w:t>
            </w:r>
            <w:r>
              <w:rPr>
                <w:b/>
              </w:rPr>
              <w:t>aux</w:t>
            </w:r>
            <w:r>
              <w:rPr>
                <w:b/>
                <w:spacing w:val="-7"/>
              </w:rPr>
              <w:t xml:space="preserve"> </w:t>
            </w:r>
            <w:r>
              <w:rPr>
                <w:b/>
              </w:rPr>
              <w:t>attentes</w:t>
            </w:r>
            <w:r>
              <w:rPr>
                <w:b/>
                <w:spacing w:val="-6"/>
              </w:rPr>
              <w:t xml:space="preserve"> </w:t>
            </w:r>
          </w:p>
          <w:p w:rsidR="00503D13" w:rsidRDefault="00991443">
            <w:pPr>
              <w:pStyle w:val="Paragraphedeliste"/>
              <w:widowControl w:val="0"/>
              <w:numPr>
                <w:ilvl w:val="0"/>
                <w:numId w:val="17"/>
              </w:numPr>
              <w:tabs>
                <w:tab w:val="left" w:pos="1258"/>
                <w:tab w:val="left" w:pos="1259"/>
              </w:tabs>
              <w:spacing w:before="0" w:line="235" w:lineRule="exact"/>
              <w:contextualSpacing w:val="0"/>
              <w:jc w:val="left"/>
              <w:rPr>
                <w:rFonts w:ascii="Arial Narrow" w:hAnsi="Arial Narrow"/>
                <w:szCs w:val="28"/>
              </w:rPr>
            </w:pPr>
            <w:r>
              <w:rPr>
                <w:b/>
              </w:rPr>
              <w:t>10 % Développement</w:t>
            </w:r>
            <w:r>
              <w:rPr>
                <w:b/>
                <w:spacing w:val="-13"/>
              </w:rPr>
              <w:t xml:space="preserve"> </w:t>
            </w:r>
            <w:r>
              <w:rPr>
                <w:b/>
              </w:rPr>
              <w:t>durable</w:t>
            </w:r>
            <w:r>
              <w:rPr>
                <w:spacing w:val="-13"/>
              </w:rPr>
              <w:t xml:space="preserve"> </w:t>
            </w:r>
          </w:p>
        </w:tc>
      </w:tr>
    </w:tbl>
    <w:p w:rsidR="00503D13" w:rsidRDefault="00503D13">
      <w:pPr>
        <w:rPr>
          <w:rFonts w:ascii="Arial Narrow" w:hAnsi="Arial Narrow"/>
          <w:szCs w:val="28"/>
        </w:rPr>
      </w:pPr>
    </w:p>
    <w:p w:rsidR="00503D13" w:rsidRDefault="00991443">
      <w:pPr>
        <w:spacing w:before="0"/>
        <w:jc w:val="left"/>
        <w:rPr>
          <w:rFonts w:ascii="Arial Narrow" w:hAnsi="Arial Narrow"/>
          <w:szCs w:val="28"/>
        </w:rPr>
      </w:pPr>
      <w:r>
        <w:rPr>
          <w:rFonts w:ascii="Arial Narrow" w:hAnsi="Arial Narrow"/>
          <w:szCs w:val="28"/>
        </w:rPr>
        <w:br w:type="page" w:clear="all"/>
      </w:r>
    </w:p>
    <w:p w:rsidR="00503D13" w:rsidRDefault="00991443">
      <w:pPr>
        <w:pStyle w:val="Titre1"/>
        <w:keepLines w:val="0"/>
        <w:widowControl w:val="0"/>
        <w:shd w:val="clear" w:color="auto" w:fill="D9D9D9"/>
        <w:spacing w:after="60"/>
        <w:rPr>
          <w:rFonts w:ascii="Arial Narrow" w:eastAsia="Arial Narrow" w:hAnsi="Arial Narrow" w:cs="Times New Roman"/>
          <w:b/>
          <w:bCs/>
          <w:color w:val="auto"/>
          <w:sz w:val="22"/>
          <w:szCs w:val="26"/>
        </w:rPr>
      </w:pPr>
      <w:r>
        <w:rPr>
          <w:rFonts w:ascii="Arial Narrow" w:eastAsia="Arial Narrow" w:hAnsi="Arial Narrow" w:cs="Times New Roman"/>
          <w:b/>
          <w:bCs/>
          <w:color w:val="auto"/>
          <w:sz w:val="22"/>
          <w:szCs w:val="26"/>
        </w:rPr>
        <w:lastRenderedPageBreak/>
        <w:t>CRITERE N°2 : COMPREHENSION DU BESOIN – 10 %</w:t>
      </w:r>
    </w:p>
    <w:p w:rsidR="00503D13" w:rsidRDefault="00503D13">
      <w:pPr>
        <w:keepNext/>
        <w:rPr>
          <w:rFonts w:ascii="Arial Narrow" w:hAnsi="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Sous-critère 2.1 : Analyse du contexte de l’ASP et capacité à répondre au besoin – 5 points</w:t>
      </w:r>
    </w:p>
    <w:p w:rsidR="00503D13" w:rsidRDefault="00991443">
      <w:pPr>
        <w:keepNext/>
        <w:pBdr>
          <w:top w:val="single" w:sz="4" w:space="1" w:color="auto"/>
          <w:left w:val="single" w:sz="4" w:space="4" w:color="auto"/>
          <w:bottom w:val="single" w:sz="4" w:space="0" w:color="auto"/>
          <w:right w:val="single" w:sz="4" w:space="4" w:color="auto"/>
        </w:pBdr>
        <w:rPr>
          <w:rFonts w:ascii="Arial Narrow" w:hAnsi="Arial Narrow"/>
          <w:i/>
        </w:rPr>
      </w:pPr>
      <w:r>
        <w:rPr>
          <w:rFonts w:ascii="Arial Narrow" w:hAnsi="Arial Narrow"/>
          <w:i/>
        </w:rPr>
        <w:t>Ce sous-critère s’apprécie sur la capacité du candidat à reformuler le besoin et les attentes de l’ASP, à mettre en exergue les facteurs de réussite sur chacune des prestations et à exposer les bénéfices dont profitera l’ASP si le candidat est retenu.</w:t>
      </w: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Sous-critère 2.2 : Risques identifiés et solutions proposées – 5 points</w:t>
      </w:r>
    </w:p>
    <w:p w:rsidR="00503D13" w:rsidRDefault="00991443">
      <w:pPr>
        <w:keepNext/>
        <w:pBdr>
          <w:top w:val="single" w:sz="4" w:space="1" w:color="auto"/>
          <w:left w:val="single" w:sz="4" w:space="4" w:color="auto"/>
          <w:bottom w:val="single" w:sz="4" w:space="1" w:color="auto"/>
          <w:right w:val="single" w:sz="4" w:space="4" w:color="auto"/>
        </w:pBdr>
        <w:rPr>
          <w:rFonts w:ascii="Arial Narrow" w:hAnsi="Arial Narrow"/>
          <w:i/>
        </w:rPr>
      </w:pPr>
      <w:r>
        <w:rPr>
          <w:rFonts w:ascii="Arial Narrow" w:hAnsi="Arial Narrow"/>
          <w:i/>
        </w:rPr>
        <w:t>Ce sous critère est apprécié sur la capacité du candidat à présenter les risques identifiés sur les types de prestations attendues et à exposer les solutions à apporter pour gérer ces risques.</w:t>
      </w: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991443">
      <w:pPr>
        <w:pStyle w:val="Titre1"/>
        <w:keepLines w:val="0"/>
        <w:widowControl w:val="0"/>
        <w:shd w:val="clear" w:color="auto" w:fill="D9D9D9"/>
        <w:spacing w:after="60"/>
        <w:rPr>
          <w:rFonts w:ascii="Arial Narrow" w:eastAsia="Arial Narrow" w:hAnsi="Arial Narrow" w:cs="Times New Roman"/>
          <w:b/>
          <w:bCs/>
          <w:color w:val="auto"/>
          <w:sz w:val="22"/>
          <w:szCs w:val="26"/>
        </w:rPr>
      </w:pPr>
      <w:r>
        <w:rPr>
          <w:rFonts w:ascii="Arial Narrow" w:eastAsia="Arial Narrow" w:hAnsi="Arial Narrow" w:cs="Times New Roman"/>
          <w:b/>
          <w:bCs/>
          <w:color w:val="auto"/>
          <w:sz w:val="22"/>
          <w:szCs w:val="26"/>
        </w:rPr>
        <w:lastRenderedPageBreak/>
        <w:t>CRITERE N°3 : GESTION DES RESSOURCES – 20 %</w:t>
      </w:r>
    </w:p>
    <w:p w:rsidR="00503D13" w:rsidRDefault="00503D13">
      <w:pPr>
        <w:keepNext/>
        <w:rPr>
          <w:rFonts w:ascii="Arial Narrow" w:hAnsi="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Sous-critère 3.1 : Politique de recrutement, de formation, de fidélisation – 10 points</w:t>
      </w:r>
    </w:p>
    <w:p w:rsidR="00503D13" w:rsidRDefault="00991443">
      <w:pPr>
        <w:pStyle w:val="Paragraphedeliste"/>
        <w:numPr>
          <w:ilvl w:val="0"/>
          <w:numId w:val="23"/>
        </w:numPr>
        <w:rPr>
          <w:bCs/>
          <w:i/>
          <w:strike/>
        </w:rPr>
      </w:pPr>
      <w:r>
        <w:rPr>
          <w:rFonts w:ascii="Arial Narrow" w:hAnsi="Arial Narrow"/>
          <w:i/>
        </w:rPr>
        <w:t xml:space="preserve">Ce sous-critère s’apprécie sur la capacité du candidat à proposer une politique interne de gestion des ressources humaines favorisant l’épanouissement, la montée en compétences et la reconnaissance des collaborateurs dans un schéma s’inscrivant dans la durée. </w:t>
      </w:r>
    </w:p>
    <w:p w:rsidR="00503D13" w:rsidRPr="002E5F9D" w:rsidRDefault="00991443">
      <w:pPr>
        <w:ind w:left="720"/>
        <w:rPr>
          <w:rFonts w:ascii="Arial Narrow" w:hAnsi="Arial Narrow"/>
          <w:i/>
        </w:rPr>
      </w:pPr>
      <w:r w:rsidRPr="002E5F9D">
        <w:rPr>
          <w:rFonts w:ascii="Arial Narrow" w:hAnsi="Arial Narrow"/>
          <w:i/>
        </w:rPr>
        <w:t xml:space="preserve"> Il est demandé au candidat de décrire les moyens et l’organisation qui lui permettent d’assurer les montées en compétence de manière à ce que la ressource sélectionnée soit opérationnelle et autonome sur les domaines de prestations du marché.</w:t>
      </w: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Sous-critère 3.2 : Gestion du turn-over et modalités de recouvrement des compétences – 10 points</w:t>
      </w:r>
    </w:p>
    <w:p w:rsidR="00503D13" w:rsidRDefault="00991443">
      <w:pPr>
        <w:ind w:left="720"/>
        <w:rPr>
          <w:rFonts w:ascii="Arial Narrow" w:hAnsi="Arial Narrow"/>
          <w:bCs/>
          <w:i/>
        </w:rPr>
      </w:pPr>
      <w:r>
        <w:rPr>
          <w:rFonts w:ascii="Arial Narrow" w:hAnsi="Arial Narrow"/>
          <w:i/>
        </w:rPr>
        <w:t>Ce sous critère est apprécié sur :</w:t>
      </w:r>
    </w:p>
    <w:p w:rsidR="00503D13" w:rsidRDefault="00991443">
      <w:pPr>
        <w:ind w:left="720"/>
        <w:rPr>
          <w:rFonts w:ascii="Arial Narrow" w:hAnsi="Arial Narrow"/>
          <w:bCs/>
          <w:i/>
        </w:rPr>
      </w:pPr>
      <w:r>
        <w:rPr>
          <w:rFonts w:ascii="Arial Narrow" w:hAnsi="Arial Narrow"/>
          <w:i/>
        </w:rPr>
        <w:t>-la capacité du candidat à proposer une gestion du turn-over, une gestion des absences inopinées et une gestion des modalités de recouvrement contribuant à minimiser les impacts négatifs pour l’ASP.</w:t>
      </w:r>
    </w:p>
    <w:p w:rsidR="00320716" w:rsidRPr="002E5F9D" w:rsidRDefault="00991443" w:rsidP="00320716">
      <w:pPr>
        <w:ind w:left="720"/>
        <w:rPr>
          <w:rFonts w:ascii="Arial Narrow" w:hAnsi="Arial Narrow"/>
          <w:i/>
        </w:rPr>
      </w:pPr>
      <w:r>
        <w:rPr>
          <w:rFonts w:ascii="Arial Narrow" w:hAnsi="Arial Narrow"/>
          <w:i/>
        </w:rPr>
        <w:t xml:space="preserve"> </w:t>
      </w:r>
      <w:r w:rsidRPr="002E5F9D">
        <w:rPr>
          <w:rFonts w:ascii="Arial Narrow" w:hAnsi="Arial Narrow"/>
          <w:i/>
        </w:rPr>
        <w:t>La présentation des moyens de capitalisation des connaissances pour les diverses ressources internes du titulaire, ainsi qu’à destination de l’ASP</w:t>
      </w: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320716" w:rsidRDefault="00320716" w:rsidP="00320716">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991443" w:rsidP="00320716">
      <w:pPr>
        <w:ind w:left="720"/>
        <w:rPr>
          <w:rFonts w:ascii="Arial Narrow" w:hAnsi="Arial Narrow"/>
        </w:rPr>
      </w:pPr>
      <w:r>
        <w:rPr>
          <w:i/>
        </w:rPr>
        <w:t>.</w:t>
      </w:r>
    </w:p>
    <w:p w:rsidR="00503D13" w:rsidRDefault="00991443">
      <w:pPr>
        <w:pStyle w:val="Titre1"/>
        <w:keepLines w:val="0"/>
        <w:widowControl w:val="0"/>
        <w:shd w:val="clear" w:color="auto" w:fill="D9D9D9"/>
        <w:spacing w:after="60"/>
        <w:rPr>
          <w:rFonts w:ascii="Arial Narrow" w:eastAsia="Arial Narrow" w:hAnsi="Arial Narrow" w:cs="Times New Roman"/>
          <w:b/>
          <w:bCs/>
          <w:color w:val="auto"/>
          <w:sz w:val="22"/>
          <w:szCs w:val="26"/>
        </w:rPr>
      </w:pPr>
      <w:r>
        <w:rPr>
          <w:rFonts w:ascii="Arial Narrow" w:eastAsia="Arial Narrow" w:hAnsi="Arial Narrow" w:cs="Times New Roman"/>
          <w:b/>
          <w:bCs/>
          <w:color w:val="auto"/>
          <w:sz w:val="22"/>
          <w:szCs w:val="26"/>
        </w:rPr>
        <w:t>CRITERE N°4 : ADAPTATION DES RESSOURCES AUX ATTENTES – 30 points</w:t>
      </w:r>
    </w:p>
    <w:p w:rsidR="00503D13" w:rsidRDefault="00503D13">
      <w:pPr>
        <w:keepNext/>
        <w:rPr>
          <w:rFonts w:ascii="Arial Narrow" w:hAnsi="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 xml:space="preserve">Sous-critère 4.1 : Pilotage, </w:t>
      </w:r>
      <w:proofErr w:type="spellStart"/>
      <w:r>
        <w:rPr>
          <w:rFonts w:ascii="Arial Narrow" w:eastAsia="Arial Narrow" w:hAnsi="Arial Narrow" w:cs="Arial Narrow"/>
          <w:b/>
          <w:color w:val="auto"/>
          <w:sz w:val="22"/>
          <w:szCs w:val="22"/>
          <w:u w:val="single"/>
        </w:rPr>
        <w:t>reporting</w:t>
      </w:r>
      <w:proofErr w:type="spellEnd"/>
      <w:r>
        <w:rPr>
          <w:rFonts w:ascii="Arial Narrow" w:eastAsia="Arial Narrow" w:hAnsi="Arial Narrow" w:cs="Arial Narrow"/>
          <w:b/>
          <w:color w:val="auto"/>
          <w:sz w:val="22"/>
          <w:szCs w:val="22"/>
          <w:u w:val="single"/>
        </w:rPr>
        <w:t>, organisation des prestations à réaliser et accompagnement de l’ASP pour garantir une réalisation optimale des missions confiées sur sites ASP – 10 points</w:t>
      </w:r>
    </w:p>
    <w:p w:rsidR="00503D13" w:rsidRDefault="00991443">
      <w:pPr>
        <w:keepNext/>
        <w:pBdr>
          <w:top w:val="single" w:sz="4" w:space="1" w:color="auto"/>
          <w:left w:val="single" w:sz="4" w:space="4" w:color="auto"/>
          <w:bottom w:val="single" w:sz="4" w:space="0" w:color="auto"/>
          <w:right w:val="single" w:sz="4" w:space="4" w:color="auto"/>
        </w:pBdr>
        <w:rPr>
          <w:rFonts w:ascii="Arial Narrow" w:hAnsi="Arial Narrow"/>
          <w:i/>
        </w:rPr>
      </w:pPr>
      <w:r>
        <w:rPr>
          <w:rFonts w:ascii="Arial Narrow" w:hAnsi="Arial Narrow"/>
          <w:i/>
        </w:rPr>
        <w:t>Ce sous-critère s’apprécie sur la capacité du candidat à présenter son mode de fonctionnement dans le cadre d’une intervention sur sites ASP afin que l’ASP puisse comprendre ses principes et apprécier son adéquation et son adaptation au propre fonctionnement des équipes internes ASP</w:t>
      </w: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rPr>
          <w:rFonts w:eastAsia="Arial Narrow"/>
        </w:rPr>
      </w:pPr>
    </w:p>
    <w:p w:rsidR="00503D13" w:rsidRDefault="00991443">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 xml:space="preserve">Sous-critère 4.2 : Capacité à monter en charge sur  sites ASP (risques et remédiations envisagés) – </w:t>
      </w:r>
      <w:r w:rsidR="007174F8">
        <w:rPr>
          <w:rFonts w:ascii="Arial Narrow" w:eastAsia="Arial Narrow" w:hAnsi="Arial Narrow" w:cs="Arial Narrow"/>
          <w:b/>
          <w:color w:val="auto"/>
          <w:sz w:val="22"/>
          <w:szCs w:val="22"/>
          <w:u w:val="single"/>
        </w:rPr>
        <w:t xml:space="preserve">10 </w:t>
      </w:r>
      <w:r>
        <w:rPr>
          <w:rFonts w:ascii="Arial Narrow" w:eastAsia="Arial Narrow" w:hAnsi="Arial Narrow" w:cs="Arial Narrow"/>
          <w:b/>
          <w:color w:val="auto"/>
          <w:sz w:val="22"/>
          <w:szCs w:val="22"/>
          <w:u w:val="single"/>
        </w:rPr>
        <w:t>points</w:t>
      </w:r>
    </w:p>
    <w:p w:rsidR="00503D13" w:rsidRDefault="00991443">
      <w:pPr>
        <w:keepNext/>
        <w:pBdr>
          <w:top w:val="single" w:sz="4" w:space="1" w:color="auto"/>
          <w:left w:val="single" w:sz="4" w:space="4" w:color="auto"/>
          <w:bottom w:val="single" w:sz="4" w:space="1" w:color="auto"/>
          <w:right w:val="single" w:sz="4" w:space="4" w:color="auto"/>
        </w:pBdr>
        <w:rPr>
          <w:rFonts w:ascii="Arial Narrow" w:hAnsi="Arial Narrow"/>
          <w:i/>
        </w:rPr>
      </w:pPr>
      <w:r>
        <w:rPr>
          <w:rFonts w:ascii="Arial Narrow" w:hAnsi="Arial Narrow"/>
          <w:i/>
        </w:rPr>
        <w:t>Ce sous critère est apprécié sur la capacité du candidat à proposer des solutions immédiates et pérennes permettant de répondre à différents scénarios de montée en charge des équipes sur sites ASP.</w:t>
      </w: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i/>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1" w:color="auto"/>
          <w:right w:val="single" w:sz="4" w:space="4" w:color="auto"/>
        </w:pBdr>
        <w:rPr>
          <w:rFonts w:ascii="Arial Narrow" w:hAnsi="Arial Narrow"/>
        </w:rPr>
      </w:pPr>
    </w:p>
    <w:p w:rsidR="00503D13" w:rsidRDefault="00503D13">
      <w:pPr>
        <w:rPr>
          <w:rFonts w:eastAsia="Arial Narrow"/>
        </w:rPr>
      </w:pPr>
    </w:p>
    <w:p w:rsidR="007174F8" w:rsidRDefault="007174F8" w:rsidP="007174F8">
      <w:pPr>
        <w:pStyle w:val="Titre2"/>
        <w:keepLines w:val="0"/>
        <w:spacing w:before="120"/>
        <w:jc w:val="left"/>
        <w:rPr>
          <w:rFonts w:ascii="Arial Narrow" w:eastAsia="Arial Narrow" w:hAnsi="Arial Narrow" w:cs="Arial Narrow"/>
          <w:b/>
          <w:color w:val="auto"/>
          <w:sz w:val="22"/>
          <w:szCs w:val="22"/>
          <w:u w:val="single"/>
        </w:rPr>
      </w:pPr>
      <w:r>
        <w:rPr>
          <w:rFonts w:ascii="Arial Narrow" w:eastAsia="Arial Narrow" w:hAnsi="Arial Narrow" w:cs="Arial Narrow"/>
          <w:b/>
          <w:color w:val="auto"/>
          <w:sz w:val="22"/>
          <w:szCs w:val="22"/>
          <w:u w:val="single"/>
        </w:rPr>
        <w:t xml:space="preserve">Sous-critère 4.3 : </w:t>
      </w:r>
      <w:r w:rsidRPr="007174F8">
        <w:rPr>
          <w:rFonts w:ascii="Arial Narrow" w:eastAsia="Arial Narrow" w:hAnsi="Arial Narrow" w:cs="Arial Narrow"/>
          <w:b/>
          <w:color w:val="auto"/>
          <w:sz w:val="22"/>
          <w:szCs w:val="22"/>
          <w:u w:val="single"/>
        </w:rPr>
        <w:t>Capacité à mettre à disposition un Centre de Services mutualisé » et « dédié » (démarche, dispositif organisationnel, adéquation des ressources, localisation géographique du Centre de Services principal et secondaire, risques et remédiations envisagés....)</w:t>
      </w:r>
      <w:r>
        <w:rPr>
          <w:rFonts w:ascii="Arial Narrow" w:eastAsia="Arial Narrow" w:hAnsi="Arial Narrow" w:cs="Arial Narrow"/>
          <w:b/>
          <w:color w:val="auto"/>
          <w:sz w:val="22"/>
          <w:szCs w:val="22"/>
          <w:u w:val="single"/>
        </w:rPr>
        <w:t xml:space="preserve"> – 10 points</w:t>
      </w: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i/>
        </w:rPr>
      </w:pPr>
      <w:r>
        <w:rPr>
          <w:rFonts w:ascii="Arial Narrow" w:hAnsi="Arial Narrow"/>
          <w:i/>
        </w:rPr>
        <w:t xml:space="preserve">Ce sous critère est apprécié sur la capacité </w:t>
      </w:r>
      <w:r w:rsidRPr="007174F8">
        <w:rPr>
          <w:rFonts w:ascii="Arial Narrow" w:hAnsi="Arial Narrow"/>
          <w:i/>
        </w:rPr>
        <w:t>du candidat à mettre à disposition un Centre de Services permettant de répondre aux deux typologies de Centre de Services souhaitées par l’ASP</w:t>
      </w: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keepNext/>
        <w:pBdr>
          <w:top w:val="single" w:sz="4" w:space="1" w:color="auto"/>
          <w:left w:val="single" w:sz="4" w:space="4" w:color="auto"/>
          <w:bottom w:val="single" w:sz="4" w:space="1" w:color="auto"/>
          <w:right w:val="single" w:sz="4" w:space="4" w:color="auto"/>
        </w:pBdr>
        <w:rPr>
          <w:rFonts w:ascii="Arial Narrow" w:hAnsi="Arial Narrow"/>
        </w:rPr>
      </w:pPr>
    </w:p>
    <w:p w:rsidR="007174F8" w:rsidRDefault="007174F8" w:rsidP="007174F8">
      <w:pPr>
        <w:rPr>
          <w:rFonts w:eastAsia="Arial Narrow"/>
        </w:rPr>
      </w:pPr>
    </w:p>
    <w:p w:rsidR="007174F8" w:rsidRDefault="007174F8" w:rsidP="007174F8">
      <w:pPr>
        <w:rPr>
          <w:rFonts w:eastAsia="Arial Narrow"/>
        </w:rPr>
      </w:pPr>
    </w:p>
    <w:p w:rsidR="00503D13" w:rsidRDefault="00503D13">
      <w:pPr>
        <w:rPr>
          <w:rFonts w:eastAsia="Arial Narrow"/>
        </w:rPr>
      </w:pPr>
    </w:p>
    <w:p w:rsidR="00503D13" w:rsidRDefault="00991443">
      <w:pPr>
        <w:pStyle w:val="Titre1"/>
        <w:keepLines w:val="0"/>
        <w:widowControl w:val="0"/>
        <w:shd w:val="clear" w:color="auto" w:fill="D9D9D9"/>
        <w:spacing w:after="60"/>
        <w:rPr>
          <w:rFonts w:ascii="Arial Narrow" w:eastAsia="Arial Narrow" w:hAnsi="Arial Narrow" w:cs="Times New Roman"/>
          <w:b/>
          <w:bCs/>
          <w:color w:val="auto"/>
          <w:sz w:val="22"/>
          <w:szCs w:val="26"/>
        </w:rPr>
      </w:pPr>
      <w:r>
        <w:rPr>
          <w:rFonts w:ascii="Arial Narrow" w:eastAsia="Arial Narrow" w:hAnsi="Arial Narrow" w:cs="Times New Roman"/>
          <w:b/>
          <w:bCs/>
          <w:color w:val="auto"/>
          <w:sz w:val="22"/>
          <w:szCs w:val="26"/>
        </w:rPr>
        <w:t>CRITERE N°5 : Développement durable – 10 points</w:t>
      </w:r>
    </w:p>
    <w:p w:rsidR="00503D13" w:rsidRDefault="00503D13">
      <w:pPr>
        <w:keepNext/>
        <w:rPr>
          <w:rFonts w:ascii="Arial Narrow" w:hAnsi="Arial Narrow"/>
        </w:rPr>
      </w:pPr>
    </w:p>
    <w:p w:rsidR="00503D13" w:rsidRDefault="00991443">
      <w:pPr>
        <w:rPr>
          <w:rFonts w:cs="Arial"/>
        </w:rPr>
      </w:pPr>
      <w:r>
        <w:rPr>
          <w:rFonts w:ascii="Arial Narrow" w:eastAsia="Arial Narrow" w:hAnsi="Arial Narrow" w:cs="Arial Narrow"/>
          <w:b/>
          <w:sz w:val="22"/>
          <w:szCs w:val="22"/>
          <w:u w:val="single"/>
        </w:rPr>
        <w:t xml:space="preserve">Sous-critère 5.1 : </w:t>
      </w:r>
      <w:r>
        <w:rPr>
          <w:rFonts w:cs="Arial"/>
        </w:rPr>
        <w:t>Aspects sociaux et sociétaux en lien avec la réalisation des prestations (dont modalités de réalisation de la clause sociale) – 5 points</w:t>
      </w:r>
    </w:p>
    <w:p w:rsidR="00503D13" w:rsidRDefault="00991443">
      <w:pPr>
        <w:keepNext/>
        <w:pBdr>
          <w:top w:val="single" w:sz="4" w:space="1" w:color="auto"/>
          <w:left w:val="single" w:sz="4" w:space="4" w:color="auto"/>
          <w:bottom w:val="single" w:sz="4" w:space="0" w:color="auto"/>
          <w:right w:val="single" w:sz="4" w:space="4" w:color="auto"/>
        </w:pBdr>
        <w:rPr>
          <w:rFonts w:ascii="Arial Narrow" w:hAnsi="Arial Narrow"/>
          <w:i/>
        </w:rPr>
      </w:pPr>
      <w:r>
        <w:rPr>
          <w:rFonts w:ascii="Arial Narrow" w:hAnsi="Arial Narrow"/>
          <w:i/>
        </w:rPr>
        <w:t>Ce sous-critère s’apprécie sur la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i/>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rPr>
          <w:rFonts w:eastAsia="Arial Narrow"/>
        </w:rPr>
      </w:pPr>
    </w:p>
    <w:p w:rsidR="00503D13" w:rsidRDefault="00503D13">
      <w:pPr>
        <w:rPr>
          <w:rFonts w:eastAsia="Arial Narrow"/>
        </w:rPr>
      </w:pPr>
    </w:p>
    <w:p w:rsidR="00DB52DF" w:rsidRDefault="00DB52DF">
      <w:pPr>
        <w:rPr>
          <w:rFonts w:eastAsia="Arial Narrow"/>
        </w:rPr>
      </w:pPr>
    </w:p>
    <w:p w:rsidR="00DB52DF" w:rsidRDefault="00DB52DF">
      <w:pPr>
        <w:rPr>
          <w:rFonts w:eastAsia="Arial Narrow"/>
        </w:rPr>
      </w:pPr>
    </w:p>
    <w:p w:rsidR="00503D13" w:rsidRDefault="00991443">
      <w:pPr>
        <w:rPr>
          <w:rFonts w:cs="Arial"/>
        </w:rPr>
      </w:pPr>
      <w:r>
        <w:rPr>
          <w:rFonts w:ascii="Arial Narrow" w:eastAsia="Arial Narrow" w:hAnsi="Arial Narrow" w:cs="Arial Narrow"/>
          <w:b/>
          <w:sz w:val="22"/>
          <w:szCs w:val="22"/>
          <w:u w:val="single"/>
        </w:rPr>
        <w:t xml:space="preserve">Sous-critère 5.2 : </w:t>
      </w:r>
      <w:r>
        <w:rPr>
          <w:rFonts w:cs="Arial"/>
        </w:rPr>
        <w:t>Impacts environnementaux en lien avec la réalisation des prestations – 5 points</w:t>
      </w:r>
    </w:p>
    <w:p w:rsidR="00503D13" w:rsidRDefault="00991443">
      <w:pPr>
        <w:rPr>
          <w:rFonts w:ascii="Arial Narrow" w:hAnsi="Arial Narrow"/>
          <w:i/>
        </w:rPr>
      </w:pPr>
      <w:r>
        <w:rPr>
          <w:rFonts w:ascii="Arial Narrow" w:hAnsi="Arial Narrow"/>
          <w:i/>
        </w:rPr>
        <w:t>Ce sous-critère s’apprécie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proofErr w:type="gramStart"/>
      <w:r>
        <w:rPr>
          <w:rFonts w:ascii="Arial Narrow" w:hAnsi="Arial Narrow"/>
          <w:i/>
        </w:rPr>
        <w:t>..</w:t>
      </w:r>
      <w:proofErr w:type="gramEnd"/>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i/>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p w:rsidR="00503D13" w:rsidRDefault="00503D13">
      <w:pPr>
        <w:keepNext/>
        <w:pBdr>
          <w:top w:val="single" w:sz="4" w:space="1" w:color="auto"/>
          <w:left w:val="single" w:sz="4" w:space="4" w:color="auto"/>
          <w:bottom w:val="single" w:sz="4" w:space="0" w:color="auto"/>
          <w:right w:val="single" w:sz="4" w:space="4" w:color="auto"/>
        </w:pBdr>
        <w:rPr>
          <w:rFonts w:ascii="Arial Narrow" w:hAnsi="Arial Narrow"/>
        </w:rPr>
      </w:pPr>
    </w:p>
    <w:sectPr w:rsidR="00503D13">
      <w:footerReference w:type="default" r:id="rId9"/>
      <w:headerReference w:type="first" r:id="rId10"/>
      <w:pgSz w:w="11900" w:h="16840"/>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940804F" w16cex:dateUtc="2024-10-08T09:15:11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694080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077" w:rsidRDefault="001F5077">
      <w:pPr>
        <w:spacing w:before="0"/>
      </w:pPr>
      <w:r>
        <w:separator/>
      </w:r>
    </w:p>
  </w:endnote>
  <w:endnote w:type="continuationSeparator" w:id="0">
    <w:p w:rsidR="001F5077" w:rsidRDefault="001F507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503D13">
      <w:tc>
        <w:tcPr>
          <w:tcW w:w="9142" w:type="dxa"/>
          <w:gridSpan w:val="3"/>
          <w:tcBorders>
            <w:top w:val="none" w:sz="4" w:space="0" w:color="000000"/>
            <w:left w:val="none" w:sz="4" w:space="0" w:color="000000"/>
            <w:bottom w:val="single" w:sz="12" w:space="0" w:color="000080"/>
            <w:right w:val="none" w:sz="4" w:space="0" w:color="000000"/>
          </w:tcBorders>
        </w:tcPr>
        <w:p w:rsidR="00503D13" w:rsidRDefault="00503D13">
          <w:pPr>
            <w:tabs>
              <w:tab w:val="center" w:pos="4819"/>
              <w:tab w:val="right" w:pos="9071"/>
            </w:tabs>
          </w:pPr>
        </w:p>
      </w:tc>
    </w:tr>
    <w:tr w:rsidR="00503D13">
      <w:tc>
        <w:tcPr>
          <w:tcW w:w="1630" w:type="dxa"/>
          <w:vAlign w:val="center"/>
        </w:tcPr>
        <w:p w:rsidR="00503D13" w:rsidRDefault="00991443">
          <w:pPr>
            <w:tabs>
              <w:tab w:val="center" w:pos="4819"/>
              <w:tab w:val="right" w:pos="9071"/>
            </w:tabs>
          </w:pPr>
          <w:r>
            <w:rPr>
              <w:color w:val="808080"/>
            </w:rPr>
            <w:fldChar w:fldCharType="begin"/>
          </w:r>
          <w:r>
            <w:rPr>
              <w:color w:val="808080"/>
            </w:rPr>
            <w:instrText xml:space="preserve"> DATE \@ "dd/MM/yy" </w:instrText>
          </w:r>
          <w:r>
            <w:rPr>
              <w:color w:val="808080"/>
            </w:rPr>
            <w:fldChar w:fldCharType="separate"/>
          </w:r>
          <w:r w:rsidR="00DD316C">
            <w:rPr>
              <w:noProof/>
              <w:color w:val="808080"/>
            </w:rPr>
            <w:t>22/10/24</w:t>
          </w:r>
          <w:r>
            <w:rPr>
              <w:color w:val="808080"/>
            </w:rPr>
            <w:fldChar w:fldCharType="end"/>
          </w:r>
        </w:p>
      </w:tc>
      <w:tc>
        <w:tcPr>
          <w:tcW w:w="5244" w:type="dxa"/>
          <w:vAlign w:val="center"/>
        </w:tcPr>
        <w:p w:rsidR="00503D13" w:rsidRDefault="00991443">
          <w:pPr>
            <w:tabs>
              <w:tab w:val="center" w:pos="4819"/>
              <w:tab w:val="right" w:pos="9071"/>
            </w:tabs>
            <w:ind w:left="284"/>
            <w:jc w:val="center"/>
          </w:pPr>
          <w:r>
            <w:rPr>
              <w:color w:val="808080"/>
            </w:rPr>
            <w:fldChar w:fldCharType="begin"/>
          </w:r>
          <w:r>
            <w:rPr>
              <w:color w:val="808080"/>
            </w:rPr>
            <w:instrText xml:space="preserve"> FILENAME   \* MERGEFORMAT </w:instrText>
          </w:r>
          <w:r>
            <w:rPr>
              <w:color w:val="808080"/>
            </w:rPr>
            <w:fldChar w:fldCharType="separate"/>
          </w:r>
          <w:r>
            <w:rPr>
              <w:color w:val="808080"/>
            </w:rPr>
            <w:t>MP24-25_AC_Exploitation-Adminitration_CRT_V1.0</w:t>
          </w:r>
          <w:r>
            <w:rPr>
              <w:color w:val="808080"/>
            </w:rPr>
            <w:fldChar w:fldCharType="end"/>
          </w:r>
        </w:p>
      </w:tc>
      <w:tc>
        <w:tcPr>
          <w:tcW w:w="2268" w:type="dxa"/>
          <w:vAlign w:val="center"/>
        </w:tcPr>
        <w:p w:rsidR="00503D13" w:rsidRDefault="00991443">
          <w:pPr>
            <w:tabs>
              <w:tab w:val="center" w:pos="4819"/>
              <w:tab w:val="right" w:pos="9071"/>
            </w:tabs>
            <w:ind w:left="284"/>
            <w:jc w:val="right"/>
          </w:pPr>
          <w:r>
            <w:rPr>
              <w:color w:val="808080"/>
            </w:rPr>
            <w:t xml:space="preserve">Page </w:t>
          </w:r>
          <w:r>
            <w:rPr>
              <w:color w:val="808080"/>
            </w:rPr>
            <w:fldChar w:fldCharType="begin"/>
          </w:r>
          <w:r>
            <w:rPr>
              <w:color w:val="808080"/>
            </w:rPr>
            <w:instrText xml:space="preserve"> PAGE </w:instrText>
          </w:r>
          <w:r>
            <w:rPr>
              <w:color w:val="808080"/>
            </w:rPr>
            <w:fldChar w:fldCharType="separate"/>
          </w:r>
          <w:r w:rsidR="00DD316C">
            <w:rPr>
              <w:noProof/>
              <w:color w:val="808080"/>
            </w:rPr>
            <w:t>2</w:t>
          </w:r>
          <w:r>
            <w:rPr>
              <w:color w:val="808080"/>
            </w:rPr>
            <w:fldChar w:fldCharType="end"/>
          </w:r>
          <w:r>
            <w:rPr>
              <w:color w:val="808080"/>
            </w:rPr>
            <w:t>/</w:t>
          </w:r>
          <w:r>
            <w:rPr>
              <w:color w:val="808080"/>
            </w:rPr>
            <w:fldChar w:fldCharType="begin"/>
          </w:r>
          <w:r>
            <w:rPr>
              <w:color w:val="808080"/>
            </w:rPr>
            <w:instrText xml:space="preserve"> NUMPAGES </w:instrText>
          </w:r>
          <w:r>
            <w:rPr>
              <w:color w:val="808080"/>
            </w:rPr>
            <w:fldChar w:fldCharType="separate"/>
          </w:r>
          <w:r w:rsidR="00DD316C">
            <w:rPr>
              <w:noProof/>
              <w:color w:val="808080"/>
            </w:rPr>
            <w:t>7</w:t>
          </w:r>
          <w:r>
            <w:rPr>
              <w:color w:val="808080"/>
            </w:rPr>
            <w:fldChar w:fldCharType="end"/>
          </w:r>
        </w:p>
      </w:tc>
    </w:tr>
  </w:tbl>
  <w:p w:rsidR="00503D13" w:rsidRDefault="00503D1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077" w:rsidRDefault="001F5077">
      <w:pPr>
        <w:spacing w:before="0"/>
      </w:pPr>
      <w:r>
        <w:separator/>
      </w:r>
    </w:p>
  </w:footnote>
  <w:footnote w:type="continuationSeparator" w:id="0">
    <w:p w:rsidR="001F5077" w:rsidRDefault="001F507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13" w:rsidRDefault="00991443">
    <w:pPr>
      <w:pStyle w:val="En-tte"/>
    </w:pPr>
    <w:r>
      <w:rPr>
        <w:noProof/>
        <w:color w:val="808080"/>
      </w:rPr>
      <mc:AlternateContent>
        <mc:Choice Requires="wpg">
          <w:drawing>
            <wp:inline distT="0" distB="0" distL="0" distR="0">
              <wp:extent cx="2136851" cy="948906"/>
              <wp:effectExtent l="0" t="0" r="0" b="381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1"/>
                      <a:stretch/>
                    </pic:blipFill>
                    <pic:spPr bwMode="auto">
                      <a:xfrm>
                        <a:off x="0" y="0"/>
                        <a:ext cx="2135245" cy="948193"/>
                      </a:xfrm>
                      <a:prstGeom prst="rect">
                        <a:avLst/>
                      </a:prstGeom>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8.3pt;height:74.7pt;mso-wrap-distance-left:0.0pt;mso-wrap-distance-top:0.0pt;mso-wrap-distance-right:0.0pt;mso-wrap-distance-bottom:0.0pt;" stroked="false">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B0E"/>
    <w:multiLevelType w:val="hybridMultilevel"/>
    <w:tmpl w:val="78B4FEEA"/>
    <w:lvl w:ilvl="0" w:tplc="FF1C684A">
      <w:start w:val="1"/>
      <w:numFmt w:val="bullet"/>
      <w:lvlText w:val=""/>
      <w:lvlJc w:val="left"/>
      <w:pPr>
        <w:ind w:left="720" w:hanging="360"/>
      </w:pPr>
      <w:rPr>
        <w:rFonts w:ascii="Symbol" w:hAnsi="Symbol" w:hint="default"/>
      </w:rPr>
    </w:lvl>
    <w:lvl w:ilvl="1" w:tplc="787C96E6">
      <w:start w:val="1"/>
      <w:numFmt w:val="lowerLetter"/>
      <w:lvlText w:val="%2."/>
      <w:lvlJc w:val="left"/>
      <w:pPr>
        <w:ind w:left="1440" w:hanging="360"/>
      </w:pPr>
    </w:lvl>
    <w:lvl w:ilvl="2" w:tplc="5F3CE3BC">
      <w:start w:val="1"/>
      <w:numFmt w:val="lowerRoman"/>
      <w:lvlText w:val="%3."/>
      <w:lvlJc w:val="right"/>
      <w:pPr>
        <w:ind w:left="2160" w:hanging="180"/>
      </w:pPr>
    </w:lvl>
    <w:lvl w:ilvl="3" w:tplc="66066A82">
      <w:start w:val="1"/>
      <w:numFmt w:val="decimal"/>
      <w:lvlText w:val="%4."/>
      <w:lvlJc w:val="left"/>
      <w:pPr>
        <w:ind w:left="2880" w:hanging="360"/>
      </w:pPr>
    </w:lvl>
    <w:lvl w:ilvl="4" w:tplc="936AF60A">
      <w:start w:val="1"/>
      <w:numFmt w:val="lowerLetter"/>
      <w:lvlText w:val="%5."/>
      <w:lvlJc w:val="left"/>
      <w:pPr>
        <w:ind w:left="3600" w:hanging="360"/>
      </w:pPr>
    </w:lvl>
    <w:lvl w:ilvl="5" w:tplc="64D81C5E">
      <w:start w:val="1"/>
      <w:numFmt w:val="lowerRoman"/>
      <w:lvlText w:val="%6."/>
      <w:lvlJc w:val="right"/>
      <w:pPr>
        <w:ind w:left="4320" w:hanging="180"/>
      </w:pPr>
    </w:lvl>
    <w:lvl w:ilvl="6" w:tplc="C7F81C02">
      <w:start w:val="1"/>
      <w:numFmt w:val="decimal"/>
      <w:lvlText w:val="%7."/>
      <w:lvlJc w:val="left"/>
      <w:pPr>
        <w:ind w:left="5040" w:hanging="360"/>
      </w:pPr>
    </w:lvl>
    <w:lvl w:ilvl="7" w:tplc="E0383DE8">
      <w:start w:val="1"/>
      <w:numFmt w:val="lowerLetter"/>
      <w:lvlText w:val="%8."/>
      <w:lvlJc w:val="left"/>
      <w:pPr>
        <w:ind w:left="5760" w:hanging="360"/>
      </w:pPr>
    </w:lvl>
    <w:lvl w:ilvl="8" w:tplc="5B38ED86">
      <w:start w:val="1"/>
      <w:numFmt w:val="lowerRoman"/>
      <w:lvlText w:val="%9."/>
      <w:lvlJc w:val="right"/>
      <w:pPr>
        <w:ind w:left="6480" w:hanging="180"/>
      </w:pPr>
    </w:lvl>
  </w:abstractNum>
  <w:abstractNum w:abstractNumId="1">
    <w:nsid w:val="057466E9"/>
    <w:multiLevelType w:val="hybridMultilevel"/>
    <w:tmpl w:val="AE58D3F6"/>
    <w:lvl w:ilvl="0" w:tplc="24E830C0">
      <w:start w:val="1"/>
      <w:numFmt w:val="bullet"/>
      <w:lvlText w:val=""/>
      <w:lvlJc w:val="left"/>
      <w:pPr>
        <w:ind w:left="720" w:hanging="360"/>
      </w:pPr>
      <w:rPr>
        <w:rFonts w:ascii="Symbol" w:hAnsi="Symbol" w:hint="default"/>
      </w:rPr>
    </w:lvl>
    <w:lvl w:ilvl="1" w:tplc="928EC808">
      <w:start w:val="1"/>
      <w:numFmt w:val="bullet"/>
      <w:lvlText w:val="o"/>
      <w:lvlJc w:val="left"/>
      <w:pPr>
        <w:ind w:left="1440" w:hanging="360"/>
      </w:pPr>
      <w:rPr>
        <w:rFonts w:ascii="Courier New" w:hAnsi="Courier New" w:cs="Courier New" w:hint="default"/>
      </w:rPr>
    </w:lvl>
    <w:lvl w:ilvl="2" w:tplc="5A9EEE72">
      <w:start w:val="1"/>
      <w:numFmt w:val="bullet"/>
      <w:lvlText w:val=""/>
      <w:lvlJc w:val="left"/>
      <w:pPr>
        <w:ind w:left="2160" w:hanging="360"/>
      </w:pPr>
      <w:rPr>
        <w:rFonts w:ascii="Wingdings" w:hAnsi="Wingdings" w:hint="default"/>
      </w:rPr>
    </w:lvl>
    <w:lvl w:ilvl="3" w:tplc="2D9C3A88">
      <w:start w:val="1"/>
      <w:numFmt w:val="bullet"/>
      <w:lvlText w:val=""/>
      <w:lvlJc w:val="left"/>
      <w:pPr>
        <w:ind w:left="2880" w:hanging="360"/>
      </w:pPr>
      <w:rPr>
        <w:rFonts w:ascii="Symbol" w:hAnsi="Symbol" w:hint="default"/>
      </w:rPr>
    </w:lvl>
    <w:lvl w:ilvl="4" w:tplc="F13ABD12">
      <w:start w:val="1"/>
      <w:numFmt w:val="bullet"/>
      <w:lvlText w:val="o"/>
      <w:lvlJc w:val="left"/>
      <w:pPr>
        <w:ind w:left="3600" w:hanging="360"/>
      </w:pPr>
      <w:rPr>
        <w:rFonts w:ascii="Courier New" w:hAnsi="Courier New" w:cs="Courier New" w:hint="default"/>
      </w:rPr>
    </w:lvl>
    <w:lvl w:ilvl="5" w:tplc="DB5AB076">
      <w:start w:val="1"/>
      <w:numFmt w:val="bullet"/>
      <w:lvlText w:val=""/>
      <w:lvlJc w:val="left"/>
      <w:pPr>
        <w:ind w:left="4320" w:hanging="360"/>
      </w:pPr>
      <w:rPr>
        <w:rFonts w:ascii="Wingdings" w:hAnsi="Wingdings" w:hint="default"/>
      </w:rPr>
    </w:lvl>
    <w:lvl w:ilvl="6" w:tplc="504AA8EE">
      <w:start w:val="1"/>
      <w:numFmt w:val="bullet"/>
      <w:lvlText w:val=""/>
      <w:lvlJc w:val="left"/>
      <w:pPr>
        <w:ind w:left="5040" w:hanging="360"/>
      </w:pPr>
      <w:rPr>
        <w:rFonts w:ascii="Symbol" w:hAnsi="Symbol" w:hint="default"/>
      </w:rPr>
    </w:lvl>
    <w:lvl w:ilvl="7" w:tplc="3A845C4A">
      <w:start w:val="1"/>
      <w:numFmt w:val="bullet"/>
      <w:lvlText w:val="o"/>
      <w:lvlJc w:val="left"/>
      <w:pPr>
        <w:ind w:left="5760" w:hanging="360"/>
      </w:pPr>
      <w:rPr>
        <w:rFonts w:ascii="Courier New" w:hAnsi="Courier New" w:cs="Courier New" w:hint="default"/>
      </w:rPr>
    </w:lvl>
    <w:lvl w:ilvl="8" w:tplc="02688B8C">
      <w:start w:val="1"/>
      <w:numFmt w:val="bullet"/>
      <w:lvlText w:val=""/>
      <w:lvlJc w:val="left"/>
      <w:pPr>
        <w:ind w:left="6480" w:hanging="360"/>
      </w:pPr>
      <w:rPr>
        <w:rFonts w:ascii="Wingdings" w:hAnsi="Wingdings" w:hint="default"/>
      </w:rPr>
    </w:lvl>
  </w:abstractNum>
  <w:abstractNum w:abstractNumId="2">
    <w:nsid w:val="17821130"/>
    <w:multiLevelType w:val="hybridMultilevel"/>
    <w:tmpl w:val="3866EBE6"/>
    <w:lvl w:ilvl="0" w:tplc="55AC3044">
      <w:start w:val="1"/>
      <w:numFmt w:val="upperRoman"/>
      <w:lvlText w:val="%1."/>
      <w:lvlJc w:val="right"/>
      <w:pPr>
        <w:ind w:left="720" w:hanging="360"/>
      </w:pPr>
    </w:lvl>
    <w:lvl w:ilvl="1" w:tplc="F1BAF31E">
      <w:start w:val="1"/>
      <w:numFmt w:val="lowerLetter"/>
      <w:lvlText w:val="%2."/>
      <w:lvlJc w:val="left"/>
      <w:pPr>
        <w:ind w:left="1440" w:hanging="360"/>
      </w:pPr>
    </w:lvl>
    <w:lvl w:ilvl="2" w:tplc="8DA0A3CA">
      <w:start w:val="1"/>
      <w:numFmt w:val="lowerRoman"/>
      <w:lvlText w:val="%3."/>
      <w:lvlJc w:val="right"/>
      <w:pPr>
        <w:ind w:left="2160" w:hanging="180"/>
      </w:pPr>
    </w:lvl>
    <w:lvl w:ilvl="3" w:tplc="11D8E0C6">
      <w:start w:val="1"/>
      <w:numFmt w:val="decimal"/>
      <w:lvlText w:val="%4."/>
      <w:lvlJc w:val="left"/>
      <w:pPr>
        <w:ind w:left="2880" w:hanging="360"/>
      </w:pPr>
    </w:lvl>
    <w:lvl w:ilvl="4" w:tplc="9196A64E">
      <w:start w:val="1"/>
      <w:numFmt w:val="lowerLetter"/>
      <w:lvlText w:val="%5."/>
      <w:lvlJc w:val="left"/>
      <w:pPr>
        <w:ind w:left="3600" w:hanging="360"/>
      </w:pPr>
    </w:lvl>
    <w:lvl w:ilvl="5" w:tplc="AAB6BA04">
      <w:start w:val="1"/>
      <w:numFmt w:val="lowerRoman"/>
      <w:lvlText w:val="%6."/>
      <w:lvlJc w:val="right"/>
      <w:pPr>
        <w:ind w:left="4320" w:hanging="180"/>
      </w:pPr>
    </w:lvl>
    <w:lvl w:ilvl="6" w:tplc="B6B2401C">
      <w:start w:val="1"/>
      <w:numFmt w:val="decimal"/>
      <w:lvlText w:val="%7."/>
      <w:lvlJc w:val="left"/>
      <w:pPr>
        <w:ind w:left="5040" w:hanging="360"/>
      </w:pPr>
    </w:lvl>
    <w:lvl w:ilvl="7" w:tplc="01B837A4">
      <w:start w:val="1"/>
      <w:numFmt w:val="lowerLetter"/>
      <w:lvlText w:val="%8."/>
      <w:lvlJc w:val="left"/>
      <w:pPr>
        <w:ind w:left="5760" w:hanging="360"/>
      </w:pPr>
    </w:lvl>
    <w:lvl w:ilvl="8" w:tplc="0B366B28">
      <w:start w:val="1"/>
      <w:numFmt w:val="lowerRoman"/>
      <w:lvlText w:val="%9."/>
      <w:lvlJc w:val="right"/>
      <w:pPr>
        <w:ind w:left="6480" w:hanging="180"/>
      </w:pPr>
    </w:lvl>
  </w:abstractNum>
  <w:abstractNum w:abstractNumId="3">
    <w:nsid w:val="1D307CAF"/>
    <w:multiLevelType w:val="multilevel"/>
    <w:tmpl w:val="3FB20884"/>
    <w:lvl w:ilvl="0">
      <w:start w:val="1"/>
      <w:numFmt w:val="upperRoman"/>
      <w:lvlText w:val="%1."/>
      <w:lvlJc w:val="righ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Titre3"/>
      <w:lvlText w:val="%1.%2.%3"/>
      <w:lvlJc w:val="left"/>
      <w:pPr>
        <w:ind w:left="1080" w:hanging="720"/>
      </w:pPr>
      <w:rPr>
        <w:rFonts w:hint="default"/>
      </w:rPr>
    </w:lvl>
    <w:lvl w:ilvl="3">
      <w:start w:val="1"/>
      <w:numFmt w:val="decimal"/>
      <w:pStyle w:val="Titre4"/>
      <w:lvlText w:val="%1.%2.%3.%4"/>
      <w:lvlJc w:val="left"/>
      <w:pPr>
        <w:ind w:left="1224" w:hanging="864"/>
      </w:pPr>
      <w:rPr>
        <w:rFonts w:hint="default"/>
      </w:rPr>
    </w:lvl>
    <w:lvl w:ilvl="4">
      <w:start w:val="1"/>
      <w:numFmt w:val="decimal"/>
      <w:pStyle w:val="Titre5"/>
      <w:lvlText w:val="%1.%2.%3.%4.%5"/>
      <w:lvlJc w:val="left"/>
      <w:pPr>
        <w:ind w:left="1368" w:hanging="1008"/>
      </w:pPr>
      <w:rPr>
        <w:rFonts w:hint="default"/>
      </w:rPr>
    </w:lvl>
    <w:lvl w:ilvl="5">
      <w:start w:val="1"/>
      <w:numFmt w:val="decimal"/>
      <w:pStyle w:val="Titre6"/>
      <w:lvlText w:val="%1.%2.%3.%4.%5.%6"/>
      <w:lvlJc w:val="left"/>
      <w:pPr>
        <w:ind w:left="1512" w:hanging="1152"/>
      </w:pPr>
      <w:rPr>
        <w:rFonts w:hint="default"/>
      </w:rPr>
    </w:lvl>
    <w:lvl w:ilvl="6">
      <w:start w:val="1"/>
      <w:numFmt w:val="decimal"/>
      <w:pStyle w:val="Titre7"/>
      <w:lvlText w:val="%1.%2.%3.%4.%5.%6.%7"/>
      <w:lvlJc w:val="left"/>
      <w:pPr>
        <w:ind w:left="1656" w:hanging="1296"/>
      </w:pPr>
      <w:rPr>
        <w:rFonts w:hint="default"/>
      </w:rPr>
    </w:lvl>
    <w:lvl w:ilvl="7">
      <w:start w:val="1"/>
      <w:numFmt w:val="decimal"/>
      <w:pStyle w:val="Titre8"/>
      <w:lvlText w:val="%1.%2.%3.%4.%5.%6.%7.%8"/>
      <w:lvlJc w:val="left"/>
      <w:pPr>
        <w:ind w:left="1800" w:hanging="1440"/>
      </w:pPr>
      <w:rPr>
        <w:rFonts w:hint="default"/>
      </w:rPr>
    </w:lvl>
    <w:lvl w:ilvl="8">
      <w:start w:val="1"/>
      <w:numFmt w:val="decimal"/>
      <w:pStyle w:val="Titre9"/>
      <w:lvlText w:val="%1.%2.%3.%4.%5.%6.%7.%8.%9"/>
      <w:lvlJc w:val="left"/>
      <w:pPr>
        <w:ind w:left="1944" w:hanging="1584"/>
      </w:pPr>
      <w:rPr>
        <w:rFonts w:hint="default"/>
      </w:rPr>
    </w:lvl>
  </w:abstractNum>
  <w:abstractNum w:abstractNumId="4">
    <w:nsid w:val="20AA5453"/>
    <w:multiLevelType w:val="hybridMultilevel"/>
    <w:tmpl w:val="7D8C04C6"/>
    <w:lvl w:ilvl="0" w:tplc="9C26F212">
      <w:start w:val="1"/>
      <w:numFmt w:val="bullet"/>
      <w:lvlText w:val=""/>
      <w:lvlJc w:val="left"/>
      <w:pPr>
        <w:ind w:left="1156" w:hanging="360"/>
      </w:pPr>
      <w:rPr>
        <w:rFonts w:ascii="Symbol" w:hAnsi="Symbol" w:hint="default"/>
      </w:rPr>
    </w:lvl>
    <w:lvl w:ilvl="1" w:tplc="37424FF8">
      <w:start w:val="1"/>
      <w:numFmt w:val="bullet"/>
      <w:lvlText w:val="o"/>
      <w:lvlJc w:val="left"/>
      <w:pPr>
        <w:ind w:left="1876" w:hanging="360"/>
      </w:pPr>
      <w:rPr>
        <w:rFonts w:ascii="Courier New" w:hAnsi="Courier New" w:cs="Courier New" w:hint="default"/>
      </w:rPr>
    </w:lvl>
    <w:lvl w:ilvl="2" w:tplc="6ED8B0CE">
      <w:start w:val="1"/>
      <w:numFmt w:val="bullet"/>
      <w:lvlText w:val=""/>
      <w:lvlJc w:val="left"/>
      <w:pPr>
        <w:ind w:left="2596" w:hanging="360"/>
      </w:pPr>
      <w:rPr>
        <w:rFonts w:ascii="Wingdings" w:hAnsi="Wingdings" w:hint="default"/>
      </w:rPr>
    </w:lvl>
    <w:lvl w:ilvl="3" w:tplc="630AE456">
      <w:start w:val="1"/>
      <w:numFmt w:val="bullet"/>
      <w:lvlText w:val=""/>
      <w:lvlJc w:val="left"/>
      <w:pPr>
        <w:ind w:left="3316" w:hanging="360"/>
      </w:pPr>
      <w:rPr>
        <w:rFonts w:ascii="Symbol" w:hAnsi="Symbol" w:hint="default"/>
      </w:rPr>
    </w:lvl>
    <w:lvl w:ilvl="4" w:tplc="69E27E72">
      <w:start w:val="1"/>
      <w:numFmt w:val="bullet"/>
      <w:lvlText w:val="o"/>
      <w:lvlJc w:val="left"/>
      <w:pPr>
        <w:ind w:left="4036" w:hanging="360"/>
      </w:pPr>
      <w:rPr>
        <w:rFonts w:ascii="Courier New" w:hAnsi="Courier New" w:cs="Courier New" w:hint="default"/>
      </w:rPr>
    </w:lvl>
    <w:lvl w:ilvl="5" w:tplc="3EBC165C">
      <w:start w:val="1"/>
      <w:numFmt w:val="bullet"/>
      <w:lvlText w:val=""/>
      <w:lvlJc w:val="left"/>
      <w:pPr>
        <w:ind w:left="4756" w:hanging="360"/>
      </w:pPr>
      <w:rPr>
        <w:rFonts w:ascii="Wingdings" w:hAnsi="Wingdings" w:hint="default"/>
      </w:rPr>
    </w:lvl>
    <w:lvl w:ilvl="6" w:tplc="2EDACEBC">
      <w:start w:val="1"/>
      <w:numFmt w:val="bullet"/>
      <w:lvlText w:val=""/>
      <w:lvlJc w:val="left"/>
      <w:pPr>
        <w:ind w:left="5476" w:hanging="360"/>
      </w:pPr>
      <w:rPr>
        <w:rFonts w:ascii="Symbol" w:hAnsi="Symbol" w:hint="default"/>
      </w:rPr>
    </w:lvl>
    <w:lvl w:ilvl="7" w:tplc="9C9C7826">
      <w:start w:val="1"/>
      <w:numFmt w:val="bullet"/>
      <w:lvlText w:val="o"/>
      <w:lvlJc w:val="left"/>
      <w:pPr>
        <w:ind w:left="6196" w:hanging="360"/>
      </w:pPr>
      <w:rPr>
        <w:rFonts w:ascii="Courier New" w:hAnsi="Courier New" w:cs="Courier New" w:hint="default"/>
      </w:rPr>
    </w:lvl>
    <w:lvl w:ilvl="8" w:tplc="B53C4E22">
      <w:start w:val="1"/>
      <w:numFmt w:val="bullet"/>
      <w:lvlText w:val=""/>
      <w:lvlJc w:val="left"/>
      <w:pPr>
        <w:ind w:left="6916" w:hanging="360"/>
      </w:pPr>
      <w:rPr>
        <w:rFonts w:ascii="Wingdings" w:hAnsi="Wingdings" w:hint="default"/>
      </w:rPr>
    </w:lvl>
  </w:abstractNum>
  <w:abstractNum w:abstractNumId="5">
    <w:nsid w:val="2A0364E3"/>
    <w:multiLevelType w:val="hybridMultilevel"/>
    <w:tmpl w:val="6CA0B6BE"/>
    <w:lvl w:ilvl="0" w:tplc="4CFA9AE2">
      <w:start w:val="1"/>
      <w:numFmt w:val="bullet"/>
      <w:lvlText w:val=""/>
      <w:lvlJc w:val="left"/>
      <w:pPr>
        <w:ind w:left="720" w:hanging="360"/>
      </w:pPr>
      <w:rPr>
        <w:rFonts w:ascii="Symbol" w:hAnsi="Symbol" w:hint="default"/>
      </w:rPr>
    </w:lvl>
    <w:lvl w:ilvl="1" w:tplc="47DAC6B2">
      <w:start w:val="1"/>
      <w:numFmt w:val="bullet"/>
      <w:lvlText w:val="o"/>
      <w:lvlJc w:val="left"/>
      <w:pPr>
        <w:ind w:left="1440" w:hanging="360"/>
      </w:pPr>
      <w:rPr>
        <w:rFonts w:ascii="Courier New" w:hAnsi="Courier New" w:cs="Courier New" w:hint="default"/>
      </w:rPr>
    </w:lvl>
    <w:lvl w:ilvl="2" w:tplc="2F2632A2">
      <w:start w:val="1"/>
      <w:numFmt w:val="bullet"/>
      <w:lvlText w:val=""/>
      <w:lvlJc w:val="left"/>
      <w:pPr>
        <w:ind w:left="2160" w:hanging="360"/>
      </w:pPr>
      <w:rPr>
        <w:rFonts w:ascii="Wingdings" w:hAnsi="Wingdings" w:hint="default"/>
      </w:rPr>
    </w:lvl>
    <w:lvl w:ilvl="3" w:tplc="FC1671AE">
      <w:start w:val="1"/>
      <w:numFmt w:val="bullet"/>
      <w:lvlText w:val=""/>
      <w:lvlJc w:val="left"/>
      <w:pPr>
        <w:ind w:left="2880" w:hanging="360"/>
      </w:pPr>
      <w:rPr>
        <w:rFonts w:ascii="Symbol" w:hAnsi="Symbol" w:hint="default"/>
      </w:rPr>
    </w:lvl>
    <w:lvl w:ilvl="4" w:tplc="78F4CDB0">
      <w:start w:val="1"/>
      <w:numFmt w:val="bullet"/>
      <w:lvlText w:val="o"/>
      <w:lvlJc w:val="left"/>
      <w:pPr>
        <w:ind w:left="3600" w:hanging="360"/>
      </w:pPr>
      <w:rPr>
        <w:rFonts w:ascii="Courier New" w:hAnsi="Courier New" w:cs="Courier New" w:hint="default"/>
      </w:rPr>
    </w:lvl>
    <w:lvl w:ilvl="5" w:tplc="5FE2C224">
      <w:start w:val="1"/>
      <w:numFmt w:val="bullet"/>
      <w:lvlText w:val=""/>
      <w:lvlJc w:val="left"/>
      <w:pPr>
        <w:ind w:left="4320" w:hanging="360"/>
      </w:pPr>
      <w:rPr>
        <w:rFonts w:ascii="Wingdings" w:hAnsi="Wingdings" w:hint="default"/>
      </w:rPr>
    </w:lvl>
    <w:lvl w:ilvl="6" w:tplc="525AA654">
      <w:start w:val="1"/>
      <w:numFmt w:val="bullet"/>
      <w:lvlText w:val=""/>
      <w:lvlJc w:val="left"/>
      <w:pPr>
        <w:ind w:left="5040" w:hanging="360"/>
      </w:pPr>
      <w:rPr>
        <w:rFonts w:ascii="Symbol" w:hAnsi="Symbol" w:hint="default"/>
      </w:rPr>
    </w:lvl>
    <w:lvl w:ilvl="7" w:tplc="980EFC2A">
      <w:start w:val="1"/>
      <w:numFmt w:val="bullet"/>
      <w:lvlText w:val="o"/>
      <w:lvlJc w:val="left"/>
      <w:pPr>
        <w:ind w:left="5760" w:hanging="360"/>
      </w:pPr>
      <w:rPr>
        <w:rFonts w:ascii="Courier New" w:hAnsi="Courier New" w:cs="Courier New" w:hint="default"/>
      </w:rPr>
    </w:lvl>
    <w:lvl w:ilvl="8" w:tplc="8BFA908A">
      <w:start w:val="1"/>
      <w:numFmt w:val="bullet"/>
      <w:lvlText w:val=""/>
      <w:lvlJc w:val="left"/>
      <w:pPr>
        <w:ind w:left="6480" w:hanging="360"/>
      </w:pPr>
      <w:rPr>
        <w:rFonts w:ascii="Wingdings" w:hAnsi="Wingdings" w:hint="default"/>
      </w:rPr>
    </w:lvl>
  </w:abstractNum>
  <w:abstractNum w:abstractNumId="6">
    <w:nsid w:val="3290041B"/>
    <w:multiLevelType w:val="hybridMultilevel"/>
    <w:tmpl w:val="83F8280C"/>
    <w:lvl w:ilvl="0" w:tplc="BFC2030C">
      <w:start w:val="1"/>
      <w:numFmt w:val="bullet"/>
      <w:lvlText w:val=""/>
      <w:lvlJc w:val="left"/>
      <w:pPr>
        <w:ind w:left="720" w:hanging="360"/>
      </w:pPr>
      <w:rPr>
        <w:rFonts w:ascii="Symbol" w:hAnsi="Symbol" w:hint="default"/>
      </w:rPr>
    </w:lvl>
    <w:lvl w:ilvl="1" w:tplc="388A793C">
      <w:start w:val="1"/>
      <w:numFmt w:val="bullet"/>
      <w:lvlText w:val="o"/>
      <w:lvlJc w:val="left"/>
      <w:pPr>
        <w:ind w:left="1440" w:hanging="360"/>
      </w:pPr>
      <w:rPr>
        <w:rFonts w:ascii="Courier New" w:hAnsi="Courier New" w:cs="Courier New" w:hint="default"/>
      </w:rPr>
    </w:lvl>
    <w:lvl w:ilvl="2" w:tplc="4DD0B16A">
      <w:start w:val="1"/>
      <w:numFmt w:val="bullet"/>
      <w:lvlText w:val=""/>
      <w:lvlJc w:val="left"/>
      <w:pPr>
        <w:ind w:left="2160" w:hanging="360"/>
      </w:pPr>
      <w:rPr>
        <w:rFonts w:ascii="Wingdings" w:hAnsi="Wingdings" w:hint="default"/>
      </w:rPr>
    </w:lvl>
    <w:lvl w:ilvl="3" w:tplc="E3E2FA12">
      <w:start w:val="1"/>
      <w:numFmt w:val="bullet"/>
      <w:lvlText w:val=""/>
      <w:lvlJc w:val="left"/>
      <w:pPr>
        <w:ind w:left="2880" w:hanging="360"/>
      </w:pPr>
      <w:rPr>
        <w:rFonts w:ascii="Symbol" w:hAnsi="Symbol" w:hint="default"/>
      </w:rPr>
    </w:lvl>
    <w:lvl w:ilvl="4" w:tplc="0F8608DE">
      <w:start w:val="1"/>
      <w:numFmt w:val="bullet"/>
      <w:lvlText w:val="o"/>
      <w:lvlJc w:val="left"/>
      <w:pPr>
        <w:ind w:left="3600" w:hanging="360"/>
      </w:pPr>
      <w:rPr>
        <w:rFonts w:ascii="Courier New" w:hAnsi="Courier New" w:cs="Courier New" w:hint="default"/>
      </w:rPr>
    </w:lvl>
    <w:lvl w:ilvl="5" w:tplc="AE4E5F58">
      <w:start w:val="1"/>
      <w:numFmt w:val="bullet"/>
      <w:lvlText w:val=""/>
      <w:lvlJc w:val="left"/>
      <w:pPr>
        <w:ind w:left="4320" w:hanging="360"/>
      </w:pPr>
      <w:rPr>
        <w:rFonts w:ascii="Wingdings" w:hAnsi="Wingdings" w:hint="default"/>
      </w:rPr>
    </w:lvl>
    <w:lvl w:ilvl="6" w:tplc="3FEA4F58">
      <w:start w:val="1"/>
      <w:numFmt w:val="bullet"/>
      <w:lvlText w:val=""/>
      <w:lvlJc w:val="left"/>
      <w:pPr>
        <w:ind w:left="5040" w:hanging="360"/>
      </w:pPr>
      <w:rPr>
        <w:rFonts w:ascii="Symbol" w:hAnsi="Symbol" w:hint="default"/>
      </w:rPr>
    </w:lvl>
    <w:lvl w:ilvl="7" w:tplc="3E605324">
      <w:start w:val="1"/>
      <w:numFmt w:val="bullet"/>
      <w:lvlText w:val="o"/>
      <w:lvlJc w:val="left"/>
      <w:pPr>
        <w:ind w:left="5760" w:hanging="360"/>
      </w:pPr>
      <w:rPr>
        <w:rFonts w:ascii="Courier New" w:hAnsi="Courier New" w:cs="Courier New" w:hint="default"/>
      </w:rPr>
    </w:lvl>
    <w:lvl w:ilvl="8" w:tplc="E3AE17A6">
      <w:start w:val="1"/>
      <w:numFmt w:val="bullet"/>
      <w:lvlText w:val=""/>
      <w:lvlJc w:val="left"/>
      <w:pPr>
        <w:ind w:left="6480" w:hanging="360"/>
      </w:pPr>
      <w:rPr>
        <w:rFonts w:ascii="Wingdings" w:hAnsi="Wingdings" w:hint="default"/>
      </w:rPr>
    </w:lvl>
  </w:abstractNum>
  <w:abstractNum w:abstractNumId="7">
    <w:nsid w:val="429C112B"/>
    <w:multiLevelType w:val="hybridMultilevel"/>
    <w:tmpl w:val="973C6BE6"/>
    <w:lvl w:ilvl="0" w:tplc="E6A857EE">
      <w:start w:val="6"/>
      <w:numFmt w:val="bullet"/>
      <w:lvlText w:val="-"/>
      <w:lvlJc w:val="left"/>
      <w:pPr>
        <w:ind w:left="720" w:hanging="360"/>
      </w:pPr>
      <w:rPr>
        <w:rFonts w:ascii="Arial" w:eastAsia="Times New Roman" w:hAnsi="Arial" w:cs="Arial" w:hint="default"/>
      </w:rPr>
    </w:lvl>
    <w:lvl w:ilvl="1" w:tplc="9ECC751A">
      <w:start w:val="1"/>
      <w:numFmt w:val="bullet"/>
      <w:lvlText w:val="o"/>
      <w:lvlJc w:val="left"/>
      <w:pPr>
        <w:ind w:left="1440" w:hanging="360"/>
      </w:pPr>
      <w:rPr>
        <w:rFonts w:ascii="Courier New" w:hAnsi="Courier New" w:cs="Courier New" w:hint="default"/>
      </w:rPr>
    </w:lvl>
    <w:lvl w:ilvl="2" w:tplc="EB8012A2">
      <w:start w:val="1"/>
      <w:numFmt w:val="bullet"/>
      <w:lvlText w:val=""/>
      <w:lvlJc w:val="left"/>
      <w:pPr>
        <w:ind w:left="2160" w:hanging="360"/>
      </w:pPr>
      <w:rPr>
        <w:rFonts w:ascii="Wingdings" w:hAnsi="Wingdings" w:hint="default"/>
      </w:rPr>
    </w:lvl>
    <w:lvl w:ilvl="3" w:tplc="4E0449B4">
      <w:start w:val="1"/>
      <w:numFmt w:val="bullet"/>
      <w:lvlText w:val=""/>
      <w:lvlJc w:val="left"/>
      <w:pPr>
        <w:ind w:left="2880" w:hanging="360"/>
      </w:pPr>
      <w:rPr>
        <w:rFonts w:ascii="Symbol" w:hAnsi="Symbol" w:hint="default"/>
      </w:rPr>
    </w:lvl>
    <w:lvl w:ilvl="4" w:tplc="E6109890">
      <w:start w:val="1"/>
      <w:numFmt w:val="bullet"/>
      <w:lvlText w:val="o"/>
      <w:lvlJc w:val="left"/>
      <w:pPr>
        <w:ind w:left="3600" w:hanging="360"/>
      </w:pPr>
      <w:rPr>
        <w:rFonts w:ascii="Courier New" w:hAnsi="Courier New" w:cs="Courier New" w:hint="default"/>
      </w:rPr>
    </w:lvl>
    <w:lvl w:ilvl="5" w:tplc="4A062CB6">
      <w:start w:val="1"/>
      <w:numFmt w:val="bullet"/>
      <w:lvlText w:val=""/>
      <w:lvlJc w:val="left"/>
      <w:pPr>
        <w:ind w:left="4320" w:hanging="360"/>
      </w:pPr>
      <w:rPr>
        <w:rFonts w:ascii="Wingdings" w:hAnsi="Wingdings" w:hint="default"/>
      </w:rPr>
    </w:lvl>
    <w:lvl w:ilvl="6" w:tplc="CC3CD6BC">
      <w:start w:val="1"/>
      <w:numFmt w:val="bullet"/>
      <w:lvlText w:val=""/>
      <w:lvlJc w:val="left"/>
      <w:pPr>
        <w:ind w:left="5040" w:hanging="360"/>
      </w:pPr>
      <w:rPr>
        <w:rFonts w:ascii="Symbol" w:hAnsi="Symbol" w:hint="default"/>
      </w:rPr>
    </w:lvl>
    <w:lvl w:ilvl="7" w:tplc="6B44AD66">
      <w:start w:val="1"/>
      <w:numFmt w:val="bullet"/>
      <w:lvlText w:val="o"/>
      <w:lvlJc w:val="left"/>
      <w:pPr>
        <w:ind w:left="5760" w:hanging="360"/>
      </w:pPr>
      <w:rPr>
        <w:rFonts w:ascii="Courier New" w:hAnsi="Courier New" w:cs="Courier New" w:hint="default"/>
      </w:rPr>
    </w:lvl>
    <w:lvl w:ilvl="8" w:tplc="D090B6F4">
      <w:start w:val="1"/>
      <w:numFmt w:val="bullet"/>
      <w:lvlText w:val=""/>
      <w:lvlJc w:val="left"/>
      <w:pPr>
        <w:ind w:left="6480" w:hanging="360"/>
      </w:pPr>
      <w:rPr>
        <w:rFonts w:ascii="Wingdings" w:hAnsi="Wingdings" w:hint="default"/>
      </w:rPr>
    </w:lvl>
  </w:abstractNum>
  <w:abstractNum w:abstractNumId="8">
    <w:nsid w:val="45FB7157"/>
    <w:multiLevelType w:val="hybridMultilevel"/>
    <w:tmpl w:val="E82EB5A8"/>
    <w:lvl w:ilvl="0" w:tplc="A08CB94A">
      <w:start w:val="2"/>
      <w:numFmt w:val="decimal"/>
      <w:lvlText w:val="%1."/>
      <w:lvlJc w:val="left"/>
      <w:pPr>
        <w:tabs>
          <w:tab w:val="num" w:pos="720"/>
        </w:tabs>
        <w:ind w:left="720" w:hanging="360"/>
      </w:pPr>
    </w:lvl>
    <w:lvl w:ilvl="1" w:tplc="E4FAF952">
      <w:start w:val="1"/>
      <w:numFmt w:val="decimal"/>
      <w:lvlText w:val="%2."/>
      <w:lvlJc w:val="left"/>
      <w:pPr>
        <w:tabs>
          <w:tab w:val="num" w:pos="1440"/>
        </w:tabs>
        <w:ind w:left="1440" w:hanging="360"/>
      </w:pPr>
    </w:lvl>
    <w:lvl w:ilvl="2" w:tplc="46CE9C5A">
      <w:start w:val="1"/>
      <w:numFmt w:val="decimal"/>
      <w:lvlText w:val="%3."/>
      <w:lvlJc w:val="left"/>
      <w:pPr>
        <w:tabs>
          <w:tab w:val="num" w:pos="2160"/>
        </w:tabs>
        <w:ind w:left="2160" w:hanging="360"/>
      </w:pPr>
    </w:lvl>
    <w:lvl w:ilvl="3" w:tplc="AA04CBB2">
      <w:start w:val="1"/>
      <w:numFmt w:val="decimal"/>
      <w:lvlText w:val="%4."/>
      <w:lvlJc w:val="left"/>
      <w:pPr>
        <w:tabs>
          <w:tab w:val="num" w:pos="2880"/>
        </w:tabs>
        <w:ind w:left="2880" w:hanging="360"/>
      </w:pPr>
    </w:lvl>
    <w:lvl w:ilvl="4" w:tplc="18721D4A">
      <w:start w:val="1"/>
      <w:numFmt w:val="decimal"/>
      <w:lvlText w:val="%5."/>
      <w:lvlJc w:val="left"/>
      <w:pPr>
        <w:tabs>
          <w:tab w:val="num" w:pos="3600"/>
        </w:tabs>
        <w:ind w:left="3600" w:hanging="360"/>
      </w:pPr>
    </w:lvl>
    <w:lvl w:ilvl="5" w:tplc="EE02469A">
      <w:start w:val="1"/>
      <w:numFmt w:val="decimal"/>
      <w:lvlText w:val="%6."/>
      <w:lvlJc w:val="left"/>
      <w:pPr>
        <w:tabs>
          <w:tab w:val="num" w:pos="4320"/>
        </w:tabs>
        <w:ind w:left="4320" w:hanging="360"/>
      </w:pPr>
    </w:lvl>
    <w:lvl w:ilvl="6" w:tplc="08CE111E">
      <w:start w:val="1"/>
      <w:numFmt w:val="decimal"/>
      <w:lvlText w:val="%7."/>
      <w:lvlJc w:val="left"/>
      <w:pPr>
        <w:tabs>
          <w:tab w:val="num" w:pos="5040"/>
        </w:tabs>
        <w:ind w:left="5040" w:hanging="360"/>
      </w:pPr>
    </w:lvl>
    <w:lvl w:ilvl="7" w:tplc="1F020888">
      <w:start w:val="1"/>
      <w:numFmt w:val="decimal"/>
      <w:lvlText w:val="%8."/>
      <w:lvlJc w:val="left"/>
      <w:pPr>
        <w:tabs>
          <w:tab w:val="num" w:pos="5760"/>
        </w:tabs>
        <w:ind w:left="5760" w:hanging="360"/>
      </w:pPr>
    </w:lvl>
    <w:lvl w:ilvl="8" w:tplc="BE043808">
      <w:start w:val="1"/>
      <w:numFmt w:val="decimal"/>
      <w:lvlText w:val="%9."/>
      <w:lvlJc w:val="left"/>
      <w:pPr>
        <w:tabs>
          <w:tab w:val="num" w:pos="6480"/>
        </w:tabs>
        <w:ind w:left="6480" w:hanging="360"/>
      </w:pPr>
    </w:lvl>
  </w:abstractNum>
  <w:abstractNum w:abstractNumId="9">
    <w:nsid w:val="5A4F4F09"/>
    <w:multiLevelType w:val="hybridMultilevel"/>
    <w:tmpl w:val="95CE79AA"/>
    <w:lvl w:ilvl="0" w:tplc="DE3C29F8">
      <w:start w:val="1"/>
      <w:numFmt w:val="upperLetter"/>
      <w:lvlText w:val="%1."/>
      <w:lvlJc w:val="left"/>
      <w:pPr>
        <w:ind w:left="720" w:hanging="360"/>
      </w:pPr>
      <w:rPr>
        <w:rFonts w:hint="default"/>
      </w:rPr>
    </w:lvl>
    <w:lvl w:ilvl="1" w:tplc="7360AAA8">
      <w:start w:val="1"/>
      <w:numFmt w:val="lowerLetter"/>
      <w:lvlText w:val="%2."/>
      <w:lvlJc w:val="left"/>
      <w:pPr>
        <w:ind w:left="1440" w:hanging="360"/>
      </w:pPr>
    </w:lvl>
    <w:lvl w:ilvl="2" w:tplc="9DECD4F0">
      <w:start w:val="1"/>
      <w:numFmt w:val="lowerRoman"/>
      <w:lvlText w:val="%3."/>
      <w:lvlJc w:val="right"/>
      <w:pPr>
        <w:ind w:left="2160" w:hanging="180"/>
      </w:pPr>
    </w:lvl>
    <w:lvl w:ilvl="3" w:tplc="A3602074">
      <w:start w:val="1"/>
      <w:numFmt w:val="decimal"/>
      <w:lvlText w:val="%4."/>
      <w:lvlJc w:val="left"/>
      <w:pPr>
        <w:ind w:left="2880" w:hanging="360"/>
      </w:pPr>
    </w:lvl>
    <w:lvl w:ilvl="4" w:tplc="65B8D8D6">
      <w:start w:val="1"/>
      <w:numFmt w:val="lowerLetter"/>
      <w:lvlText w:val="%5."/>
      <w:lvlJc w:val="left"/>
      <w:pPr>
        <w:ind w:left="3600" w:hanging="360"/>
      </w:pPr>
    </w:lvl>
    <w:lvl w:ilvl="5" w:tplc="42FC2192">
      <w:start w:val="1"/>
      <w:numFmt w:val="lowerRoman"/>
      <w:lvlText w:val="%6."/>
      <w:lvlJc w:val="right"/>
      <w:pPr>
        <w:ind w:left="4320" w:hanging="180"/>
      </w:pPr>
    </w:lvl>
    <w:lvl w:ilvl="6" w:tplc="6298E000">
      <w:start w:val="1"/>
      <w:numFmt w:val="decimal"/>
      <w:lvlText w:val="%7."/>
      <w:lvlJc w:val="left"/>
      <w:pPr>
        <w:ind w:left="5040" w:hanging="360"/>
      </w:pPr>
    </w:lvl>
    <w:lvl w:ilvl="7" w:tplc="1548F324">
      <w:start w:val="1"/>
      <w:numFmt w:val="lowerLetter"/>
      <w:lvlText w:val="%8."/>
      <w:lvlJc w:val="left"/>
      <w:pPr>
        <w:ind w:left="5760" w:hanging="360"/>
      </w:pPr>
    </w:lvl>
    <w:lvl w:ilvl="8" w:tplc="3BCA0C40">
      <w:start w:val="1"/>
      <w:numFmt w:val="lowerRoman"/>
      <w:lvlText w:val="%9."/>
      <w:lvlJc w:val="right"/>
      <w:pPr>
        <w:ind w:left="6480" w:hanging="180"/>
      </w:pPr>
    </w:lvl>
  </w:abstractNum>
  <w:abstractNum w:abstractNumId="10">
    <w:nsid w:val="5D57299D"/>
    <w:multiLevelType w:val="hybridMultilevel"/>
    <w:tmpl w:val="4BF2E2E8"/>
    <w:lvl w:ilvl="0" w:tplc="5F384524">
      <w:start w:val="1"/>
      <w:numFmt w:val="bullet"/>
      <w:lvlText w:val="-"/>
      <w:lvlJc w:val="left"/>
      <w:pPr>
        <w:ind w:left="538" w:hanging="137"/>
      </w:pPr>
      <w:rPr>
        <w:rFonts w:ascii="Tahoma" w:eastAsia="Tahoma" w:hAnsi="Tahoma" w:cs="Tahoma" w:hint="default"/>
        <w:sz w:val="20"/>
        <w:szCs w:val="20"/>
        <w:lang w:val="fr-FR" w:eastAsia="en-US" w:bidi="ar-SA"/>
      </w:rPr>
    </w:lvl>
    <w:lvl w:ilvl="1" w:tplc="F210E676">
      <w:start w:val="1"/>
      <w:numFmt w:val="bullet"/>
      <w:lvlText w:val=""/>
      <w:lvlJc w:val="left"/>
      <w:pPr>
        <w:ind w:left="822" w:hanging="437"/>
      </w:pPr>
      <w:rPr>
        <w:rFonts w:ascii="Wingdings" w:eastAsia="Wingdings" w:hAnsi="Wingdings" w:cs="Wingdings" w:hint="default"/>
        <w:sz w:val="20"/>
        <w:szCs w:val="20"/>
        <w:lang w:val="fr-FR" w:eastAsia="en-US" w:bidi="ar-SA"/>
      </w:rPr>
    </w:lvl>
    <w:lvl w:ilvl="2" w:tplc="C29461FA">
      <w:start w:val="1"/>
      <w:numFmt w:val="bullet"/>
      <w:lvlText w:val="•"/>
      <w:lvlJc w:val="left"/>
      <w:pPr>
        <w:ind w:left="1825" w:hanging="437"/>
      </w:pPr>
      <w:rPr>
        <w:rFonts w:hint="default"/>
        <w:lang w:val="fr-FR" w:eastAsia="en-US" w:bidi="ar-SA"/>
      </w:rPr>
    </w:lvl>
    <w:lvl w:ilvl="3" w:tplc="368E6CDC">
      <w:start w:val="1"/>
      <w:numFmt w:val="bullet"/>
      <w:lvlText w:val="•"/>
      <w:lvlJc w:val="left"/>
      <w:pPr>
        <w:ind w:left="2830" w:hanging="437"/>
      </w:pPr>
      <w:rPr>
        <w:rFonts w:hint="default"/>
        <w:lang w:val="fr-FR" w:eastAsia="en-US" w:bidi="ar-SA"/>
      </w:rPr>
    </w:lvl>
    <w:lvl w:ilvl="4" w:tplc="AD0C4F96">
      <w:start w:val="1"/>
      <w:numFmt w:val="bullet"/>
      <w:lvlText w:val="•"/>
      <w:lvlJc w:val="left"/>
      <w:pPr>
        <w:ind w:left="3835" w:hanging="437"/>
      </w:pPr>
      <w:rPr>
        <w:rFonts w:hint="default"/>
        <w:lang w:val="fr-FR" w:eastAsia="en-US" w:bidi="ar-SA"/>
      </w:rPr>
    </w:lvl>
    <w:lvl w:ilvl="5" w:tplc="A1DC0C48">
      <w:start w:val="1"/>
      <w:numFmt w:val="bullet"/>
      <w:lvlText w:val="•"/>
      <w:lvlJc w:val="left"/>
      <w:pPr>
        <w:ind w:left="4840" w:hanging="437"/>
      </w:pPr>
      <w:rPr>
        <w:rFonts w:hint="default"/>
        <w:lang w:val="fr-FR" w:eastAsia="en-US" w:bidi="ar-SA"/>
      </w:rPr>
    </w:lvl>
    <w:lvl w:ilvl="6" w:tplc="6542F106">
      <w:start w:val="1"/>
      <w:numFmt w:val="bullet"/>
      <w:lvlText w:val="•"/>
      <w:lvlJc w:val="left"/>
      <w:pPr>
        <w:ind w:left="5845" w:hanging="437"/>
      </w:pPr>
      <w:rPr>
        <w:rFonts w:hint="default"/>
        <w:lang w:val="fr-FR" w:eastAsia="en-US" w:bidi="ar-SA"/>
      </w:rPr>
    </w:lvl>
    <w:lvl w:ilvl="7" w:tplc="F8E04BE0">
      <w:start w:val="1"/>
      <w:numFmt w:val="bullet"/>
      <w:lvlText w:val="•"/>
      <w:lvlJc w:val="left"/>
      <w:pPr>
        <w:ind w:left="6850" w:hanging="437"/>
      </w:pPr>
      <w:rPr>
        <w:rFonts w:hint="default"/>
        <w:lang w:val="fr-FR" w:eastAsia="en-US" w:bidi="ar-SA"/>
      </w:rPr>
    </w:lvl>
    <w:lvl w:ilvl="8" w:tplc="5B8EDA7C">
      <w:start w:val="1"/>
      <w:numFmt w:val="bullet"/>
      <w:lvlText w:val="•"/>
      <w:lvlJc w:val="left"/>
      <w:pPr>
        <w:ind w:left="7856" w:hanging="437"/>
      </w:pPr>
      <w:rPr>
        <w:rFonts w:hint="default"/>
        <w:lang w:val="fr-FR" w:eastAsia="en-US" w:bidi="ar-SA"/>
      </w:rPr>
    </w:lvl>
  </w:abstractNum>
  <w:abstractNum w:abstractNumId="11">
    <w:nsid w:val="5F213E99"/>
    <w:multiLevelType w:val="hybridMultilevel"/>
    <w:tmpl w:val="517A15A0"/>
    <w:lvl w:ilvl="0" w:tplc="07D4B0E8">
      <w:start w:val="18"/>
      <w:numFmt w:val="bullet"/>
      <w:lvlText w:val="-"/>
      <w:lvlJc w:val="left"/>
      <w:pPr>
        <w:ind w:left="760" w:hanging="360"/>
      </w:pPr>
      <w:rPr>
        <w:rFonts w:ascii="Arial" w:eastAsia="Times New Roman" w:hAnsi="Arial" w:cs="Arial" w:hint="default"/>
      </w:rPr>
    </w:lvl>
    <w:lvl w:ilvl="1" w:tplc="4DA650E0">
      <w:start w:val="1"/>
      <w:numFmt w:val="bullet"/>
      <w:lvlText w:val="o"/>
      <w:lvlJc w:val="left"/>
      <w:pPr>
        <w:ind w:left="1480" w:hanging="360"/>
      </w:pPr>
      <w:rPr>
        <w:rFonts w:ascii="Courier New" w:hAnsi="Courier New" w:cs="Courier New" w:hint="default"/>
      </w:rPr>
    </w:lvl>
    <w:lvl w:ilvl="2" w:tplc="259E7BF2">
      <w:start w:val="1"/>
      <w:numFmt w:val="bullet"/>
      <w:lvlText w:val=""/>
      <w:lvlJc w:val="left"/>
      <w:pPr>
        <w:ind w:left="2200" w:hanging="360"/>
      </w:pPr>
      <w:rPr>
        <w:rFonts w:ascii="Wingdings" w:hAnsi="Wingdings" w:hint="default"/>
      </w:rPr>
    </w:lvl>
    <w:lvl w:ilvl="3" w:tplc="97E47AB4">
      <w:start w:val="1"/>
      <w:numFmt w:val="bullet"/>
      <w:lvlText w:val=""/>
      <w:lvlJc w:val="left"/>
      <w:pPr>
        <w:ind w:left="2920" w:hanging="360"/>
      </w:pPr>
      <w:rPr>
        <w:rFonts w:ascii="Symbol" w:hAnsi="Symbol" w:hint="default"/>
      </w:rPr>
    </w:lvl>
    <w:lvl w:ilvl="4" w:tplc="BB0AED4A">
      <w:start w:val="1"/>
      <w:numFmt w:val="bullet"/>
      <w:lvlText w:val="o"/>
      <w:lvlJc w:val="left"/>
      <w:pPr>
        <w:ind w:left="3640" w:hanging="360"/>
      </w:pPr>
      <w:rPr>
        <w:rFonts w:ascii="Courier New" w:hAnsi="Courier New" w:cs="Courier New" w:hint="default"/>
      </w:rPr>
    </w:lvl>
    <w:lvl w:ilvl="5" w:tplc="F996A9D8">
      <w:start w:val="1"/>
      <w:numFmt w:val="bullet"/>
      <w:lvlText w:val=""/>
      <w:lvlJc w:val="left"/>
      <w:pPr>
        <w:ind w:left="4360" w:hanging="360"/>
      </w:pPr>
      <w:rPr>
        <w:rFonts w:ascii="Wingdings" w:hAnsi="Wingdings" w:hint="default"/>
      </w:rPr>
    </w:lvl>
    <w:lvl w:ilvl="6" w:tplc="35A8F97E">
      <w:start w:val="1"/>
      <w:numFmt w:val="bullet"/>
      <w:lvlText w:val=""/>
      <w:lvlJc w:val="left"/>
      <w:pPr>
        <w:ind w:left="5080" w:hanging="360"/>
      </w:pPr>
      <w:rPr>
        <w:rFonts w:ascii="Symbol" w:hAnsi="Symbol" w:hint="default"/>
      </w:rPr>
    </w:lvl>
    <w:lvl w:ilvl="7" w:tplc="DE6432E6">
      <w:start w:val="1"/>
      <w:numFmt w:val="bullet"/>
      <w:lvlText w:val="o"/>
      <w:lvlJc w:val="left"/>
      <w:pPr>
        <w:ind w:left="5800" w:hanging="360"/>
      </w:pPr>
      <w:rPr>
        <w:rFonts w:ascii="Courier New" w:hAnsi="Courier New" w:cs="Courier New" w:hint="default"/>
      </w:rPr>
    </w:lvl>
    <w:lvl w:ilvl="8" w:tplc="EE1E9130">
      <w:start w:val="1"/>
      <w:numFmt w:val="bullet"/>
      <w:lvlText w:val=""/>
      <w:lvlJc w:val="left"/>
      <w:pPr>
        <w:ind w:left="6520" w:hanging="360"/>
      </w:pPr>
      <w:rPr>
        <w:rFonts w:ascii="Wingdings" w:hAnsi="Wingdings" w:hint="default"/>
      </w:rPr>
    </w:lvl>
  </w:abstractNum>
  <w:abstractNum w:abstractNumId="12">
    <w:nsid w:val="721C5E87"/>
    <w:multiLevelType w:val="hybridMultilevel"/>
    <w:tmpl w:val="5AA83FF8"/>
    <w:lvl w:ilvl="0" w:tplc="9F924F52">
      <w:start w:val="18"/>
      <w:numFmt w:val="bullet"/>
      <w:lvlText w:val="-"/>
      <w:lvlJc w:val="left"/>
      <w:pPr>
        <w:ind w:left="720" w:hanging="360"/>
      </w:pPr>
      <w:rPr>
        <w:rFonts w:ascii="Arial" w:eastAsia="Times New Roman" w:hAnsi="Arial" w:cs="Arial" w:hint="default"/>
      </w:rPr>
    </w:lvl>
    <w:lvl w:ilvl="1" w:tplc="5DB6842E">
      <w:start w:val="1"/>
      <w:numFmt w:val="bullet"/>
      <w:lvlText w:val="o"/>
      <w:lvlJc w:val="left"/>
      <w:pPr>
        <w:ind w:left="1440" w:hanging="360"/>
      </w:pPr>
      <w:rPr>
        <w:rFonts w:ascii="Courier New" w:hAnsi="Courier New" w:cs="Courier New" w:hint="default"/>
      </w:rPr>
    </w:lvl>
    <w:lvl w:ilvl="2" w:tplc="831EB1A8">
      <w:start w:val="1"/>
      <w:numFmt w:val="bullet"/>
      <w:lvlText w:val=""/>
      <w:lvlJc w:val="left"/>
      <w:pPr>
        <w:ind w:left="2160" w:hanging="360"/>
      </w:pPr>
      <w:rPr>
        <w:rFonts w:ascii="Wingdings" w:hAnsi="Wingdings" w:hint="default"/>
      </w:rPr>
    </w:lvl>
    <w:lvl w:ilvl="3" w:tplc="314CAE24">
      <w:start w:val="1"/>
      <w:numFmt w:val="bullet"/>
      <w:lvlText w:val=""/>
      <w:lvlJc w:val="left"/>
      <w:pPr>
        <w:ind w:left="2880" w:hanging="360"/>
      </w:pPr>
      <w:rPr>
        <w:rFonts w:ascii="Symbol" w:hAnsi="Symbol" w:hint="default"/>
      </w:rPr>
    </w:lvl>
    <w:lvl w:ilvl="4" w:tplc="278450FC">
      <w:start w:val="1"/>
      <w:numFmt w:val="bullet"/>
      <w:lvlText w:val="o"/>
      <w:lvlJc w:val="left"/>
      <w:pPr>
        <w:ind w:left="3600" w:hanging="360"/>
      </w:pPr>
      <w:rPr>
        <w:rFonts w:ascii="Courier New" w:hAnsi="Courier New" w:cs="Courier New" w:hint="default"/>
      </w:rPr>
    </w:lvl>
    <w:lvl w:ilvl="5" w:tplc="2F44A642">
      <w:start w:val="1"/>
      <w:numFmt w:val="bullet"/>
      <w:lvlText w:val=""/>
      <w:lvlJc w:val="left"/>
      <w:pPr>
        <w:ind w:left="4320" w:hanging="360"/>
      </w:pPr>
      <w:rPr>
        <w:rFonts w:ascii="Wingdings" w:hAnsi="Wingdings" w:hint="default"/>
      </w:rPr>
    </w:lvl>
    <w:lvl w:ilvl="6" w:tplc="D6F4EACA">
      <w:start w:val="1"/>
      <w:numFmt w:val="bullet"/>
      <w:lvlText w:val=""/>
      <w:lvlJc w:val="left"/>
      <w:pPr>
        <w:ind w:left="5040" w:hanging="360"/>
      </w:pPr>
      <w:rPr>
        <w:rFonts w:ascii="Symbol" w:hAnsi="Symbol" w:hint="default"/>
      </w:rPr>
    </w:lvl>
    <w:lvl w:ilvl="7" w:tplc="DCBCB95C">
      <w:start w:val="1"/>
      <w:numFmt w:val="bullet"/>
      <w:lvlText w:val="o"/>
      <w:lvlJc w:val="left"/>
      <w:pPr>
        <w:ind w:left="5760" w:hanging="360"/>
      </w:pPr>
      <w:rPr>
        <w:rFonts w:ascii="Courier New" w:hAnsi="Courier New" w:cs="Courier New" w:hint="default"/>
      </w:rPr>
    </w:lvl>
    <w:lvl w:ilvl="8" w:tplc="776CED88">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8"/>
  </w:num>
  <w:num w:numId="19">
    <w:abstractNumId w:val="6"/>
  </w:num>
  <w:num w:numId="20">
    <w:abstractNumId w:val="2"/>
  </w:num>
  <w:num w:numId="21">
    <w:abstractNumId w:val="10"/>
  </w:num>
  <w:num w:numId="22">
    <w:abstractNumId w:val="4"/>
  </w:num>
  <w:num w:numId="23">
    <w:abstractNumId w:val="1"/>
  </w:num>
  <w:num w:numId="2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kcan OLGUN">
    <w15:presenceInfo w15:providerId="Teamlab" w15:userId="p_3044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D13"/>
    <w:rsid w:val="001F5077"/>
    <w:rsid w:val="002E5F9D"/>
    <w:rsid w:val="00320716"/>
    <w:rsid w:val="004059E2"/>
    <w:rsid w:val="00503D13"/>
    <w:rsid w:val="006E1570"/>
    <w:rsid w:val="007174F8"/>
    <w:rsid w:val="007F7D68"/>
    <w:rsid w:val="00991443"/>
    <w:rsid w:val="009964BD"/>
    <w:rsid w:val="00DB52DF"/>
    <w:rsid w:val="00DD316C"/>
    <w:rsid w:val="00ED2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Arial" w:eastAsia="Times New Roman" w:hAnsi="Arial" w:cs="Times New Roman"/>
      <w:sz w:val="20"/>
      <w:szCs w:val="20"/>
      <w:lang w:eastAsia="fr-FR"/>
    </w:rPr>
  </w:style>
  <w:style w:type="character" w:styleId="Marquedecommentaire">
    <w:name w:val="annotation reference"/>
    <w:rPr>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pPr>
      <w:spacing w:before="0"/>
    </w:pPr>
    <w:rPr>
      <w:rFonts w:ascii="Times New Roman" w:hAnsi="Times New Roman"/>
      <w:sz w:val="18"/>
      <w:szCs w:val="18"/>
    </w:rPr>
  </w:style>
  <w:style w:type="character" w:customStyle="1" w:styleId="TextedebullesCar">
    <w:name w:val="Texte de bulles Car"/>
    <w:basedOn w:val="Policepardfaut"/>
    <w:link w:val="Textedebulles"/>
    <w:uiPriority w:val="99"/>
    <w:semiHidden/>
    <w:rPr>
      <w:rFonts w:ascii="Times New Roman" w:eastAsia="Times New Roman" w:hAnsi="Times New Roman" w:cs="Times New Roman"/>
      <w:sz w:val="18"/>
      <w:szCs w:val="18"/>
      <w:lang w:eastAsia="fr-FR"/>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lang w:eastAsia="fr-FR"/>
    </w:rPr>
  </w:style>
  <w:style w:type="paragraph" w:styleId="Paragraphedeliste">
    <w:name w:val="List Paragraph"/>
    <w:basedOn w:val="Normal"/>
    <w:uiPriority w:val="1"/>
    <w:qFormat/>
    <w:pPr>
      <w:ind w:left="720"/>
      <w:contextualSpacing/>
    </w:pPr>
  </w:style>
  <w:style w:type="character" w:customStyle="1" w:styleId="Titre2Car">
    <w:name w:val="Titre 2 Car"/>
    <w:basedOn w:val="Policepardfaut"/>
    <w:link w:val="Titre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3763" w:themeColor="accent1" w:themeShade="7F"/>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sz w:val="20"/>
      <w:szCs w:val="20"/>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3763" w:themeColor="accent1" w:themeShade="7F"/>
      <w:sz w:val="20"/>
      <w:szCs w:val="20"/>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3763" w:themeColor="accent1" w:themeShade="7F"/>
      <w:sz w:val="20"/>
      <w:szCs w:val="20"/>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fr-FR"/>
    </w:rPr>
  </w:style>
  <w:style w:type="paragraph" w:styleId="Titre">
    <w:name w:val="Title"/>
    <w:basedOn w:val="Normal"/>
    <w:next w:val="Normal"/>
    <w:link w:val="TitreCar"/>
    <w:uiPriority w:val="10"/>
    <w:qFormat/>
    <w:pPr>
      <w:spacing w:before="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lang w:eastAsia="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536"/>
        <w:tab w:val="right" w:pos="9072"/>
      </w:tabs>
      <w:spacing w:before="0"/>
    </w:pPr>
  </w:style>
  <w:style w:type="character" w:customStyle="1" w:styleId="PieddepageCar">
    <w:name w:val="Pied de page Car"/>
    <w:basedOn w:val="Policepardfaut"/>
    <w:link w:val="Pieddepage"/>
    <w:uiPriority w:val="99"/>
    <w:rPr>
      <w:rFonts w:ascii="Arial" w:eastAsia="Times New Roman" w:hAnsi="Arial" w:cs="Times New Roman"/>
      <w:sz w:val="20"/>
      <w:szCs w:val="20"/>
      <w:lang w:eastAsia="fr-FR"/>
    </w:rPr>
  </w:style>
  <w:style w:type="character" w:styleId="Numrodepage">
    <w:name w:val="page number"/>
    <w:basedOn w:val="Policepardfaut"/>
  </w:style>
  <w:style w:type="paragraph" w:customStyle="1" w:styleId="Standard">
    <w:name w:val="Standard"/>
    <w:link w:val="StandardCar"/>
    <w:pPr>
      <w:ind w:left="284"/>
      <w:jc w:val="both"/>
    </w:pPr>
    <w:rPr>
      <w:rFonts w:ascii="Arial" w:eastAsia="Times New Roman" w:hAnsi="Arial" w:cs="Times New Roman"/>
      <w:sz w:val="20"/>
      <w:szCs w:val="20"/>
      <w:lang w:eastAsia="fr-FR"/>
    </w:rPr>
  </w:style>
  <w:style w:type="character" w:customStyle="1" w:styleId="StandardCar">
    <w:name w:val="Standard Car"/>
    <w:basedOn w:val="Policepardfaut"/>
    <w:link w:val="Standard"/>
    <w:rPr>
      <w:rFonts w:ascii="Arial" w:eastAsia="Times New Roman" w:hAnsi="Arial" w:cs="Times New Roman"/>
      <w:sz w:val="20"/>
      <w:szCs w:val="20"/>
      <w:lang w:eastAsia="fr-FR"/>
    </w:rPr>
  </w:style>
  <w:style w:type="paragraph" w:customStyle="1" w:styleId="TableParagraph">
    <w:name w:val="Table Paragraph"/>
    <w:basedOn w:val="Normal"/>
    <w:uiPriority w:val="1"/>
    <w:qFormat/>
    <w:pPr>
      <w:widowControl w:val="0"/>
      <w:spacing w:before="0"/>
      <w:jc w:val="lef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Arial"/>
        <a:cs typeface="Arial"/>
      </a:majorFont>
      <a:minorFont>
        <a:latin typeface="Calibri"/>
        <a:ea typeface="Arial"/>
        <a:cs typeface="Arial"/>
      </a:minorFont>
    </a:fontScheme>
    <a:fmtScheme name="Bureau">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3543F-997E-4F7C-B503-1FA073F3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973</Words>
  <Characters>5357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ASP/DSDA</Company>
  <LinksUpToDate>false</LinksUpToDate>
  <CharactersWithSpaces>6318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jlarrieu</dc:creator>
  <cp:lastModifiedBy>Kévin RICHARD</cp:lastModifiedBy>
  <cp:revision>2</cp:revision>
  <dcterms:created xsi:type="dcterms:W3CDTF">2024-10-22T14:12:00Z</dcterms:created>
  <dcterms:modified xsi:type="dcterms:W3CDTF">2024-10-22T14:12:00Z</dcterms:modified>
</cp:coreProperties>
</file>