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BA2BA" w14:textId="0698759C" w:rsidR="0087360A" w:rsidRPr="00820560" w:rsidRDefault="00B1449A" w:rsidP="0087360A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sectPr w:rsidR="0087360A" w:rsidRPr="00820560" w:rsidSect="0087360A">
          <w:headerReference w:type="default" r:id="rId8"/>
          <w:footerReference w:type="default" r:id="rId9"/>
          <w:type w:val="continuous"/>
          <w:pgSz w:w="11906" w:h="17338"/>
          <w:pgMar w:top="1560" w:right="1080" w:bottom="851" w:left="1080" w:header="720" w:footer="350" w:gutter="0"/>
          <w:cols w:space="720"/>
          <w:noEndnote/>
          <w:docGrid w:linePitch="299"/>
        </w:sectPr>
      </w:pPr>
      <w:r w:rsidRPr="00820560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>A</w:t>
      </w:r>
      <w:r w:rsidR="00DB4B31" w:rsidRPr="00820560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 xml:space="preserve">nnexe </w:t>
      </w:r>
      <w:r w:rsidR="000E4EE2" w:rsidRPr="00820560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>Protection des données</w:t>
      </w:r>
      <w:bookmarkStart w:id="0" w:name="_GoBack"/>
      <w:bookmarkEnd w:id="0"/>
    </w:p>
    <w:p w14:paraId="574F5121" w14:textId="77777777" w:rsidR="0087360A" w:rsidRPr="005620DE" w:rsidRDefault="0087360A" w:rsidP="0087360A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  <w:sectPr w:rsidR="0087360A" w:rsidRPr="005620DE" w:rsidSect="00597396">
          <w:type w:val="continuous"/>
          <w:pgSz w:w="11906" w:h="17338"/>
          <w:pgMar w:top="1560" w:right="1080" w:bottom="851" w:left="1080" w:header="720" w:footer="350" w:gutter="0"/>
          <w:cols w:num="2" w:space="720"/>
          <w:noEndnote/>
          <w:docGrid w:linePitch="299"/>
        </w:sectPr>
      </w:pPr>
    </w:p>
    <w:p w14:paraId="1B704D62" w14:textId="04B07814" w:rsidR="0018081C" w:rsidRPr="005620DE" w:rsidRDefault="0087360A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b/>
          <w:sz w:val="20"/>
          <w:szCs w:val="20"/>
        </w:rPr>
        <w:t>L’Hôpital Novo</w:t>
      </w:r>
      <w:r w:rsidR="0018081C" w:rsidRPr="005620DE">
        <w:rPr>
          <w:rFonts w:asciiTheme="minorHAnsi" w:hAnsiTheme="minorHAnsi" w:cstheme="minorHAnsi"/>
          <w:b/>
          <w:sz w:val="20"/>
          <w:szCs w:val="20"/>
        </w:rPr>
        <w:t>,</w:t>
      </w:r>
      <w:r w:rsidR="0018081C" w:rsidRPr="005620DE">
        <w:rPr>
          <w:rFonts w:asciiTheme="minorHAnsi" w:hAnsiTheme="minorHAnsi" w:cstheme="minorHAnsi"/>
          <w:sz w:val="20"/>
          <w:szCs w:val="20"/>
        </w:rPr>
        <w:t xml:space="preserve"> situé </w:t>
      </w:r>
      <w:r w:rsidR="00A65436" w:rsidRPr="005620DE">
        <w:rPr>
          <w:rFonts w:asciiTheme="minorHAnsi" w:hAnsiTheme="minorHAnsi" w:cstheme="minorHAnsi"/>
          <w:sz w:val="20"/>
          <w:szCs w:val="20"/>
        </w:rPr>
        <w:t xml:space="preserve">6 avenue de l’Ile de France BP79, </w:t>
      </w:r>
      <w:r w:rsidR="0042386B" w:rsidRPr="005620DE">
        <w:rPr>
          <w:rFonts w:asciiTheme="minorHAnsi" w:hAnsiTheme="minorHAnsi" w:cstheme="minorHAnsi"/>
          <w:sz w:val="20"/>
          <w:szCs w:val="20"/>
        </w:rPr>
        <w:t xml:space="preserve">à </w:t>
      </w:r>
      <w:r w:rsidR="00A65436" w:rsidRPr="005620DE">
        <w:rPr>
          <w:rFonts w:asciiTheme="minorHAnsi" w:hAnsiTheme="minorHAnsi" w:cstheme="minorHAnsi"/>
          <w:sz w:val="20"/>
          <w:szCs w:val="20"/>
        </w:rPr>
        <w:t>Pontoise</w:t>
      </w:r>
      <w:r w:rsidR="0027122E" w:rsidRPr="005620DE">
        <w:rPr>
          <w:rFonts w:asciiTheme="minorHAnsi" w:hAnsiTheme="minorHAnsi" w:cstheme="minorHAnsi"/>
          <w:sz w:val="20"/>
          <w:szCs w:val="20"/>
        </w:rPr>
        <w:t xml:space="preserve"> </w:t>
      </w:r>
      <w:r w:rsidR="0042386B" w:rsidRPr="005620DE">
        <w:rPr>
          <w:rFonts w:asciiTheme="minorHAnsi" w:hAnsiTheme="minorHAnsi" w:cstheme="minorHAnsi"/>
          <w:sz w:val="20"/>
          <w:szCs w:val="20"/>
        </w:rPr>
        <w:t>(95303)</w:t>
      </w:r>
    </w:p>
    <w:p w14:paraId="191D0D3B" w14:textId="2DA03FCD" w:rsidR="00F957B0" w:rsidRPr="005620DE" w:rsidRDefault="00F957B0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et représenté par Monsieur </w:t>
      </w:r>
      <w:r w:rsidR="00185CD2" w:rsidRPr="005620DE">
        <w:rPr>
          <w:rFonts w:asciiTheme="minorHAnsi" w:hAnsiTheme="minorHAnsi" w:cstheme="minorHAnsi"/>
          <w:sz w:val="20"/>
          <w:szCs w:val="20"/>
        </w:rPr>
        <w:t>Alexandre AUBERT</w:t>
      </w:r>
    </w:p>
    <w:p w14:paraId="58E43B87" w14:textId="77777777" w:rsidR="003C0438" w:rsidRPr="005620DE" w:rsidRDefault="0018081C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(</w:t>
      </w:r>
      <w:r w:rsidR="0027122E" w:rsidRPr="005620DE">
        <w:rPr>
          <w:rFonts w:asciiTheme="minorHAnsi" w:hAnsiTheme="minorHAnsi" w:cstheme="minorHAnsi"/>
          <w:sz w:val="20"/>
          <w:szCs w:val="20"/>
        </w:rPr>
        <w:t>ci-après</w:t>
      </w:r>
      <w:r w:rsidR="00031F77" w:rsidRPr="005620DE">
        <w:rPr>
          <w:rFonts w:asciiTheme="minorHAnsi" w:hAnsiTheme="minorHAnsi" w:cstheme="minorHAnsi"/>
          <w:sz w:val="20"/>
          <w:szCs w:val="20"/>
        </w:rPr>
        <w:t xml:space="preserve"> désigné</w:t>
      </w:r>
      <w:r w:rsidRPr="005620DE">
        <w:rPr>
          <w:rFonts w:asciiTheme="minorHAnsi" w:hAnsiTheme="minorHAnsi" w:cstheme="minorHAnsi"/>
          <w:sz w:val="20"/>
          <w:szCs w:val="20"/>
        </w:rPr>
        <w:t xml:space="preserve">, « </w:t>
      </w:r>
      <w:r w:rsidR="0096130D"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>l’</w:t>
      </w:r>
      <w:r w:rsidR="00BD4E5A"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>Acheteur</w:t>
      </w:r>
      <w:r w:rsidR="0096130D"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 </w:t>
      </w:r>
    </w:p>
    <w:p w14:paraId="4F2B246E" w14:textId="4D65E3E2" w:rsidR="003F5666" w:rsidRPr="005620DE" w:rsidRDefault="003C0438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sz w:val="20"/>
          <w:szCs w:val="20"/>
        </w:rPr>
        <w:t xml:space="preserve">’une part, </w:t>
      </w:r>
    </w:p>
    <w:p w14:paraId="0E1D21C9" w14:textId="023E822C" w:rsidR="0018081C" w:rsidRPr="005620DE" w:rsidRDefault="0087360A" w:rsidP="005620DE">
      <w:pPr>
        <w:pStyle w:val="Default"/>
        <w:spacing w:before="120" w:after="120"/>
        <w:ind w:left="-142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Et </w:t>
      </w:r>
    </w:p>
    <w:p w14:paraId="7FE2A12B" w14:textId="2EB6E619" w:rsidR="00D3484E" w:rsidRPr="005620DE" w:rsidRDefault="005A41CD" w:rsidP="005620DE">
      <w:pPr>
        <w:pStyle w:val="Default"/>
        <w:spacing w:before="120" w:after="120"/>
        <w:ind w:left="-142"/>
        <w:rPr>
          <w:rFonts w:asciiTheme="minorHAnsi" w:hAnsiTheme="minorHAnsi" w:cstheme="minorHAnsi"/>
          <w:sz w:val="20"/>
          <w:szCs w:val="20"/>
        </w:rPr>
      </w:pPr>
      <w:r w:rsidRPr="00007B41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………………………….</w:t>
      </w:r>
      <w:r w:rsidR="00D3484E" w:rsidRPr="005620DE">
        <w:rPr>
          <w:rFonts w:asciiTheme="minorHAnsi" w:hAnsiTheme="minorHAnsi" w:cstheme="minorHAnsi"/>
          <w:sz w:val="20"/>
          <w:szCs w:val="20"/>
          <w:highlight w:val="yellow"/>
        </w:rPr>
        <w:t>,</w:t>
      </w:r>
      <w:r w:rsidR="00D3484E" w:rsidRPr="005620DE">
        <w:rPr>
          <w:rFonts w:asciiTheme="minorHAnsi" w:hAnsiTheme="minorHAnsi" w:cstheme="minorHAnsi"/>
          <w:sz w:val="20"/>
          <w:szCs w:val="20"/>
        </w:rPr>
        <w:t xml:space="preserve"> </w:t>
      </w:r>
      <w:r w:rsidR="0096130D" w:rsidRPr="005620DE">
        <w:rPr>
          <w:rFonts w:asciiTheme="minorHAnsi" w:hAnsiTheme="minorHAnsi" w:cstheme="minorHAnsi"/>
          <w:sz w:val="20"/>
          <w:szCs w:val="20"/>
        </w:rPr>
        <w:t xml:space="preserve">société </w:t>
      </w:r>
      <w:r w:rsidR="00D3484E" w:rsidRPr="005620DE">
        <w:rPr>
          <w:rFonts w:asciiTheme="minorHAnsi" w:hAnsiTheme="minorHAnsi" w:cstheme="minorHAnsi"/>
          <w:sz w:val="20"/>
          <w:szCs w:val="20"/>
        </w:rPr>
        <w:t xml:space="preserve">située à </w:t>
      </w:r>
      <w:r w:rsidRPr="005620DE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</w:t>
      </w:r>
      <w:r w:rsidR="00D3484E" w:rsidRPr="005620DE">
        <w:rPr>
          <w:rFonts w:asciiTheme="minorHAnsi" w:hAnsiTheme="minorHAnsi" w:cstheme="minorHAnsi"/>
          <w:sz w:val="20"/>
          <w:szCs w:val="20"/>
          <w:highlight w:val="yellow"/>
        </w:rPr>
        <w:t xml:space="preserve">, </w:t>
      </w:r>
      <w:r w:rsidRPr="005620DE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…………………………………….</w:t>
      </w:r>
    </w:p>
    <w:p w14:paraId="2959E70F" w14:textId="35D9DC36" w:rsidR="002368DE" w:rsidRPr="005620DE" w:rsidRDefault="0027122E" w:rsidP="005620DE">
      <w:pPr>
        <w:pStyle w:val="Default"/>
        <w:spacing w:before="120" w:after="120"/>
        <w:ind w:left="-142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et représenté</w:t>
      </w:r>
      <w:r w:rsidR="0096130D" w:rsidRPr="005620DE">
        <w:rPr>
          <w:rFonts w:asciiTheme="minorHAnsi" w:hAnsiTheme="minorHAnsi" w:cstheme="minorHAnsi"/>
          <w:sz w:val="20"/>
          <w:szCs w:val="20"/>
        </w:rPr>
        <w:t>e</w:t>
      </w:r>
      <w:r w:rsidRPr="005620DE">
        <w:rPr>
          <w:rFonts w:asciiTheme="minorHAnsi" w:hAnsiTheme="minorHAnsi" w:cstheme="minorHAnsi"/>
          <w:sz w:val="20"/>
          <w:szCs w:val="20"/>
        </w:rPr>
        <w:t xml:space="preserve"> par </w:t>
      </w:r>
      <w:r w:rsidR="005A41CD" w:rsidRPr="005620DE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……………………………….</w:t>
      </w:r>
      <w:r w:rsidR="00D3484E" w:rsidRPr="005620D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EA5CBE7" w14:textId="4FA70A06" w:rsidR="0018081C" w:rsidRPr="005620DE" w:rsidRDefault="0018081C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(ci-après</w:t>
      </w:r>
      <w:r w:rsidR="00031F77" w:rsidRPr="005620DE">
        <w:rPr>
          <w:rFonts w:asciiTheme="minorHAnsi" w:hAnsiTheme="minorHAnsi" w:cstheme="minorHAnsi"/>
          <w:sz w:val="20"/>
          <w:szCs w:val="20"/>
        </w:rPr>
        <w:t xml:space="preserve"> désigné</w:t>
      </w:r>
      <w:r w:rsidR="0096130D" w:rsidRPr="005620DE">
        <w:rPr>
          <w:rFonts w:asciiTheme="minorHAnsi" w:hAnsiTheme="minorHAnsi" w:cstheme="minorHAnsi"/>
          <w:sz w:val="20"/>
          <w:szCs w:val="20"/>
        </w:rPr>
        <w:t>e</w:t>
      </w:r>
      <w:r w:rsidRPr="005620DE">
        <w:rPr>
          <w:rFonts w:asciiTheme="minorHAnsi" w:hAnsiTheme="minorHAnsi" w:cstheme="minorHAnsi"/>
          <w:sz w:val="20"/>
          <w:szCs w:val="20"/>
        </w:rPr>
        <w:t xml:space="preserve">, « </w:t>
      </w:r>
      <w:r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>Titulaire</w:t>
      </w:r>
      <w:r w:rsidR="00C4695A"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>marché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 </w:t>
      </w:r>
    </w:p>
    <w:p w14:paraId="5DC25FD6" w14:textId="71259477" w:rsidR="003D5BC7" w:rsidRPr="005620DE" w:rsidRDefault="0018081C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d’autre part, </w:t>
      </w:r>
    </w:p>
    <w:p w14:paraId="023BE775" w14:textId="4B2F35D5" w:rsidR="003F5666" w:rsidRPr="005620DE" w:rsidRDefault="00841553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620DE">
        <w:rPr>
          <w:rFonts w:asciiTheme="minorHAnsi" w:hAnsiTheme="minorHAnsi" w:cstheme="minorHAnsi"/>
          <w:bCs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bCs/>
          <w:sz w:val="20"/>
          <w:szCs w:val="20"/>
        </w:rPr>
        <w:t>Titulaire</w:t>
      </w:r>
      <w:r w:rsidR="00C4695A" w:rsidRPr="005620DE">
        <w:rPr>
          <w:rFonts w:asciiTheme="minorHAnsi" w:hAnsiTheme="minorHAnsi" w:cstheme="minorHAnsi"/>
          <w:bCs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bCs/>
          <w:sz w:val="20"/>
          <w:szCs w:val="20"/>
        </w:rPr>
        <w:t>marché</w:t>
      </w:r>
      <w:r w:rsidR="000C5C34" w:rsidRPr="005620DE">
        <w:rPr>
          <w:rFonts w:asciiTheme="minorHAnsi" w:hAnsiTheme="minorHAnsi" w:cstheme="minorHAnsi"/>
          <w:bCs/>
          <w:sz w:val="20"/>
          <w:szCs w:val="20"/>
        </w:rPr>
        <w:t xml:space="preserve"> et</w:t>
      </w:r>
      <w:r w:rsidRPr="005620DE">
        <w:rPr>
          <w:rFonts w:asciiTheme="minorHAnsi" w:hAnsiTheme="minorHAnsi" w:cstheme="minorHAnsi"/>
          <w:bCs/>
          <w:sz w:val="20"/>
          <w:szCs w:val="20"/>
        </w:rPr>
        <w:t xml:space="preserve"> l’</w:t>
      </w:r>
      <w:r w:rsidR="00BD4E5A" w:rsidRPr="005620DE">
        <w:rPr>
          <w:rFonts w:asciiTheme="minorHAnsi" w:hAnsiTheme="minorHAnsi" w:cstheme="minorHAnsi"/>
          <w:bCs/>
          <w:sz w:val="20"/>
          <w:szCs w:val="20"/>
        </w:rPr>
        <w:t>Acheteur</w:t>
      </w:r>
      <w:r w:rsidRPr="005620DE">
        <w:rPr>
          <w:rFonts w:asciiTheme="minorHAnsi" w:hAnsiTheme="minorHAnsi" w:cstheme="minorHAnsi"/>
          <w:bCs/>
          <w:sz w:val="20"/>
          <w:szCs w:val="20"/>
        </w:rPr>
        <w:t xml:space="preserve"> sont conjointement dénommés « Les Parties »</w:t>
      </w:r>
    </w:p>
    <w:p w14:paraId="16F43705" w14:textId="77777777" w:rsidR="0087360A" w:rsidRPr="005620DE" w:rsidRDefault="0087360A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4E3775A" w14:textId="77777777" w:rsidR="0018081C" w:rsidRPr="005620DE" w:rsidRDefault="0018081C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b/>
          <w:bCs/>
          <w:sz w:val="20"/>
          <w:szCs w:val="20"/>
        </w:rPr>
        <w:t xml:space="preserve">I. Objet </w:t>
      </w:r>
    </w:p>
    <w:p w14:paraId="25666CAC" w14:textId="1020FD7B" w:rsidR="0018081C" w:rsidRPr="005620DE" w:rsidRDefault="0018081C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Les présentes clauses ont pour objet de définir le</w:t>
      </w:r>
      <w:r w:rsidR="0096130D" w:rsidRPr="005620DE">
        <w:rPr>
          <w:rFonts w:asciiTheme="minorHAnsi" w:hAnsiTheme="minorHAnsi" w:cstheme="minorHAnsi"/>
          <w:sz w:val="20"/>
          <w:szCs w:val="20"/>
        </w:rPr>
        <w:t>s conditions dans lesquelles l’</w:t>
      </w:r>
      <w:r w:rsidR="00BD4E5A" w:rsidRPr="005620DE">
        <w:rPr>
          <w:rFonts w:asciiTheme="minorHAnsi" w:hAnsiTheme="minorHAnsi" w:cstheme="minorHAnsi"/>
          <w:sz w:val="20"/>
          <w:szCs w:val="20"/>
        </w:rPr>
        <w:t>Acheteur</w:t>
      </w:r>
      <w:r w:rsidR="0096130D" w:rsidRPr="005620DE">
        <w:rPr>
          <w:rFonts w:asciiTheme="minorHAnsi" w:hAnsiTheme="minorHAnsi" w:cstheme="minorHAnsi"/>
          <w:sz w:val="20"/>
          <w:szCs w:val="20"/>
        </w:rPr>
        <w:t xml:space="preserve"> et le </w:t>
      </w:r>
      <w:r w:rsidR="00496E70" w:rsidRPr="005620DE">
        <w:rPr>
          <w:rFonts w:asciiTheme="minorHAnsi" w:hAnsiTheme="minorHAnsi" w:cstheme="minorHAnsi"/>
          <w:sz w:val="20"/>
          <w:szCs w:val="20"/>
        </w:rPr>
        <w:t>Titulaire</w:t>
      </w:r>
      <w:r w:rsidR="00C4695A" w:rsidRPr="005620DE">
        <w:rPr>
          <w:rFonts w:asciiTheme="minorHAnsi" w:hAnsiTheme="minorHAnsi" w:cstheme="minorHAnsi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sz w:val="20"/>
          <w:szCs w:val="20"/>
        </w:rPr>
        <w:t>marché</w:t>
      </w:r>
      <w:r w:rsidR="000C5C34" w:rsidRPr="005620DE">
        <w:rPr>
          <w:rFonts w:asciiTheme="minorHAnsi" w:hAnsiTheme="minorHAnsi" w:cstheme="minorHAnsi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sz w:val="20"/>
          <w:szCs w:val="20"/>
        </w:rPr>
        <w:t>s’engage</w:t>
      </w:r>
      <w:r w:rsidR="0096130D" w:rsidRPr="005620DE">
        <w:rPr>
          <w:rFonts w:asciiTheme="minorHAnsi" w:hAnsiTheme="minorHAnsi" w:cstheme="minorHAnsi"/>
          <w:sz w:val="20"/>
          <w:szCs w:val="20"/>
        </w:rPr>
        <w:t>nt à assurer la conformité et la sécurité des opérations de</w:t>
      </w:r>
      <w:r w:rsidR="00AA472D" w:rsidRPr="005620DE">
        <w:rPr>
          <w:rFonts w:asciiTheme="minorHAnsi" w:hAnsiTheme="minorHAnsi" w:cstheme="minorHAnsi"/>
          <w:sz w:val="20"/>
          <w:szCs w:val="20"/>
        </w:rPr>
        <w:t xml:space="preserve"> </w:t>
      </w:r>
      <w:r w:rsidR="00421B7A" w:rsidRPr="005620DE">
        <w:rPr>
          <w:rFonts w:asciiTheme="minorHAnsi" w:hAnsiTheme="minorHAnsi" w:cstheme="minorHAnsi"/>
          <w:sz w:val="20"/>
          <w:szCs w:val="20"/>
        </w:rPr>
        <w:t>T</w:t>
      </w:r>
      <w:r w:rsidR="00AA472D" w:rsidRPr="005620DE">
        <w:rPr>
          <w:rFonts w:asciiTheme="minorHAnsi" w:hAnsiTheme="minorHAnsi" w:cstheme="minorHAnsi"/>
          <w:sz w:val="20"/>
          <w:szCs w:val="20"/>
        </w:rPr>
        <w:t>raitement</w:t>
      </w:r>
      <w:r w:rsidR="003C0438" w:rsidRPr="005620DE">
        <w:rPr>
          <w:rFonts w:asciiTheme="minorHAnsi" w:hAnsiTheme="minorHAnsi" w:cstheme="minorHAnsi"/>
          <w:sz w:val="20"/>
          <w:szCs w:val="20"/>
        </w:rPr>
        <w:t>(s)</w:t>
      </w:r>
      <w:r w:rsidRPr="005620DE">
        <w:rPr>
          <w:rFonts w:asciiTheme="minorHAnsi" w:hAnsiTheme="minorHAnsi" w:cstheme="minorHAnsi"/>
          <w:sz w:val="20"/>
          <w:szCs w:val="20"/>
        </w:rPr>
        <w:t xml:space="preserve"> de </w:t>
      </w:r>
      <w:r w:rsidR="00421B7A" w:rsidRPr="005620DE">
        <w:rPr>
          <w:rFonts w:asciiTheme="minorHAnsi" w:hAnsiTheme="minorHAnsi" w:cstheme="minorHAnsi"/>
          <w:sz w:val="20"/>
          <w:szCs w:val="20"/>
        </w:rPr>
        <w:t>D</w:t>
      </w:r>
      <w:r w:rsidRPr="005620DE">
        <w:rPr>
          <w:rFonts w:asciiTheme="minorHAnsi" w:hAnsiTheme="minorHAnsi" w:cstheme="minorHAnsi"/>
          <w:sz w:val="20"/>
          <w:szCs w:val="20"/>
        </w:rPr>
        <w:t xml:space="preserve">onnées à caractère personnel définies ci-après. </w:t>
      </w:r>
    </w:p>
    <w:p w14:paraId="526C60C5" w14:textId="2D9DAF21" w:rsidR="00327974" w:rsidRPr="005620DE" w:rsidRDefault="00327974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Dans le cadre de leurs relations contractuelles, les </w:t>
      </w:r>
      <w:r w:rsidR="00421B7A" w:rsidRPr="005620DE">
        <w:rPr>
          <w:rFonts w:asciiTheme="minorHAnsi" w:hAnsiTheme="minorHAnsi" w:cstheme="minorHAnsi"/>
          <w:sz w:val="20"/>
          <w:szCs w:val="20"/>
        </w:rPr>
        <w:t>P</w:t>
      </w:r>
      <w:r w:rsidRPr="005620DE">
        <w:rPr>
          <w:rFonts w:asciiTheme="minorHAnsi" w:hAnsiTheme="minorHAnsi" w:cstheme="minorHAnsi"/>
          <w:sz w:val="20"/>
          <w:szCs w:val="20"/>
        </w:rPr>
        <w:t>arties s’engagent à respecter la réglementation en vigueur applicable au</w:t>
      </w:r>
      <w:r w:rsidR="000C5C34" w:rsidRPr="005620DE">
        <w:rPr>
          <w:rFonts w:asciiTheme="minorHAnsi" w:hAnsiTheme="minorHAnsi" w:cstheme="minorHAnsi"/>
          <w:sz w:val="20"/>
          <w:szCs w:val="20"/>
        </w:rPr>
        <w:t>x</w:t>
      </w:r>
      <w:r w:rsidRPr="005620DE">
        <w:rPr>
          <w:rFonts w:asciiTheme="minorHAnsi" w:hAnsiTheme="minorHAnsi" w:cstheme="minorHAnsi"/>
          <w:sz w:val="20"/>
          <w:szCs w:val="20"/>
        </w:rPr>
        <w:t xml:space="preserve"> </w:t>
      </w:r>
      <w:r w:rsidR="00421B7A" w:rsidRPr="005620DE">
        <w:rPr>
          <w:rFonts w:asciiTheme="minorHAnsi" w:hAnsiTheme="minorHAnsi" w:cstheme="minorHAnsi"/>
          <w:sz w:val="20"/>
          <w:szCs w:val="20"/>
        </w:rPr>
        <w:t>T</w:t>
      </w:r>
      <w:r w:rsidRPr="005620DE">
        <w:rPr>
          <w:rFonts w:asciiTheme="minorHAnsi" w:hAnsiTheme="minorHAnsi" w:cstheme="minorHAnsi"/>
          <w:sz w:val="20"/>
          <w:szCs w:val="20"/>
        </w:rPr>
        <w:t>raitement</w:t>
      </w:r>
      <w:r w:rsidR="000C5C34" w:rsidRPr="005620DE">
        <w:rPr>
          <w:rFonts w:asciiTheme="minorHAnsi" w:hAnsiTheme="minorHAnsi" w:cstheme="minorHAnsi"/>
          <w:sz w:val="20"/>
          <w:szCs w:val="20"/>
        </w:rPr>
        <w:t>s</w:t>
      </w:r>
      <w:r w:rsidRPr="005620DE">
        <w:rPr>
          <w:rFonts w:asciiTheme="minorHAnsi" w:hAnsiTheme="minorHAnsi" w:cstheme="minorHAnsi"/>
          <w:sz w:val="20"/>
          <w:szCs w:val="20"/>
        </w:rPr>
        <w:t xml:space="preserve"> de </w:t>
      </w:r>
      <w:r w:rsidR="00421B7A" w:rsidRPr="005620DE">
        <w:rPr>
          <w:rFonts w:asciiTheme="minorHAnsi" w:hAnsiTheme="minorHAnsi" w:cstheme="minorHAnsi"/>
          <w:sz w:val="20"/>
          <w:szCs w:val="20"/>
        </w:rPr>
        <w:t>D</w:t>
      </w:r>
      <w:r w:rsidRPr="005620DE">
        <w:rPr>
          <w:rFonts w:asciiTheme="minorHAnsi" w:hAnsiTheme="minorHAnsi" w:cstheme="minorHAnsi"/>
          <w:sz w:val="20"/>
          <w:szCs w:val="20"/>
        </w:rPr>
        <w:t xml:space="preserve">onnées à caractère personnel et, en particulier, le règlement (UE) 2016/679 du Parlement européen et du Conseil du 27 avril 2016 </w:t>
      </w:r>
      <w:r w:rsidR="00A314D9" w:rsidRPr="005620DE">
        <w:rPr>
          <w:rFonts w:asciiTheme="minorHAnsi" w:hAnsiTheme="minorHAnsi" w:cstheme="minorHAnsi"/>
          <w:sz w:val="20"/>
          <w:szCs w:val="20"/>
        </w:rPr>
        <w:t>ainsi que</w:t>
      </w:r>
      <w:r w:rsidRPr="005620DE">
        <w:rPr>
          <w:rFonts w:asciiTheme="minorHAnsi" w:hAnsiTheme="minorHAnsi" w:cstheme="minorHAnsi"/>
          <w:sz w:val="20"/>
          <w:szCs w:val="20"/>
        </w:rPr>
        <w:t xml:space="preserve"> la loi </w:t>
      </w:r>
      <w:r w:rsidR="00A314D9" w:rsidRPr="005620DE">
        <w:rPr>
          <w:rFonts w:asciiTheme="minorHAnsi" w:hAnsiTheme="minorHAnsi" w:cstheme="minorHAnsi"/>
          <w:sz w:val="20"/>
          <w:szCs w:val="20"/>
        </w:rPr>
        <w:t xml:space="preserve">n°78-17 </w:t>
      </w:r>
      <w:r w:rsidRPr="005620DE">
        <w:rPr>
          <w:rFonts w:asciiTheme="minorHAnsi" w:hAnsiTheme="minorHAnsi" w:cstheme="minorHAnsi"/>
          <w:sz w:val="20"/>
          <w:szCs w:val="20"/>
        </w:rPr>
        <w:t xml:space="preserve">du 6 janvier </w:t>
      </w:r>
      <w:r w:rsidR="00A314D9" w:rsidRPr="005620DE">
        <w:rPr>
          <w:rFonts w:asciiTheme="minorHAnsi" w:hAnsiTheme="minorHAnsi" w:cstheme="minorHAnsi"/>
          <w:sz w:val="20"/>
          <w:szCs w:val="20"/>
        </w:rPr>
        <w:t xml:space="preserve">1978 modifiée </w:t>
      </w:r>
      <w:r w:rsidRPr="005620DE">
        <w:rPr>
          <w:rFonts w:asciiTheme="minorHAnsi" w:hAnsiTheme="minorHAnsi" w:cstheme="minorHAnsi"/>
          <w:sz w:val="20"/>
          <w:szCs w:val="20"/>
        </w:rPr>
        <w:t xml:space="preserve">(ci-après, « </w:t>
      </w:r>
      <w:r w:rsidRPr="005620DE">
        <w:rPr>
          <w:rFonts w:asciiTheme="minorHAnsi" w:hAnsiTheme="minorHAnsi" w:cstheme="minorHAnsi"/>
          <w:bCs/>
          <w:i/>
          <w:iCs/>
          <w:sz w:val="20"/>
          <w:szCs w:val="20"/>
        </w:rPr>
        <w:t>la Réglementation</w:t>
      </w:r>
      <w:r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»). </w:t>
      </w:r>
    </w:p>
    <w:p w14:paraId="1463B262" w14:textId="43C800C6" w:rsidR="0054343A" w:rsidRDefault="00327974" w:rsidP="0054343A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Au sein de la présente </w:t>
      </w:r>
      <w:r w:rsidR="009F15CD">
        <w:rPr>
          <w:rFonts w:asciiTheme="minorHAnsi" w:hAnsiTheme="minorHAnsi" w:cstheme="minorHAnsi"/>
          <w:sz w:val="20"/>
          <w:szCs w:val="20"/>
        </w:rPr>
        <w:t>a</w:t>
      </w:r>
      <w:r w:rsidRPr="005620DE">
        <w:rPr>
          <w:rFonts w:asciiTheme="minorHAnsi" w:hAnsiTheme="minorHAnsi" w:cstheme="minorHAnsi"/>
          <w:sz w:val="20"/>
          <w:szCs w:val="20"/>
        </w:rPr>
        <w:t xml:space="preserve">nnexe, les termes de « Traitement », « Responsable de traitement », « Sous-traitant », « Violation de données », « Données à caractère personnel » et « Personne concernée » auront les mêmes définitions que dans </w:t>
      </w:r>
      <w:r w:rsidR="00A314D9" w:rsidRPr="005620DE">
        <w:rPr>
          <w:rFonts w:asciiTheme="minorHAnsi" w:hAnsiTheme="minorHAnsi" w:cstheme="minorHAnsi"/>
          <w:sz w:val="20"/>
          <w:szCs w:val="20"/>
        </w:rPr>
        <w:t>la Réglementation</w:t>
      </w:r>
      <w:r w:rsidR="0054343A">
        <w:rPr>
          <w:rFonts w:asciiTheme="minorHAnsi" w:hAnsiTheme="minorHAnsi" w:cstheme="minorHAnsi"/>
          <w:sz w:val="20"/>
          <w:szCs w:val="20"/>
        </w:rPr>
        <w:t>.</w:t>
      </w:r>
    </w:p>
    <w:p w14:paraId="4126AAFD" w14:textId="768B938E" w:rsidR="0087360A" w:rsidRPr="005620DE" w:rsidRDefault="0054343A" w:rsidP="0054343A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 xml:space="preserve">En cas de contradiction entre </w:t>
      </w:r>
      <w:r>
        <w:rPr>
          <w:rFonts w:asciiTheme="minorHAnsi" w:hAnsiTheme="minorHAnsi" w:cstheme="minorHAnsi"/>
          <w:sz w:val="20"/>
          <w:szCs w:val="20"/>
        </w:rPr>
        <w:t xml:space="preserve">le marché </w:t>
      </w:r>
      <w:r w:rsidRPr="000401F7">
        <w:rPr>
          <w:rFonts w:asciiTheme="minorHAnsi" w:hAnsiTheme="minorHAnsi" w:cstheme="minorHAnsi"/>
          <w:sz w:val="20"/>
          <w:szCs w:val="20"/>
        </w:rPr>
        <w:t xml:space="preserve">et la présente 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0401F7">
        <w:rPr>
          <w:rFonts w:asciiTheme="minorHAnsi" w:hAnsiTheme="minorHAnsi" w:cstheme="minorHAnsi"/>
          <w:sz w:val="20"/>
          <w:szCs w:val="20"/>
        </w:rPr>
        <w:t>nnexe, en matière de Protection des données, l’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0401F7">
        <w:rPr>
          <w:rFonts w:asciiTheme="minorHAnsi" w:hAnsiTheme="minorHAnsi" w:cstheme="minorHAnsi"/>
          <w:sz w:val="20"/>
          <w:szCs w:val="20"/>
        </w:rPr>
        <w:t>nnexe prévaudra.</w:t>
      </w:r>
    </w:p>
    <w:p w14:paraId="767ADB4E" w14:textId="3BFB0982" w:rsidR="00841553" w:rsidRPr="005620DE" w:rsidRDefault="0018081C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620DE">
        <w:rPr>
          <w:rFonts w:asciiTheme="minorHAnsi" w:hAnsiTheme="minorHAnsi" w:cstheme="minorHAnsi"/>
          <w:b/>
          <w:bCs/>
          <w:sz w:val="20"/>
          <w:szCs w:val="20"/>
        </w:rPr>
        <w:t xml:space="preserve">II. Description </w:t>
      </w:r>
      <w:r w:rsidR="0096130D" w:rsidRPr="005620DE">
        <w:rPr>
          <w:rFonts w:asciiTheme="minorHAnsi" w:hAnsiTheme="minorHAnsi" w:cstheme="minorHAnsi"/>
          <w:b/>
          <w:bCs/>
          <w:sz w:val="20"/>
          <w:szCs w:val="20"/>
        </w:rPr>
        <w:t>des traitements et responsabilités</w:t>
      </w:r>
      <w:r w:rsidRPr="005620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07F9189" w14:textId="532D0851" w:rsidR="00841553" w:rsidRPr="005620DE" w:rsidRDefault="00841553" w:rsidP="005620DE">
      <w:pPr>
        <w:pStyle w:val="Default"/>
        <w:spacing w:before="120" w:after="120"/>
        <w:ind w:lef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620DE">
        <w:rPr>
          <w:rFonts w:asciiTheme="minorHAnsi" w:hAnsiTheme="minorHAnsi" w:cstheme="minorHAnsi"/>
          <w:bCs/>
          <w:sz w:val="20"/>
          <w:szCs w:val="20"/>
        </w:rPr>
        <w:t>Les Parties seront considérées comme Responsables de traitements distincts pour le</w:t>
      </w:r>
      <w:r w:rsidR="005A41CD" w:rsidRPr="005620DE">
        <w:rPr>
          <w:rFonts w:asciiTheme="minorHAnsi" w:hAnsiTheme="minorHAnsi" w:cstheme="minorHAnsi"/>
          <w:bCs/>
          <w:sz w:val="20"/>
          <w:szCs w:val="20"/>
        </w:rPr>
        <w:t>(s)</w:t>
      </w:r>
      <w:r w:rsidRPr="005620DE">
        <w:rPr>
          <w:rFonts w:asciiTheme="minorHAnsi" w:hAnsiTheme="minorHAnsi" w:cstheme="minorHAnsi"/>
          <w:bCs/>
          <w:sz w:val="20"/>
          <w:szCs w:val="20"/>
        </w:rPr>
        <w:t xml:space="preserve"> traitement</w:t>
      </w:r>
      <w:r w:rsidR="005A41CD" w:rsidRPr="005620DE">
        <w:rPr>
          <w:rFonts w:asciiTheme="minorHAnsi" w:hAnsiTheme="minorHAnsi" w:cstheme="minorHAnsi"/>
          <w:bCs/>
          <w:sz w:val="20"/>
          <w:szCs w:val="20"/>
        </w:rPr>
        <w:t>(s)</w:t>
      </w:r>
      <w:r w:rsidRPr="005620DE">
        <w:rPr>
          <w:rFonts w:asciiTheme="minorHAnsi" w:hAnsiTheme="minorHAnsi" w:cstheme="minorHAnsi"/>
          <w:bCs/>
          <w:sz w:val="20"/>
          <w:szCs w:val="20"/>
        </w:rPr>
        <w:t xml:space="preserve"> suivant</w:t>
      </w:r>
      <w:r w:rsidR="005A41CD" w:rsidRPr="005620DE">
        <w:rPr>
          <w:rFonts w:asciiTheme="minorHAnsi" w:hAnsiTheme="minorHAnsi" w:cstheme="minorHAnsi"/>
          <w:bCs/>
          <w:sz w:val="20"/>
          <w:szCs w:val="20"/>
        </w:rPr>
        <w:t>(s)</w:t>
      </w:r>
      <w:r w:rsidRPr="005620DE">
        <w:rPr>
          <w:rFonts w:asciiTheme="minorHAnsi" w:hAnsiTheme="minorHAnsi" w:cstheme="minorHAnsi"/>
          <w:bCs/>
          <w:sz w:val="20"/>
          <w:szCs w:val="20"/>
        </w:rPr>
        <w:t xml:space="preserve"> : </w:t>
      </w:r>
    </w:p>
    <w:p w14:paraId="04FE83FA" w14:textId="77777777" w:rsidR="005620DE" w:rsidRDefault="000B5041" w:rsidP="005620DE">
      <w:pPr>
        <w:pStyle w:val="NormalWeb"/>
        <w:ind w:left="-142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 xml:space="preserve">Finalité : </w:t>
      </w:r>
      <w:r w:rsidR="00327C9D" w:rsidRPr="005620DE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 xml:space="preserve">Assurer la signature du présent </w:t>
      </w:r>
      <w:r w:rsidR="002F5B4D" w:rsidRPr="005620DE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>marché</w:t>
      </w:r>
      <w:r w:rsidR="00327C9D" w:rsidRPr="005620DE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>, son suivi administratif et le respect de l’obligation de vigilance</w:t>
      </w:r>
    </w:p>
    <w:p w14:paraId="5111D582" w14:textId="77777777" w:rsidR="005620DE" w:rsidRDefault="000B5041" w:rsidP="005620DE">
      <w:pPr>
        <w:pStyle w:val="NormalWeb"/>
        <w:ind w:left="-142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="Calibri" w:hAnsi="Calibri" w:cs="Calibri"/>
          <w:sz w:val="20"/>
          <w:szCs w:val="20"/>
        </w:rPr>
        <w:t>Fondement : Exécution d'un c</w:t>
      </w:r>
      <w:r w:rsidR="00327C9D" w:rsidRPr="005620DE">
        <w:rPr>
          <w:rFonts w:ascii="Calibri" w:hAnsi="Calibri" w:cs="Calibri"/>
          <w:sz w:val="20"/>
          <w:szCs w:val="20"/>
        </w:rPr>
        <w:t xml:space="preserve">ontrat (Article 6.1.B du RGPD) </w:t>
      </w:r>
    </w:p>
    <w:p w14:paraId="446D2BB5" w14:textId="1975A399" w:rsidR="000B5041" w:rsidRPr="005620DE" w:rsidRDefault="000B5041" w:rsidP="005620DE">
      <w:pPr>
        <w:pStyle w:val="NormalWeb"/>
        <w:ind w:left="-142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="Calibri" w:hAnsi="Calibri" w:cs="Calibri"/>
          <w:sz w:val="20"/>
          <w:szCs w:val="20"/>
        </w:rPr>
        <w:t xml:space="preserve">Personnes concernées : </w:t>
      </w:r>
      <w:r w:rsidR="00496E70" w:rsidRPr="005620DE">
        <w:rPr>
          <w:rFonts w:ascii="Calibri" w:hAnsi="Calibri" w:cs="Calibri"/>
          <w:sz w:val="20"/>
          <w:szCs w:val="20"/>
        </w:rPr>
        <w:t xml:space="preserve">Représentants du Titulaire du </w:t>
      </w:r>
      <w:r w:rsidR="002F5B4D" w:rsidRPr="005620DE">
        <w:rPr>
          <w:rFonts w:ascii="Calibri" w:hAnsi="Calibri" w:cs="Calibri"/>
          <w:sz w:val="20"/>
          <w:szCs w:val="20"/>
        </w:rPr>
        <w:t>marché</w:t>
      </w:r>
      <w:r w:rsidR="00327C9D" w:rsidRPr="005620DE">
        <w:rPr>
          <w:rFonts w:ascii="Calibri" w:hAnsi="Calibri" w:cs="Calibri"/>
          <w:sz w:val="20"/>
          <w:szCs w:val="20"/>
        </w:rPr>
        <w:t xml:space="preserve"> et de l'Acheteur, signataires du contrat, salariés du </w:t>
      </w:r>
      <w:r w:rsidR="00496E70" w:rsidRPr="005620DE">
        <w:rPr>
          <w:rFonts w:ascii="Calibri" w:hAnsi="Calibri" w:cs="Calibri"/>
          <w:sz w:val="20"/>
          <w:szCs w:val="20"/>
        </w:rPr>
        <w:t>Titulaire</w:t>
      </w:r>
      <w:r w:rsidR="00327C9D" w:rsidRPr="005620DE">
        <w:rPr>
          <w:rFonts w:ascii="Calibri" w:hAnsi="Calibri" w:cs="Calibri"/>
          <w:sz w:val="20"/>
          <w:szCs w:val="20"/>
        </w:rPr>
        <w:t xml:space="preserve"> (obligation de vigilance) </w:t>
      </w:r>
    </w:p>
    <w:p w14:paraId="0EADB957" w14:textId="0FA413EE" w:rsidR="000B5041" w:rsidRPr="005620DE" w:rsidRDefault="000B5041" w:rsidP="005620DE">
      <w:pPr>
        <w:pStyle w:val="NormalWeb"/>
        <w:ind w:right="-307"/>
        <w:jc w:val="both"/>
        <w:rPr>
          <w:rFonts w:ascii="Calibri" w:hAnsi="Calibri" w:cs="Calibri"/>
          <w:sz w:val="20"/>
          <w:szCs w:val="20"/>
        </w:rPr>
      </w:pPr>
      <w:r w:rsidRPr="005620DE">
        <w:rPr>
          <w:rFonts w:ascii="Calibri" w:hAnsi="Calibri" w:cs="Calibri"/>
          <w:sz w:val="20"/>
          <w:szCs w:val="20"/>
        </w:rPr>
        <w:t xml:space="preserve">Catégories de Données : </w:t>
      </w:r>
      <w:r w:rsidR="00327C9D" w:rsidRPr="005620DE">
        <w:rPr>
          <w:rFonts w:ascii="Calibri" w:hAnsi="Calibri" w:cs="Calibri"/>
          <w:sz w:val="20"/>
          <w:szCs w:val="20"/>
        </w:rPr>
        <w:t>Données d’identification (nom, prénom, fonction, signature, nationalité</w:t>
      </w:r>
      <w:r w:rsidR="00D328C1" w:rsidRPr="005620DE">
        <w:rPr>
          <w:rFonts w:ascii="Calibri" w:hAnsi="Calibri" w:cs="Calibri"/>
          <w:sz w:val="20"/>
          <w:szCs w:val="20"/>
        </w:rPr>
        <w:t>)</w:t>
      </w:r>
    </w:p>
    <w:p w14:paraId="6459C093" w14:textId="419B662B" w:rsidR="00327C9D" w:rsidRPr="005620DE" w:rsidRDefault="000B5041" w:rsidP="005620DE">
      <w:pPr>
        <w:pStyle w:val="NormalWeb"/>
        <w:spacing w:before="0" w:beforeAutospacing="0" w:after="0" w:afterAutospacing="0"/>
        <w:ind w:right="-307"/>
        <w:jc w:val="both"/>
        <w:rPr>
          <w:rFonts w:ascii="Calibri" w:hAnsi="Calibri" w:cs="Calibri"/>
          <w:sz w:val="20"/>
          <w:szCs w:val="20"/>
        </w:rPr>
      </w:pPr>
      <w:r w:rsidRPr="005620DE">
        <w:rPr>
          <w:rFonts w:ascii="Calibri" w:hAnsi="Calibri" w:cs="Calibri"/>
          <w:sz w:val="20"/>
          <w:szCs w:val="20"/>
        </w:rPr>
        <w:t xml:space="preserve">Durées de conservation : 10 ans après la fin du </w:t>
      </w:r>
      <w:r w:rsidR="002F5B4D" w:rsidRPr="005620DE">
        <w:rPr>
          <w:rFonts w:ascii="Calibri" w:hAnsi="Calibri" w:cs="Calibri"/>
          <w:sz w:val="20"/>
          <w:szCs w:val="20"/>
        </w:rPr>
        <w:t>marché</w:t>
      </w:r>
      <w:r w:rsidRPr="005620DE">
        <w:rPr>
          <w:rFonts w:ascii="Calibri" w:hAnsi="Calibri" w:cs="Calibri"/>
          <w:sz w:val="20"/>
          <w:szCs w:val="20"/>
        </w:rPr>
        <w:t xml:space="preserve"> </w:t>
      </w:r>
    </w:p>
    <w:p w14:paraId="6956516B" w14:textId="7B800A69" w:rsidR="003C0438" w:rsidRPr="005620DE" w:rsidRDefault="003C0438" w:rsidP="005620DE">
      <w:pPr>
        <w:pStyle w:val="NormalWeb"/>
        <w:spacing w:before="0" w:beforeAutospacing="0" w:after="0" w:afterAutospacing="0"/>
        <w:ind w:right="-307"/>
        <w:jc w:val="both"/>
        <w:rPr>
          <w:sz w:val="20"/>
          <w:szCs w:val="20"/>
        </w:rPr>
      </w:pPr>
    </w:p>
    <w:p w14:paraId="7E2154FF" w14:textId="02F19795" w:rsidR="0018081C" w:rsidRPr="005620DE" w:rsidRDefault="0018081C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III. Durée </w:t>
      </w:r>
      <w:r w:rsidR="000C5C34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>de l’</w:t>
      </w:r>
      <w:r w:rsidR="00FF58F9">
        <w:rPr>
          <w:rFonts w:asciiTheme="minorHAnsi" w:hAnsiTheme="minorHAnsi" w:cstheme="minorHAnsi"/>
          <w:b/>
          <w:bCs/>
          <w:color w:val="auto"/>
          <w:sz w:val="20"/>
          <w:szCs w:val="20"/>
        </w:rPr>
        <w:t>a</w:t>
      </w:r>
      <w:r w:rsidR="000C5C34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>nnexe</w:t>
      </w:r>
    </w:p>
    <w:p w14:paraId="05486D33" w14:textId="1A0EBCBF" w:rsidR="0087360A" w:rsidRPr="005620DE" w:rsidRDefault="00F619B9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présente </w:t>
      </w:r>
      <w:r w:rsidR="009F15CD"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nnexe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entre en vigueur à compter </w:t>
      </w:r>
      <w:r w:rsidR="00A47D53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de la signature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du</w:t>
      </w:r>
      <w:r w:rsidR="00A47D53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A47D53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et restera en vigueur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jusqu’à complète destruction des Données dont </w:t>
      </w:r>
      <w:r w:rsidR="002B4F18" w:rsidRPr="005620DE">
        <w:rPr>
          <w:rFonts w:asciiTheme="minorHAnsi" w:hAnsiTheme="minorHAnsi" w:cstheme="minorHAnsi"/>
          <w:color w:val="auto"/>
          <w:sz w:val="20"/>
          <w:szCs w:val="20"/>
        </w:rPr>
        <w:t>elle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encadre les Traitements. </w:t>
      </w:r>
    </w:p>
    <w:p w14:paraId="5FC6B6DE" w14:textId="255692BF" w:rsidR="0018081C" w:rsidRPr="005620DE" w:rsidRDefault="0018081C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656242C8" w14:textId="7344D755" w:rsidR="0018081C" w:rsidRPr="005620DE" w:rsidRDefault="0018081C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IV. Obligations du </w:t>
      </w:r>
      <w:r w:rsidR="00FF58F9">
        <w:rPr>
          <w:rFonts w:asciiTheme="minorHAnsi" w:hAnsiTheme="minorHAnsi" w:cstheme="minorHAnsi"/>
          <w:b/>
          <w:bCs/>
          <w:color w:val="auto"/>
          <w:sz w:val="20"/>
          <w:szCs w:val="20"/>
        </w:rPr>
        <w:t>t</w:t>
      </w:r>
      <w:r w:rsidR="00496E70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>itulaire</w:t>
      </w:r>
      <w:r w:rsidR="00A37E67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vis-à-vis </w:t>
      </w:r>
      <w:r w:rsidR="00980D2C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>de l’</w:t>
      </w:r>
      <w:r w:rsidR="00FF58F9">
        <w:rPr>
          <w:rFonts w:asciiTheme="minorHAnsi" w:hAnsiTheme="minorHAnsi" w:cstheme="minorHAnsi"/>
          <w:b/>
          <w:bCs/>
          <w:color w:val="auto"/>
          <w:sz w:val="20"/>
          <w:szCs w:val="20"/>
        </w:rPr>
        <w:t>a</w:t>
      </w:r>
      <w:r w:rsidR="00980D2C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>cheteur</w:t>
      </w:r>
    </w:p>
    <w:p w14:paraId="05A8CE39" w14:textId="654E7D00" w:rsidR="0018081C" w:rsidRPr="005620DE" w:rsidRDefault="0018081C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845F65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s'engage à : </w:t>
      </w:r>
    </w:p>
    <w:p w14:paraId="37FC12D6" w14:textId="1B3E2DAE" w:rsidR="0018081C" w:rsidRPr="005620DE" w:rsidRDefault="00E87149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1. T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raiter les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</w:t>
      </w:r>
      <w:r w:rsidR="0018081C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uniquement pour la ou les seule(s) finalité(s)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qui fait/font l’objet de </w:t>
      </w:r>
      <w:r w:rsidR="00845F65" w:rsidRPr="005620DE">
        <w:rPr>
          <w:rFonts w:asciiTheme="minorHAnsi" w:hAnsiTheme="minorHAnsi" w:cstheme="minorHAnsi"/>
          <w:color w:val="auto"/>
          <w:sz w:val="20"/>
          <w:szCs w:val="20"/>
        </w:rPr>
        <w:t>la présente annexe</w:t>
      </w:r>
    </w:p>
    <w:p w14:paraId="1EC4A6BF" w14:textId="02721711" w:rsidR="0018081C" w:rsidRPr="005620DE" w:rsidRDefault="0018081C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2. </w:t>
      </w:r>
      <w:r w:rsidR="00E87149" w:rsidRPr="005620DE">
        <w:rPr>
          <w:rFonts w:asciiTheme="minorHAnsi" w:hAnsiTheme="minorHAnsi" w:cstheme="minorHAnsi"/>
          <w:color w:val="auto"/>
          <w:sz w:val="20"/>
          <w:szCs w:val="20"/>
        </w:rPr>
        <w:t>N</w:t>
      </w:r>
      <w:r w:rsidR="00A47D53" w:rsidRPr="005620DE">
        <w:rPr>
          <w:rFonts w:asciiTheme="minorHAnsi" w:hAnsiTheme="minorHAnsi" w:cstheme="minorHAnsi"/>
          <w:color w:val="auto"/>
          <w:sz w:val="20"/>
          <w:szCs w:val="20"/>
        </w:rPr>
        <w:t>e pas transfér</w:t>
      </w:r>
      <w:r w:rsidR="009726BC" w:rsidRPr="005620DE">
        <w:rPr>
          <w:rFonts w:asciiTheme="minorHAnsi" w:hAnsiTheme="minorHAnsi" w:cstheme="minorHAnsi"/>
          <w:color w:val="auto"/>
          <w:sz w:val="20"/>
          <w:szCs w:val="20"/>
        </w:rPr>
        <w:t>er ou autoriser le transfert de</w:t>
      </w:r>
      <w:r w:rsidR="00A47D53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données hors de </w:t>
      </w:r>
      <w:r w:rsidR="00F619B9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l’union européenne, sans accord écrit préalable </w:t>
      </w:r>
      <w:r w:rsidR="00980D2C" w:rsidRPr="005620DE">
        <w:rPr>
          <w:rFonts w:asciiTheme="minorHAnsi" w:hAnsiTheme="minorHAnsi" w:cstheme="minorHAnsi"/>
          <w:color w:val="auto"/>
          <w:sz w:val="20"/>
          <w:szCs w:val="20"/>
        </w:rPr>
        <w:t>de l’Acheteur</w:t>
      </w:r>
    </w:p>
    <w:p w14:paraId="793DB4DD" w14:textId="088EC84D" w:rsidR="0018081C" w:rsidRPr="005620DE" w:rsidRDefault="00E87149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3. G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arantir la </w:t>
      </w:r>
      <w:r w:rsidR="0018081C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confidentialité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des </w:t>
      </w:r>
      <w:r w:rsidR="00F619B9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à caractère personnel traitées dans le cadre du présent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F508D6D" w14:textId="30302214" w:rsidR="0018081C" w:rsidRPr="005620DE" w:rsidRDefault="0018081C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4. </w:t>
      </w:r>
      <w:r w:rsidR="00E87149" w:rsidRPr="005620DE">
        <w:rPr>
          <w:rFonts w:asciiTheme="minorHAnsi" w:hAnsiTheme="minorHAnsi" w:cstheme="minorHAnsi"/>
          <w:color w:val="auto"/>
          <w:sz w:val="20"/>
          <w:szCs w:val="20"/>
        </w:rPr>
        <w:t>V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eiller à ce que les 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>personne</w:t>
      </w:r>
      <w:r w:rsidR="00130D29" w:rsidRPr="005620DE">
        <w:rPr>
          <w:rFonts w:asciiTheme="minorHAnsi" w:hAnsiTheme="minorHAnsi" w:cstheme="minorHAnsi"/>
          <w:bCs/>
          <w:color w:val="auto"/>
          <w:sz w:val="20"/>
          <w:szCs w:val="20"/>
        </w:rPr>
        <w:t>l</w:t>
      </w:r>
      <w:r w:rsidR="00F347F2" w:rsidRPr="005620DE">
        <w:rPr>
          <w:rFonts w:asciiTheme="minorHAnsi" w:hAnsiTheme="minorHAnsi" w:cstheme="minorHAnsi"/>
          <w:bCs/>
          <w:color w:val="auto"/>
          <w:sz w:val="20"/>
          <w:szCs w:val="20"/>
        </w:rPr>
        <w:t>s autorisé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s à traiter les </w:t>
      </w:r>
      <w:r w:rsidR="002B4F18" w:rsidRPr="005620DE"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onnées à caractère personnel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en vertu du présent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: </w:t>
      </w:r>
    </w:p>
    <w:p w14:paraId="604E7446" w14:textId="77777777" w:rsidR="0018081C" w:rsidRPr="005620DE" w:rsidRDefault="0018081C" w:rsidP="005620DE">
      <w:pPr>
        <w:pStyle w:val="Default"/>
        <w:numPr>
          <w:ilvl w:val="0"/>
          <w:numId w:val="1"/>
        </w:numPr>
        <w:spacing w:before="120" w:after="120"/>
        <w:ind w:left="142" w:right="-307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s’engagent à respecter la 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confidentialité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ou soient soumises à une obligation légale appropriée de confidentialité</w:t>
      </w:r>
      <w:r w:rsidR="00130D29" w:rsidRPr="005620DE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CCF8DED" w14:textId="01052D35" w:rsidR="0018081C" w:rsidRPr="005620DE" w:rsidRDefault="0018081C" w:rsidP="005620DE">
      <w:pPr>
        <w:pStyle w:val="Default"/>
        <w:numPr>
          <w:ilvl w:val="0"/>
          <w:numId w:val="1"/>
        </w:numPr>
        <w:spacing w:before="120" w:after="120"/>
        <w:ind w:left="142" w:right="-307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reçoivent la 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formation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nécessaire en matière de protection des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onnées à caractère personnel</w:t>
      </w:r>
      <w:r w:rsidR="00130D29" w:rsidRPr="005620DE">
        <w:rPr>
          <w:rFonts w:asciiTheme="minorHAnsi" w:hAnsiTheme="minorHAnsi" w:cstheme="minorHAnsi"/>
          <w:color w:val="auto"/>
          <w:sz w:val="20"/>
          <w:szCs w:val="20"/>
        </w:rPr>
        <w:t>.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53F129D" w14:textId="0E0EC8DF" w:rsidR="00D328C1" w:rsidRPr="005620DE" w:rsidRDefault="0018081C" w:rsidP="005620DE">
      <w:pPr>
        <w:pStyle w:val="Default"/>
        <w:spacing w:before="120" w:after="120"/>
        <w:ind w:right="-307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5. </w:t>
      </w:r>
      <w:r w:rsidR="00E87149" w:rsidRPr="005620DE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rendre en compte, s’agissant de ses outils, produits, applications ou services, les principes de 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protection des </w:t>
      </w:r>
      <w:r w:rsidR="00BB1709" w:rsidRPr="005620DE"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onnées dès la conception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et de 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protection des </w:t>
      </w:r>
      <w:r w:rsidR="00BB1709" w:rsidRPr="005620DE"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>onnées par défaut</w:t>
      </w:r>
      <w:r w:rsidR="00130D29" w:rsidRPr="005620DE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56B645D3" w14:textId="77777777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6. 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Sous-traitance </w:t>
      </w:r>
    </w:p>
    <w:p w14:paraId="29A18E71" w14:textId="52051934" w:rsidR="00AD3335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845F65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845F65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peut faire appel à un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ous-traitant (ci-après, « </w:t>
      </w:r>
      <w:r w:rsidRPr="005620DE"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  <w:t xml:space="preserve">le sous-traitant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») pour mener des activités de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D328C1" w:rsidRPr="005620DE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spécifiques. Dans ce cas, il informe préalablement et par écrit</w:t>
      </w:r>
      <w:r w:rsidR="00AD3335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80D2C" w:rsidRPr="005620DE">
        <w:rPr>
          <w:rFonts w:asciiTheme="minorHAnsi" w:hAnsiTheme="minorHAnsi" w:cstheme="minorHAnsi"/>
          <w:color w:val="auto"/>
          <w:sz w:val="20"/>
          <w:szCs w:val="20"/>
        </w:rPr>
        <w:t>l’Acheteur</w:t>
      </w:r>
      <w:r w:rsidR="001F0CBB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de tout changement envisagé concernant l’ajout ou le remplacement d</w:t>
      </w:r>
      <w:r w:rsidR="00A37E67" w:rsidRPr="005620DE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ous-traitants. Cette information doit indiquer clairement les activités de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D328C1" w:rsidRPr="005620DE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sous-traitées, l’identité et les coordonnées du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ous-traitant et les dates du </w:t>
      </w:r>
      <w:r w:rsidR="000C5C34" w:rsidRPr="005620DE">
        <w:rPr>
          <w:rFonts w:asciiTheme="minorHAnsi" w:hAnsiTheme="minorHAnsi" w:cstheme="minorHAnsi"/>
          <w:color w:val="auto"/>
          <w:sz w:val="20"/>
          <w:szCs w:val="20"/>
        </w:rPr>
        <w:t>contrat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de sous-traitance. </w:t>
      </w:r>
    </w:p>
    <w:p w14:paraId="0B6B8D6D" w14:textId="27A2FF15" w:rsidR="003C15E2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A37E67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F00E1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EF00E1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est tenu de respecter les obligations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et de la présente </w:t>
      </w:r>
      <w:r w:rsidR="009F15CD">
        <w:rPr>
          <w:rFonts w:asciiTheme="minorHAnsi" w:hAnsiTheme="minorHAnsi" w:cstheme="minorHAnsi"/>
          <w:color w:val="auto"/>
          <w:sz w:val="20"/>
          <w:szCs w:val="20"/>
        </w:rPr>
        <w:t>a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nnexe conclus entre les Parties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Il appartient au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1F0CBB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de s’assurer que le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ous-traitant présente les mêmes garanties suffisantes quant à la mise en </w:t>
      </w:r>
      <w:r w:rsidR="009726BC" w:rsidRPr="005620DE">
        <w:rPr>
          <w:rFonts w:asciiTheme="minorHAnsi" w:hAnsiTheme="minorHAnsi" w:cstheme="minorHAnsi"/>
          <w:color w:val="auto"/>
          <w:sz w:val="20"/>
          <w:szCs w:val="20"/>
        </w:rPr>
        <w:t>œuvre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de mesures techniques et organisationnelles appropriées de manière à ce que le traitement réponde aux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exigences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de la Réglementation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Si le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S</w:t>
      </w:r>
      <w:r w:rsidR="001F0CBB" w:rsidRPr="005620DE">
        <w:rPr>
          <w:rFonts w:asciiTheme="minorHAnsi" w:hAnsiTheme="minorHAnsi" w:cstheme="minorHAnsi"/>
          <w:color w:val="auto"/>
          <w:sz w:val="20"/>
          <w:szCs w:val="20"/>
        </w:rPr>
        <w:t>ous-traitant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ne remplit pas ses obligations en matière de protection des </w:t>
      </w:r>
      <w:r w:rsidR="00BB1709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onnées, 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1F0CBB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demeure pleinement responsable de l’exécution par </w:t>
      </w:r>
      <w:r w:rsidR="001F0CBB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ous-traitant de ses obligations. </w:t>
      </w:r>
    </w:p>
    <w:p w14:paraId="533D5C6E" w14:textId="6F062277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7. </w:t>
      </w:r>
      <w:r w:rsidR="0054343A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Droit d’information des </w:t>
      </w:r>
      <w:r w:rsidR="00FF58F9">
        <w:rPr>
          <w:rFonts w:asciiTheme="minorHAnsi" w:hAnsiTheme="minorHAnsi" w:cstheme="minorHAnsi"/>
          <w:b/>
          <w:bCs/>
          <w:color w:val="auto"/>
          <w:sz w:val="20"/>
          <w:szCs w:val="20"/>
        </w:rPr>
        <w:t>p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ersonnes concernées </w:t>
      </w:r>
    </w:p>
    <w:p w14:paraId="740FC34C" w14:textId="0545B339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Il appartient </w:t>
      </w:r>
      <w:r w:rsidR="00C449BE" w:rsidRPr="005620DE">
        <w:rPr>
          <w:rFonts w:asciiTheme="minorHAnsi" w:hAnsiTheme="minorHAnsi" w:cstheme="minorHAnsi"/>
          <w:color w:val="auto"/>
          <w:sz w:val="20"/>
          <w:szCs w:val="20"/>
        </w:rPr>
        <w:t>aux Parties</w:t>
      </w:r>
      <w:r w:rsidR="00AD3335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="00097AA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de fournir, chacune,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l’information aux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ersonnes concernées par les opérations de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9F15CD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au moment de la collecte des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onnées. </w:t>
      </w:r>
    </w:p>
    <w:p w14:paraId="03D73068" w14:textId="4C9E48B6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8. </w:t>
      </w:r>
      <w:r w:rsidR="0054343A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Exercice des droits des </w:t>
      </w:r>
      <w:r w:rsidR="00FF58F9">
        <w:rPr>
          <w:rFonts w:asciiTheme="minorHAnsi" w:hAnsiTheme="minorHAnsi" w:cstheme="minorHAnsi"/>
          <w:b/>
          <w:bCs/>
          <w:color w:val="auto"/>
          <w:sz w:val="20"/>
          <w:szCs w:val="20"/>
        </w:rPr>
        <w:t>p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ersonnes </w:t>
      </w:r>
    </w:p>
    <w:p w14:paraId="7168A938" w14:textId="3D066DF8" w:rsidR="0018081C" w:rsidRPr="005620DE" w:rsidRDefault="00C449BE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Les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Parties s’acquittent respectivement de leur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obligation de donner suite aux demandes d’exercice des droits des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ersonnes concernées : droit d’accès, de rectification, d’effacement et d’opposition, droit à la limitation du traitement, droit à la portabilité des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onnées, droit de ne pas faire l’objet d’une décision individuelle automatisée (y compris le profilage). </w:t>
      </w:r>
    </w:p>
    <w:p w14:paraId="6ABC0120" w14:textId="43D3A60C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9. 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Notification des </w:t>
      </w:r>
      <w:r w:rsidR="00FF58F9">
        <w:rPr>
          <w:rFonts w:asciiTheme="minorHAnsi" w:hAnsiTheme="minorHAnsi" w:cstheme="minorHAnsi"/>
          <w:b/>
          <w:bCs/>
          <w:color w:val="auto"/>
          <w:sz w:val="20"/>
          <w:szCs w:val="20"/>
        </w:rPr>
        <w:t>violations de d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onnées à caractère personnel </w:t>
      </w:r>
    </w:p>
    <w:p w14:paraId="49841EA3" w14:textId="200487B2" w:rsidR="00AD3335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845F65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notifie 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à l’Acheteur</w:t>
      </w:r>
      <w:r w:rsidR="00845F65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toute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V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iolation de </w:t>
      </w:r>
      <w:r w:rsidR="009F15CD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à caractère personnel dans un délai maximum de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48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heures après en avoir </w:t>
      </w:r>
      <w:r w:rsidR="00B00AC7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pris connaissance, </w:t>
      </w:r>
      <w:r w:rsidR="00F320C7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par courrier électronique à </w:t>
      </w:r>
      <w:hyperlink r:id="rId10" w:history="1">
        <w:r w:rsidR="00DB4B31" w:rsidRPr="005620DE">
          <w:rPr>
            <w:rStyle w:val="Lienhypertexte"/>
            <w:rFonts w:asciiTheme="minorHAnsi" w:hAnsiTheme="minorHAnsi" w:cstheme="minorHAnsi"/>
            <w:sz w:val="20"/>
            <w:szCs w:val="20"/>
          </w:rPr>
          <w:t>dpo@ght-novo.fr</w:t>
        </w:r>
      </w:hyperlink>
      <w:r w:rsidR="00F320C7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5BD90C3D" w14:textId="77777777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notification contient au moins : </w:t>
      </w:r>
    </w:p>
    <w:p w14:paraId="30B76577" w14:textId="764AD960" w:rsidR="0018081C" w:rsidRPr="005620DE" w:rsidRDefault="0018081C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description de la nature de la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V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iolation de </w:t>
      </w:r>
      <w:r w:rsidR="009F15CD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onnées à caractère personnel y compris, si possible, les catégorie</w:t>
      </w:r>
      <w:r w:rsidR="00BE4F76" w:rsidRPr="005620DE">
        <w:rPr>
          <w:rFonts w:asciiTheme="minorHAnsi" w:hAnsiTheme="minorHAnsi" w:cstheme="minorHAnsi"/>
          <w:color w:val="auto"/>
          <w:sz w:val="20"/>
          <w:szCs w:val="20"/>
        </w:rPr>
        <w:t>s et le nombre approximatif de P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ersonnes concernées par la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V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iolation et les catégories et le nombre approximatif d'enregistrements de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à caractère personnel concernés ; </w:t>
      </w:r>
    </w:p>
    <w:p w14:paraId="06BC4FE4" w14:textId="7A04312B" w:rsidR="0018081C" w:rsidRPr="005620DE" w:rsidRDefault="002368DE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01518026" w14:textId="4F635393" w:rsidR="0018081C" w:rsidRPr="005620DE" w:rsidRDefault="002368DE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description des conséquences probables de la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V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iolation de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à caractère personnel ; </w:t>
      </w:r>
    </w:p>
    <w:p w14:paraId="2EADECA0" w14:textId="47EA5F06" w:rsidR="0018081C" w:rsidRPr="005620DE" w:rsidRDefault="002368DE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description des mesures prises ou que 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EF00E1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propose de prendre pour remédier à la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V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iolation de </w:t>
      </w:r>
      <w:r w:rsidR="00F347F2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à caractère personnel, y compris, le cas échéant, les mesures pour en atténuer les éventuelles conséquences négatives. </w:t>
      </w:r>
    </w:p>
    <w:p w14:paraId="2C96F09A" w14:textId="64822B8C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Si, et dans la mesure où il n’est pas possible de fournir toutes ces informations en même temps, les informations peuvent être communiquées de manière échelonnée sans retard indu.  </w:t>
      </w:r>
    </w:p>
    <w:p w14:paraId="3DA7FDB9" w14:textId="46EEFFB8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0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Mesures de sécurité </w:t>
      </w:r>
    </w:p>
    <w:p w14:paraId="70BD85C9" w14:textId="5775025A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A37E67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s’engage à mettre en </w:t>
      </w:r>
      <w:r w:rsidR="009726BC" w:rsidRPr="005620DE">
        <w:rPr>
          <w:rFonts w:asciiTheme="minorHAnsi" w:hAnsiTheme="minorHAnsi" w:cstheme="minorHAnsi"/>
          <w:color w:val="auto"/>
          <w:sz w:val="20"/>
          <w:szCs w:val="20"/>
        </w:rPr>
        <w:t>œuvre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les mesures de sécurité suivantes : </w:t>
      </w:r>
    </w:p>
    <w:p w14:paraId="07E59416" w14:textId="7ADDBF92" w:rsidR="0018081C" w:rsidRPr="005620DE" w:rsidRDefault="002368DE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chiffrement des </w:t>
      </w:r>
      <w:r w:rsidR="001F57B2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>onnées à caractère personnel</w:t>
      </w:r>
      <w:r w:rsidR="00130D29" w:rsidRPr="005620DE">
        <w:rPr>
          <w:rFonts w:asciiTheme="minorHAnsi" w:hAnsiTheme="minorHAnsi" w:cstheme="minorHAnsi"/>
          <w:color w:val="auto"/>
          <w:sz w:val="20"/>
          <w:szCs w:val="20"/>
        </w:rPr>
        <w:t> ;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D6EC233" w14:textId="23177D1C" w:rsidR="0018081C" w:rsidRPr="005620DE" w:rsidRDefault="002368DE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>les moyens permettant de garantir la confidentialité, l'intégrité, la disponibilité et la résilience constantes des systèmes et des services de traitement</w:t>
      </w:r>
      <w:r w:rsidR="009F15CD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="00130D29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; </w:t>
      </w:r>
    </w:p>
    <w:p w14:paraId="6D1CC676" w14:textId="51E86997" w:rsidR="0018081C" w:rsidRPr="005620DE" w:rsidRDefault="0018081C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les moyens permettant de rétablir la disponibilité des </w:t>
      </w:r>
      <w:r w:rsidR="001F57B2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onnées à caractère personnel et l'accès à celles-ci dans des délais appropriés en cas d'incident physique ou technique</w:t>
      </w:r>
      <w:r w:rsidR="00130D29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; </w:t>
      </w:r>
    </w:p>
    <w:p w14:paraId="03F695F5" w14:textId="5ED0A049" w:rsidR="0018081C" w:rsidRPr="005620DE" w:rsidRDefault="003C21DB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85309" w:rsidRPr="005620DE">
        <w:rPr>
          <w:rFonts w:asciiTheme="minorHAnsi" w:hAnsiTheme="minorHAnsi" w:cstheme="minorHAnsi"/>
          <w:color w:val="auto"/>
          <w:sz w:val="20"/>
          <w:szCs w:val="20"/>
        </w:rPr>
        <w:t>des tests et analyses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85309" w:rsidRPr="005620DE">
        <w:rPr>
          <w:rFonts w:asciiTheme="minorHAnsi" w:hAnsiTheme="minorHAnsi" w:cstheme="minorHAnsi"/>
          <w:color w:val="auto"/>
          <w:sz w:val="20"/>
          <w:szCs w:val="20"/>
        </w:rPr>
        <w:t>permettant 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>’évaluer régulièrement l'efficacité des mesures techniques et organisationnelles pour a</w:t>
      </w:r>
      <w:r w:rsidR="00085309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ssurer la sécurité du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="00085309" w:rsidRPr="005620DE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130D29" w:rsidRPr="005620DE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084148D" w14:textId="5C2782C5" w:rsidR="00085309" w:rsidRPr="005620DE" w:rsidRDefault="003C21DB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85309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pour l’hébergement des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085309" w:rsidRPr="005620DE">
        <w:rPr>
          <w:rFonts w:asciiTheme="minorHAnsi" w:hAnsiTheme="minorHAnsi" w:cstheme="minorHAnsi"/>
          <w:color w:val="auto"/>
          <w:sz w:val="20"/>
          <w:szCs w:val="20"/>
        </w:rPr>
        <w:t>onnées de santé, l’obtention de la certification Hébergement de données de santé.</w:t>
      </w:r>
    </w:p>
    <w:p w14:paraId="293899B1" w14:textId="48584072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54343A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Sort des </w:t>
      </w:r>
      <w:r w:rsidR="00FF58F9">
        <w:rPr>
          <w:rFonts w:asciiTheme="minorHAnsi" w:hAnsiTheme="minorHAnsi" w:cstheme="minorHAnsi"/>
          <w:b/>
          <w:bCs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onnées </w:t>
      </w:r>
    </w:p>
    <w:p w14:paraId="7B6CDC56" w14:textId="00059618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Au terme de la prestation de services relatifs au</w:t>
      </w:r>
      <w:r w:rsidR="00FF58F9">
        <w:rPr>
          <w:rFonts w:asciiTheme="minorHAnsi" w:hAnsiTheme="minorHAnsi" w:cstheme="minorHAnsi"/>
          <w:color w:val="auto"/>
          <w:sz w:val="20"/>
          <w:szCs w:val="20"/>
        </w:rPr>
        <w:t>(x)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FF58F9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des données, 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EF00E1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s’engage à</w:t>
      </w:r>
      <w:r w:rsidR="00085309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respecter la décision 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de l’Acheteur</w:t>
      </w:r>
      <w:r w:rsidR="00EF00E1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A86215" w:rsidRPr="005620DE">
        <w:rPr>
          <w:rFonts w:asciiTheme="minorHAnsi" w:hAnsiTheme="minorHAnsi" w:cstheme="minorHAnsi"/>
          <w:bCs/>
          <w:color w:val="auto"/>
          <w:sz w:val="20"/>
          <w:szCs w:val="20"/>
        </w:rPr>
        <w:t>s’agissant du</w:t>
      </w:r>
      <w:r w:rsidR="00085309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sort des données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: </w:t>
      </w:r>
    </w:p>
    <w:p w14:paraId="57D5520F" w14:textId="678F193E" w:rsidR="0018081C" w:rsidRPr="005620DE" w:rsidRDefault="003C21DB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à renvoyer toutes les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à caractère personnel 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de l’Acheteur</w:t>
      </w:r>
      <w:r w:rsidR="00102A2E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ou </w:t>
      </w:r>
    </w:p>
    <w:p w14:paraId="2DB9DFD8" w14:textId="5C65C997" w:rsidR="0018081C" w:rsidRPr="005620DE" w:rsidRDefault="003C21DB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à renvoyer les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à caractère personnel au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S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ous-traitant désigné par 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l’Acheteur</w:t>
      </w:r>
    </w:p>
    <w:p w14:paraId="4ECD2581" w14:textId="7D211F31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renvoi doit s’accompagner de la destruction de toutes les copies existantes dans les systèmes d’information du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EF00E1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Une fois détruites, 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EF00E1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doit justifier par écrit de la destruction. </w:t>
      </w:r>
    </w:p>
    <w:p w14:paraId="2F249D02" w14:textId="29BE0FF4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Délégué à la protection des données </w:t>
      </w:r>
    </w:p>
    <w:p w14:paraId="2AA812B8" w14:textId="2E64F5DF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A37E67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A37E67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communique 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à l’Acheteur</w:t>
      </w:r>
      <w:r w:rsidR="00B35B9E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>les coordonnées de son délégué à la protection des données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, s’il en a désigné un conformément à l’article 37 du règlement européen sur la protection des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onnées</w:t>
      </w:r>
      <w:r w:rsidR="00130D29" w:rsidRPr="005620DE">
        <w:rPr>
          <w:rFonts w:asciiTheme="minorHAnsi" w:hAnsiTheme="minorHAnsi" w:cstheme="minorHAnsi"/>
          <w:color w:val="auto"/>
          <w:sz w:val="20"/>
          <w:szCs w:val="20"/>
        </w:rPr>
        <w:t>.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tbl>
      <w:tblPr>
        <w:tblStyle w:val="Grilledutableau"/>
        <w:tblW w:w="4549" w:type="dxa"/>
        <w:tblLook w:val="04A0" w:firstRow="1" w:lastRow="0" w:firstColumn="1" w:lastColumn="0" w:noHBand="0" w:noVBand="1"/>
      </w:tblPr>
      <w:tblGrid>
        <w:gridCol w:w="4549"/>
      </w:tblGrid>
      <w:tr w:rsidR="00BD4E5A" w:rsidRPr="005620DE" w14:paraId="3CAEEBBF" w14:textId="77777777" w:rsidTr="003C0438">
        <w:trPr>
          <w:trHeight w:val="348"/>
        </w:trPr>
        <w:tc>
          <w:tcPr>
            <w:tcW w:w="4549" w:type="dxa"/>
          </w:tcPr>
          <w:p w14:paraId="79DDBD57" w14:textId="2C256E92" w:rsidR="00BD4E5A" w:rsidRPr="005620DE" w:rsidRDefault="00BD4E5A" w:rsidP="0087360A">
            <w:pPr>
              <w:pStyle w:val="Default"/>
              <w:spacing w:before="120" w:after="120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620D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Mail du DPO</w:t>
            </w:r>
            <w:r w:rsidR="005A3F6C" w:rsidRPr="005620D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5A3F6C" w:rsidRPr="005620D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(ou assimilé)</w:t>
            </w:r>
            <w:r w:rsidR="005A3F6C" w:rsidRPr="005620D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du </w:t>
            </w:r>
            <w:r w:rsidR="00496E70" w:rsidRPr="005620D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Titulaire</w:t>
            </w:r>
            <w:r w:rsidR="005A3F6C" w:rsidRPr="005620D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du </w:t>
            </w:r>
            <w:r w:rsidR="002F5B4D" w:rsidRPr="005620DE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marché</w:t>
            </w:r>
          </w:p>
        </w:tc>
      </w:tr>
      <w:tr w:rsidR="00BD4E5A" w:rsidRPr="005620DE" w14:paraId="37D8B501" w14:textId="77777777" w:rsidTr="003C0438">
        <w:trPr>
          <w:trHeight w:val="433"/>
        </w:trPr>
        <w:tc>
          <w:tcPr>
            <w:tcW w:w="4549" w:type="dxa"/>
            <w:shd w:val="clear" w:color="auto" w:fill="FFFF00"/>
          </w:tcPr>
          <w:p w14:paraId="13861D72" w14:textId="67364722" w:rsidR="00BD4E5A" w:rsidRPr="005620DE" w:rsidRDefault="00BD4E5A" w:rsidP="0087360A">
            <w:pPr>
              <w:pStyle w:val="Default"/>
              <w:spacing w:before="120" w:after="12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0CE2F124" w14:textId="6C01D7AD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3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>Registre</w:t>
      </w:r>
      <w:r w:rsidR="0054343A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des catégories d’activités de </w:t>
      </w:r>
      <w:r w:rsidR="00FF58F9">
        <w:rPr>
          <w:rFonts w:asciiTheme="minorHAnsi" w:hAnsiTheme="minorHAnsi" w:cstheme="minorHAnsi"/>
          <w:b/>
          <w:bCs/>
          <w:color w:val="auto"/>
          <w:sz w:val="20"/>
          <w:szCs w:val="20"/>
        </w:rPr>
        <w:t>t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>raitement</w:t>
      </w:r>
      <w:r w:rsidR="0054343A">
        <w:rPr>
          <w:rFonts w:asciiTheme="minorHAnsi" w:hAnsiTheme="minorHAnsi" w:cstheme="minorHAnsi"/>
          <w:b/>
          <w:bCs/>
          <w:color w:val="auto"/>
          <w:sz w:val="20"/>
          <w:szCs w:val="20"/>
        </w:rPr>
        <w:t>(s)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7949B2D0" w14:textId="23C257BB" w:rsidR="0018081C" w:rsidRPr="005620DE" w:rsidRDefault="00130D29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Conformément à l’article 30 du règlement européen sur la protection des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>onnées, l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EF00E1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déclare </w:t>
      </w:r>
      <w:r w:rsidR="0018081C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tenir par écrit un registre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de toutes les catégories d’activités de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="00102A2E" w:rsidRPr="005620DE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FF58F9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="00102A2E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effectuées,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comprenant : </w:t>
      </w:r>
    </w:p>
    <w:p w14:paraId="1B5DD35F" w14:textId="2D1CF535" w:rsidR="0018081C" w:rsidRPr="005620DE" w:rsidRDefault="00A86215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L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 nom et les coordonnées du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R</w:t>
      </w:r>
      <w:r w:rsidR="00AA472D" w:rsidRPr="005620DE">
        <w:rPr>
          <w:rFonts w:asciiTheme="minorHAnsi" w:hAnsiTheme="minorHAnsi" w:cstheme="minorHAnsi"/>
          <w:color w:val="auto"/>
          <w:sz w:val="20"/>
          <w:szCs w:val="20"/>
        </w:rPr>
        <w:t>esponsable de traitement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, des éventuels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S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>ous-t</w:t>
      </w:r>
      <w:r w:rsidR="009726BC" w:rsidRPr="005620DE">
        <w:rPr>
          <w:rFonts w:asciiTheme="minorHAnsi" w:hAnsiTheme="minorHAnsi" w:cstheme="minorHAnsi"/>
          <w:color w:val="auto"/>
          <w:sz w:val="20"/>
          <w:szCs w:val="20"/>
        </w:rPr>
        <w:t>raitants et,</w:t>
      </w:r>
    </w:p>
    <w:p w14:paraId="79829616" w14:textId="72037DD9" w:rsidR="0018081C" w:rsidRPr="005620DE" w:rsidRDefault="00A86215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L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es catégories de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raitements effectués; </w:t>
      </w:r>
    </w:p>
    <w:p w14:paraId="21C4BB23" w14:textId="5B657098" w:rsidR="0018081C" w:rsidRPr="005620DE" w:rsidRDefault="00A86215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L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 cas échéant, les transferts de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>onnées à caractère personnel vers un pays tiers</w:t>
      </w:r>
      <w:r w:rsidR="009726B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Européen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>, y compris l'</w:t>
      </w:r>
      <w:r w:rsidR="009726B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identification de ce pays tiers et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les documents attestant de l'existence de garanties appropriées; </w:t>
      </w:r>
    </w:p>
    <w:p w14:paraId="134BEBFC" w14:textId="0AF2AA16" w:rsidR="0018081C" w:rsidRPr="005620DE" w:rsidRDefault="003C21DB" w:rsidP="0087360A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dans la mesure du possible, une description générale des mesures de sécurité techniques et organisationnelles, y compris entre autres, selon les besoins : </w:t>
      </w:r>
    </w:p>
    <w:p w14:paraId="62A8D3D9" w14:textId="6BDEBD18" w:rsidR="0018081C" w:rsidRPr="005620DE" w:rsidRDefault="002F5B4D" w:rsidP="0087360A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</w:t>
      </w:r>
      <w:r w:rsidR="0018081C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pseudonymisation et le chiffrement des données à caractère personnel; </w:t>
      </w:r>
    </w:p>
    <w:p w14:paraId="01D4199B" w14:textId="0C467184" w:rsidR="0018081C" w:rsidRPr="005620DE" w:rsidRDefault="0018081C" w:rsidP="0087360A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des moyens permettant de garantir la confidentialité, l'intégrité, la disponibilité et la résilience constantes des systèmes et des services de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raitement; </w:t>
      </w:r>
    </w:p>
    <w:p w14:paraId="40E706C1" w14:textId="17DD8D2E" w:rsidR="0018081C" w:rsidRPr="005620DE" w:rsidRDefault="0018081C" w:rsidP="0087360A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des moyens permettant de rétablir la disponibilité des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onnées à caractère personnel et l'accès à celles-ci dans des délais appropriés en cas d'incident physique ou technique; </w:t>
      </w:r>
    </w:p>
    <w:p w14:paraId="52A92F39" w14:textId="1CDFAF97" w:rsidR="00D328C1" w:rsidRPr="005620DE" w:rsidRDefault="0018081C" w:rsidP="0087360A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une procédure visant à tester, à analyser et à évaluer régulièrement l'efficacité des mesures techniques et organisationnelles pour assurer la sécurité du </w:t>
      </w:r>
      <w:r w:rsidR="00CD0608" w:rsidRPr="005620DE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raitement. </w:t>
      </w:r>
    </w:p>
    <w:p w14:paraId="2DCF24E6" w14:textId="5DC9FE14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401C13">
        <w:rPr>
          <w:rFonts w:asciiTheme="minorHAnsi" w:hAnsiTheme="minorHAnsi" w:cstheme="minorHAnsi"/>
          <w:b/>
          <w:bCs/>
          <w:color w:val="auto"/>
          <w:sz w:val="20"/>
          <w:szCs w:val="20"/>
        </w:rPr>
        <w:t>Audits</w:t>
      </w:r>
    </w:p>
    <w:p w14:paraId="7EC764A4" w14:textId="18F602B3" w:rsidR="0018081C" w:rsidRPr="005620DE" w:rsidRDefault="0018081C" w:rsidP="0087360A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color w:val="auto"/>
          <w:sz w:val="20"/>
          <w:szCs w:val="20"/>
        </w:rPr>
        <w:t>Titulaire</w:t>
      </w:r>
      <w:r w:rsidR="001F0CBB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color w:val="auto"/>
          <w:sz w:val="20"/>
          <w:szCs w:val="20"/>
        </w:rPr>
        <w:t>marché</w:t>
      </w:r>
      <w:r w:rsidR="001F0CBB"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met à la disposition </w:t>
      </w:r>
      <w:r w:rsidR="00C449BE" w:rsidRPr="005620DE">
        <w:rPr>
          <w:rFonts w:asciiTheme="minorHAnsi" w:hAnsiTheme="minorHAnsi" w:cstheme="minorHAnsi"/>
          <w:color w:val="auto"/>
          <w:sz w:val="20"/>
          <w:szCs w:val="20"/>
        </w:rPr>
        <w:t>de l’Acheteur</w:t>
      </w:r>
      <w:r w:rsidR="00102A2E" w:rsidRPr="005620D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</w:t>
      </w:r>
      <w:r w:rsidRPr="005620DE">
        <w:rPr>
          <w:rFonts w:asciiTheme="minorHAnsi" w:hAnsiTheme="minorHAnsi" w:cstheme="minorHAnsi"/>
          <w:bCs/>
          <w:color w:val="auto"/>
          <w:sz w:val="20"/>
          <w:szCs w:val="20"/>
        </w:rPr>
        <w:t>documentation nécessaire pour démontrer le respect de toutes ses obligations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et pour permettre la réalisation d'audits, y compris des inspections, par </w:t>
      </w:r>
      <w:r w:rsidR="00F17B95" w:rsidRPr="005620DE">
        <w:rPr>
          <w:rFonts w:asciiTheme="minorHAnsi" w:hAnsiTheme="minorHAnsi" w:cstheme="minorHAnsi"/>
          <w:color w:val="auto"/>
          <w:sz w:val="20"/>
          <w:szCs w:val="20"/>
        </w:rPr>
        <w:t>l’Acheteur</w:t>
      </w:r>
      <w:r w:rsidR="00AA472D"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ou un autre auditeur qu'il a mandaté, et contribuer à ces audits. </w:t>
      </w:r>
    </w:p>
    <w:p w14:paraId="12C7C453" w14:textId="4A910057" w:rsidR="005620DE" w:rsidRPr="005620DE" w:rsidRDefault="005620DE" w:rsidP="005620DE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15. </w:t>
      </w:r>
      <w:r w:rsidRPr="005620D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Obligation de conseil </w:t>
      </w:r>
    </w:p>
    <w:p w14:paraId="14C3621F" w14:textId="6235EA43" w:rsidR="005620DE" w:rsidRPr="005620DE" w:rsidRDefault="005620DE" w:rsidP="005620D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Le Titulaire du marché s’engage à conseiller l’Acheteur sur l’application de la Réglementation, dès lors qu’il considère qu’une non-conformité peut avoir un impact sur le respect de clauses du </w:t>
      </w:r>
      <w:r>
        <w:rPr>
          <w:rFonts w:asciiTheme="minorHAnsi" w:hAnsiTheme="minorHAnsi" w:cstheme="minorHAnsi"/>
          <w:sz w:val="20"/>
          <w:szCs w:val="20"/>
        </w:rPr>
        <w:t>m</w:t>
      </w:r>
      <w:r w:rsidRPr="005620DE">
        <w:rPr>
          <w:rFonts w:asciiTheme="minorHAnsi" w:hAnsiTheme="minorHAnsi" w:cstheme="minorHAnsi"/>
          <w:sz w:val="20"/>
          <w:szCs w:val="20"/>
        </w:rPr>
        <w:t xml:space="preserve">arché et de son 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5620DE">
        <w:rPr>
          <w:rFonts w:asciiTheme="minorHAnsi" w:hAnsiTheme="minorHAnsi" w:cstheme="minorHAnsi"/>
          <w:sz w:val="20"/>
          <w:szCs w:val="20"/>
        </w:rPr>
        <w:t>nnexe.</w:t>
      </w:r>
    </w:p>
    <w:p w14:paraId="2697FB0E" w14:textId="3F271BF4" w:rsidR="005620DE" w:rsidRPr="005620DE" w:rsidRDefault="005620DE" w:rsidP="005620DE">
      <w:pPr>
        <w:pStyle w:val="Titre3"/>
        <w:spacing w:before="120" w:after="12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16. </w:t>
      </w:r>
      <w:r w:rsidRPr="005620D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Communication de </w:t>
      </w:r>
      <w:r w:rsidR="00FF58F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</w:t>
      </w:r>
      <w:r w:rsidRPr="005620D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onnées à des tiers autorisés </w:t>
      </w:r>
    </w:p>
    <w:p w14:paraId="2F871FFA" w14:textId="39A967A0" w:rsidR="005620DE" w:rsidRDefault="005620DE" w:rsidP="005620D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Le Titulaire du marché s’engage à informer sans délai l’Acheteur en cas de requête </w:t>
      </w:r>
      <w:r w:rsidR="00401C13">
        <w:rPr>
          <w:rFonts w:asciiTheme="minorHAnsi" w:hAnsiTheme="minorHAnsi" w:cstheme="minorHAnsi"/>
          <w:sz w:val="20"/>
          <w:szCs w:val="20"/>
        </w:rPr>
        <w:t xml:space="preserve">et/ou de contrôle </w:t>
      </w:r>
      <w:r w:rsidRPr="005620DE">
        <w:rPr>
          <w:rFonts w:asciiTheme="minorHAnsi" w:hAnsiTheme="minorHAnsi" w:cstheme="minorHAnsi"/>
          <w:sz w:val="20"/>
          <w:szCs w:val="20"/>
        </w:rPr>
        <w:t xml:space="preserve">provenant d’une autorité administrative ou judiciaire demandant à avoir communication de Données à caractère personnel entrant dans le périmètre du </w:t>
      </w:r>
      <w:r>
        <w:rPr>
          <w:rFonts w:asciiTheme="minorHAnsi" w:hAnsiTheme="minorHAnsi" w:cstheme="minorHAnsi"/>
          <w:sz w:val="20"/>
          <w:szCs w:val="20"/>
        </w:rPr>
        <w:t>m</w:t>
      </w:r>
      <w:r w:rsidRPr="005620DE">
        <w:rPr>
          <w:rFonts w:asciiTheme="minorHAnsi" w:hAnsiTheme="minorHAnsi" w:cstheme="minorHAnsi"/>
          <w:sz w:val="20"/>
          <w:szCs w:val="20"/>
        </w:rPr>
        <w:t>arché</w:t>
      </w:r>
      <w:r w:rsidR="00401C13">
        <w:rPr>
          <w:rFonts w:asciiTheme="minorHAnsi" w:hAnsiTheme="minorHAnsi" w:cstheme="minorHAnsi"/>
          <w:sz w:val="20"/>
          <w:szCs w:val="20"/>
        </w:rPr>
        <w:t>,</w:t>
      </w:r>
      <w:r w:rsidRPr="005620DE">
        <w:rPr>
          <w:rFonts w:asciiTheme="minorHAnsi" w:hAnsiTheme="minorHAnsi" w:cstheme="minorHAnsi"/>
          <w:sz w:val="20"/>
          <w:szCs w:val="20"/>
        </w:rPr>
        <w:t xml:space="preserve"> de son </w:t>
      </w:r>
      <w:r>
        <w:rPr>
          <w:rFonts w:asciiTheme="minorHAnsi" w:hAnsiTheme="minorHAnsi" w:cstheme="minorHAnsi"/>
          <w:sz w:val="20"/>
          <w:szCs w:val="20"/>
        </w:rPr>
        <w:t>a</w:t>
      </w:r>
      <w:r w:rsidR="00401C13">
        <w:rPr>
          <w:rFonts w:asciiTheme="minorHAnsi" w:hAnsiTheme="minorHAnsi" w:cstheme="minorHAnsi"/>
          <w:sz w:val="20"/>
          <w:szCs w:val="20"/>
        </w:rPr>
        <w:t xml:space="preserve">nnexe et des opérations de traitement(s). </w:t>
      </w:r>
    </w:p>
    <w:p w14:paraId="32F94A0E" w14:textId="6496BB8D" w:rsidR="00401C13" w:rsidRPr="005620DE" w:rsidRDefault="00401C13" w:rsidP="005620D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 cas échéant, il s’engage à remettre à l’Acheteur une copie du rapport </w:t>
      </w:r>
      <w:r w:rsidR="00AA2951">
        <w:rPr>
          <w:rFonts w:asciiTheme="minorHAnsi" w:hAnsiTheme="minorHAnsi" w:cstheme="minorHAnsi"/>
          <w:sz w:val="20"/>
          <w:szCs w:val="20"/>
        </w:rPr>
        <w:t xml:space="preserve">d’audit de la </w:t>
      </w:r>
      <w:r>
        <w:rPr>
          <w:rFonts w:asciiTheme="minorHAnsi" w:hAnsiTheme="minorHAnsi" w:cstheme="minorHAnsi"/>
          <w:sz w:val="20"/>
          <w:szCs w:val="20"/>
        </w:rPr>
        <w:t>CNIL.</w:t>
      </w:r>
    </w:p>
    <w:p w14:paraId="37B40AC2" w14:textId="3644E9C4" w:rsidR="00130D29" w:rsidRPr="00401C13" w:rsidRDefault="00EF00E1" w:rsidP="0087360A">
      <w:pPr>
        <w:pStyle w:val="Titre3"/>
        <w:spacing w:before="120" w:after="12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401C13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401C13" w:rsidRPr="00401C13">
        <w:rPr>
          <w:rFonts w:asciiTheme="minorHAnsi" w:hAnsiTheme="minorHAnsi" w:cstheme="minorHAnsi"/>
          <w:color w:val="auto"/>
          <w:sz w:val="20"/>
          <w:szCs w:val="20"/>
        </w:rPr>
        <w:t>7</w:t>
      </w:r>
      <w:r w:rsidR="005160BC" w:rsidRPr="00401C13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130D29" w:rsidRPr="00401C1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Obligation de confidentialité </w:t>
      </w:r>
    </w:p>
    <w:p w14:paraId="110D7897" w14:textId="18BBBCCF" w:rsidR="00130D29" w:rsidRPr="005620DE" w:rsidRDefault="00130D29" w:rsidP="0087360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01C13">
        <w:rPr>
          <w:rFonts w:asciiTheme="minorHAnsi" w:hAnsiTheme="minorHAnsi" w:cstheme="minorHAnsi"/>
          <w:sz w:val="20"/>
          <w:szCs w:val="20"/>
        </w:rPr>
        <w:t xml:space="preserve">Le </w:t>
      </w:r>
      <w:r w:rsidR="00496E70" w:rsidRPr="00401C13">
        <w:rPr>
          <w:rFonts w:asciiTheme="minorHAnsi" w:hAnsiTheme="minorHAnsi" w:cstheme="minorHAnsi"/>
          <w:sz w:val="20"/>
          <w:szCs w:val="20"/>
        </w:rPr>
        <w:t>Titulaire</w:t>
      </w:r>
      <w:r w:rsidR="001F0CBB" w:rsidRPr="00401C13">
        <w:rPr>
          <w:rFonts w:asciiTheme="minorHAnsi" w:hAnsiTheme="minorHAnsi" w:cstheme="minorHAnsi"/>
          <w:sz w:val="20"/>
          <w:szCs w:val="20"/>
        </w:rPr>
        <w:t xml:space="preserve"> du </w:t>
      </w:r>
      <w:r w:rsidR="002F5B4D" w:rsidRPr="00401C13">
        <w:rPr>
          <w:rFonts w:asciiTheme="minorHAnsi" w:hAnsiTheme="minorHAnsi" w:cstheme="minorHAnsi"/>
          <w:sz w:val="20"/>
          <w:szCs w:val="20"/>
        </w:rPr>
        <w:t>marché</w:t>
      </w:r>
      <w:r w:rsidR="001F0CBB" w:rsidRPr="00401C13">
        <w:rPr>
          <w:rFonts w:asciiTheme="minorHAnsi" w:hAnsiTheme="minorHAnsi" w:cstheme="minorHAnsi"/>
          <w:sz w:val="20"/>
          <w:szCs w:val="20"/>
        </w:rPr>
        <w:t xml:space="preserve"> </w:t>
      </w:r>
      <w:r w:rsidRPr="00401C13">
        <w:rPr>
          <w:rFonts w:asciiTheme="minorHAnsi" w:hAnsiTheme="minorHAnsi" w:cstheme="minorHAnsi"/>
          <w:sz w:val="20"/>
          <w:szCs w:val="20"/>
        </w:rPr>
        <w:t xml:space="preserve">s’engage à veiller à ce que les personnels autorisés à intervenir sur les moyens de </w:t>
      </w:r>
      <w:r w:rsidR="005160BC" w:rsidRPr="00401C13">
        <w:rPr>
          <w:rFonts w:asciiTheme="minorHAnsi" w:hAnsiTheme="minorHAnsi" w:cstheme="minorHAnsi"/>
          <w:sz w:val="20"/>
          <w:szCs w:val="20"/>
        </w:rPr>
        <w:t>T</w:t>
      </w:r>
      <w:r w:rsidRPr="00401C13">
        <w:rPr>
          <w:rFonts w:asciiTheme="minorHAnsi" w:hAnsiTheme="minorHAnsi" w:cstheme="minorHAnsi"/>
          <w:sz w:val="20"/>
          <w:szCs w:val="20"/>
        </w:rPr>
        <w:t>raitement</w:t>
      </w:r>
      <w:r w:rsidR="00FF58F9">
        <w:rPr>
          <w:rFonts w:asciiTheme="minorHAnsi" w:hAnsiTheme="minorHAnsi" w:cstheme="minorHAnsi"/>
          <w:sz w:val="20"/>
          <w:szCs w:val="20"/>
        </w:rPr>
        <w:t>(s)</w:t>
      </w:r>
      <w:r w:rsidRPr="00401C13">
        <w:rPr>
          <w:rFonts w:asciiTheme="minorHAnsi" w:hAnsiTheme="minorHAnsi" w:cstheme="minorHAnsi"/>
          <w:sz w:val="20"/>
          <w:szCs w:val="20"/>
        </w:rPr>
        <w:t xml:space="preserve"> des </w:t>
      </w:r>
      <w:r w:rsidR="005160BC" w:rsidRPr="00401C13">
        <w:rPr>
          <w:rFonts w:asciiTheme="minorHAnsi" w:hAnsiTheme="minorHAnsi" w:cstheme="minorHAnsi"/>
          <w:sz w:val="20"/>
          <w:szCs w:val="20"/>
        </w:rPr>
        <w:t>D</w:t>
      </w:r>
      <w:r w:rsidRPr="00401C13">
        <w:rPr>
          <w:rFonts w:asciiTheme="minorHAnsi" w:hAnsiTheme="minorHAnsi" w:cstheme="minorHAnsi"/>
          <w:sz w:val="20"/>
          <w:szCs w:val="20"/>
        </w:rPr>
        <w:t>onnées à caractère personnel respectent les consignes internes en matière de sécurité définies</w:t>
      </w:r>
      <w:r w:rsidR="00A86215" w:rsidRPr="00401C13">
        <w:rPr>
          <w:rFonts w:asciiTheme="minorHAnsi" w:hAnsiTheme="minorHAnsi" w:cstheme="minorHAnsi"/>
          <w:sz w:val="20"/>
          <w:szCs w:val="20"/>
        </w:rPr>
        <w:t>, dans</w:t>
      </w:r>
      <w:r w:rsidRPr="00401C13">
        <w:rPr>
          <w:rFonts w:asciiTheme="minorHAnsi" w:hAnsiTheme="minorHAnsi" w:cstheme="minorHAnsi"/>
          <w:sz w:val="20"/>
          <w:szCs w:val="20"/>
        </w:rPr>
        <w:t xml:space="preserve"> les documents de politique de sécurité interne.</w:t>
      </w:r>
    </w:p>
    <w:p w14:paraId="52B95B3E" w14:textId="738FE661" w:rsidR="00CF7A69" w:rsidRDefault="00130D29" w:rsidP="0087360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Soumis à des obligations de discrétion professionnelle, ou le cas échéant soumis au secret professionnel, les personnels du </w:t>
      </w:r>
      <w:r w:rsidR="00496E70" w:rsidRPr="005620DE">
        <w:rPr>
          <w:rFonts w:asciiTheme="minorHAnsi" w:hAnsiTheme="minorHAnsi" w:cstheme="minorHAnsi"/>
          <w:sz w:val="20"/>
          <w:szCs w:val="20"/>
        </w:rPr>
        <w:t>Titulaire</w:t>
      </w:r>
      <w:r w:rsidR="00A37E67" w:rsidRPr="005620DE">
        <w:rPr>
          <w:rFonts w:asciiTheme="minorHAnsi" w:hAnsiTheme="minorHAnsi" w:cstheme="minorHAnsi"/>
          <w:sz w:val="20"/>
          <w:szCs w:val="20"/>
        </w:rPr>
        <w:t xml:space="preserve"> du </w:t>
      </w:r>
      <w:r w:rsidR="002F5B4D" w:rsidRPr="005620DE">
        <w:rPr>
          <w:rFonts w:asciiTheme="minorHAnsi" w:hAnsiTheme="minorHAnsi" w:cstheme="minorHAnsi"/>
          <w:sz w:val="20"/>
          <w:szCs w:val="20"/>
        </w:rPr>
        <w:t>marché</w:t>
      </w:r>
      <w:r w:rsidRPr="005620DE">
        <w:rPr>
          <w:rFonts w:asciiTheme="minorHAnsi" w:hAnsiTheme="minorHAnsi" w:cstheme="minorHAnsi"/>
          <w:sz w:val="20"/>
          <w:szCs w:val="20"/>
        </w:rPr>
        <w:t xml:space="preserve"> sont régulièrement sensibilisés sur leurs rôles et responsabilités en matière de confidentialité et de sécurité des données.</w:t>
      </w:r>
    </w:p>
    <w:p w14:paraId="5BA53D80" w14:textId="58F11689" w:rsidR="00A65436" w:rsidRPr="005620DE" w:rsidRDefault="005A3F6C" w:rsidP="0087360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Fait à </w:t>
      </w:r>
      <w:r w:rsidR="00081C8E" w:rsidRPr="005620DE">
        <w:rPr>
          <w:rFonts w:asciiTheme="minorHAnsi" w:hAnsiTheme="minorHAnsi" w:cstheme="minorHAnsi"/>
          <w:sz w:val="20"/>
          <w:szCs w:val="20"/>
        </w:rPr>
        <w:t>Pontoise</w:t>
      </w:r>
      <w:r w:rsidR="00A65436" w:rsidRPr="005620DE">
        <w:rPr>
          <w:rFonts w:asciiTheme="minorHAnsi" w:hAnsiTheme="minorHAnsi" w:cstheme="minorHAnsi"/>
          <w:sz w:val="20"/>
          <w:szCs w:val="20"/>
        </w:rPr>
        <w:t>,</w:t>
      </w:r>
    </w:p>
    <w:p w14:paraId="632A6026" w14:textId="554520E4" w:rsidR="00A65436" w:rsidRPr="005620DE" w:rsidRDefault="00A65436" w:rsidP="0087360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Le</w:t>
      </w:r>
      <w:r w:rsidR="0087360A" w:rsidRPr="005620DE">
        <w:rPr>
          <w:rFonts w:asciiTheme="minorHAnsi" w:hAnsiTheme="minorHAnsi" w:cstheme="minorHAnsi"/>
          <w:sz w:val="20"/>
          <w:szCs w:val="20"/>
          <w:highlight w:val="yellow"/>
        </w:rPr>
        <w:t>__________</w:t>
      </w:r>
      <w:r w:rsidRPr="005620DE">
        <w:rPr>
          <w:rFonts w:asciiTheme="minorHAnsi" w:hAnsiTheme="minorHAnsi" w:cstheme="minorHAnsi"/>
          <w:sz w:val="20"/>
          <w:szCs w:val="20"/>
        </w:rPr>
        <w:t> ,</w:t>
      </w:r>
    </w:p>
    <w:p w14:paraId="5667713D" w14:textId="77777777" w:rsidR="00E21E24" w:rsidRPr="005620DE" w:rsidRDefault="00E21E24" w:rsidP="0087360A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07E67699" w14:textId="6FF7FAB4" w:rsidR="008365F1" w:rsidRPr="005620DE" w:rsidRDefault="002368DE" w:rsidP="0087360A">
      <w:pPr>
        <w:spacing w:before="120" w:after="120"/>
        <w:rPr>
          <w:rFonts w:asciiTheme="minorHAnsi" w:hAnsiTheme="minorHAnsi" w:cstheme="minorHAnsi"/>
          <w:sz w:val="20"/>
          <w:szCs w:val="20"/>
          <w:highlight w:val="yellow"/>
        </w:rPr>
      </w:pPr>
      <w:r w:rsidRPr="005620DE">
        <w:rPr>
          <w:rFonts w:asciiTheme="minorHAnsi" w:hAnsiTheme="minorHAnsi" w:cstheme="minorHAnsi"/>
          <w:sz w:val="20"/>
          <w:szCs w:val="20"/>
        </w:rPr>
        <w:t>Pour</w:t>
      </w:r>
      <w:r w:rsidR="00A65436" w:rsidRPr="005620DE">
        <w:rPr>
          <w:rFonts w:asciiTheme="minorHAnsi" w:hAnsiTheme="minorHAnsi" w:cstheme="minorHAnsi"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sz w:val="20"/>
          <w:szCs w:val="20"/>
        </w:rPr>
        <w:t xml:space="preserve">le </w:t>
      </w:r>
      <w:r w:rsidR="00496E70" w:rsidRPr="005620DE">
        <w:rPr>
          <w:rFonts w:asciiTheme="minorHAnsi" w:hAnsiTheme="minorHAnsi" w:cstheme="minorHAnsi"/>
          <w:sz w:val="20"/>
          <w:szCs w:val="20"/>
        </w:rPr>
        <w:t xml:space="preserve">Titulaire du </w:t>
      </w:r>
      <w:r w:rsidR="002F5B4D" w:rsidRPr="005620DE">
        <w:rPr>
          <w:rFonts w:asciiTheme="minorHAnsi" w:hAnsiTheme="minorHAnsi" w:cstheme="minorHAnsi"/>
          <w:sz w:val="20"/>
          <w:szCs w:val="20"/>
        </w:rPr>
        <w:t>marché</w:t>
      </w:r>
      <w:r w:rsidR="00E21E24" w:rsidRPr="005620DE">
        <w:rPr>
          <w:rFonts w:asciiTheme="minorHAnsi" w:hAnsiTheme="minorHAnsi" w:cstheme="minorHAnsi"/>
          <w:sz w:val="20"/>
          <w:szCs w:val="20"/>
        </w:rPr>
        <w:t xml:space="preserve">  </w:t>
      </w:r>
      <w:r w:rsidR="00E21E24" w:rsidRPr="005620DE">
        <w:rPr>
          <w:rFonts w:asciiTheme="minorHAnsi" w:hAnsiTheme="minorHAnsi" w:cstheme="minorHAnsi"/>
          <w:sz w:val="20"/>
          <w:szCs w:val="20"/>
        </w:rPr>
        <w:br/>
      </w:r>
      <w:r w:rsidR="00D328C1" w:rsidRPr="005620DE">
        <w:rPr>
          <w:rFonts w:asciiTheme="minorHAnsi" w:hAnsiTheme="minorHAnsi" w:cstheme="minorHAnsi"/>
          <w:sz w:val="20"/>
          <w:szCs w:val="20"/>
          <w:highlight w:val="yellow"/>
        </w:rPr>
        <w:t>___________</w:t>
      </w:r>
    </w:p>
    <w:p w14:paraId="285C1FE2" w14:textId="37FCF83E" w:rsidR="00D328C1" w:rsidRPr="005620DE" w:rsidRDefault="00D328C1" w:rsidP="0087360A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  <w:highlight w:val="yellow"/>
        </w:rPr>
        <w:t>___________</w:t>
      </w:r>
    </w:p>
    <w:p w14:paraId="6A1D62A5" w14:textId="2F607B3D" w:rsidR="002368DE" w:rsidRPr="005620DE" w:rsidRDefault="00474C66" w:rsidP="0087360A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fldChar w:fldCharType="begin"/>
      </w:r>
      <w:r w:rsidRPr="005620DE">
        <w:rPr>
          <w:rFonts w:asciiTheme="minorHAnsi" w:hAnsiTheme="minorHAnsi" w:cstheme="minorHAnsi"/>
          <w:sz w:val="20"/>
          <w:szCs w:val="20"/>
        </w:rPr>
        <w:instrText xml:space="preserve"> MERGEFIELD rep_societe </w:instrText>
      </w:r>
      <w:r w:rsidRPr="005620DE">
        <w:rPr>
          <w:rFonts w:asciiTheme="minorHAnsi" w:hAnsiTheme="minorHAnsi" w:cstheme="minorHAnsi"/>
          <w:sz w:val="20"/>
          <w:szCs w:val="20"/>
        </w:rPr>
        <w:fldChar w:fldCharType="end"/>
      </w:r>
    </w:p>
    <w:p w14:paraId="315BE64A" w14:textId="77777777" w:rsidR="002368DE" w:rsidRPr="005620DE" w:rsidRDefault="002368DE" w:rsidP="0087360A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7C38F3C" w14:textId="01D89C45" w:rsidR="00AF010C" w:rsidRPr="005620DE" w:rsidRDefault="002368DE" w:rsidP="0087360A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Po</w:t>
      </w:r>
      <w:r w:rsidR="003F5666" w:rsidRPr="005620DE">
        <w:rPr>
          <w:rFonts w:asciiTheme="minorHAnsi" w:hAnsiTheme="minorHAnsi" w:cstheme="minorHAnsi"/>
          <w:sz w:val="20"/>
          <w:szCs w:val="20"/>
        </w:rPr>
        <w:t xml:space="preserve">ur </w:t>
      </w:r>
      <w:r w:rsidR="005160BC" w:rsidRPr="005620DE">
        <w:rPr>
          <w:rFonts w:asciiTheme="minorHAnsi" w:hAnsiTheme="minorHAnsi" w:cstheme="minorHAnsi"/>
          <w:sz w:val="20"/>
          <w:szCs w:val="20"/>
        </w:rPr>
        <w:t>l’</w:t>
      </w:r>
      <w:r w:rsidR="00BD4E5A" w:rsidRPr="005620DE">
        <w:rPr>
          <w:rFonts w:asciiTheme="minorHAnsi" w:hAnsiTheme="minorHAnsi" w:cstheme="minorHAnsi"/>
          <w:sz w:val="20"/>
          <w:szCs w:val="20"/>
        </w:rPr>
        <w:t>Acheteur</w:t>
      </w:r>
      <w:r w:rsidR="005160BC" w:rsidRPr="005620D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FFBE65" w14:textId="1E4D64CA" w:rsidR="008365F1" w:rsidRPr="005620DE" w:rsidRDefault="008365F1" w:rsidP="0087360A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M. Alexandre AUBERT</w:t>
      </w:r>
      <w:r w:rsidRPr="005620DE">
        <w:rPr>
          <w:rFonts w:asciiTheme="minorHAnsi" w:hAnsiTheme="minorHAnsi" w:cstheme="minorHAnsi"/>
          <w:sz w:val="20"/>
          <w:szCs w:val="20"/>
        </w:rPr>
        <w:br/>
        <w:t xml:space="preserve">Directeur </w:t>
      </w:r>
      <w:r w:rsidR="0087360A" w:rsidRPr="005620DE">
        <w:rPr>
          <w:rFonts w:asciiTheme="minorHAnsi" w:hAnsiTheme="minorHAnsi" w:cstheme="minorHAnsi"/>
          <w:sz w:val="20"/>
          <w:szCs w:val="20"/>
        </w:rPr>
        <w:t xml:space="preserve">de l’Acheteur </w:t>
      </w:r>
    </w:p>
    <w:p w14:paraId="08A05B5A" w14:textId="77777777" w:rsidR="0029508B" w:rsidRPr="005620DE" w:rsidRDefault="0029508B" w:rsidP="0087360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sectPr w:rsidR="0029508B" w:rsidRPr="005620DE" w:rsidSect="00597396">
      <w:type w:val="continuous"/>
      <w:pgSz w:w="11906" w:h="17338"/>
      <w:pgMar w:top="1560" w:right="1080" w:bottom="851" w:left="1080" w:header="720" w:footer="350" w:gutter="0"/>
      <w:cols w:num="2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BB3B7" w14:textId="77777777" w:rsidR="00007B41" w:rsidRDefault="00007B41" w:rsidP="0027122E">
      <w:pPr>
        <w:spacing w:after="0" w:line="240" w:lineRule="auto"/>
      </w:pPr>
      <w:r>
        <w:separator/>
      </w:r>
    </w:p>
  </w:endnote>
  <w:endnote w:type="continuationSeparator" w:id="0">
    <w:p w14:paraId="62656114" w14:textId="77777777" w:rsidR="00007B41" w:rsidRDefault="00007B41" w:rsidP="0027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ight">
    <w:altName w:val="ITC Avant Garde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2BC6B" w14:textId="24FA0450" w:rsidR="00007B41" w:rsidRPr="00F957B0" w:rsidRDefault="00007B41">
    <w:pPr>
      <w:tabs>
        <w:tab w:val="center" w:pos="4550"/>
        <w:tab w:val="left" w:pos="5818"/>
      </w:tabs>
      <w:ind w:right="260"/>
      <w:jc w:val="right"/>
      <w:rPr>
        <w:rFonts w:ascii="Arial" w:hAnsi="Arial"/>
        <w:sz w:val="20"/>
        <w:szCs w:val="20"/>
      </w:rPr>
    </w:pPr>
    <w:r w:rsidRPr="00F957B0">
      <w:rPr>
        <w:rFonts w:ascii="Arial" w:hAnsi="Arial"/>
        <w:spacing w:val="60"/>
        <w:sz w:val="20"/>
        <w:szCs w:val="20"/>
      </w:rPr>
      <w:t>Page</w:t>
    </w:r>
    <w:r w:rsidRPr="00F957B0">
      <w:rPr>
        <w:rFonts w:ascii="Arial" w:hAnsi="Arial"/>
        <w:sz w:val="20"/>
        <w:szCs w:val="20"/>
      </w:rPr>
      <w:t xml:space="preserve"> </w:t>
    </w:r>
    <w:r w:rsidRPr="00F957B0">
      <w:rPr>
        <w:rFonts w:ascii="Arial" w:hAnsi="Arial"/>
        <w:sz w:val="20"/>
        <w:szCs w:val="20"/>
      </w:rPr>
      <w:fldChar w:fldCharType="begin"/>
    </w:r>
    <w:r w:rsidRPr="00F957B0">
      <w:rPr>
        <w:rFonts w:ascii="Arial" w:hAnsi="Arial"/>
        <w:sz w:val="20"/>
        <w:szCs w:val="20"/>
      </w:rPr>
      <w:instrText>PAGE   \* MERGEFORMAT</w:instrText>
    </w:r>
    <w:r w:rsidRPr="00F957B0">
      <w:rPr>
        <w:rFonts w:ascii="Arial" w:hAnsi="Arial"/>
        <w:sz w:val="20"/>
        <w:szCs w:val="20"/>
      </w:rPr>
      <w:fldChar w:fldCharType="separate"/>
    </w:r>
    <w:r w:rsidR="00B552BB">
      <w:rPr>
        <w:rFonts w:ascii="Arial" w:hAnsi="Arial"/>
        <w:noProof/>
        <w:sz w:val="20"/>
        <w:szCs w:val="20"/>
      </w:rPr>
      <w:t>2</w:t>
    </w:r>
    <w:r w:rsidRPr="00F957B0">
      <w:rPr>
        <w:rFonts w:ascii="Arial" w:hAnsi="Arial"/>
        <w:sz w:val="20"/>
        <w:szCs w:val="20"/>
      </w:rPr>
      <w:fldChar w:fldCharType="end"/>
    </w:r>
    <w:r w:rsidRPr="00F957B0">
      <w:rPr>
        <w:rFonts w:ascii="Arial" w:hAnsi="Arial"/>
        <w:sz w:val="20"/>
        <w:szCs w:val="20"/>
      </w:rPr>
      <w:t xml:space="preserve"> | </w:t>
    </w:r>
    <w:r w:rsidRPr="00F957B0">
      <w:rPr>
        <w:rFonts w:ascii="Arial" w:hAnsi="Arial"/>
        <w:sz w:val="20"/>
        <w:szCs w:val="20"/>
      </w:rPr>
      <w:fldChar w:fldCharType="begin"/>
    </w:r>
    <w:r w:rsidRPr="00F957B0">
      <w:rPr>
        <w:rFonts w:ascii="Arial" w:hAnsi="Arial"/>
        <w:sz w:val="20"/>
        <w:szCs w:val="20"/>
      </w:rPr>
      <w:instrText>NUMPAGES  \* Arabic  \* MERGEFORMAT</w:instrText>
    </w:r>
    <w:r w:rsidRPr="00F957B0">
      <w:rPr>
        <w:rFonts w:ascii="Arial" w:hAnsi="Arial"/>
        <w:sz w:val="20"/>
        <w:szCs w:val="20"/>
      </w:rPr>
      <w:fldChar w:fldCharType="separate"/>
    </w:r>
    <w:r w:rsidR="00B552BB">
      <w:rPr>
        <w:rFonts w:ascii="Arial" w:hAnsi="Arial"/>
        <w:noProof/>
        <w:sz w:val="20"/>
        <w:szCs w:val="20"/>
      </w:rPr>
      <w:t>3</w:t>
    </w:r>
    <w:r w:rsidRPr="00F957B0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B9065" w14:textId="77777777" w:rsidR="00007B41" w:rsidRDefault="00007B41" w:rsidP="0027122E">
      <w:pPr>
        <w:spacing w:after="0" w:line="240" w:lineRule="auto"/>
      </w:pPr>
      <w:r>
        <w:separator/>
      </w:r>
    </w:p>
  </w:footnote>
  <w:footnote w:type="continuationSeparator" w:id="0">
    <w:p w14:paraId="25A291DE" w14:textId="77777777" w:rsidR="00007B41" w:rsidRDefault="00007B41" w:rsidP="0027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D8D77" w14:textId="198098DA" w:rsidR="00007B41" w:rsidRDefault="00007B4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2DBC2151" wp14:editId="0E737E81">
          <wp:simplePos x="0" y="0"/>
          <wp:positionH relativeFrom="page">
            <wp:align>left</wp:align>
          </wp:positionH>
          <wp:positionV relativeFrom="paragraph">
            <wp:posOffset>-563880</wp:posOffset>
          </wp:positionV>
          <wp:extent cx="1863256" cy="1127760"/>
          <wp:effectExtent l="0" t="0" r="381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hopital-nov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408" cy="11296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4A29"/>
    <w:multiLevelType w:val="hybridMultilevel"/>
    <w:tmpl w:val="BBE287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47C09"/>
    <w:multiLevelType w:val="hybridMultilevel"/>
    <w:tmpl w:val="6F1017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C4A7D"/>
    <w:multiLevelType w:val="hybridMultilevel"/>
    <w:tmpl w:val="BA8E8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84C56"/>
    <w:multiLevelType w:val="hybridMultilevel"/>
    <w:tmpl w:val="91482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A1146"/>
    <w:multiLevelType w:val="hybridMultilevel"/>
    <w:tmpl w:val="E042B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153819766"/>
  </wne:recipientData>
  <wne:recipientData>
    <wne:active wne:val="1"/>
    <wne:hash wne:val="-163961782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linkToQuery/>
    <w:dataType w:val="native"/>
    <w:connectString w:val="Provider=Microsoft.ACE.OLEDB.12.0;User ID=Admin;Data Source=T:\SSI - RGPD\RGPD\Modèles Documents\ClausesContractuelles\Clauses-RGPD-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 "/>
    <w:odso>
      <w:udl w:val="Provider=Microsoft.ACE.OLEDB.12.0;User ID=Admin;Data Source=T:\SSI - RGPD\RGPD\Modèles Documents\ClausesContractuelles\Clauses-RGPD-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1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1C"/>
    <w:rsid w:val="00007B41"/>
    <w:rsid w:val="00031F77"/>
    <w:rsid w:val="00081C8E"/>
    <w:rsid w:val="00085309"/>
    <w:rsid w:val="00096FA4"/>
    <w:rsid w:val="00097AAC"/>
    <w:rsid w:val="000B5041"/>
    <w:rsid w:val="000C5C34"/>
    <w:rsid w:val="000D36AC"/>
    <w:rsid w:val="000E4EE2"/>
    <w:rsid w:val="0010148A"/>
    <w:rsid w:val="00102A2E"/>
    <w:rsid w:val="00130D29"/>
    <w:rsid w:val="00142B24"/>
    <w:rsid w:val="0018081C"/>
    <w:rsid w:val="00185CD2"/>
    <w:rsid w:val="001D2078"/>
    <w:rsid w:val="001E4491"/>
    <w:rsid w:val="001F0CBB"/>
    <w:rsid w:val="001F0ED2"/>
    <w:rsid w:val="001F57B2"/>
    <w:rsid w:val="00204B33"/>
    <w:rsid w:val="002368DE"/>
    <w:rsid w:val="0027122E"/>
    <w:rsid w:val="00282ECF"/>
    <w:rsid w:val="0029508B"/>
    <w:rsid w:val="002B4F18"/>
    <w:rsid w:val="002F5B4D"/>
    <w:rsid w:val="00303640"/>
    <w:rsid w:val="00327974"/>
    <w:rsid w:val="00327C9D"/>
    <w:rsid w:val="003654E6"/>
    <w:rsid w:val="003C0438"/>
    <w:rsid w:val="003C15E2"/>
    <w:rsid w:val="003C21DB"/>
    <w:rsid w:val="003D5BC7"/>
    <w:rsid w:val="003F5666"/>
    <w:rsid w:val="00401C13"/>
    <w:rsid w:val="00421B7A"/>
    <w:rsid w:val="0042386B"/>
    <w:rsid w:val="00474C66"/>
    <w:rsid w:val="00496E70"/>
    <w:rsid w:val="004C333A"/>
    <w:rsid w:val="004C4581"/>
    <w:rsid w:val="004D4E8E"/>
    <w:rsid w:val="005160BC"/>
    <w:rsid w:val="0053785B"/>
    <w:rsid w:val="0054343A"/>
    <w:rsid w:val="005620DE"/>
    <w:rsid w:val="00572B4F"/>
    <w:rsid w:val="00597396"/>
    <w:rsid w:val="005A0547"/>
    <w:rsid w:val="005A3F6C"/>
    <w:rsid w:val="005A41CD"/>
    <w:rsid w:val="005F3CE2"/>
    <w:rsid w:val="006828DB"/>
    <w:rsid w:val="006C0F84"/>
    <w:rsid w:val="006E128F"/>
    <w:rsid w:val="00722645"/>
    <w:rsid w:val="00820560"/>
    <w:rsid w:val="008342A0"/>
    <w:rsid w:val="008365F1"/>
    <w:rsid w:val="00841553"/>
    <w:rsid w:val="008415DD"/>
    <w:rsid w:val="00845F65"/>
    <w:rsid w:val="008505CA"/>
    <w:rsid w:val="0087360A"/>
    <w:rsid w:val="008A0390"/>
    <w:rsid w:val="008B3A0E"/>
    <w:rsid w:val="008F7834"/>
    <w:rsid w:val="009333C3"/>
    <w:rsid w:val="0096130D"/>
    <w:rsid w:val="009726BC"/>
    <w:rsid w:val="00980D2C"/>
    <w:rsid w:val="009D70CC"/>
    <w:rsid w:val="009F15CD"/>
    <w:rsid w:val="00A055A0"/>
    <w:rsid w:val="00A314D9"/>
    <w:rsid w:val="00A37E67"/>
    <w:rsid w:val="00A47D53"/>
    <w:rsid w:val="00A65436"/>
    <w:rsid w:val="00A76F69"/>
    <w:rsid w:val="00A86215"/>
    <w:rsid w:val="00A97B64"/>
    <w:rsid w:val="00AA2951"/>
    <w:rsid w:val="00AA472D"/>
    <w:rsid w:val="00AD3335"/>
    <w:rsid w:val="00AF010C"/>
    <w:rsid w:val="00B00AC7"/>
    <w:rsid w:val="00B1449A"/>
    <w:rsid w:val="00B35B9E"/>
    <w:rsid w:val="00B552BB"/>
    <w:rsid w:val="00BB1709"/>
    <w:rsid w:val="00BD4E5A"/>
    <w:rsid w:val="00BD60B1"/>
    <w:rsid w:val="00BE4F76"/>
    <w:rsid w:val="00C449BE"/>
    <w:rsid w:val="00C4695A"/>
    <w:rsid w:val="00CD0608"/>
    <w:rsid w:val="00CF7A69"/>
    <w:rsid w:val="00D23DEF"/>
    <w:rsid w:val="00D328C1"/>
    <w:rsid w:val="00D3484E"/>
    <w:rsid w:val="00D97BEE"/>
    <w:rsid w:val="00DA7D7C"/>
    <w:rsid w:val="00DB4B31"/>
    <w:rsid w:val="00DC2D75"/>
    <w:rsid w:val="00DE657B"/>
    <w:rsid w:val="00DF7477"/>
    <w:rsid w:val="00E10953"/>
    <w:rsid w:val="00E13F24"/>
    <w:rsid w:val="00E21E24"/>
    <w:rsid w:val="00E367D9"/>
    <w:rsid w:val="00E87149"/>
    <w:rsid w:val="00EA7416"/>
    <w:rsid w:val="00EE50A8"/>
    <w:rsid w:val="00EF00E1"/>
    <w:rsid w:val="00EF6D4C"/>
    <w:rsid w:val="00F0766F"/>
    <w:rsid w:val="00F14A22"/>
    <w:rsid w:val="00F14A9C"/>
    <w:rsid w:val="00F17B95"/>
    <w:rsid w:val="00F30815"/>
    <w:rsid w:val="00F320C7"/>
    <w:rsid w:val="00F347F2"/>
    <w:rsid w:val="00F43A74"/>
    <w:rsid w:val="00F619B9"/>
    <w:rsid w:val="00F7155E"/>
    <w:rsid w:val="00F957B0"/>
    <w:rsid w:val="00FC4344"/>
    <w:rsid w:val="00FD64E0"/>
    <w:rsid w:val="00FF58F9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719F0A2"/>
  <w15:chartTrackingRefBased/>
  <w15:docId w15:val="{0D18CA65-8FC0-4E91-BEE1-D520511E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Light" w:eastAsiaTheme="minorHAnsi" w:hAnsi="Futura Light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014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8081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10148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3785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7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22E"/>
  </w:style>
  <w:style w:type="paragraph" w:styleId="Pieddepage">
    <w:name w:val="footer"/>
    <w:basedOn w:val="Normal"/>
    <w:link w:val="PieddepageCar"/>
    <w:uiPriority w:val="99"/>
    <w:unhideWhenUsed/>
    <w:rsid w:val="0027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22E"/>
  </w:style>
  <w:style w:type="character" w:styleId="Marquedecommentaire">
    <w:name w:val="annotation reference"/>
    <w:basedOn w:val="Policepardfaut"/>
    <w:uiPriority w:val="99"/>
    <w:semiHidden/>
    <w:unhideWhenUsed/>
    <w:rsid w:val="00A47D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7D5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7D5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7D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7D5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7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7D53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320C7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A8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0C5C34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5A3F6C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0B5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po@ght-novo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T:\SSI%20-%20RGPD\RGPD\Mod&#232;les%20Documents\Avenant\Clauses-RGPD-Publipostag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9ECE8-AAD9-45C1-B548-CC2DAD86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1699</Words>
  <Characters>9346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</dc:creator>
  <cp:keywords/>
  <dc:description/>
  <cp:lastModifiedBy>LAETITIA NIELLEZ</cp:lastModifiedBy>
  <cp:revision>7</cp:revision>
  <cp:lastPrinted>2023-02-13T15:37:00Z</cp:lastPrinted>
  <dcterms:created xsi:type="dcterms:W3CDTF">2023-02-13T14:13:00Z</dcterms:created>
  <dcterms:modified xsi:type="dcterms:W3CDTF">2024-10-17T12:26:00Z</dcterms:modified>
  <cp:version>Ageris GROUP</cp:version>
</cp:coreProperties>
</file>