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22958682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436839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72F72DB2" w:rsidR="00CF6A91" w:rsidRPr="00CF6A91" w:rsidRDefault="00957CAE" w:rsidP="00957CAE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957CAE">
        <w:rPr>
          <w:rStyle w:val="lev"/>
          <w:rFonts w:ascii="Arial" w:hAnsi="Arial"/>
          <w:i/>
        </w:rPr>
        <w:t>Marché relatif au lancement d’une étude comparative de deux méthodes de calcul pour la réalisation du diagnostic de performance énergétique (DPE) pour les bâtiments tertiaires.</w:t>
      </w: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19BB5AA1" w:rsidR="001F142A" w:rsidRDefault="00957CAE" w:rsidP="00B66EC8">
      <w:pPr>
        <w:shd w:val="clear" w:color="auto" w:fill="F2F2F2" w:themeFill="background1" w:themeFillShade="F2"/>
        <w:jc w:val="both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 w:rsidR="00B66EC8">
        <w:t>8</w:t>
      </w:r>
      <w:r w:rsidR="00B522D2">
        <w:t>.</w:t>
      </w:r>
      <w:r w:rsidR="00F661C2">
        <w:t>1</w:t>
      </w:r>
      <w:r w:rsidR="001F142A" w:rsidRPr="0002655A">
        <w:t xml:space="preserve"> du CCP </w:t>
      </w:r>
      <w:r w:rsidR="00B13CD4">
        <w:t>du m</w:t>
      </w:r>
      <w:r w:rsidR="00B13CD4" w:rsidRPr="00B13CD4">
        <w:t xml:space="preserve">arché relatif </w:t>
      </w:r>
      <w:r w:rsidRPr="00957CAE">
        <w:t>au lancement d’une étude comparative de deux méthodes de calcul pour la réalisation du diagnostic de performance énergétique (DPE) pour les bâtiments tertiaires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4284930F" w:rsidR="001F142A" w:rsidRPr="00766576" w:rsidRDefault="00957CAE" w:rsidP="00B66EC8">
      <w:pPr>
        <w:shd w:val="clear" w:color="auto" w:fill="F2F2F2" w:themeFill="background1" w:themeFillShade="F2"/>
        <w:jc w:val="both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 w:rsidR="00B66EC8">
        <w:t>8</w:t>
      </w:r>
      <w:r w:rsidR="00B522D2">
        <w:t>.</w:t>
      </w:r>
      <w:r w:rsidR="00F661C2">
        <w:t>1</w:t>
      </w:r>
      <w:r w:rsidR="00B13CD4" w:rsidRPr="00B13CD4">
        <w:t xml:space="preserve"> du CCP du marché relatif </w:t>
      </w:r>
      <w:r w:rsidRPr="00957CAE">
        <w:t>au lancement d’une étude comparative de deux méthodes de calcul pour la réalisation du diagnostic de performance énergétique (DPE) pour les bâtiments tertiaires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957CAE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957CAE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22DB03A2" w14:textId="31CB823E" w:rsidR="001D5B03" w:rsidRPr="00CF6A91" w:rsidRDefault="001D5B03" w:rsidP="00957CAE">
      <w:pPr>
        <w:shd w:val="clear" w:color="auto" w:fill="F2F2F2" w:themeFill="background1" w:themeFillShade="F2"/>
        <w:jc w:val="both"/>
        <w:rPr>
          <w:rStyle w:val="lev"/>
          <w:rFonts w:ascii="Arial" w:hAnsi="Arial"/>
          <w:i/>
        </w:rPr>
      </w:pPr>
      <w:r w:rsidRPr="00DC0EB7">
        <w:rPr>
          <w:rStyle w:val="lev"/>
          <w:rFonts w:ascii="Arial" w:hAnsi="Arial"/>
          <w:i/>
        </w:rPr>
        <w:t xml:space="preserve">Marché relatif </w:t>
      </w:r>
      <w:r w:rsidR="00957CAE">
        <w:rPr>
          <w:rStyle w:val="lev"/>
          <w:rFonts w:ascii="Arial" w:hAnsi="Arial"/>
          <w:i/>
        </w:rPr>
        <w:t>au l</w:t>
      </w:r>
      <w:r w:rsidR="00957CAE" w:rsidRPr="00957CAE">
        <w:rPr>
          <w:rStyle w:val="lev"/>
          <w:rFonts w:ascii="Arial" w:hAnsi="Arial"/>
          <w:i/>
        </w:rPr>
        <w:t>ancement d’une étude comparative de deux méthodes de calcul pour la réalisation du diagnostic de performance énergétique (DPE) pour les bâtiments tertiaires</w:t>
      </w:r>
      <w:r w:rsidR="008E1A7F" w:rsidRPr="008E1A7F">
        <w:rPr>
          <w:rStyle w:val="lev"/>
          <w:rFonts w:ascii="Arial" w:hAnsi="Arial"/>
          <w:i/>
        </w:rPr>
        <w:t>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03D9124C" w:rsidR="001F142A" w:rsidRDefault="00957CAE" w:rsidP="00B66EC8">
      <w:pPr>
        <w:shd w:val="clear" w:color="auto" w:fill="F2F2F2" w:themeFill="background1" w:themeFillShade="F2"/>
        <w:jc w:val="both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B66EC8">
        <w:t>8</w:t>
      </w:r>
      <w:r w:rsidR="00B522D2">
        <w:t>.</w:t>
      </w:r>
      <w:r w:rsidR="00F661C2">
        <w:t>1</w:t>
      </w:r>
      <w:r w:rsidR="00B13CD4" w:rsidRPr="00B13CD4">
        <w:t xml:space="preserve"> du CCP du marché</w:t>
      </w:r>
      <w:r w:rsidR="00B66EC8">
        <w:t xml:space="preserve"> </w:t>
      </w:r>
      <w:r w:rsidRPr="00957CAE">
        <w:t>au lancement d’une étude comparative de deux méthodes de calcul pour la réalisation du diagnostic de performance énergétique (DPE) pour les bâtiments tertiaires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5FC25B9A" w:rsidR="001F142A" w:rsidRDefault="00957CAE" w:rsidP="00B66EC8">
      <w:pPr>
        <w:shd w:val="clear" w:color="auto" w:fill="F2F2F2" w:themeFill="background1" w:themeFillShade="F2"/>
        <w:jc w:val="both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B66EC8">
        <w:t>8</w:t>
      </w:r>
      <w:r w:rsidR="00B522D2">
        <w:t>.</w:t>
      </w:r>
      <w:r w:rsidR="00F661C2">
        <w:t>1</w:t>
      </w:r>
      <w:r w:rsidR="00B13CD4" w:rsidRPr="00B13CD4">
        <w:t xml:space="preserve"> du CCP du marché relatif </w:t>
      </w:r>
      <w:r w:rsidRPr="00957CAE">
        <w:t>au lancement d’une étude comparative de deux méthodes de calcul pour la réalisation du diagnostic de performance énergétique (DPE) pour les bâtiments tertiaires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957CAE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957CAE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957CAE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957CAE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957CAE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957CAE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0884B741" w:rsidR="001F142A" w:rsidRDefault="008E1A7F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 xml:space="preserve">DGALN/DHUP/PH                      </w:t>
    </w:r>
    <w:r w:rsidR="00302C52">
      <w:rPr>
        <w:sz w:val="20"/>
        <w:szCs w:val="20"/>
      </w:rPr>
      <w:tab/>
    </w:r>
    <w:r w:rsidR="001F142A">
      <w:rPr>
        <w:sz w:val="20"/>
        <w:szCs w:val="20"/>
      </w:rPr>
      <w:t>«</w:t>
    </w:r>
    <w:r>
      <w:rPr>
        <w:sz w:val="20"/>
        <w:szCs w:val="20"/>
      </w:rPr>
      <w:t>Elaboration d’un guide accompagnement surélévation</w:t>
    </w:r>
    <w:r w:rsidR="001F142A">
      <w:rPr>
        <w:sz w:val="20"/>
        <w:szCs w:val="20"/>
      </w:rPr>
      <w:t>»</w:t>
    </w:r>
    <w:r w:rsidR="001F142A">
      <w:rPr>
        <w:sz w:val="20"/>
        <w:szCs w:val="20"/>
      </w:rPr>
      <w:tab/>
    </w:r>
    <w:r w:rsidR="001F142A" w:rsidRPr="003C7797">
      <w:rPr>
        <w:b/>
        <w:bCs/>
        <w:sz w:val="20"/>
        <w:szCs w:val="20"/>
      </w:rPr>
      <w:fldChar w:fldCharType="begin"/>
    </w:r>
    <w:r w:rsidR="001F142A" w:rsidRPr="003C7797">
      <w:rPr>
        <w:sz w:val="20"/>
        <w:szCs w:val="20"/>
      </w:rPr>
      <w:instrText>PAGE</w:instrText>
    </w:r>
    <w:r w:rsidR="001F142A"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1</w:t>
    </w:r>
    <w:r w:rsidR="001F142A" w:rsidRPr="003C7797">
      <w:rPr>
        <w:sz w:val="20"/>
        <w:szCs w:val="20"/>
      </w:rPr>
      <w:fldChar w:fldCharType="end"/>
    </w:r>
    <w:r w:rsidR="001F142A" w:rsidRPr="003C7797">
      <w:rPr>
        <w:sz w:val="20"/>
        <w:szCs w:val="20"/>
      </w:rPr>
      <w:t xml:space="preserve"> / </w:t>
    </w:r>
    <w:r w:rsidR="001F142A" w:rsidRPr="003C7797">
      <w:rPr>
        <w:b/>
        <w:bCs/>
        <w:sz w:val="20"/>
        <w:szCs w:val="20"/>
      </w:rPr>
      <w:fldChar w:fldCharType="begin"/>
    </w:r>
    <w:r w:rsidR="001F142A" w:rsidRPr="003C7797">
      <w:rPr>
        <w:sz w:val="20"/>
        <w:szCs w:val="20"/>
      </w:rPr>
      <w:instrText>NUMPAGES</w:instrText>
    </w:r>
    <w:r w:rsidR="001F142A"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4</w:t>
    </w:r>
    <w:r w:rsidR="001F142A"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D5B03"/>
    <w:rsid w:val="001F142A"/>
    <w:rsid w:val="001F7E21"/>
    <w:rsid w:val="00270398"/>
    <w:rsid w:val="002C3514"/>
    <w:rsid w:val="00302C52"/>
    <w:rsid w:val="00315756"/>
    <w:rsid w:val="00436839"/>
    <w:rsid w:val="00876B3A"/>
    <w:rsid w:val="008E1A7F"/>
    <w:rsid w:val="00957CAE"/>
    <w:rsid w:val="00AA59FC"/>
    <w:rsid w:val="00B13CD4"/>
    <w:rsid w:val="00B522D2"/>
    <w:rsid w:val="00B66EC8"/>
    <w:rsid w:val="00C401BD"/>
    <w:rsid w:val="00C55E4A"/>
    <w:rsid w:val="00CF6A91"/>
    <w:rsid w:val="00DC0EB7"/>
    <w:rsid w:val="00F6301D"/>
    <w:rsid w:val="00F661C2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B03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870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19</cp:revision>
  <cp:lastPrinted>2024-02-15T16:01:00Z</cp:lastPrinted>
  <dcterms:created xsi:type="dcterms:W3CDTF">2022-07-28T13:09:00Z</dcterms:created>
  <dcterms:modified xsi:type="dcterms:W3CDTF">2024-10-29T08:05:00Z</dcterms:modified>
</cp:coreProperties>
</file>