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3474E5" w14:textId="4AEC0488" w:rsidR="003A7FA3" w:rsidRDefault="005112D3" w:rsidP="003A7FA3">
      <w:pPr>
        <w:jc w:val="left"/>
        <w:rPr>
          <w:highlight w:val="yellow"/>
        </w:rPr>
      </w:pPr>
      <w:r>
        <w:rPr>
          <w:noProof/>
        </w:rPr>
        <w:drawing>
          <wp:anchor distT="0" distB="0" distL="114300" distR="114300" simplePos="0" relativeHeight="251662336" behindDoc="1" locked="0" layoutInCell="1" allowOverlap="1" wp14:anchorId="5B76BB75" wp14:editId="0C8FB5F0">
            <wp:simplePos x="0" y="0"/>
            <wp:positionH relativeFrom="margin">
              <wp:align>left</wp:align>
            </wp:positionH>
            <wp:positionV relativeFrom="paragraph">
              <wp:posOffset>-2648</wp:posOffset>
            </wp:positionV>
            <wp:extent cx="1621766" cy="1001659"/>
            <wp:effectExtent l="0" t="0" r="0" b="8255"/>
            <wp:wrapNone/>
            <wp:docPr id="653226696" name="Image 653226696" descr="Une image contenant Police, logo, texte, Mar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226696" name="Image 653226696" descr="Une image contenant Police, logo, texte, Marque&#10;&#10;Description générée automatiquement"/>
                    <pic:cNvPicPr/>
                  </pic:nvPicPr>
                  <pic:blipFill>
                    <a:blip r:embed="rId9">
                      <a:extLst>
                        <a:ext uri="{28A0092B-C50C-407E-A947-70E740481C1C}">
                          <a14:useLocalDpi xmlns:a14="http://schemas.microsoft.com/office/drawing/2010/main" val="0"/>
                        </a:ext>
                      </a:extLst>
                    </a:blip>
                    <a:stretch>
                      <a:fillRect/>
                    </a:stretch>
                  </pic:blipFill>
                  <pic:spPr>
                    <a:xfrm>
                      <a:off x="0" y="0"/>
                      <a:ext cx="1621766" cy="1001659"/>
                    </a:xfrm>
                    <a:prstGeom prst="rect">
                      <a:avLst/>
                    </a:prstGeom>
                  </pic:spPr>
                </pic:pic>
              </a:graphicData>
            </a:graphic>
            <wp14:sizeRelH relativeFrom="page">
              <wp14:pctWidth>0</wp14:pctWidth>
            </wp14:sizeRelH>
            <wp14:sizeRelV relativeFrom="page">
              <wp14:pctHeight>0</wp14:pctHeight>
            </wp14:sizeRelV>
          </wp:anchor>
        </w:drawing>
      </w:r>
    </w:p>
    <w:p w14:paraId="767534A7" w14:textId="77777777" w:rsidR="003A7FA3" w:rsidRDefault="003A7FA3" w:rsidP="003A7FA3">
      <w:pPr>
        <w:jc w:val="left"/>
        <w:rPr>
          <w:highlight w:val="yellow"/>
        </w:rPr>
      </w:pPr>
    </w:p>
    <w:p w14:paraId="0971E51B" w14:textId="77777777" w:rsidR="003A7FA3" w:rsidRDefault="003A7FA3" w:rsidP="003A7FA3">
      <w:r>
        <w:rPr>
          <w:noProof/>
        </w:rPr>
        <w:drawing>
          <wp:anchor distT="0" distB="0" distL="114300" distR="114300" simplePos="0" relativeHeight="251657216" behindDoc="1" locked="0" layoutInCell="1" allowOverlap="1" wp14:anchorId="30F2A935" wp14:editId="68521A83">
            <wp:simplePos x="0" y="0"/>
            <wp:positionH relativeFrom="margin">
              <wp:posOffset>4318000</wp:posOffset>
            </wp:positionH>
            <wp:positionV relativeFrom="paragraph">
              <wp:posOffset>-669290</wp:posOffset>
            </wp:positionV>
            <wp:extent cx="2250128" cy="146685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RS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50128" cy="1466850"/>
                    </a:xfrm>
                    <a:prstGeom prst="rect">
                      <a:avLst/>
                    </a:prstGeom>
                  </pic:spPr>
                </pic:pic>
              </a:graphicData>
            </a:graphic>
            <wp14:sizeRelH relativeFrom="margin">
              <wp14:pctWidth>0</wp14:pctWidth>
            </wp14:sizeRelH>
            <wp14:sizeRelV relativeFrom="margin">
              <wp14:pctHeight>0</wp14:pctHeight>
            </wp14:sizeRelV>
          </wp:anchor>
        </w:drawing>
      </w:r>
    </w:p>
    <w:p w14:paraId="716EE8CA" w14:textId="77777777" w:rsidR="003A7FA3" w:rsidRDefault="003A7FA3" w:rsidP="003A7FA3"/>
    <w:p w14:paraId="46E57F20" w14:textId="77777777" w:rsidR="003A7FA3" w:rsidRDefault="003A7FA3" w:rsidP="003A7FA3"/>
    <w:p w14:paraId="6772607D" w14:textId="7D2B2E71" w:rsidR="003A7FA3" w:rsidRDefault="00E15BFA" w:rsidP="00DC3717">
      <w:pPr>
        <w:jc w:val="center"/>
      </w:pPr>
      <w:sdt>
        <w:sdtPr>
          <w:rPr>
            <w:color w:val="4472C4" w:themeColor="accent1"/>
            <w:sz w:val="56"/>
            <w:szCs w:val="40"/>
          </w:rPr>
          <w:alias w:val="RC ou IS ?"/>
          <w:tag w:val="RC ou IS ?"/>
          <w:id w:val="-1540118732"/>
          <w:placeholder>
            <w:docPart w:val="AB3988D9D9534BBA95C617E4BEA51B61"/>
          </w:placeholder>
          <w:dropDownList>
            <w:listItem w:displayText="REGLEMENT DE CONSULTATION" w:value="REGLEMENT DE CONSULTATION"/>
            <w:listItem w:displayText="REGLEMENT DE CONSULTATION - PHASE CANDIDATURE" w:value="REGLEMENT DE CONSULTATION - PHASE CANDIDATURE"/>
            <w:listItem w:displayText="INVITATION A SOUMISSIONNER - PHASE OFFRES" w:value="INVITATION A SOUMISSIONNER - PHASE OFFRES"/>
          </w:dropDownList>
        </w:sdtPr>
        <w:sdtEndPr/>
        <w:sdtContent>
          <w:r w:rsidR="00E500FE">
            <w:rPr>
              <w:color w:val="4472C4" w:themeColor="accent1"/>
              <w:sz w:val="56"/>
              <w:szCs w:val="40"/>
            </w:rPr>
            <w:t>REGLEMENT DE CONSULTATION</w:t>
          </w:r>
        </w:sdtContent>
      </w:sdt>
    </w:p>
    <w:bookmarkStart w:id="0" w:name="_Hlk179794634"/>
    <w:bookmarkStart w:id="1" w:name="SoustitreRC"/>
    <w:p w14:paraId="153AC8B7" w14:textId="10B399BD" w:rsidR="00E85AEF" w:rsidRDefault="00E15BFA" w:rsidP="005112D3">
      <w:pPr>
        <w:pStyle w:val="Sansinterligne"/>
        <w:spacing w:before="480"/>
        <w:jc w:val="center"/>
        <w:rPr>
          <w:color w:val="4472C4" w:themeColor="accent1"/>
          <w:sz w:val="36"/>
        </w:rPr>
      </w:pPr>
      <w:sdt>
        <w:sdtPr>
          <w:rPr>
            <w:color w:val="4472C4" w:themeColor="accent1"/>
            <w:sz w:val="36"/>
          </w:rPr>
          <w:alias w:val="Marché public ou accord-cadre"/>
          <w:tag w:val="Marché public ou accord-cadre"/>
          <w:id w:val="736829994"/>
          <w:placeholder>
            <w:docPart w:val="503894CC4F8D462385C8178ED5C34EE5"/>
          </w:placeholder>
          <w:dropDownList>
            <w:listItem w:displayText="Marché public" w:value="Marché public"/>
            <w:listItem w:displayText="Accord-cadre" w:value="Accord-cadre"/>
          </w:dropDownList>
        </w:sdtPr>
        <w:sdtEndPr/>
        <w:sdtContent>
          <w:r w:rsidR="005112D3">
            <w:rPr>
              <w:color w:val="4472C4" w:themeColor="accent1"/>
              <w:sz w:val="36"/>
            </w:rPr>
            <w:t>Accord-cadre</w:t>
          </w:r>
        </w:sdtContent>
      </w:sdt>
      <w:r w:rsidR="002C53DD">
        <w:rPr>
          <w:color w:val="4472C4" w:themeColor="accent1"/>
          <w:sz w:val="36"/>
        </w:rPr>
        <w:t xml:space="preserve"> </w:t>
      </w:r>
      <w:proofErr w:type="gramStart"/>
      <w:r w:rsidR="002C53DD" w:rsidRPr="006E1F2E">
        <w:rPr>
          <w:color w:val="4472C4" w:themeColor="accent1"/>
          <w:sz w:val="36"/>
        </w:rPr>
        <w:t>relatif</w:t>
      </w:r>
      <w:proofErr w:type="gramEnd"/>
      <w:r w:rsidR="002C53DD" w:rsidRPr="006E1F2E">
        <w:rPr>
          <w:color w:val="4472C4" w:themeColor="accent1"/>
          <w:sz w:val="36"/>
        </w:rPr>
        <w:t xml:space="preserve"> à</w:t>
      </w:r>
      <w:r w:rsidR="00E85AEF">
        <w:rPr>
          <w:color w:val="4472C4" w:themeColor="accent1"/>
          <w:sz w:val="36"/>
        </w:rPr>
        <w:t> </w:t>
      </w:r>
      <w:r w:rsidR="00666B6B">
        <w:rPr>
          <w:color w:val="4472C4" w:themeColor="accent1"/>
          <w:sz w:val="36"/>
        </w:rPr>
        <w:t>la maintenance préventive et curative des sondes anoxie sur les sites du Vésinet, d’Orsay (lot 1) et de Cadarache (lot 2)</w:t>
      </w:r>
    </w:p>
    <w:bookmarkEnd w:id="0"/>
    <w:p w14:paraId="15D350F4" w14:textId="20619FCE" w:rsidR="005112D3" w:rsidRPr="006E1F2E" w:rsidRDefault="005112D3" w:rsidP="005112D3">
      <w:pPr>
        <w:pStyle w:val="Sansinterligne"/>
        <w:spacing w:before="480"/>
        <w:jc w:val="center"/>
        <w:rPr>
          <w:color w:val="4472C4" w:themeColor="accent1"/>
          <w:sz w:val="44"/>
          <w:szCs w:val="28"/>
        </w:rPr>
      </w:pPr>
      <w:r>
        <w:rPr>
          <w:color w:val="4472C4" w:themeColor="accent1"/>
          <w:sz w:val="36"/>
        </w:rPr>
        <w:t xml:space="preserve"> </w:t>
      </w:r>
    </w:p>
    <w:bookmarkEnd w:id="1"/>
    <w:p w14:paraId="3A844273" w14:textId="69589CFB" w:rsidR="003A7FA3" w:rsidRDefault="003A7FA3" w:rsidP="003A7FA3"/>
    <w:p w14:paraId="078B2978" w14:textId="77777777" w:rsidR="0053080E" w:rsidRDefault="0053080E" w:rsidP="003A7FA3"/>
    <w:tbl>
      <w:tblPr>
        <w:tblStyle w:val="Grilledutableau"/>
        <w:tblW w:w="9214" w:type="dxa"/>
        <w:tblInd w:w="-5" w:type="dxa"/>
        <w:tblLook w:val="04A0" w:firstRow="1" w:lastRow="0" w:firstColumn="1" w:lastColumn="0" w:noHBand="0" w:noVBand="1"/>
      </w:tblPr>
      <w:tblGrid>
        <w:gridCol w:w="2552"/>
        <w:gridCol w:w="6662"/>
      </w:tblGrid>
      <w:tr w:rsidR="0053080E" w14:paraId="676ADEF6" w14:textId="77777777" w:rsidTr="0053080E">
        <w:tc>
          <w:tcPr>
            <w:tcW w:w="2552" w:type="dxa"/>
            <w:tcBorders>
              <w:bottom w:val="single" w:sz="4" w:space="0" w:color="auto"/>
            </w:tcBorders>
            <w:shd w:val="clear" w:color="auto" w:fill="F7CAAC" w:themeFill="accent2" w:themeFillTint="66"/>
            <w:vAlign w:val="center"/>
          </w:tcPr>
          <w:p w14:paraId="15819448" w14:textId="77777777" w:rsidR="0053080E" w:rsidRPr="005A5A9C" w:rsidRDefault="0053080E" w:rsidP="00E82E61">
            <w:pPr>
              <w:autoSpaceDE w:val="0"/>
              <w:autoSpaceDN w:val="0"/>
              <w:adjustRightInd w:val="0"/>
              <w:jc w:val="left"/>
              <w:rPr>
                <w:rFonts w:ascii="Calibri" w:hAnsi="Calibri" w:cs="Calibri"/>
                <w:b/>
              </w:rPr>
            </w:pPr>
            <w:bookmarkStart w:id="2" w:name="ModedepassationdumarchéRC" w:colFirst="0" w:colLast="1"/>
            <w:bookmarkStart w:id="3" w:name="TableaupagedegardeRC"/>
            <w:r w:rsidRPr="005A5A9C">
              <w:rPr>
                <w:rFonts w:ascii="Calibri" w:hAnsi="Calibri" w:cs="Calibri"/>
                <w:b/>
              </w:rPr>
              <w:t>Mode de passation du marché public</w:t>
            </w:r>
          </w:p>
        </w:tc>
        <w:tc>
          <w:tcPr>
            <w:tcW w:w="6662" w:type="dxa"/>
            <w:tcBorders>
              <w:bottom w:val="single" w:sz="4" w:space="0" w:color="auto"/>
            </w:tcBorders>
            <w:vAlign w:val="center"/>
          </w:tcPr>
          <w:p w14:paraId="27223C2A" w14:textId="33615825" w:rsidR="0053080E" w:rsidRPr="005A5A9C" w:rsidRDefault="005112D3" w:rsidP="00E82E61">
            <w:pPr>
              <w:autoSpaceDE w:val="0"/>
              <w:autoSpaceDN w:val="0"/>
              <w:adjustRightInd w:val="0"/>
              <w:jc w:val="left"/>
              <w:rPr>
                <w:rFonts w:ascii="Calibri" w:hAnsi="Calibri" w:cs="Calibri"/>
                <w:sz w:val="20"/>
                <w:szCs w:val="20"/>
              </w:rPr>
            </w:pPr>
            <w:r>
              <w:rPr>
                <w:rFonts w:ascii="Calibri" w:hAnsi="Calibri" w:cs="Calibri"/>
                <w:sz w:val="20"/>
                <w:szCs w:val="20"/>
              </w:rPr>
              <w:t>Appel d’offres ouvert</w:t>
            </w:r>
          </w:p>
        </w:tc>
      </w:tr>
      <w:bookmarkEnd w:id="2"/>
      <w:tr w:rsidR="0053080E" w14:paraId="2D16A805" w14:textId="77777777" w:rsidTr="0053080E">
        <w:tc>
          <w:tcPr>
            <w:tcW w:w="2552" w:type="dxa"/>
            <w:tcBorders>
              <w:top w:val="single" w:sz="4" w:space="0" w:color="auto"/>
            </w:tcBorders>
            <w:shd w:val="clear" w:color="auto" w:fill="F7CAAC" w:themeFill="accent2" w:themeFillTint="66"/>
            <w:vAlign w:val="center"/>
          </w:tcPr>
          <w:p w14:paraId="09F87D0E" w14:textId="77777777" w:rsidR="0053080E" w:rsidRPr="00953C42" w:rsidRDefault="0053080E" w:rsidP="00E82E61">
            <w:pPr>
              <w:autoSpaceDE w:val="0"/>
              <w:autoSpaceDN w:val="0"/>
              <w:adjustRightInd w:val="0"/>
              <w:jc w:val="left"/>
              <w:rPr>
                <w:rFonts w:ascii="Calibri" w:hAnsi="Calibri" w:cs="Calibri"/>
                <w:b/>
              </w:rPr>
            </w:pPr>
            <w:r>
              <w:rPr>
                <w:rFonts w:ascii="Calibri" w:hAnsi="Calibri" w:cs="Calibri"/>
                <w:b/>
              </w:rPr>
              <w:t>Homogénéité des besoins</w:t>
            </w:r>
          </w:p>
        </w:tc>
        <w:tc>
          <w:tcPr>
            <w:tcW w:w="6662" w:type="dxa"/>
            <w:tcBorders>
              <w:top w:val="single" w:sz="4" w:space="0" w:color="auto"/>
            </w:tcBorders>
            <w:vAlign w:val="center"/>
          </w:tcPr>
          <w:p w14:paraId="1CE234F7" w14:textId="06DD1F58" w:rsidR="0053080E" w:rsidRDefault="00E15BFA" w:rsidP="00E82E61">
            <w:pPr>
              <w:autoSpaceDE w:val="0"/>
              <w:autoSpaceDN w:val="0"/>
              <w:adjustRightInd w:val="0"/>
              <w:jc w:val="left"/>
              <w:rPr>
                <w:rFonts w:ascii="Calibri-Bold" w:hAnsi="Calibri-Bold" w:cs="Calibri-Bold"/>
                <w:b/>
                <w:bCs/>
              </w:rPr>
            </w:pPr>
            <w:sdt>
              <w:sdtPr>
                <w:alias w:val="Quelle procédure ?"/>
                <w:tag w:val="Quelle procédure ?"/>
                <w:id w:val="-446315719"/>
                <w:placeholder>
                  <w:docPart w:val="EBAE709BFD6C4DB48E89498AD07ACEFB"/>
                </w:placeholder>
                <w15:color w:val="000000"/>
                <w:dropDownList>
                  <w:listItem w:displayText="Opérations de travaux" w:value="Opérations de travaux"/>
                  <w:listItem w:displayText="Fournitures et/ou services homogènes en raison de leur caractéristique propres" w:value="Fournitures et/ou services homogènes en raison de leur caractéristique propres"/>
                  <w:listItem w:displayText="Fournitures et/ou services homogènes parce qu'ils constituent une unité fonctionnelle" w:value="Fournitures et/ou services homogènes parce qu'ils constituent une unité fonctionnelle"/>
                </w:dropDownList>
              </w:sdtPr>
              <w:sdtEndPr/>
              <w:sdtContent>
                <w:r w:rsidR="005112D3">
                  <w:t>Fournitures et/ou services homogènes parce qu'ils constituent une unité fonctionnelle</w:t>
                </w:r>
              </w:sdtContent>
            </w:sdt>
          </w:p>
        </w:tc>
      </w:tr>
      <w:tr w:rsidR="0053080E" w14:paraId="7D883E4E" w14:textId="77777777" w:rsidTr="0053080E">
        <w:tc>
          <w:tcPr>
            <w:tcW w:w="2552" w:type="dxa"/>
            <w:tcBorders>
              <w:top w:val="single" w:sz="4" w:space="0" w:color="auto"/>
            </w:tcBorders>
            <w:shd w:val="clear" w:color="auto" w:fill="F7CAAC" w:themeFill="accent2" w:themeFillTint="66"/>
            <w:vAlign w:val="center"/>
          </w:tcPr>
          <w:p w14:paraId="59389BCF" w14:textId="77777777" w:rsidR="0053080E" w:rsidRPr="00953C42" w:rsidRDefault="0053080E" w:rsidP="00E82E61">
            <w:pPr>
              <w:autoSpaceDE w:val="0"/>
              <w:autoSpaceDN w:val="0"/>
              <w:adjustRightInd w:val="0"/>
              <w:jc w:val="left"/>
              <w:rPr>
                <w:rFonts w:ascii="Calibri" w:hAnsi="Calibri" w:cs="Calibri"/>
                <w:b/>
              </w:rPr>
            </w:pPr>
            <w:r w:rsidRPr="00953C42">
              <w:rPr>
                <w:rFonts w:ascii="Calibri" w:hAnsi="Calibri" w:cs="Calibri"/>
                <w:b/>
              </w:rPr>
              <w:t>Code CPV</w:t>
            </w:r>
          </w:p>
        </w:tc>
        <w:tc>
          <w:tcPr>
            <w:tcW w:w="6662" w:type="dxa"/>
            <w:tcBorders>
              <w:top w:val="single" w:sz="4" w:space="0" w:color="auto"/>
            </w:tcBorders>
            <w:vAlign w:val="center"/>
          </w:tcPr>
          <w:p w14:paraId="6BBE45CA" w14:textId="209C60A7" w:rsidR="0053080E" w:rsidRPr="004716F7" w:rsidRDefault="00156538" w:rsidP="00E82E61">
            <w:pPr>
              <w:autoSpaceDE w:val="0"/>
              <w:autoSpaceDN w:val="0"/>
              <w:adjustRightInd w:val="0"/>
              <w:jc w:val="left"/>
              <w:rPr>
                <w:rFonts w:ascii="Calibri-Bold" w:hAnsi="Calibri-Bold" w:cs="Calibri-Bold"/>
              </w:rPr>
            </w:pPr>
            <w:r>
              <w:rPr>
                <w:rFonts w:ascii="Calibri-Bold" w:hAnsi="Calibri-Bold" w:cs="Calibri-Bold"/>
                <w:color w:val="FF0000"/>
              </w:rPr>
              <w:t>50410000</w:t>
            </w:r>
          </w:p>
        </w:tc>
      </w:tr>
      <w:tr w:rsidR="0053080E" w14:paraId="44815512" w14:textId="77777777" w:rsidTr="0053080E">
        <w:tc>
          <w:tcPr>
            <w:tcW w:w="2552" w:type="dxa"/>
            <w:shd w:val="clear" w:color="auto" w:fill="F7CAAC" w:themeFill="accent2" w:themeFillTint="66"/>
            <w:vAlign w:val="center"/>
          </w:tcPr>
          <w:p w14:paraId="333E5F92" w14:textId="77777777" w:rsidR="0053080E" w:rsidRPr="00953C42" w:rsidRDefault="0053080E" w:rsidP="00E82E61">
            <w:pPr>
              <w:autoSpaceDE w:val="0"/>
              <w:autoSpaceDN w:val="0"/>
              <w:adjustRightInd w:val="0"/>
              <w:jc w:val="left"/>
              <w:rPr>
                <w:rFonts w:ascii="Calibri" w:hAnsi="Calibri" w:cs="Calibri"/>
                <w:b/>
              </w:rPr>
            </w:pPr>
            <w:r>
              <w:rPr>
                <w:rFonts w:ascii="Calibri" w:hAnsi="Calibri" w:cs="Calibri"/>
                <w:b/>
              </w:rPr>
              <w:t>Marché sensible</w:t>
            </w:r>
          </w:p>
        </w:tc>
        <w:tc>
          <w:tcPr>
            <w:tcW w:w="6662" w:type="dxa"/>
            <w:vAlign w:val="center"/>
          </w:tcPr>
          <w:p w14:paraId="7AE529CB" w14:textId="1689C84C" w:rsidR="0053080E" w:rsidRDefault="00E15BFA" w:rsidP="00E82E61">
            <w:pPr>
              <w:autoSpaceDE w:val="0"/>
              <w:autoSpaceDN w:val="0"/>
              <w:adjustRightInd w:val="0"/>
              <w:jc w:val="left"/>
              <w:rPr>
                <w:rFonts w:ascii="Calibri-Bold" w:hAnsi="Calibri-Bold" w:cs="Calibri-Bold"/>
                <w:b/>
                <w:bCs/>
              </w:rPr>
            </w:pPr>
            <w:sdt>
              <w:sdtPr>
                <w:alias w:val="Marché sensible?"/>
                <w:tag w:val="Marché sensible?"/>
                <w:id w:val="1330331571"/>
                <w:placeholder>
                  <w:docPart w:val="10325C7E3A004D6D89E5A8086D801494"/>
                </w:placeholder>
                <w15:color w:val="008000"/>
                <w:dropDownList>
                  <w:listItem w:displayText="Oui" w:value="Oui"/>
                  <w:listItem w:displayText="Non" w:value="Non"/>
                </w:dropDownList>
              </w:sdtPr>
              <w:sdtEndPr/>
              <w:sdtContent>
                <w:r w:rsidR="005112D3">
                  <w:t>Non</w:t>
                </w:r>
              </w:sdtContent>
            </w:sdt>
          </w:p>
        </w:tc>
      </w:tr>
      <w:bookmarkEnd w:id="3"/>
    </w:tbl>
    <w:p w14:paraId="7EE7A223" w14:textId="45BFA428" w:rsidR="003A7FA3" w:rsidRDefault="003A7FA3" w:rsidP="003A7FA3"/>
    <w:p w14:paraId="174416E6" w14:textId="77777777" w:rsidR="003A7FA3" w:rsidRDefault="003A7FA3" w:rsidP="003A7FA3"/>
    <w:p w14:paraId="2A2F2489" w14:textId="101B7811" w:rsidR="003A7FA3" w:rsidRPr="00294FDB" w:rsidRDefault="003A7FA3" w:rsidP="0053080E">
      <w:pPr>
        <w:pBdr>
          <w:top w:val="single" w:sz="4" w:space="1" w:color="auto"/>
          <w:left w:val="single" w:sz="4" w:space="0" w:color="auto"/>
          <w:bottom w:val="single" w:sz="4" w:space="1" w:color="auto"/>
          <w:right w:val="single" w:sz="4" w:space="4" w:color="auto"/>
        </w:pBdr>
        <w:jc w:val="center"/>
        <w:rPr>
          <w:b/>
          <w:bCs/>
        </w:rPr>
      </w:pPr>
      <w:r w:rsidRPr="00294FDB">
        <w:rPr>
          <w:b/>
          <w:bCs/>
        </w:rPr>
        <w:t xml:space="preserve">Date limite de réception </w:t>
      </w:r>
      <w:r w:rsidR="0058368E">
        <w:rPr>
          <w:b/>
          <w:bCs/>
        </w:rPr>
        <w:t xml:space="preserve">des </w:t>
      </w:r>
      <w:r w:rsidR="00240241">
        <w:rPr>
          <w:b/>
          <w:bCs/>
        </w:rPr>
        <w:t xml:space="preserve">candidatures et des </w:t>
      </w:r>
      <w:r w:rsidR="0058368E">
        <w:rPr>
          <w:b/>
          <w:bCs/>
        </w:rPr>
        <w:t>offres :</w:t>
      </w:r>
      <w:r w:rsidR="00D76E4E">
        <w:rPr>
          <w:b/>
          <w:bCs/>
        </w:rPr>
        <w:t xml:space="preserve"> </w:t>
      </w:r>
      <w:r w:rsidR="0048639C">
        <w:rPr>
          <w:b/>
          <w:bCs/>
        </w:rPr>
        <w:t>21</w:t>
      </w:r>
      <w:r w:rsidR="00D76E4E">
        <w:rPr>
          <w:b/>
          <w:bCs/>
        </w:rPr>
        <w:t xml:space="preserve"> novembre 2024 à 12h00</w:t>
      </w:r>
    </w:p>
    <w:p w14:paraId="329DDAB7" w14:textId="77777777" w:rsidR="003A7FA3" w:rsidRDefault="003A7FA3" w:rsidP="003A7FA3"/>
    <w:tbl>
      <w:tblPr>
        <w:tblStyle w:val="Grilledutableau"/>
        <w:tblW w:w="9209" w:type="dxa"/>
        <w:jc w:val="center"/>
        <w:tblLook w:val="04A0" w:firstRow="1" w:lastRow="0" w:firstColumn="1" w:lastColumn="0" w:noHBand="0" w:noVBand="1"/>
      </w:tblPr>
      <w:tblGrid>
        <w:gridCol w:w="9209"/>
      </w:tblGrid>
      <w:tr w:rsidR="003A7FA3" w14:paraId="186C5333" w14:textId="77777777" w:rsidTr="0053080E">
        <w:trPr>
          <w:jc w:val="center"/>
        </w:trPr>
        <w:tc>
          <w:tcPr>
            <w:tcW w:w="9209" w:type="dxa"/>
          </w:tcPr>
          <w:p w14:paraId="775BD0F6" w14:textId="77777777" w:rsidR="003A7FA3" w:rsidRPr="007458DE" w:rsidRDefault="003A7FA3" w:rsidP="00775FA6">
            <w:pPr>
              <w:autoSpaceDE w:val="0"/>
              <w:autoSpaceDN w:val="0"/>
              <w:adjustRightInd w:val="0"/>
              <w:jc w:val="center"/>
              <w:rPr>
                <w:rFonts w:ascii="Calibri-Bold" w:hAnsi="Calibri-Bold" w:cs="Calibri-Bold"/>
                <w:b/>
                <w:bCs/>
                <w:sz w:val="16"/>
                <w:szCs w:val="16"/>
              </w:rPr>
            </w:pPr>
            <w:r>
              <w:rPr>
                <w:rFonts w:ascii="Calibri-Bold" w:hAnsi="Calibri-Bold" w:cs="Calibri-Bold"/>
                <w:b/>
                <w:bCs/>
                <w:sz w:val="20"/>
                <w:szCs w:val="20"/>
              </w:rPr>
              <w:t>N</w:t>
            </w:r>
            <w:r>
              <w:rPr>
                <w:rFonts w:ascii="Calibri-Bold" w:hAnsi="Calibri-Bold" w:cs="Calibri-Bold"/>
                <w:b/>
                <w:bCs/>
                <w:sz w:val="16"/>
                <w:szCs w:val="16"/>
              </w:rPr>
              <w:t>OM ET ADRESSE DU POUVOIR ADJUDICATEUR</w:t>
            </w:r>
          </w:p>
        </w:tc>
      </w:tr>
    </w:tbl>
    <w:p w14:paraId="0EC07950" w14:textId="77777777" w:rsidR="003A7FA3" w:rsidRDefault="003A7FA3" w:rsidP="003A7FA3">
      <w:pPr>
        <w:autoSpaceDE w:val="0"/>
        <w:autoSpaceDN w:val="0"/>
        <w:adjustRightInd w:val="0"/>
        <w:spacing w:after="0"/>
        <w:jc w:val="left"/>
        <w:rPr>
          <w:rFonts w:ascii="Calibri-Bold" w:hAnsi="Calibri-Bold" w:cs="Calibri-Bold"/>
          <w:b/>
          <w:bCs/>
          <w:sz w:val="20"/>
          <w:szCs w:val="20"/>
        </w:rPr>
      </w:pPr>
    </w:p>
    <w:p w14:paraId="08FAA4DE" w14:textId="77777777" w:rsidR="003A7FA3" w:rsidRDefault="003A7FA3" w:rsidP="003A7FA3">
      <w:pPr>
        <w:autoSpaceDE w:val="0"/>
        <w:autoSpaceDN w:val="0"/>
        <w:adjustRightInd w:val="0"/>
        <w:spacing w:after="0"/>
        <w:jc w:val="center"/>
        <w:rPr>
          <w:rFonts w:ascii="Calibri-Bold" w:hAnsi="Calibri-Bold" w:cs="Calibri-Bold"/>
          <w:b/>
          <w:bCs/>
          <w:sz w:val="20"/>
          <w:szCs w:val="20"/>
        </w:rPr>
      </w:pPr>
      <w:r>
        <w:rPr>
          <w:rFonts w:ascii="Calibri-Bold" w:hAnsi="Calibri-Bold" w:cs="Calibri-Bold"/>
          <w:b/>
          <w:bCs/>
          <w:sz w:val="20"/>
          <w:szCs w:val="20"/>
        </w:rPr>
        <w:t xml:space="preserve">IRSN </w:t>
      </w:r>
      <w:r w:rsidRPr="007458DE">
        <w:rPr>
          <w:rFonts w:ascii="Calibri" w:hAnsi="Calibri" w:cs="Calibri"/>
          <w:sz w:val="20"/>
          <w:szCs w:val="20"/>
        </w:rPr>
        <w:t>(Siège social)</w:t>
      </w:r>
    </w:p>
    <w:p w14:paraId="129391F9" w14:textId="28526AF9" w:rsidR="003A7FA3" w:rsidRPr="007458DE" w:rsidRDefault="003A7FA3" w:rsidP="003A7FA3">
      <w:pPr>
        <w:spacing w:after="0"/>
        <w:jc w:val="center"/>
        <w:rPr>
          <w:rFonts w:ascii="Calibri" w:hAnsi="Calibri" w:cs="Calibri"/>
          <w:sz w:val="20"/>
          <w:szCs w:val="20"/>
        </w:rPr>
      </w:pPr>
      <w:r w:rsidRPr="007458DE">
        <w:rPr>
          <w:rFonts w:ascii="Calibri" w:hAnsi="Calibri" w:cs="Calibri"/>
          <w:sz w:val="20"/>
          <w:szCs w:val="20"/>
        </w:rPr>
        <w:t>31, avenue de la Division Leclerc</w:t>
      </w:r>
    </w:p>
    <w:p w14:paraId="4253AF36" w14:textId="1D9B57A9" w:rsidR="003A7FA3" w:rsidRPr="007458DE" w:rsidRDefault="003A7FA3" w:rsidP="003A7FA3">
      <w:pPr>
        <w:spacing w:after="0"/>
        <w:jc w:val="center"/>
        <w:rPr>
          <w:rFonts w:ascii="Calibri" w:hAnsi="Calibri" w:cs="Calibri"/>
          <w:sz w:val="20"/>
          <w:szCs w:val="20"/>
        </w:rPr>
      </w:pPr>
      <w:r w:rsidRPr="007458DE">
        <w:rPr>
          <w:rFonts w:ascii="Calibri" w:hAnsi="Calibri" w:cs="Calibri"/>
          <w:sz w:val="20"/>
          <w:szCs w:val="20"/>
        </w:rPr>
        <w:t>BP 17</w:t>
      </w:r>
    </w:p>
    <w:p w14:paraId="1F757579" w14:textId="3E45B474" w:rsidR="003A7FA3" w:rsidRDefault="003A7FA3" w:rsidP="003A7FA3">
      <w:pPr>
        <w:spacing w:after="0"/>
        <w:jc w:val="center"/>
        <w:rPr>
          <w:rFonts w:ascii="Calibri" w:hAnsi="Calibri" w:cs="Calibri"/>
          <w:sz w:val="20"/>
          <w:szCs w:val="20"/>
        </w:rPr>
      </w:pPr>
      <w:r w:rsidRPr="007458DE">
        <w:rPr>
          <w:rFonts w:ascii="Calibri" w:hAnsi="Calibri" w:cs="Calibri"/>
          <w:sz w:val="20"/>
          <w:szCs w:val="20"/>
        </w:rPr>
        <w:t>92262 Fontenay-aux-Roses Cedex</w:t>
      </w:r>
    </w:p>
    <w:p w14:paraId="7828680A" w14:textId="2006457E" w:rsidR="003A7FA3" w:rsidRPr="007458DE" w:rsidRDefault="003A7FA3" w:rsidP="003A7FA3">
      <w:pPr>
        <w:spacing w:after="0"/>
        <w:jc w:val="center"/>
        <w:rPr>
          <w:rFonts w:ascii="Calibri" w:hAnsi="Calibri" w:cs="Calibri"/>
          <w:sz w:val="20"/>
          <w:szCs w:val="20"/>
        </w:rPr>
      </w:pPr>
      <w:r w:rsidRPr="007458DE">
        <w:rPr>
          <w:rFonts w:ascii="Calibri" w:hAnsi="Calibri" w:cs="Calibri"/>
          <w:sz w:val="20"/>
          <w:szCs w:val="20"/>
        </w:rPr>
        <w:t>Tél. : 01 58 35 88 88</w:t>
      </w:r>
    </w:p>
    <w:p w14:paraId="412C339B" w14:textId="68921703" w:rsidR="003A7FA3" w:rsidRPr="002306B7" w:rsidRDefault="003A7FA3" w:rsidP="003A7FA3"/>
    <w:p w14:paraId="225E1FCB" w14:textId="77777777" w:rsidR="004064CA" w:rsidRDefault="004064CA" w:rsidP="00BB556C">
      <w:pPr>
        <w:pStyle w:val="TM1"/>
      </w:pPr>
    </w:p>
    <w:p w14:paraId="0FB43B37" w14:textId="77777777" w:rsidR="00AD225A" w:rsidRDefault="00AD225A" w:rsidP="00BB556C">
      <w:pPr>
        <w:pStyle w:val="TM1"/>
      </w:pPr>
    </w:p>
    <w:p w14:paraId="77744FF5" w14:textId="77777777" w:rsidR="00AD225A" w:rsidRDefault="00AD225A" w:rsidP="00BB556C">
      <w:pPr>
        <w:pStyle w:val="TM1"/>
      </w:pPr>
    </w:p>
    <w:p w14:paraId="56C325B5" w14:textId="10506661" w:rsidR="00840614" w:rsidRPr="00537087" w:rsidRDefault="00840614" w:rsidP="00BB556C">
      <w:pPr>
        <w:pStyle w:val="TM1"/>
      </w:pPr>
      <w:r w:rsidRPr="00537087">
        <w:lastRenderedPageBreak/>
        <w:t>TABLE DES MATIERES</w:t>
      </w:r>
    </w:p>
    <w:p w14:paraId="42770138" w14:textId="77777777" w:rsidR="00840614" w:rsidRPr="00840614" w:rsidRDefault="00840614" w:rsidP="00840614"/>
    <w:p w14:paraId="497EC69C" w14:textId="1C406801" w:rsidR="00A75F96" w:rsidRDefault="00840614">
      <w:pPr>
        <w:pStyle w:val="TM1"/>
        <w:rPr>
          <w:rFonts w:eastAsiaTheme="minorEastAsia"/>
          <w:b w:val="0"/>
          <w:bCs w:val="0"/>
          <w:noProof/>
          <w:kern w:val="2"/>
          <w:sz w:val="24"/>
          <w:szCs w:val="24"/>
          <w:lang w:eastAsia="fr-FR"/>
          <w14:ligatures w14:val="standardContextual"/>
        </w:rPr>
      </w:pPr>
      <w:r>
        <w:rPr>
          <w:sz w:val="24"/>
          <w:szCs w:val="24"/>
        </w:rPr>
        <w:fldChar w:fldCharType="begin"/>
      </w:r>
      <w:r>
        <w:instrText xml:space="preserve"> TOC \o "1-1" \h \z \u </w:instrText>
      </w:r>
      <w:r>
        <w:rPr>
          <w:sz w:val="24"/>
          <w:szCs w:val="24"/>
        </w:rPr>
        <w:fldChar w:fldCharType="separate"/>
      </w:r>
      <w:hyperlink w:anchor="_Toc180142092" w:history="1">
        <w:r w:rsidR="00A75F96" w:rsidRPr="008C2C68">
          <w:rPr>
            <w:rStyle w:val="Lienhypertexte"/>
            <w:noProof/>
          </w:rPr>
          <w:t>ARTICLE 1</w:t>
        </w:r>
        <w:r w:rsidR="00A75F96">
          <w:rPr>
            <w:rFonts w:eastAsiaTheme="minorEastAsia"/>
            <w:b w:val="0"/>
            <w:bCs w:val="0"/>
            <w:noProof/>
            <w:kern w:val="2"/>
            <w:sz w:val="24"/>
            <w:szCs w:val="24"/>
            <w:lang w:eastAsia="fr-FR"/>
            <w14:ligatures w14:val="standardContextual"/>
          </w:rPr>
          <w:tab/>
        </w:r>
        <w:r w:rsidR="00A75F96" w:rsidRPr="008C2C68">
          <w:rPr>
            <w:rStyle w:val="Lienhypertexte"/>
            <w:noProof/>
          </w:rPr>
          <w:t>PRESENTATION DE LA CONSULTATION</w:t>
        </w:r>
        <w:r w:rsidR="00A75F96">
          <w:rPr>
            <w:noProof/>
            <w:webHidden/>
          </w:rPr>
          <w:tab/>
        </w:r>
        <w:r w:rsidR="00A75F96">
          <w:rPr>
            <w:noProof/>
            <w:webHidden/>
          </w:rPr>
          <w:fldChar w:fldCharType="begin"/>
        </w:r>
        <w:r w:rsidR="00A75F96">
          <w:rPr>
            <w:noProof/>
            <w:webHidden/>
          </w:rPr>
          <w:instrText xml:space="preserve"> PAGEREF _Toc180142092 \h </w:instrText>
        </w:r>
        <w:r w:rsidR="00A75F96">
          <w:rPr>
            <w:noProof/>
            <w:webHidden/>
          </w:rPr>
        </w:r>
        <w:r w:rsidR="00A75F96">
          <w:rPr>
            <w:noProof/>
            <w:webHidden/>
          </w:rPr>
          <w:fldChar w:fldCharType="separate"/>
        </w:r>
        <w:r w:rsidR="00E15BFA">
          <w:rPr>
            <w:noProof/>
            <w:webHidden/>
          </w:rPr>
          <w:t>2</w:t>
        </w:r>
        <w:r w:rsidR="00A75F96">
          <w:rPr>
            <w:noProof/>
            <w:webHidden/>
          </w:rPr>
          <w:fldChar w:fldCharType="end"/>
        </w:r>
      </w:hyperlink>
    </w:p>
    <w:p w14:paraId="1F9620F2" w14:textId="3D749ABA" w:rsidR="00A75F96" w:rsidRDefault="00E15BFA">
      <w:pPr>
        <w:pStyle w:val="TM1"/>
        <w:rPr>
          <w:rFonts w:eastAsiaTheme="minorEastAsia"/>
          <w:b w:val="0"/>
          <w:bCs w:val="0"/>
          <w:noProof/>
          <w:kern w:val="2"/>
          <w:sz w:val="24"/>
          <w:szCs w:val="24"/>
          <w:lang w:eastAsia="fr-FR"/>
          <w14:ligatures w14:val="standardContextual"/>
        </w:rPr>
      </w:pPr>
      <w:hyperlink w:anchor="_Toc180142093" w:history="1">
        <w:r w:rsidR="00A75F96" w:rsidRPr="008C2C68">
          <w:rPr>
            <w:rStyle w:val="Lienhypertexte"/>
            <w:noProof/>
          </w:rPr>
          <w:t>ARTICLE 2</w:t>
        </w:r>
        <w:r w:rsidR="00A75F96">
          <w:rPr>
            <w:rFonts w:eastAsiaTheme="minorEastAsia"/>
            <w:b w:val="0"/>
            <w:bCs w:val="0"/>
            <w:noProof/>
            <w:kern w:val="2"/>
            <w:sz w:val="24"/>
            <w:szCs w:val="24"/>
            <w:lang w:eastAsia="fr-FR"/>
            <w14:ligatures w14:val="standardContextual"/>
          </w:rPr>
          <w:tab/>
        </w:r>
        <w:r w:rsidR="00A75F96" w:rsidRPr="008C2C68">
          <w:rPr>
            <w:rStyle w:val="Lienhypertexte"/>
            <w:noProof/>
          </w:rPr>
          <w:t>CARACTERISTIQUES PRINCIPALES DU MARCHE</w:t>
        </w:r>
        <w:r w:rsidR="00A75F96">
          <w:rPr>
            <w:noProof/>
            <w:webHidden/>
          </w:rPr>
          <w:tab/>
        </w:r>
        <w:r w:rsidR="00A75F96">
          <w:rPr>
            <w:noProof/>
            <w:webHidden/>
          </w:rPr>
          <w:fldChar w:fldCharType="begin"/>
        </w:r>
        <w:r w:rsidR="00A75F96">
          <w:rPr>
            <w:noProof/>
            <w:webHidden/>
          </w:rPr>
          <w:instrText xml:space="preserve"> PAGEREF _Toc180142093 \h </w:instrText>
        </w:r>
        <w:r w:rsidR="00A75F96">
          <w:rPr>
            <w:noProof/>
            <w:webHidden/>
          </w:rPr>
        </w:r>
        <w:r w:rsidR="00A75F96">
          <w:rPr>
            <w:noProof/>
            <w:webHidden/>
          </w:rPr>
          <w:fldChar w:fldCharType="separate"/>
        </w:r>
        <w:r>
          <w:rPr>
            <w:noProof/>
            <w:webHidden/>
          </w:rPr>
          <w:t>3</w:t>
        </w:r>
        <w:r w:rsidR="00A75F96">
          <w:rPr>
            <w:noProof/>
            <w:webHidden/>
          </w:rPr>
          <w:fldChar w:fldCharType="end"/>
        </w:r>
      </w:hyperlink>
    </w:p>
    <w:p w14:paraId="5D7AA852" w14:textId="41C1DFA0" w:rsidR="00A75F96" w:rsidRDefault="00E15BFA">
      <w:pPr>
        <w:pStyle w:val="TM1"/>
        <w:rPr>
          <w:rFonts w:eastAsiaTheme="minorEastAsia"/>
          <w:b w:val="0"/>
          <w:bCs w:val="0"/>
          <w:noProof/>
          <w:kern w:val="2"/>
          <w:sz w:val="24"/>
          <w:szCs w:val="24"/>
          <w:lang w:eastAsia="fr-FR"/>
          <w14:ligatures w14:val="standardContextual"/>
        </w:rPr>
      </w:pPr>
      <w:hyperlink w:anchor="_Toc180142094" w:history="1">
        <w:r w:rsidR="00A75F96" w:rsidRPr="008C2C68">
          <w:rPr>
            <w:rStyle w:val="Lienhypertexte"/>
            <w:noProof/>
          </w:rPr>
          <w:t>ARTICLE 3</w:t>
        </w:r>
        <w:r w:rsidR="00A75F96">
          <w:rPr>
            <w:rFonts w:eastAsiaTheme="minorEastAsia"/>
            <w:b w:val="0"/>
            <w:bCs w:val="0"/>
            <w:noProof/>
            <w:kern w:val="2"/>
            <w:sz w:val="24"/>
            <w:szCs w:val="24"/>
            <w:lang w:eastAsia="fr-FR"/>
            <w14:ligatures w14:val="standardContextual"/>
          </w:rPr>
          <w:tab/>
        </w:r>
        <w:r w:rsidR="00A75F96" w:rsidRPr="008C2C68">
          <w:rPr>
            <w:rStyle w:val="Lienhypertexte"/>
            <w:noProof/>
          </w:rPr>
          <w:t>ORGANISATION DE LA CONSULTATION</w:t>
        </w:r>
        <w:r w:rsidR="00A75F96">
          <w:rPr>
            <w:noProof/>
            <w:webHidden/>
          </w:rPr>
          <w:tab/>
        </w:r>
        <w:r w:rsidR="00A75F96">
          <w:rPr>
            <w:noProof/>
            <w:webHidden/>
          </w:rPr>
          <w:fldChar w:fldCharType="begin"/>
        </w:r>
        <w:r w:rsidR="00A75F96">
          <w:rPr>
            <w:noProof/>
            <w:webHidden/>
          </w:rPr>
          <w:instrText xml:space="preserve"> PAGEREF _Toc180142094 \h </w:instrText>
        </w:r>
        <w:r w:rsidR="00A75F96">
          <w:rPr>
            <w:noProof/>
            <w:webHidden/>
          </w:rPr>
        </w:r>
        <w:r w:rsidR="00A75F96">
          <w:rPr>
            <w:noProof/>
            <w:webHidden/>
          </w:rPr>
          <w:fldChar w:fldCharType="separate"/>
        </w:r>
        <w:r>
          <w:rPr>
            <w:noProof/>
            <w:webHidden/>
          </w:rPr>
          <w:t>4</w:t>
        </w:r>
        <w:r w:rsidR="00A75F96">
          <w:rPr>
            <w:noProof/>
            <w:webHidden/>
          </w:rPr>
          <w:fldChar w:fldCharType="end"/>
        </w:r>
      </w:hyperlink>
    </w:p>
    <w:p w14:paraId="45984BC6" w14:textId="12ED9156" w:rsidR="00A75F96" w:rsidRDefault="00E15BFA">
      <w:pPr>
        <w:pStyle w:val="TM1"/>
        <w:rPr>
          <w:rFonts w:eastAsiaTheme="minorEastAsia"/>
          <w:b w:val="0"/>
          <w:bCs w:val="0"/>
          <w:noProof/>
          <w:kern w:val="2"/>
          <w:sz w:val="24"/>
          <w:szCs w:val="24"/>
          <w:lang w:eastAsia="fr-FR"/>
          <w14:ligatures w14:val="standardContextual"/>
        </w:rPr>
      </w:pPr>
      <w:hyperlink w:anchor="_Toc180142095" w:history="1">
        <w:r w:rsidR="00A75F96" w:rsidRPr="008C2C68">
          <w:rPr>
            <w:rStyle w:val="Lienhypertexte"/>
            <w:noProof/>
          </w:rPr>
          <w:t>ARTICLE 4</w:t>
        </w:r>
        <w:r w:rsidR="00A75F96">
          <w:rPr>
            <w:rFonts w:eastAsiaTheme="minorEastAsia"/>
            <w:b w:val="0"/>
            <w:bCs w:val="0"/>
            <w:noProof/>
            <w:kern w:val="2"/>
            <w:sz w:val="24"/>
            <w:szCs w:val="24"/>
            <w:lang w:eastAsia="fr-FR"/>
            <w14:ligatures w14:val="standardContextual"/>
          </w:rPr>
          <w:tab/>
        </w:r>
        <w:r w:rsidR="00A75F96" w:rsidRPr="008C2C68">
          <w:rPr>
            <w:rStyle w:val="Lienhypertexte"/>
            <w:noProof/>
          </w:rPr>
          <w:t>DOSSIER DE CANDIDATURE</w:t>
        </w:r>
        <w:r w:rsidR="00A75F96">
          <w:rPr>
            <w:noProof/>
            <w:webHidden/>
          </w:rPr>
          <w:tab/>
        </w:r>
        <w:r w:rsidR="00A75F96">
          <w:rPr>
            <w:noProof/>
            <w:webHidden/>
          </w:rPr>
          <w:fldChar w:fldCharType="begin"/>
        </w:r>
        <w:r w:rsidR="00A75F96">
          <w:rPr>
            <w:noProof/>
            <w:webHidden/>
          </w:rPr>
          <w:instrText xml:space="preserve"> PAGEREF _Toc180142095 \h </w:instrText>
        </w:r>
        <w:r w:rsidR="00A75F96">
          <w:rPr>
            <w:noProof/>
            <w:webHidden/>
          </w:rPr>
        </w:r>
        <w:r w:rsidR="00A75F96">
          <w:rPr>
            <w:noProof/>
            <w:webHidden/>
          </w:rPr>
          <w:fldChar w:fldCharType="separate"/>
        </w:r>
        <w:r>
          <w:rPr>
            <w:noProof/>
            <w:webHidden/>
          </w:rPr>
          <w:t>6</w:t>
        </w:r>
        <w:r w:rsidR="00A75F96">
          <w:rPr>
            <w:noProof/>
            <w:webHidden/>
          </w:rPr>
          <w:fldChar w:fldCharType="end"/>
        </w:r>
      </w:hyperlink>
    </w:p>
    <w:p w14:paraId="7E9FB9AD" w14:textId="30D869AB" w:rsidR="00A75F96" w:rsidRDefault="00E15BFA">
      <w:pPr>
        <w:pStyle w:val="TM1"/>
        <w:rPr>
          <w:rFonts w:eastAsiaTheme="minorEastAsia"/>
          <w:b w:val="0"/>
          <w:bCs w:val="0"/>
          <w:noProof/>
          <w:kern w:val="2"/>
          <w:sz w:val="24"/>
          <w:szCs w:val="24"/>
          <w:lang w:eastAsia="fr-FR"/>
          <w14:ligatures w14:val="standardContextual"/>
        </w:rPr>
      </w:pPr>
      <w:hyperlink w:anchor="_Toc180142096" w:history="1">
        <w:r w:rsidR="00A75F96" w:rsidRPr="008C2C68">
          <w:rPr>
            <w:rStyle w:val="Lienhypertexte"/>
            <w:noProof/>
          </w:rPr>
          <w:t>ARTICLE 5</w:t>
        </w:r>
        <w:r w:rsidR="00A75F96">
          <w:rPr>
            <w:rFonts w:eastAsiaTheme="minorEastAsia"/>
            <w:b w:val="0"/>
            <w:bCs w:val="0"/>
            <w:noProof/>
            <w:kern w:val="2"/>
            <w:sz w:val="24"/>
            <w:szCs w:val="24"/>
            <w:lang w:eastAsia="fr-FR"/>
            <w14:ligatures w14:val="standardContextual"/>
          </w:rPr>
          <w:tab/>
        </w:r>
        <w:r w:rsidR="00A75F96" w:rsidRPr="008C2C68">
          <w:rPr>
            <w:rStyle w:val="Lienhypertexte"/>
            <w:noProof/>
          </w:rPr>
          <w:t>DOSSIER D’OFFRE</w:t>
        </w:r>
        <w:r w:rsidR="00A75F96">
          <w:rPr>
            <w:noProof/>
            <w:webHidden/>
          </w:rPr>
          <w:tab/>
        </w:r>
        <w:r w:rsidR="00A75F96">
          <w:rPr>
            <w:noProof/>
            <w:webHidden/>
          </w:rPr>
          <w:fldChar w:fldCharType="begin"/>
        </w:r>
        <w:r w:rsidR="00A75F96">
          <w:rPr>
            <w:noProof/>
            <w:webHidden/>
          </w:rPr>
          <w:instrText xml:space="preserve"> PAGEREF _Toc180142096 \h </w:instrText>
        </w:r>
        <w:r w:rsidR="00A75F96">
          <w:rPr>
            <w:noProof/>
            <w:webHidden/>
          </w:rPr>
        </w:r>
        <w:r w:rsidR="00A75F96">
          <w:rPr>
            <w:noProof/>
            <w:webHidden/>
          </w:rPr>
          <w:fldChar w:fldCharType="separate"/>
        </w:r>
        <w:r>
          <w:rPr>
            <w:noProof/>
            <w:webHidden/>
          </w:rPr>
          <w:t>9</w:t>
        </w:r>
        <w:r w:rsidR="00A75F96">
          <w:rPr>
            <w:noProof/>
            <w:webHidden/>
          </w:rPr>
          <w:fldChar w:fldCharType="end"/>
        </w:r>
      </w:hyperlink>
    </w:p>
    <w:p w14:paraId="50A31E61" w14:textId="25828A2D" w:rsidR="00A75F96" w:rsidRDefault="00E15BFA">
      <w:pPr>
        <w:pStyle w:val="TM1"/>
        <w:rPr>
          <w:rFonts w:eastAsiaTheme="minorEastAsia"/>
          <w:b w:val="0"/>
          <w:bCs w:val="0"/>
          <w:noProof/>
          <w:kern w:val="2"/>
          <w:sz w:val="24"/>
          <w:szCs w:val="24"/>
          <w:lang w:eastAsia="fr-FR"/>
          <w14:ligatures w14:val="standardContextual"/>
        </w:rPr>
      </w:pPr>
      <w:hyperlink w:anchor="_Toc180142097" w:history="1">
        <w:r w:rsidR="00A75F96" w:rsidRPr="008C2C68">
          <w:rPr>
            <w:rStyle w:val="Lienhypertexte"/>
            <w:noProof/>
          </w:rPr>
          <w:t>ARTICLE 6</w:t>
        </w:r>
        <w:r w:rsidR="00A75F96">
          <w:rPr>
            <w:rFonts w:eastAsiaTheme="minorEastAsia"/>
            <w:b w:val="0"/>
            <w:bCs w:val="0"/>
            <w:noProof/>
            <w:kern w:val="2"/>
            <w:sz w:val="24"/>
            <w:szCs w:val="24"/>
            <w:lang w:eastAsia="fr-FR"/>
            <w14:ligatures w14:val="standardContextual"/>
          </w:rPr>
          <w:tab/>
        </w:r>
        <w:r w:rsidR="00A75F96" w:rsidRPr="008C2C68">
          <w:rPr>
            <w:rStyle w:val="Lienhypertexte"/>
            <w:noProof/>
          </w:rPr>
          <w:t>AUDITION</w:t>
        </w:r>
        <w:r w:rsidR="00A75F96">
          <w:rPr>
            <w:noProof/>
            <w:webHidden/>
          </w:rPr>
          <w:tab/>
        </w:r>
        <w:r w:rsidR="00A75F96">
          <w:rPr>
            <w:noProof/>
            <w:webHidden/>
          </w:rPr>
          <w:fldChar w:fldCharType="begin"/>
        </w:r>
        <w:r w:rsidR="00A75F96">
          <w:rPr>
            <w:noProof/>
            <w:webHidden/>
          </w:rPr>
          <w:instrText xml:space="preserve"> PAGEREF _Toc180142097 \h </w:instrText>
        </w:r>
        <w:r w:rsidR="00A75F96">
          <w:rPr>
            <w:noProof/>
            <w:webHidden/>
          </w:rPr>
        </w:r>
        <w:r w:rsidR="00A75F96">
          <w:rPr>
            <w:noProof/>
            <w:webHidden/>
          </w:rPr>
          <w:fldChar w:fldCharType="separate"/>
        </w:r>
        <w:r>
          <w:rPr>
            <w:noProof/>
            <w:webHidden/>
          </w:rPr>
          <w:t>11</w:t>
        </w:r>
        <w:r w:rsidR="00A75F96">
          <w:rPr>
            <w:noProof/>
            <w:webHidden/>
          </w:rPr>
          <w:fldChar w:fldCharType="end"/>
        </w:r>
      </w:hyperlink>
    </w:p>
    <w:p w14:paraId="1CD144E2" w14:textId="22F4972E" w:rsidR="00A75F96" w:rsidRDefault="00E15BFA">
      <w:pPr>
        <w:pStyle w:val="TM1"/>
        <w:rPr>
          <w:rFonts w:eastAsiaTheme="minorEastAsia"/>
          <w:b w:val="0"/>
          <w:bCs w:val="0"/>
          <w:noProof/>
          <w:kern w:val="2"/>
          <w:sz w:val="24"/>
          <w:szCs w:val="24"/>
          <w:lang w:eastAsia="fr-FR"/>
          <w14:ligatures w14:val="standardContextual"/>
        </w:rPr>
      </w:pPr>
      <w:hyperlink w:anchor="_Toc180142098" w:history="1">
        <w:r w:rsidR="00A75F96" w:rsidRPr="008C2C68">
          <w:rPr>
            <w:rStyle w:val="Lienhypertexte"/>
            <w:noProof/>
          </w:rPr>
          <w:t>ARTICLE 7</w:t>
        </w:r>
        <w:r w:rsidR="00A75F96">
          <w:rPr>
            <w:rFonts w:eastAsiaTheme="minorEastAsia"/>
            <w:b w:val="0"/>
            <w:bCs w:val="0"/>
            <w:noProof/>
            <w:kern w:val="2"/>
            <w:sz w:val="24"/>
            <w:szCs w:val="24"/>
            <w:lang w:eastAsia="fr-FR"/>
            <w14:ligatures w14:val="standardContextual"/>
          </w:rPr>
          <w:tab/>
        </w:r>
        <w:r w:rsidR="00A75F96" w:rsidRPr="008C2C68">
          <w:rPr>
            <w:rStyle w:val="Lienhypertexte"/>
            <w:noProof/>
          </w:rPr>
          <w:t>ATTRIBUTION DU MARCHE</w:t>
        </w:r>
        <w:r w:rsidR="00A75F96">
          <w:rPr>
            <w:noProof/>
            <w:webHidden/>
          </w:rPr>
          <w:tab/>
        </w:r>
        <w:r w:rsidR="00A75F96">
          <w:rPr>
            <w:noProof/>
            <w:webHidden/>
          </w:rPr>
          <w:fldChar w:fldCharType="begin"/>
        </w:r>
        <w:r w:rsidR="00A75F96">
          <w:rPr>
            <w:noProof/>
            <w:webHidden/>
          </w:rPr>
          <w:instrText xml:space="preserve"> PAGEREF _Toc180142098 \h </w:instrText>
        </w:r>
        <w:r w:rsidR="00A75F96">
          <w:rPr>
            <w:noProof/>
            <w:webHidden/>
          </w:rPr>
        </w:r>
        <w:r w:rsidR="00A75F96">
          <w:rPr>
            <w:noProof/>
            <w:webHidden/>
          </w:rPr>
          <w:fldChar w:fldCharType="separate"/>
        </w:r>
        <w:r>
          <w:rPr>
            <w:noProof/>
            <w:webHidden/>
          </w:rPr>
          <w:t>12</w:t>
        </w:r>
        <w:r w:rsidR="00A75F96">
          <w:rPr>
            <w:noProof/>
            <w:webHidden/>
          </w:rPr>
          <w:fldChar w:fldCharType="end"/>
        </w:r>
      </w:hyperlink>
    </w:p>
    <w:p w14:paraId="234C5D2F" w14:textId="0C585B4C" w:rsidR="00A75F96" w:rsidRDefault="00E15BFA">
      <w:pPr>
        <w:pStyle w:val="TM1"/>
        <w:rPr>
          <w:rFonts w:eastAsiaTheme="minorEastAsia"/>
          <w:b w:val="0"/>
          <w:bCs w:val="0"/>
          <w:noProof/>
          <w:kern w:val="2"/>
          <w:sz w:val="24"/>
          <w:szCs w:val="24"/>
          <w:lang w:eastAsia="fr-FR"/>
          <w14:ligatures w14:val="standardContextual"/>
        </w:rPr>
      </w:pPr>
      <w:hyperlink w:anchor="_Toc180142099" w:history="1">
        <w:r w:rsidR="00A75F96" w:rsidRPr="008C2C68">
          <w:rPr>
            <w:rStyle w:val="Lienhypertexte"/>
            <w:noProof/>
          </w:rPr>
          <w:t>ARTICLE 8</w:t>
        </w:r>
        <w:r w:rsidR="00A75F96">
          <w:rPr>
            <w:rFonts w:eastAsiaTheme="minorEastAsia"/>
            <w:b w:val="0"/>
            <w:bCs w:val="0"/>
            <w:noProof/>
            <w:kern w:val="2"/>
            <w:sz w:val="24"/>
            <w:szCs w:val="24"/>
            <w:lang w:eastAsia="fr-FR"/>
            <w14:ligatures w14:val="standardContextual"/>
          </w:rPr>
          <w:tab/>
        </w:r>
        <w:r w:rsidR="00A75F96" w:rsidRPr="008C2C68">
          <w:rPr>
            <w:rStyle w:val="Lienhypertexte"/>
            <w:noProof/>
          </w:rPr>
          <w:t>NOTIFICATION DU MARCHE</w:t>
        </w:r>
        <w:r w:rsidR="00A75F96">
          <w:rPr>
            <w:noProof/>
            <w:webHidden/>
          </w:rPr>
          <w:tab/>
        </w:r>
        <w:r w:rsidR="00A75F96">
          <w:rPr>
            <w:noProof/>
            <w:webHidden/>
          </w:rPr>
          <w:fldChar w:fldCharType="begin"/>
        </w:r>
        <w:r w:rsidR="00A75F96">
          <w:rPr>
            <w:noProof/>
            <w:webHidden/>
          </w:rPr>
          <w:instrText xml:space="preserve"> PAGEREF _Toc180142099 \h </w:instrText>
        </w:r>
        <w:r w:rsidR="00A75F96">
          <w:rPr>
            <w:noProof/>
            <w:webHidden/>
          </w:rPr>
        </w:r>
        <w:r w:rsidR="00A75F96">
          <w:rPr>
            <w:noProof/>
            <w:webHidden/>
          </w:rPr>
          <w:fldChar w:fldCharType="separate"/>
        </w:r>
        <w:r>
          <w:rPr>
            <w:noProof/>
            <w:webHidden/>
          </w:rPr>
          <w:t>13</w:t>
        </w:r>
        <w:r w:rsidR="00A75F96">
          <w:rPr>
            <w:noProof/>
            <w:webHidden/>
          </w:rPr>
          <w:fldChar w:fldCharType="end"/>
        </w:r>
      </w:hyperlink>
    </w:p>
    <w:p w14:paraId="439F87B3" w14:textId="585E64F0" w:rsidR="00A75F96" w:rsidRDefault="00E15BFA">
      <w:pPr>
        <w:pStyle w:val="TM1"/>
        <w:rPr>
          <w:rFonts w:eastAsiaTheme="minorEastAsia"/>
          <w:b w:val="0"/>
          <w:bCs w:val="0"/>
          <w:noProof/>
          <w:kern w:val="2"/>
          <w:sz w:val="24"/>
          <w:szCs w:val="24"/>
          <w:lang w:eastAsia="fr-FR"/>
          <w14:ligatures w14:val="standardContextual"/>
        </w:rPr>
      </w:pPr>
      <w:hyperlink w:anchor="_Toc180142100" w:history="1">
        <w:r w:rsidR="00A75F96" w:rsidRPr="008C2C68">
          <w:rPr>
            <w:rStyle w:val="Lienhypertexte"/>
            <w:noProof/>
          </w:rPr>
          <w:t>ARTICLE 9</w:t>
        </w:r>
        <w:r w:rsidR="00A75F96">
          <w:rPr>
            <w:rFonts w:eastAsiaTheme="minorEastAsia"/>
            <w:b w:val="0"/>
            <w:bCs w:val="0"/>
            <w:noProof/>
            <w:kern w:val="2"/>
            <w:sz w:val="24"/>
            <w:szCs w:val="24"/>
            <w:lang w:eastAsia="fr-FR"/>
            <w14:ligatures w14:val="standardContextual"/>
          </w:rPr>
          <w:tab/>
        </w:r>
        <w:r w:rsidR="00A75F96" w:rsidRPr="008C2C68">
          <w:rPr>
            <w:rStyle w:val="Lienhypertexte"/>
            <w:noProof/>
          </w:rPr>
          <w:t>RECOURS</w:t>
        </w:r>
        <w:r w:rsidR="00A75F96">
          <w:rPr>
            <w:noProof/>
            <w:webHidden/>
          </w:rPr>
          <w:tab/>
        </w:r>
        <w:r w:rsidR="00A75F96">
          <w:rPr>
            <w:noProof/>
            <w:webHidden/>
          </w:rPr>
          <w:fldChar w:fldCharType="begin"/>
        </w:r>
        <w:r w:rsidR="00A75F96">
          <w:rPr>
            <w:noProof/>
            <w:webHidden/>
          </w:rPr>
          <w:instrText xml:space="preserve"> PAGEREF _Toc180142100 \h </w:instrText>
        </w:r>
        <w:r w:rsidR="00A75F96">
          <w:rPr>
            <w:noProof/>
            <w:webHidden/>
          </w:rPr>
        </w:r>
        <w:r w:rsidR="00A75F96">
          <w:rPr>
            <w:noProof/>
            <w:webHidden/>
          </w:rPr>
          <w:fldChar w:fldCharType="separate"/>
        </w:r>
        <w:r>
          <w:rPr>
            <w:noProof/>
            <w:webHidden/>
          </w:rPr>
          <w:t>14</w:t>
        </w:r>
        <w:r w:rsidR="00A75F96">
          <w:rPr>
            <w:noProof/>
            <w:webHidden/>
          </w:rPr>
          <w:fldChar w:fldCharType="end"/>
        </w:r>
      </w:hyperlink>
    </w:p>
    <w:p w14:paraId="5A25BDA2" w14:textId="6B107492" w:rsidR="00A75F96" w:rsidRDefault="00E15BFA">
      <w:pPr>
        <w:pStyle w:val="TM1"/>
        <w:rPr>
          <w:rFonts w:eastAsiaTheme="minorEastAsia"/>
          <w:b w:val="0"/>
          <w:bCs w:val="0"/>
          <w:noProof/>
          <w:kern w:val="2"/>
          <w:sz w:val="24"/>
          <w:szCs w:val="24"/>
          <w:lang w:eastAsia="fr-FR"/>
          <w14:ligatures w14:val="standardContextual"/>
        </w:rPr>
      </w:pPr>
      <w:hyperlink w:anchor="_Toc180142101" w:history="1">
        <w:r w:rsidR="00A75F96" w:rsidRPr="008C2C68">
          <w:rPr>
            <w:rStyle w:val="Lienhypertexte"/>
            <w:noProof/>
          </w:rPr>
          <w:t>ANNEXE N°1 : CONSEQUENCES EVENTUELLES LIEES A LA REORGANISATION DE LA FILIERE NUCLEAIRE</w:t>
        </w:r>
        <w:r w:rsidR="00A75F96">
          <w:rPr>
            <w:noProof/>
            <w:webHidden/>
          </w:rPr>
          <w:tab/>
        </w:r>
        <w:r w:rsidR="00A75F96">
          <w:rPr>
            <w:noProof/>
            <w:webHidden/>
          </w:rPr>
          <w:fldChar w:fldCharType="begin"/>
        </w:r>
        <w:r w:rsidR="00A75F96">
          <w:rPr>
            <w:noProof/>
            <w:webHidden/>
          </w:rPr>
          <w:instrText xml:space="preserve"> PAGEREF _Toc180142101 \h </w:instrText>
        </w:r>
        <w:r w:rsidR="00A75F96">
          <w:rPr>
            <w:noProof/>
            <w:webHidden/>
          </w:rPr>
        </w:r>
        <w:r w:rsidR="00A75F96">
          <w:rPr>
            <w:noProof/>
            <w:webHidden/>
          </w:rPr>
          <w:fldChar w:fldCharType="separate"/>
        </w:r>
        <w:r>
          <w:rPr>
            <w:noProof/>
            <w:webHidden/>
          </w:rPr>
          <w:t>16</w:t>
        </w:r>
        <w:r w:rsidR="00A75F96">
          <w:rPr>
            <w:noProof/>
            <w:webHidden/>
          </w:rPr>
          <w:fldChar w:fldCharType="end"/>
        </w:r>
      </w:hyperlink>
    </w:p>
    <w:p w14:paraId="74E8E75C" w14:textId="64E7F694" w:rsidR="00A75F96" w:rsidRDefault="00E15BFA">
      <w:pPr>
        <w:pStyle w:val="TM1"/>
        <w:rPr>
          <w:rFonts w:eastAsiaTheme="minorEastAsia"/>
          <w:b w:val="0"/>
          <w:bCs w:val="0"/>
          <w:noProof/>
          <w:kern w:val="2"/>
          <w:sz w:val="24"/>
          <w:szCs w:val="24"/>
          <w:lang w:eastAsia="fr-FR"/>
          <w14:ligatures w14:val="standardContextual"/>
        </w:rPr>
      </w:pPr>
      <w:hyperlink w:anchor="_Toc180142102" w:history="1">
        <w:r w:rsidR="00A75F96" w:rsidRPr="008C2C68">
          <w:rPr>
            <w:rStyle w:val="Lienhypertexte"/>
            <w:noProof/>
          </w:rPr>
          <w:t>ANNEXE n°2 : CANDIDATURE D’UN OPERATEUR ECONOMIQUE ETABLI DANS UN ETAT AUTRE QUE LA FRANCE</w:t>
        </w:r>
        <w:r w:rsidR="00A75F96">
          <w:rPr>
            <w:noProof/>
            <w:webHidden/>
          </w:rPr>
          <w:tab/>
        </w:r>
        <w:r w:rsidR="00A75F96">
          <w:rPr>
            <w:noProof/>
            <w:webHidden/>
          </w:rPr>
          <w:fldChar w:fldCharType="begin"/>
        </w:r>
        <w:r w:rsidR="00A75F96">
          <w:rPr>
            <w:noProof/>
            <w:webHidden/>
          </w:rPr>
          <w:instrText xml:space="preserve"> PAGEREF _Toc180142102 \h </w:instrText>
        </w:r>
        <w:r w:rsidR="00A75F96">
          <w:rPr>
            <w:noProof/>
            <w:webHidden/>
          </w:rPr>
        </w:r>
        <w:r w:rsidR="00A75F96">
          <w:rPr>
            <w:noProof/>
            <w:webHidden/>
          </w:rPr>
          <w:fldChar w:fldCharType="separate"/>
        </w:r>
        <w:r>
          <w:rPr>
            <w:noProof/>
            <w:webHidden/>
          </w:rPr>
          <w:t>17</w:t>
        </w:r>
        <w:r w:rsidR="00A75F96">
          <w:rPr>
            <w:noProof/>
            <w:webHidden/>
          </w:rPr>
          <w:fldChar w:fldCharType="end"/>
        </w:r>
      </w:hyperlink>
    </w:p>
    <w:p w14:paraId="2600A9C3" w14:textId="33DB80F9" w:rsidR="00A75F96" w:rsidRDefault="00E15BFA">
      <w:pPr>
        <w:pStyle w:val="TM1"/>
        <w:rPr>
          <w:rFonts w:eastAsiaTheme="minorEastAsia"/>
          <w:b w:val="0"/>
          <w:bCs w:val="0"/>
          <w:noProof/>
          <w:kern w:val="2"/>
          <w:sz w:val="24"/>
          <w:szCs w:val="24"/>
          <w:lang w:eastAsia="fr-FR"/>
          <w14:ligatures w14:val="standardContextual"/>
        </w:rPr>
      </w:pPr>
      <w:hyperlink w:anchor="_Toc180142103" w:history="1">
        <w:r w:rsidR="00A75F96" w:rsidRPr="008C2C68">
          <w:rPr>
            <w:rStyle w:val="Lienhypertexte"/>
            <w:noProof/>
          </w:rPr>
          <w:t>ANNEXE N°3 : MODALITES d’echanges et signatures electroniques et copie de sauvegarde</w:t>
        </w:r>
        <w:r w:rsidR="00A75F96">
          <w:rPr>
            <w:noProof/>
            <w:webHidden/>
          </w:rPr>
          <w:tab/>
        </w:r>
        <w:r w:rsidR="00A75F96">
          <w:rPr>
            <w:noProof/>
            <w:webHidden/>
          </w:rPr>
          <w:fldChar w:fldCharType="begin"/>
        </w:r>
        <w:r w:rsidR="00A75F96">
          <w:rPr>
            <w:noProof/>
            <w:webHidden/>
          </w:rPr>
          <w:instrText xml:space="preserve"> PAGEREF _Toc180142103 \h </w:instrText>
        </w:r>
        <w:r w:rsidR="00A75F96">
          <w:rPr>
            <w:noProof/>
            <w:webHidden/>
          </w:rPr>
        </w:r>
        <w:r w:rsidR="00A75F96">
          <w:rPr>
            <w:noProof/>
            <w:webHidden/>
          </w:rPr>
          <w:fldChar w:fldCharType="separate"/>
        </w:r>
        <w:r>
          <w:rPr>
            <w:noProof/>
            <w:webHidden/>
          </w:rPr>
          <w:t>19</w:t>
        </w:r>
        <w:r w:rsidR="00A75F96">
          <w:rPr>
            <w:noProof/>
            <w:webHidden/>
          </w:rPr>
          <w:fldChar w:fldCharType="end"/>
        </w:r>
      </w:hyperlink>
    </w:p>
    <w:p w14:paraId="027D62B4" w14:textId="3439ADB6" w:rsidR="00A75F96" w:rsidRDefault="00E15BFA">
      <w:pPr>
        <w:pStyle w:val="TM1"/>
        <w:rPr>
          <w:rFonts w:eastAsiaTheme="minorEastAsia"/>
          <w:b w:val="0"/>
          <w:bCs w:val="0"/>
          <w:noProof/>
          <w:kern w:val="2"/>
          <w:sz w:val="24"/>
          <w:szCs w:val="24"/>
          <w:lang w:eastAsia="fr-FR"/>
          <w14:ligatures w14:val="standardContextual"/>
        </w:rPr>
      </w:pPr>
      <w:hyperlink w:anchor="_Toc180142104" w:history="1">
        <w:r w:rsidR="00A75F96" w:rsidRPr="008C2C68">
          <w:rPr>
            <w:rStyle w:val="Lienhypertexte"/>
            <w:noProof/>
          </w:rPr>
          <w:t>ANNEXE N°4 : ATTESTATION DE VISITE DES LOCAUX</w:t>
        </w:r>
        <w:r w:rsidR="00A75F96">
          <w:rPr>
            <w:noProof/>
            <w:webHidden/>
          </w:rPr>
          <w:tab/>
        </w:r>
        <w:r w:rsidR="00A75F96">
          <w:rPr>
            <w:noProof/>
            <w:webHidden/>
          </w:rPr>
          <w:fldChar w:fldCharType="begin"/>
        </w:r>
        <w:r w:rsidR="00A75F96">
          <w:rPr>
            <w:noProof/>
            <w:webHidden/>
          </w:rPr>
          <w:instrText xml:space="preserve"> PAGEREF _Toc180142104 \h </w:instrText>
        </w:r>
        <w:r w:rsidR="00A75F96">
          <w:rPr>
            <w:noProof/>
            <w:webHidden/>
          </w:rPr>
        </w:r>
        <w:r w:rsidR="00A75F96">
          <w:rPr>
            <w:noProof/>
            <w:webHidden/>
          </w:rPr>
          <w:fldChar w:fldCharType="separate"/>
        </w:r>
        <w:r>
          <w:rPr>
            <w:noProof/>
            <w:webHidden/>
          </w:rPr>
          <w:t>22</w:t>
        </w:r>
        <w:r w:rsidR="00A75F96">
          <w:rPr>
            <w:noProof/>
            <w:webHidden/>
          </w:rPr>
          <w:fldChar w:fldCharType="end"/>
        </w:r>
      </w:hyperlink>
    </w:p>
    <w:p w14:paraId="4653C717" w14:textId="1F404419" w:rsidR="00583538" w:rsidRPr="00840614" w:rsidRDefault="00840614">
      <w:pPr>
        <w:jc w:val="left"/>
      </w:pPr>
      <w:r>
        <w:fldChar w:fldCharType="end"/>
      </w:r>
      <w:r>
        <w:br w:type="page"/>
      </w:r>
    </w:p>
    <w:p w14:paraId="57C49168" w14:textId="3DEB3B35" w:rsidR="003A7FA3" w:rsidRDefault="003A7FA3" w:rsidP="009D0DE8">
      <w:pPr>
        <w:pStyle w:val="Titre1"/>
        <w:numPr>
          <w:ilvl w:val="0"/>
          <w:numId w:val="17"/>
        </w:numPr>
      </w:pPr>
      <w:bookmarkStart w:id="4" w:name="_Toc180142092"/>
      <w:r w:rsidRPr="006034DA">
        <w:lastRenderedPageBreak/>
        <w:t>P</w:t>
      </w:r>
      <w:r>
        <w:t>RESENTATION DE LA CONSULTATION</w:t>
      </w:r>
      <w:bookmarkEnd w:id="4"/>
    </w:p>
    <w:p w14:paraId="448870F6" w14:textId="77777777" w:rsidR="00583538" w:rsidRDefault="00583538" w:rsidP="00583538">
      <w:pPr>
        <w:pStyle w:val="Titre4"/>
        <w:ind w:left="720"/>
      </w:pPr>
    </w:p>
    <w:p w14:paraId="1A09B6B9" w14:textId="0627EBA9" w:rsidR="00983141" w:rsidRPr="00983141" w:rsidRDefault="003A7FA3" w:rsidP="009D0DE8">
      <w:pPr>
        <w:pStyle w:val="Titre4"/>
        <w:numPr>
          <w:ilvl w:val="0"/>
          <w:numId w:val="19"/>
        </w:numPr>
      </w:pPr>
      <w:r>
        <w:t>Type de procédur</w:t>
      </w:r>
      <w:r w:rsidR="00983141">
        <w:t>e</w:t>
      </w:r>
    </w:p>
    <w:tbl>
      <w:tblPr>
        <w:tblStyle w:val="Grilledutableau"/>
        <w:tblW w:w="9327" w:type="dxa"/>
        <w:tblInd w:w="-5" w:type="dxa"/>
        <w:tblLook w:val="04A0" w:firstRow="1" w:lastRow="0" w:firstColumn="1" w:lastColumn="0" w:noHBand="0" w:noVBand="1"/>
      </w:tblPr>
      <w:tblGrid>
        <w:gridCol w:w="2552"/>
        <w:gridCol w:w="6775"/>
      </w:tblGrid>
      <w:tr w:rsidR="0080067D" w:rsidRPr="005A5A9C" w14:paraId="54D6E9AC" w14:textId="77777777" w:rsidTr="00775FA6">
        <w:tc>
          <w:tcPr>
            <w:tcW w:w="2552" w:type="dxa"/>
            <w:tcBorders>
              <w:bottom w:val="single" w:sz="4" w:space="0" w:color="auto"/>
            </w:tcBorders>
            <w:shd w:val="clear" w:color="auto" w:fill="F7CAAC" w:themeFill="accent2" w:themeFillTint="66"/>
            <w:vAlign w:val="center"/>
          </w:tcPr>
          <w:p w14:paraId="0CD34916" w14:textId="77777777" w:rsidR="0080067D" w:rsidRPr="005A5A9C" w:rsidRDefault="0080067D" w:rsidP="00775FA6">
            <w:pPr>
              <w:autoSpaceDE w:val="0"/>
              <w:autoSpaceDN w:val="0"/>
              <w:adjustRightInd w:val="0"/>
              <w:jc w:val="left"/>
              <w:rPr>
                <w:rFonts w:ascii="Calibri" w:hAnsi="Calibri" w:cs="Calibri"/>
                <w:b/>
              </w:rPr>
            </w:pPr>
            <w:r w:rsidRPr="005A5A9C">
              <w:rPr>
                <w:rFonts w:ascii="Calibri" w:hAnsi="Calibri" w:cs="Calibri"/>
                <w:b/>
              </w:rPr>
              <w:t>Mode de passation du marché public</w:t>
            </w:r>
          </w:p>
        </w:tc>
        <w:tc>
          <w:tcPr>
            <w:tcW w:w="6775" w:type="dxa"/>
            <w:tcBorders>
              <w:bottom w:val="single" w:sz="4" w:space="0" w:color="auto"/>
            </w:tcBorders>
            <w:vAlign w:val="center"/>
          </w:tcPr>
          <w:p w14:paraId="20A77F9A" w14:textId="5858FA4C" w:rsidR="0080067D" w:rsidRPr="005A5A9C" w:rsidRDefault="00212B33" w:rsidP="00775FA6">
            <w:pPr>
              <w:autoSpaceDE w:val="0"/>
              <w:autoSpaceDN w:val="0"/>
              <w:adjustRightInd w:val="0"/>
              <w:jc w:val="left"/>
              <w:rPr>
                <w:rFonts w:ascii="Calibri" w:hAnsi="Calibri" w:cs="Calibri"/>
                <w:sz w:val="20"/>
                <w:szCs w:val="20"/>
              </w:rPr>
            </w:pPr>
            <w:r>
              <w:rPr>
                <w:rFonts w:ascii="Calibri" w:hAnsi="Calibri" w:cs="Calibri"/>
                <w:sz w:val="20"/>
                <w:szCs w:val="20"/>
              </w:rPr>
              <w:t>Appel d’offres ouvert</w:t>
            </w:r>
          </w:p>
        </w:tc>
      </w:tr>
    </w:tbl>
    <w:p w14:paraId="67D434DD" w14:textId="77777777" w:rsidR="00A845BF" w:rsidRDefault="00A845BF" w:rsidP="00A845BF">
      <w:pPr>
        <w:pStyle w:val="Titre4"/>
      </w:pPr>
    </w:p>
    <w:p w14:paraId="6A7B56F0" w14:textId="2C3E29BE" w:rsidR="00A845BF" w:rsidRDefault="00A845BF" w:rsidP="009D0DE8">
      <w:pPr>
        <w:pStyle w:val="Titre4"/>
        <w:numPr>
          <w:ilvl w:val="0"/>
          <w:numId w:val="19"/>
        </w:numPr>
      </w:pPr>
      <w:r>
        <w:t xml:space="preserve">Objet du marché </w:t>
      </w:r>
    </w:p>
    <w:p w14:paraId="323D9DF9" w14:textId="687605F2" w:rsidR="00E85AEF" w:rsidRPr="00492E06" w:rsidRDefault="00A845BF" w:rsidP="00492E06">
      <w:r w:rsidRPr="00492E06">
        <w:t>Le prés</w:t>
      </w:r>
      <w:r w:rsidR="00666B6B" w:rsidRPr="00492E06">
        <w:t xml:space="preserve">ent accord-cadre a pour objet la maintenance préventive et curative des sondes anoxie </w:t>
      </w:r>
      <w:r w:rsidR="002D2473" w:rsidRPr="00492E06">
        <w:t>s</w:t>
      </w:r>
      <w:r w:rsidR="00666B6B" w:rsidRPr="00492E06">
        <w:t>ur les sites du Vésinet, d’Orsay (lot 1) et de Cadarache (lot 2).</w:t>
      </w:r>
    </w:p>
    <w:p w14:paraId="74EFC6B5" w14:textId="77777777" w:rsidR="00840F26" w:rsidRPr="008A4A4C" w:rsidRDefault="00840F26" w:rsidP="008A4A4C">
      <w:pPr>
        <w:pStyle w:val="Corpsdetexte"/>
      </w:pPr>
    </w:p>
    <w:p w14:paraId="589EE699" w14:textId="7B7F7B3C" w:rsidR="003A7FA3" w:rsidRDefault="003A7FA3" w:rsidP="009D0DE8">
      <w:pPr>
        <w:pStyle w:val="Titre4"/>
        <w:numPr>
          <w:ilvl w:val="0"/>
          <w:numId w:val="19"/>
        </w:numPr>
      </w:pPr>
      <w:r>
        <w:t>Allotissement</w:t>
      </w:r>
    </w:p>
    <w:p w14:paraId="63015891" w14:textId="09053B41" w:rsidR="003A7FA3" w:rsidRDefault="00E15BFA" w:rsidP="003A7FA3">
      <w:pPr>
        <w:rPr>
          <w:lang w:eastAsia="fr-FR"/>
        </w:rPr>
      </w:pPr>
      <w:sdt>
        <w:sdtPr>
          <w:alias w:val="Lot unique ou non?"/>
          <w:tag w:val="Lot unique ou non?"/>
          <w:id w:val="404582495"/>
          <w:placeholder>
            <w:docPart w:val="3A112F27EAE14A89B943085271764B27"/>
          </w:placeholder>
          <w15:color w:val="33CCCC"/>
          <w:dropDownList>
            <w:listItem w:displayText="La consultation fait l’objet de plusieurs lots comme décrits ci-dessous. Les soumissionnaires peuvent déposer une offre pour tous les lots." w:value="La consultation fait l’objet de plusieurs lots comme décrits ci-dessous. Les soumissionnaires peuvent déposer une offre pour tous les lots."/>
            <w:listItem w:displayText="La consultation fait l’objet de plusieurs lots comme décrits ci-dessous. Les soumissionnaires peuvent déposer une offre pour certains lots seulement dans les conditions déterminées ci-après." w:value="La consultation fait l’objet de plusieurs lots comme décrits ci-dessous. Les soumissionnaires peuvent déposer une offre pour certains lots seulement dans les conditions déterminées ci-après."/>
            <w:listItem w:displayText="La consultation fait l’objet d’un lot unique car la dévolution en lots séparés est susceptible de restreindre la concurrence." w:value="La consultation fait l’objet d’un lot unique car la dévolution en lots séparés est susceptible de restreindre la concurrence."/>
            <w:listItem w:displayText="La consultation fait l'objet d'un lot unique car la dévolution en lots séparés rend financièrement coûteuse l'exécution des prestations." w:value="La consultation fait l'objet d'un lot unique car la dévolution en lots séparés rend financièrement coûteuse l'exécution des prestations."/>
            <w:listItem w:displayText="La consultation fait l’objet d’un lot unique car la dévolution en lots séparés rend techniquement difficile l'exécution des prestations." w:value="La consultation fait l’objet d’un lot unique car la dévolution en lots séparés rend techniquement difficile l'exécution des prestations."/>
            <w:listItem w:displayText="La consultation fait l’objet d’un lot unique car le maîtrie d'ouvragene peut assurer par lui-même les missions d'organisation, de pilotage et de coordination." w:value="La consultation fait l’objet d’un lot unique car le maîtrie d'ouvragene peut assurer par lui-même les missions d'organisation, de pilotage et de coordination."/>
          </w:dropDownList>
        </w:sdtPr>
        <w:sdtEndPr/>
        <w:sdtContent>
          <w:r w:rsidR="008A4A4C">
            <w:t>La consultation fait l’objet de plusieurs lots comme décrits ci-dessous. Les soumissionnaires peuvent déposer une offre pour tous les lots.</w:t>
          </w:r>
        </w:sdtContent>
      </w:sdt>
      <w:r w:rsidR="003A7FA3">
        <w:rPr>
          <w:lang w:eastAsia="fr-FR"/>
        </w:rPr>
        <w:t xml:space="preserve"> </w:t>
      </w:r>
    </w:p>
    <w:p w14:paraId="5689EC0E" w14:textId="089FB6C4" w:rsidR="00002E4E" w:rsidRDefault="00002E4E" w:rsidP="00002E4E">
      <w:pPr>
        <w:pStyle w:val="Paragraphedeliste"/>
        <w:numPr>
          <w:ilvl w:val="0"/>
          <w:numId w:val="40"/>
        </w:numPr>
        <w:rPr>
          <w:lang w:eastAsia="fr-FR"/>
        </w:rPr>
      </w:pPr>
      <w:r>
        <w:rPr>
          <w:lang w:eastAsia="fr-FR"/>
        </w:rPr>
        <w:t xml:space="preserve">Lot 1 : </w:t>
      </w:r>
      <w:r w:rsidR="00632A7B">
        <w:rPr>
          <w:lang w:eastAsia="fr-FR"/>
        </w:rPr>
        <w:t>Maintenance préventive et curative des dispositifs de détection d’anoxie du Service d’analyse et métrologie de l’Environnement</w:t>
      </w:r>
      <w:r>
        <w:rPr>
          <w:lang w:eastAsia="fr-FR"/>
        </w:rPr>
        <w:t xml:space="preserve"> du Vésinet (78) et </w:t>
      </w:r>
      <w:r w:rsidR="00446855">
        <w:rPr>
          <w:lang w:eastAsia="fr-FR"/>
        </w:rPr>
        <w:t>d’</w:t>
      </w:r>
      <w:r>
        <w:rPr>
          <w:lang w:eastAsia="fr-FR"/>
        </w:rPr>
        <w:t xml:space="preserve">Orsay (91) ; </w:t>
      </w:r>
    </w:p>
    <w:p w14:paraId="7275AC55" w14:textId="4A978C2B" w:rsidR="00002E4E" w:rsidRDefault="00002E4E" w:rsidP="00002E4E">
      <w:pPr>
        <w:pStyle w:val="Paragraphedeliste"/>
        <w:numPr>
          <w:ilvl w:val="0"/>
          <w:numId w:val="40"/>
        </w:numPr>
        <w:rPr>
          <w:lang w:eastAsia="fr-FR"/>
        </w:rPr>
      </w:pPr>
      <w:r>
        <w:rPr>
          <w:lang w:eastAsia="fr-FR"/>
        </w:rPr>
        <w:t>Lot 2 : Maintenance préventive et corrective des sondes d’anoxie et de leurs asservissements des installations IRSN de Cadarache (13)</w:t>
      </w:r>
      <w:r w:rsidR="00666B6B">
        <w:rPr>
          <w:lang w:eastAsia="fr-FR"/>
        </w:rPr>
        <w:t>.</w:t>
      </w:r>
    </w:p>
    <w:p w14:paraId="1B158459" w14:textId="213DE3E4" w:rsidR="00A845BF" w:rsidRPr="007641E2" w:rsidRDefault="00A845BF" w:rsidP="009D0DE8">
      <w:pPr>
        <w:pStyle w:val="Titre4"/>
        <w:numPr>
          <w:ilvl w:val="0"/>
          <w:numId w:val="19"/>
        </w:numPr>
      </w:pPr>
      <w:r>
        <w:t>Options</w:t>
      </w:r>
    </w:p>
    <w:p w14:paraId="06FF0713" w14:textId="082023B8" w:rsidR="00A845BF" w:rsidRDefault="00E15BFA" w:rsidP="00A845BF">
      <w:pPr>
        <w:rPr>
          <w:i/>
          <w:highlight w:val="green"/>
        </w:rPr>
      </w:pPr>
      <w:sdt>
        <w:sdtPr>
          <w:alias w:val="Marché similaire ? Si oui, service ou fournitures ?"/>
          <w:tag w:val="Echu ou à échoir"/>
          <w:id w:val="-1946835303"/>
          <w:placeholder>
            <w:docPart w:val="75088C6181BA43A39C6B78C15A577AF3"/>
          </w:placeholder>
          <w15:color w:val="33CCCC"/>
          <w:dropDownList>
            <w:listItem w:displayText="L'IRSN ne réserve pas la possibilité de recourir ultérieurement à un marché similaire dans le cadre du présent marché." w:value="L'IRSN ne réserve pas la possibilité de recourir ultérieurement à un marché similaire dans le cadre du présent marché."/>
            <w:listItem w:displayText="S’agissant d’un marché de fournitures, l’IRSN peut recourir ultérieurement à un marché passé sans publicité ni mise en concurrence préalable ayant pour objet des livraisons complémentaires exécutées par le Titulaire au sens de l’article R. 2122-4 du CCP." w:value="S’agissant d’un marché de fournitures, l’IRSN peut recourir ultérieurement à un marché passé sans publicité ni mise en concurrence préalable ayant pour objet des livraisons complémentaires exécutées par le Titulaire au sens de l’article R. 2122-4 du CCP."/>
            <w:listItem w:displayText="S’agissant d’un marché de services, l’IRSN peut recourir ultérieurement à un marché passé sans publicité ni mise en concurrence préalable ayant pour objet des prestations complémentaires exécutées par le Titulaire au sens de l’article R. 2122-7 du CCP." w:value="S’agissant d’un marché de services, l’IRSN peut recourir ultérieurement à un marché passé sans publicité ni mise en concurrence préalable ayant pour objet des prestations complémentaires exécutées par le Titulaire au sens de l’article R. 2122-7 du CCP."/>
          </w:dropDownList>
        </w:sdtPr>
        <w:sdtEndPr/>
        <w:sdtContent>
          <w:r w:rsidR="008A4A4C">
            <w:t>S’agissant d’un marché de services, l’IRSN peut recourir ultérieurement à un marché passé sans publicité ni mise en concurrence préalable ayant pour objet des prestations complémentaires exécutées par le Titulaire au sens de l’article R. 2122-7 du CCP.</w:t>
          </w:r>
        </w:sdtContent>
      </w:sdt>
      <w:r w:rsidR="00A845BF" w:rsidRPr="009C31FF">
        <w:rPr>
          <w:i/>
          <w:highlight w:val="green"/>
        </w:rPr>
        <w:t xml:space="preserve"> </w:t>
      </w:r>
    </w:p>
    <w:p w14:paraId="772A6498" w14:textId="16BB74C1" w:rsidR="003A7FA3" w:rsidRDefault="003A7FA3" w:rsidP="003A7FA3">
      <w:pPr>
        <w:jc w:val="left"/>
      </w:pPr>
    </w:p>
    <w:p w14:paraId="58678052" w14:textId="15B2BCF5" w:rsidR="00583538" w:rsidRDefault="00583538" w:rsidP="003A7FA3">
      <w:pPr>
        <w:jc w:val="left"/>
      </w:pPr>
      <w:r>
        <w:br w:type="page"/>
      </w:r>
    </w:p>
    <w:p w14:paraId="60D8D8DD" w14:textId="5DA3F5D4" w:rsidR="00983141" w:rsidRDefault="003A7FA3" w:rsidP="009D0DE8">
      <w:pPr>
        <w:pStyle w:val="Titre1"/>
        <w:numPr>
          <w:ilvl w:val="0"/>
          <w:numId w:val="17"/>
        </w:numPr>
      </w:pPr>
      <w:bookmarkStart w:id="5" w:name="_Toc180142093"/>
      <w:r>
        <w:lastRenderedPageBreak/>
        <w:t>CARACTERISTIQUE</w:t>
      </w:r>
      <w:r w:rsidR="00B45D2B">
        <w:t>S</w:t>
      </w:r>
      <w:r>
        <w:t xml:space="preserve"> PRINCIPALES DU MARCHE</w:t>
      </w:r>
      <w:bookmarkStart w:id="6" w:name="_Toc120863463"/>
      <w:bookmarkEnd w:id="5"/>
    </w:p>
    <w:p w14:paraId="2FDEACBE" w14:textId="77777777" w:rsidR="00583538" w:rsidRPr="00583538" w:rsidRDefault="00583538" w:rsidP="00583538"/>
    <w:p w14:paraId="0CFAF2B4" w14:textId="60F944B1" w:rsidR="003A7FA3" w:rsidRDefault="003A7FA3" w:rsidP="009D0DE8">
      <w:pPr>
        <w:pStyle w:val="Titre4"/>
        <w:numPr>
          <w:ilvl w:val="0"/>
          <w:numId w:val="20"/>
        </w:numPr>
      </w:pPr>
      <w:r>
        <w:t>Type de marché public</w:t>
      </w:r>
      <w:bookmarkEnd w:id="6"/>
      <w:r>
        <w:t xml:space="preserve"> </w:t>
      </w:r>
    </w:p>
    <w:p w14:paraId="55CD1A48" w14:textId="65291991" w:rsidR="0053080E" w:rsidRPr="0053080E" w:rsidRDefault="0053080E" w:rsidP="0053080E">
      <w:bookmarkStart w:id="7" w:name="_Hlk94516964"/>
      <w:bookmarkStart w:id="8" w:name="TypedemarchéRC"/>
      <w:bookmarkStart w:id="9" w:name="TypedemarchéFA"/>
      <w:r>
        <w:t>Le présent marché constitue</w:t>
      </w:r>
      <w:r w:rsidR="00666B6B">
        <w:rPr>
          <w:b/>
          <w:bCs/>
          <w:color w:val="70AD47" w:themeColor="accent6"/>
        </w:rPr>
        <w:t xml:space="preserve"> </w:t>
      </w:r>
      <w:r w:rsidR="00E85AEF">
        <w:rPr>
          <w:b/>
          <w:bCs/>
          <w:color w:val="70AD47" w:themeColor="accent6"/>
        </w:rPr>
        <w:t>un accord-cadre composite comprenant une partie marché ordinaire et une partie accord-cadre à bons de commande, en application des articles L. 2125-1 1°, R. 2162-2 alinéa 2, R. 2162-4 à R. 2162-6, R. 2162-13 et R. 2123-14 du code de la commande publique.</w:t>
      </w:r>
      <w:bookmarkEnd w:id="7"/>
      <w:bookmarkEnd w:id="8"/>
      <w:bookmarkEnd w:id="9"/>
    </w:p>
    <w:p w14:paraId="61C6B025" w14:textId="5CE307D7" w:rsidR="00E36649" w:rsidRDefault="00E36649" w:rsidP="00666B6B">
      <w:pPr>
        <w:pStyle w:val="Titre4"/>
        <w:ind w:left="360"/>
      </w:pPr>
      <w:bookmarkStart w:id="10" w:name="_Toc120863465"/>
    </w:p>
    <w:p w14:paraId="1D006475" w14:textId="322424E5" w:rsidR="003A7FA3" w:rsidRDefault="003A7FA3" w:rsidP="009D0DE8">
      <w:pPr>
        <w:pStyle w:val="Titre4"/>
        <w:numPr>
          <w:ilvl w:val="0"/>
          <w:numId w:val="20"/>
        </w:numPr>
      </w:pPr>
      <w:r>
        <w:t>Durée</w:t>
      </w:r>
      <w:bookmarkEnd w:id="10"/>
    </w:p>
    <w:p w14:paraId="483DAF57" w14:textId="4DF94816" w:rsidR="001630E3" w:rsidRPr="00666B6B" w:rsidRDefault="001630E3" w:rsidP="001630E3">
      <w:r>
        <w:t>Le marché est conclu à compter de sa date de notification</w:t>
      </w:r>
      <w:sdt>
        <w:sdt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00550750" w:rsidRPr="00666B6B">
            <w:t xml:space="preserve"> et prendra fin à l'achèvement des prestations objets du présent marché.</w:t>
          </w:r>
        </w:sdtContent>
      </w:sdt>
    </w:p>
    <w:p w14:paraId="017C67C3" w14:textId="66329E30" w:rsidR="001630E3" w:rsidRPr="00666B6B" w:rsidRDefault="001630E3" w:rsidP="001630E3">
      <w:r w:rsidRPr="00666B6B">
        <w:t xml:space="preserve">Son début d’exécution est </w:t>
      </w:r>
      <w:sdt>
        <w:sdtPr>
          <w:alias w:val="Date de début de marché ?"/>
          <w:tag w:val="Date de début du marché ?"/>
          <w:id w:val="554439775"/>
          <w:placeholder>
            <w:docPart w:val="0C64DA57F229448C86807CFEA72FB149"/>
          </w:placeholder>
          <w15:color w:val="0000FF"/>
          <w:dropDownList>
            <w:listItem w:displayText="fixé à sa date de notification. La date prévisionnelle de notification du marché est prévue à compter du " w:value="fixé à sa date de notification. La date prévisionnelle de notification du marché est prévue à compter du "/>
            <w:listItem w:displayText="postérieur à sa date de notification et démarrera à compter du " w:value="postérieur à sa date de notification et démarrera à compter du "/>
          </w:dropDownList>
        </w:sdtPr>
        <w:sdtEndPr/>
        <w:sdtContent>
          <w:r w:rsidR="00666B6B" w:rsidRPr="00666B6B">
            <w:t xml:space="preserve">fixé à sa date de notification. La date prévisionnelle de notification du marché est prévue à compter du </w:t>
          </w:r>
        </w:sdtContent>
      </w:sdt>
      <w:r w:rsidR="00542596">
        <w:t>1</w:t>
      </w:r>
      <w:r w:rsidR="00542596" w:rsidRPr="00542596">
        <w:rPr>
          <w:vertAlign w:val="superscript"/>
        </w:rPr>
        <w:t>er</w:t>
      </w:r>
      <w:r w:rsidR="00542596">
        <w:t xml:space="preserve"> janvier 2025.</w:t>
      </w:r>
    </w:p>
    <w:p w14:paraId="1CA55E70" w14:textId="1C6F69D4" w:rsidR="001630E3" w:rsidRDefault="001630E3" w:rsidP="001630E3">
      <w:r>
        <w:t>Le marché a une durée</w:t>
      </w:r>
      <w:sdt>
        <w:sdtPr>
          <w:alias w:val="Durée ?"/>
          <w:tag w:val="Durée ?"/>
          <w:id w:val="-1146586705"/>
          <w:placeholder>
            <w:docPart w:val="127A2D5645DE4378A7BA2328A864D0FC"/>
          </w:placeholder>
          <w15:color w:val="0000FF"/>
          <w:dropDownList>
            <w:listItem w:displayText=" " w:value=" "/>
            <w:listItem w:displayText=" ferme " w:value=" ferme "/>
          </w:dropDownList>
        </w:sdtPr>
        <w:sdtEndPr/>
        <w:sdtContent>
          <w:r w:rsidR="00550750">
            <w:t xml:space="preserve"> ferme </w:t>
          </w:r>
        </w:sdtContent>
      </w:sdt>
      <w:r>
        <w:t xml:space="preserve">de </w:t>
      </w:r>
      <w:sdt>
        <w:sdtPr>
          <w:alias w:val="durée ?"/>
          <w:tag w:val="durée ?"/>
          <w:id w:val="-2111496223"/>
          <w:placeholder>
            <w:docPart w:val="2CC5CB6BAE6F4F4781D93973C1774E3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550750">
            <w:t>vingt-quatre (24)</w:t>
          </w:r>
        </w:sdtContent>
      </w:sdt>
      <w:r>
        <w:t xml:space="preserve"> mois à compter de la date de début d’exécution mentionnée ci-dessus</w:t>
      </w:r>
      <w:sdt>
        <w:sdtPr>
          <w:alias w:val="Durée ?"/>
          <w:tag w:val="Durée ?"/>
          <w:id w:val="1258482594"/>
          <w:placeholder>
            <w:docPart w:val="A1F6B852A2E04852BD79C7BFF522D994"/>
          </w:placeholder>
          <w15:color w:val="0000FF"/>
          <w:dropDownList>
            <w:listItem w:displayText=". " w:value=". "/>
            <w:listItem w:displayText=", période de garantie incluse." w:value=", période de garantie incluse."/>
          </w:dropDownList>
        </w:sdtPr>
        <w:sdtEndPr/>
        <w:sdtContent>
          <w:r w:rsidR="00550750">
            <w:t xml:space="preserve">. </w:t>
          </w:r>
        </w:sdtContent>
      </w:sdt>
    </w:p>
    <w:p w14:paraId="06674ABD" w14:textId="41A539E4" w:rsidR="001630E3" w:rsidRPr="00610217" w:rsidRDefault="001630E3" w:rsidP="001630E3">
      <w:pPr>
        <w:rPr>
          <w:i/>
        </w:rPr>
      </w:pPr>
      <w:r>
        <w:t xml:space="preserve">Le </w:t>
      </w:r>
      <w:r w:rsidRPr="000E173F">
        <w:t xml:space="preserve">marché </w:t>
      </w:r>
      <w:sdt>
        <w:sdtPr>
          <w:rPr>
            <w:b/>
            <w:bCs/>
          </w:rPr>
          <w:alias w:val="Reconductible ?"/>
          <w:tag w:val="Reconductible ?"/>
          <w:id w:val="-1156833223"/>
          <w:placeholder>
            <w:docPart w:val="DA1C1893D9044D22B068A7A17EF23BA8"/>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EndPr/>
        <w:sdtContent>
          <w:r w:rsidR="00011D7D">
            <w:rPr>
              <w:b/>
              <w:bCs/>
            </w:rPr>
            <w:t>est reconductible de manière tacite</w:t>
          </w:r>
        </w:sdtContent>
      </w:sdt>
      <w:r>
        <w:rPr>
          <w:i/>
        </w:rPr>
        <w:t>.</w:t>
      </w:r>
    </w:p>
    <w:p w14:paraId="43AADDF2" w14:textId="54A6B26B" w:rsidR="001630E3" w:rsidRDefault="001630E3" w:rsidP="001630E3">
      <w:r>
        <w:t xml:space="preserve">Il est reconductible </w:t>
      </w:r>
      <w:sdt>
        <w:sdtPr>
          <w:alias w:val="un, deux, trois ou quatre fois ?"/>
          <w:tag w:val="quatre"/>
          <w:id w:val="1558040732"/>
          <w:placeholder>
            <w:docPart w:val="6BC3EFA08A334CCD990BB2E814537BE3"/>
          </w:placeholder>
          <w15:color w:val="FF0000"/>
          <w:dropDownList>
            <w:listItem w:displayText="une (1)" w:value="une (1)"/>
            <w:listItem w:displayText="deux (2)" w:value="deux (2)"/>
            <w:listItem w:displayText="trois (3)" w:value="trois (3)"/>
            <w:listItem w:displayText="quatre (4)" w:value="quatre (4)"/>
          </w:dropDownList>
        </w:sdtPr>
        <w:sdtEndPr/>
        <w:sdtContent>
          <w:r w:rsidR="00550750">
            <w:t>deux (2)</w:t>
          </w:r>
        </w:sdtContent>
      </w:sdt>
      <w:r>
        <w:t xml:space="preserve"> fois pour une durée de</w:t>
      </w:r>
      <w:r w:rsidRPr="0028048E">
        <w:t xml:space="preserve"> </w:t>
      </w:r>
      <w:sdt>
        <w:sdtPr>
          <w:alias w:val="Quand c'est long c'est bon"/>
          <w:tag w:val="durée ?"/>
          <w:id w:val="1603690038"/>
          <w:placeholder>
            <w:docPart w:val="6FD53D36166B4CC4BF980C3D053D6AC4"/>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071BA2">
            <w:t>douze (12)</w:t>
          </w:r>
        </w:sdtContent>
      </w:sdt>
      <w:r>
        <w:t xml:space="preserve"> mois </w:t>
      </w:r>
      <w:sdt>
        <w:sdtPr>
          <w:alias w:val="pour chaque période ou pour toutes les périodes ?"/>
          <w:tag w:val="pour chaque période ou pour toutes les périodes ?"/>
          <w:id w:val="-1592614373"/>
          <w:placeholder>
            <w:docPart w:val="3B78A5B5BC8747139B1627F50B84DD7A"/>
          </w:placeholder>
          <w15:color w:val="0000FF"/>
          <w:dropDownList>
            <w:listItem w:displayText="pour la seule période de reconduction considérée." w:value="pour la seule période de reconduction considérée."/>
            <w:listItem w:displayText="pour chaque période de reconduction." w:value="pour chaque période de reconduction."/>
          </w:dropDownList>
        </w:sdtPr>
        <w:sdtEndPr/>
        <w:sdtContent>
          <w:r w:rsidR="00071BA2">
            <w:t>pour chaque période de reconduction.</w:t>
          </w:r>
        </w:sdtContent>
      </w:sdt>
    </w:p>
    <w:p w14:paraId="0D1169FA" w14:textId="193E6398" w:rsidR="001630E3" w:rsidRDefault="001630E3" w:rsidP="001630E3">
      <w:r>
        <w:t>La décision de</w:t>
      </w:r>
      <w:r w:rsidR="00AD6AC3">
        <w:t xml:space="preserve"> non</w:t>
      </w:r>
      <w:r>
        <w:t xml:space="preserve"> </w:t>
      </w:r>
      <w:sdt>
        <w:sdtPr>
          <w:alias w:val="Reconductible ?"/>
          <w:tag w:val="Reconductible ?"/>
          <w:id w:val="1905322737"/>
          <w:placeholder>
            <w:docPart w:val="0368E5F722A044A29E4A21BDF0BCB11E"/>
          </w:placeholder>
          <w15:color w:val="FF00FF"/>
          <w:dropDownList>
            <w:listItem w:displayText="reconduction" w:value="reconduction"/>
            <w:listItem w:displayText="non-reconduction" w:value="non-reconduction"/>
          </w:dropDownList>
        </w:sdtPr>
        <w:sdtEndPr/>
        <w:sdtContent>
          <w:r w:rsidR="00071BA2">
            <w:t>reconduction</w:t>
          </w:r>
        </w:sdtContent>
      </w:sdt>
      <w:r>
        <w:t xml:space="preserve"> est prise au plus tard </w:t>
      </w:r>
      <w:sdt>
        <w:sdtPr>
          <w:alias w:val="Quand c'est long c'est bon"/>
          <w:tag w:val="durée ?"/>
          <w:id w:val="-1990933765"/>
          <w:placeholder>
            <w:docPart w:val="096BA05114A0479FBC5C546F851508C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071BA2">
            <w:t>trente (30)</w:t>
          </w:r>
        </w:sdtContent>
      </w:sdt>
      <w:r>
        <w:t xml:space="preserve"> jours avant la fin de la période considérée.</w:t>
      </w:r>
    </w:p>
    <w:p w14:paraId="6A4E3484" w14:textId="24521B0F" w:rsidR="00E038CD" w:rsidRDefault="001630E3" w:rsidP="00A845BF">
      <w:r>
        <w:t xml:space="preserve">La durée maximale du marché, </w:t>
      </w:r>
      <w:sdt>
        <w:sdtPr>
          <w:alias w:val="Singulier ou pluriel"/>
          <w:tag w:val="Tacite ou expresse ?"/>
          <w:id w:val="1079480128"/>
          <w:placeholder>
            <w:docPart w:val="4CD6B1E788FB4C3CB3FB4FDEA902F143"/>
          </w:placeholder>
          <w15:color w:val="0000FF"/>
          <w:dropDownList>
            <w:listItem w:displayText="période de reconduction comprise" w:value="période de reconduction comprise"/>
            <w:listItem w:displayText="périodes de reconduction comprises" w:value="périodes de reconduction comprises"/>
          </w:dropDownList>
        </w:sdtPr>
        <w:sdtEndPr/>
        <w:sdtContent>
          <w:r w:rsidR="00071BA2">
            <w:t>période de reconduction comprise</w:t>
          </w:r>
        </w:sdtContent>
      </w:sdt>
      <w:r>
        <w:t xml:space="preserve">, est limitée à </w:t>
      </w:r>
      <w:sdt>
        <w:sdtPr>
          <w:alias w:val="durée ?"/>
          <w:tag w:val="durée ?"/>
          <w:id w:val="-653371116"/>
          <w:placeholder>
            <w:docPart w:val="77FBDE84CA374DEBA34251EAB728BB0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071BA2">
            <w:t>quarante-huit (48)</w:t>
          </w:r>
        </w:sdtContent>
      </w:sdt>
      <w:r>
        <w:t xml:space="preserve"> mois.</w:t>
      </w:r>
    </w:p>
    <w:p w14:paraId="4948F165" w14:textId="76E92C1C" w:rsidR="00A845BF" w:rsidRDefault="00A845BF" w:rsidP="00A845BF">
      <w:r>
        <w:t xml:space="preserve">Toutefois, les </w:t>
      </w:r>
      <w:sdt>
        <w:sdtPr>
          <w:alias w:val="BC ou MS ou BC et MS ?"/>
          <w:tag w:val="Date de début du marché ?"/>
          <w:id w:val="1814372396"/>
          <w:placeholder>
            <w:docPart w:val="6803D5B508444BB2A145C906F0DF3854"/>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EndPr/>
        <w:sdtContent>
          <w:r w:rsidR="00DB12F8">
            <w:t>bons de commandes (aussi appelés ordre de services)</w:t>
          </w:r>
        </w:sdtContent>
      </w:sdt>
      <w:r>
        <w:t xml:space="preserv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l’IRSN. </w:t>
      </w:r>
    </w:p>
    <w:p w14:paraId="40AE485F" w14:textId="77777777" w:rsidR="00A845BF" w:rsidRPr="009C6C4C" w:rsidRDefault="00A845BF" w:rsidP="003A7FA3"/>
    <w:p w14:paraId="553EEE66" w14:textId="77777777" w:rsidR="003A7FA3" w:rsidRDefault="003A7FA3" w:rsidP="009D0DE8">
      <w:pPr>
        <w:pStyle w:val="Titre4"/>
        <w:numPr>
          <w:ilvl w:val="0"/>
          <w:numId w:val="20"/>
        </w:numPr>
      </w:pPr>
      <w:bookmarkStart w:id="11" w:name="_Toc120863466"/>
      <w:r>
        <w:t>Prix</w:t>
      </w:r>
      <w:bookmarkEnd w:id="11"/>
    </w:p>
    <w:p w14:paraId="6F9FC656" w14:textId="69AD0428" w:rsidR="001630E3" w:rsidRDefault="001630E3" w:rsidP="001630E3">
      <w:r>
        <w:t xml:space="preserve">Les prestations relatives au présent marché sont à prix </w:t>
      </w:r>
      <w:sdt>
        <w:sdtPr>
          <w:alias w:val="Forfaitaire ? Unitaire ? Les deux ?"/>
          <w:tag w:val="Date de début du marché ?"/>
          <w:id w:val="998391250"/>
          <w:placeholder>
            <w:docPart w:val="E9754EFD2010436E854D0E817632C9BC"/>
          </w:placeholder>
          <w15:color w:val="008000"/>
          <w:dropDownList>
            <w:listItem w:displayText="forfaitaires" w:value="forfaitaires"/>
            <w:listItem w:displayText="unitaires" w:value="unitaires"/>
            <w:listItem w:displayText="forfaitaires et unitaires" w:value="forfaitaires et unitaires"/>
          </w:dropDownList>
        </w:sdtPr>
        <w:sdtEndPr/>
        <w:sdtContent>
          <w:r w:rsidR="00DB12F8">
            <w:t>forfaitaires et unitaires</w:t>
          </w:r>
        </w:sdtContent>
      </w:sdt>
      <w:r>
        <w:t xml:space="preserve"> dont la répartition est précisée au sein de l’annexe financière à l’acte d’engagement. </w:t>
      </w:r>
    </w:p>
    <w:p w14:paraId="1D9302DA" w14:textId="77777777" w:rsidR="001630E3" w:rsidRDefault="001630E3" w:rsidP="001630E3">
      <w:r>
        <w:t>L’accord-cadre est conclu :</w:t>
      </w:r>
    </w:p>
    <w:p w14:paraId="2BE12B7B" w14:textId="5DF63A7D" w:rsidR="001630E3" w:rsidRPr="00870B2E" w:rsidRDefault="00E15BFA" w:rsidP="009D0DE8">
      <w:pPr>
        <w:pStyle w:val="Paragraphedeliste"/>
        <w:numPr>
          <w:ilvl w:val="0"/>
          <w:numId w:val="7"/>
        </w:numPr>
        <w:rPr>
          <w:bCs/>
        </w:rPr>
      </w:pPr>
      <w:sdt>
        <w:sdtPr>
          <w:rPr>
            <w:rStyle w:val="Textedelespacerserv"/>
            <w:b/>
            <w:color w:val="auto"/>
          </w:rPr>
          <w:alias w:val="SI MONTANT MIN, PRECISER LE PRIX"/>
          <w:tag w:val="Date de début du marché ?"/>
          <w:id w:val="1578565771"/>
          <w:placeholder>
            <w:docPart w:val="432AC8C608BF4BA0B6DF75C820E27A43"/>
          </w:placeholder>
          <w15:color w:val="FF0000"/>
          <w:dropDownList>
            <w:listItem w:displayText="Sans montant minimum" w:value="Sans montant minimum"/>
            <w:listItem w:displayText="Avec un montant minimum, sur la durée totale, de " w:value="Avec un montant minimum, sur la durée totale, de "/>
          </w:dropDownList>
        </w:sdtPr>
        <w:sdtEndPr>
          <w:rPr>
            <w:rStyle w:val="Textedelespacerserv"/>
            <w:b w:val="0"/>
            <w:bCs/>
          </w:rPr>
        </w:sdtEndPr>
        <w:sdtContent>
          <w:r w:rsidR="00DB12F8" w:rsidRPr="00870B2E">
            <w:rPr>
              <w:rStyle w:val="Textedelespacerserv"/>
              <w:b/>
              <w:color w:val="auto"/>
            </w:rPr>
            <w:t>Sans montant minimum</w:t>
          </w:r>
        </w:sdtContent>
      </w:sdt>
    </w:p>
    <w:p w14:paraId="3AF19FD0" w14:textId="71683D6B" w:rsidR="003A7FA3" w:rsidRPr="00870B2E" w:rsidRDefault="00E15BFA" w:rsidP="009D0DE8">
      <w:pPr>
        <w:pStyle w:val="Paragraphedeliste"/>
        <w:numPr>
          <w:ilvl w:val="0"/>
          <w:numId w:val="7"/>
        </w:numPr>
        <w:rPr>
          <w:rStyle w:val="Textedelespacerserv"/>
          <w:bCs/>
          <w:color w:val="auto"/>
        </w:rPr>
      </w:pPr>
      <w:sdt>
        <w:sdtPr>
          <w:rPr>
            <w:rStyle w:val="Textedelespacerserv"/>
            <w:b/>
            <w:color w:val="auto"/>
          </w:rPr>
          <w:alias w:val="SI MONTANT MIN, PRECISER LE PRIX"/>
          <w:tag w:val="Date de début du marché ?"/>
          <w:id w:val="-1171797629"/>
          <w:placeholder>
            <w:docPart w:val="F8B758CC70554093B80CA20060120935"/>
          </w:placeholder>
          <w15:color w:val="FF0000"/>
          <w:dropDownList>
            <w:listItem w:displayText="Avec un montant maximum, sur la durée totale, de " w:value="Avec un montant maximum, sur la durée totale, de "/>
          </w:dropDownList>
        </w:sdtPr>
        <w:sdtEndPr>
          <w:rPr>
            <w:rStyle w:val="Textedelespacerserv"/>
            <w:b w:val="0"/>
            <w:bCs/>
          </w:rPr>
        </w:sdtEndPr>
        <w:sdtContent>
          <w:r w:rsidR="00DB12F8" w:rsidRPr="00870B2E">
            <w:rPr>
              <w:rStyle w:val="Textedelespacerserv"/>
              <w:b/>
              <w:color w:val="auto"/>
            </w:rPr>
            <w:t xml:space="preserve">Avec un montant maximum, sur la durée totale, de </w:t>
          </w:r>
        </w:sdtContent>
      </w:sdt>
      <w:r w:rsidR="007257F2" w:rsidRPr="00870B2E">
        <w:rPr>
          <w:rStyle w:val="Textedelespacerserv"/>
          <w:bCs/>
          <w:color w:val="auto"/>
        </w:rPr>
        <w:t>:</w:t>
      </w:r>
    </w:p>
    <w:p w14:paraId="321C6EEB" w14:textId="45709EE9" w:rsidR="00630B17" w:rsidRDefault="00E038CD" w:rsidP="007257F2">
      <w:pPr>
        <w:pStyle w:val="Paragraphedeliste"/>
        <w:numPr>
          <w:ilvl w:val="0"/>
          <w:numId w:val="40"/>
        </w:numPr>
        <w:rPr>
          <w:bCs/>
          <w:color w:val="000000" w:themeColor="text1"/>
        </w:rPr>
      </w:pPr>
      <w:r>
        <w:rPr>
          <w:bCs/>
          <w:color w:val="000000" w:themeColor="text1"/>
        </w:rPr>
        <w:t>4</w:t>
      </w:r>
      <w:r w:rsidR="00BA44DD">
        <w:rPr>
          <w:bCs/>
          <w:color w:val="000000" w:themeColor="text1"/>
        </w:rPr>
        <w:t>5</w:t>
      </w:r>
      <w:r>
        <w:rPr>
          <w:bCs/>
          <w:color w:val="000000" w:themeColor="text1"/>
        </w:rPr>
        <w:t xml:space="preserve"> 000 € HT pour le lot 1</w:t>
      </w:r>
    </w:p>
    <w:p w14:paraId="35768F03" w14:textId="1108B813" w:rsidR="00E038CD" w:rsidRPr="00F84421" w:rsidRDefault="00E038CD" w:rsidP="007257F2">
      <w:pPr>
        <w:pStyle w:val="Paragraphedeliste"/>
        <w:numPr>
          <w:ilvl w:val="0"/>
          <w:numId w:val="40"/>
        </w:numPr>
        <w:rPr>
          <w:bCs/>
          <w:color w:val="000000" w:themeColor="text1"/>
        </w:rPr>
      </w:pPr>
      <w:r>
        <w:rPr>
          <w:bCs/>
          <w:color w:val="000000" w:themeColor="text1"/>
        </w:rPr>
        <w:t>3</w:t>
      </w:r>
      <w:r w:rsidR="00BA44DD">
        <w:rPr>
          <w:bCs/>
          <w:color w:val="000000" w:themeColor="text1"/>
        </w:rPr>
        <w:t>4</w:t>
      </w:r>
      <w:r>
        <w:rPr>
          <w:bCs/>
          <w:color w:val="000000" w:themeColor="text1"/>
        </w:rPr>
        <w:t>0 000 € HT pour le lot 2</w:t>
      </w:r>
    </w:p>
    <w:p w14:paraId="395757A4" w14:textId="519E0C7A" w:rsidR="003A7FA3" w:rsidRPr="002C53DD" w:rsidRDefault="00583538" w:rsidP="00983141">
      <w:pPr>
        <w:jc w:val="left"/>
        <w:rPr>
          <w:i/>
          <w:highlight w:val="green"/>
        </w:rPr>
      </w:pPr>
      <w:r>
        <w:rPr>
          <w:i/>
          <w:highlight w:val="green"/>
        </w:rPr>
        <w:br w:type="page"/>
      </w:r>
    </w:p>
    <w:p w14:paraId="2B597E48" w14:textId="0B46FF4F" w:rsidR="00D44B84" w:rsidRPr="00D44B84" w:rsidRDefault="003A7FA3" w:rsidP="009D0DE8">
      <w:pPr>
        <w:pStyle w:val="Titre1"/>
        <w:numPr>
          <w:ilvl w:val="0"/>
          <w:numId w:val="17"/>
        </w:numPr>
      </w:pPr>
      <w:bookmarkStart w:id="12" w:name="_Toc180142094"/>
      <w:r>
        <w:lastRenderedPageBreak/>
        <w:t>ORGANISATION DE LA CONSULTATION</w:t>
      </w:r>
      <w:bookmarkEnd w:id="12"/>
    </w:p>
    <w:p w14:paraId="005F3537" w14:textId="77777777" w:rsidR="00583538" w:rsidRDefault="00583538" w:rsidP="00583538">
      <w:pPr>
        <w:pStyle w:val="Titre4"/>
        <w:ind w:left="720"/>
      </w:pPr>
    </w:p>
    <w:p w14:paraId="07CC68E2" w14:textId="4B1BB0EC" w:rsidR="003A7FA3" w:rsidRDefault="003A7FA3" w:rsidP="009D0DE8">
      <w:pPr>
        <w:pStyle w:val="Titre4"/>
        <w:numPr>
          <w:ilvl w:val="0"/>
          <w:numId w:val="29"/>
        </w:numPr>
      </w:pPr>
      <w:r>
        <w:t>Contenu du dossier de consultation des entreprises</w:t>
      </w:r>
    </w:p>
    <w:p w14:paraId="19E71B32" w14:textId="77777777" w:rsidR="00ED605E" w:rsidRDefault="00ED605E" w:rsidP="00ED605E">
      <w:pPr>
        <w:rPr>
          <w:lang w:eastAsia="fr-FR"/>
        </w:rPr>
      </w:pPr>
      <w:r>
        <w:rPr>
          <w:lang w:eastAsia="fr-FR"/>
        </w:rPr>
        <w:t xml:space="preserve">Le dossier de consultation des entreprises contient les pièces suivantes : </w:t>
      </w:r>
    </w:p>
    <w:p w14:paraId="520B056F" w14:textId="77777777" w:rsidR="00ED605E" w:rsidRDefault="00ED605E" w:rsidP="009D0DE8">
      <w:pPr>
        <w:pStyle w:val="Paragraphedeliste"/>
        <w:numPr>
          <w:ilvl w:val="0"/>
          <w:numId w:val="9"/>
        </w:numPr>
        <w:rPr>
          <w:b/>
          <w:bCs/>
          <w:lang w:eastAsia="fr-FR"/>
        </w:rPr>
      </w:pPr>
      <w:r>
        <w:rPr>
          <w:b/>
          <w:bCs/>
          <w:lang w:eastAsia="fr-FR"/>
        </w:rPr>
        <w:t xml:space="preserve">0. </w:t>
      </w:r>
      <w:r w:rsidRPr="00B521A9">
        <w:rPr>
          <w:b/>
          <w:bCs/>
          <w:lang w:eastAsia="fr-FR"/>
        </w:rPr>
        <w:t>Le présent règlement de consultation</w:t>
      </w:r>
      <w:r>
        <w:rPr>
          <w:b/>
          <w:bCs/>
          <w:lang w:eastAsia="fr-FR"/>
        </w:rPr>
        <w:t xml:space="preserve"> et </w:t>
      </w:r>
      <w:r w:rsidRPr="00B521A9">
        <w:rPr>
          <w:b/>
          <w:bCs/>
          <w:lang w:eastAsia="fr-FR"/>
        </w:rPr>
        <w:t>ses annexes</w:t>
      </w:r>
    </w:p>
    <w:p w14:paraId="0BDC5CFA" w14:textId="77777777" w:rsidR="00ED605E" w:rsidRDefault="00ED605E" w:rsidP="009D0DE8">
      <w:pPr>
        <w:pStyle w:val="Paragraphedeliste"/>
        <w:numPr>
          <w:ilvl w:val="1"/>
          <w:numId w:val="9"/>
        </w:numPr>
        <w:rPr>
          <w:lang w:eastAsia="fr-FR"/>
        </w:rPr>
      </w:pPr>
      <w:r w:rsidRPr="0006149E">
        <w:rPr>
          <w:lang w:eastAsia="fr-FR"/>
        </w:rPr>
        <w:t>Annexe n°</w:t>
      </w:r>
      <w:r>
        <w:rPr>
          <w:lang w:eastAsia="fr-FR"/>
        </w:rPr>
        <w:t xml:space="preserve">1 : Conséquences éventuelles liées à la réorganisation de la filière nucléaire </w:t>
      </w:r>
    </w:p>
    <w:p w14:paraId="1FE79AA5" w14:textId="77777777" w:rsidR="00ED605E" w:rsidRPr="0006149E" w:rsidRDefault="00ED605E" w:rsidP="009D0DE8">
      <w:pPr>
        <w:pStyle w:val="Paragraphedeliste"/>
        <w:numPr>
          <w:ilvl w:val="1"/>
          <w:numId w:val="9"/>
        </w:numPr>
        <w:rPr>
          <w:lang w:eastAsia="fr-FR"/>
        </w:rPr>
      </w:pPr>
      <w:r w:rsidRPr="0006149E">
        <w:rPr>
          <w:lang w:eastAsia="fr-FR"/>
        </w:rPr>
        <w:t>Annexe n°</w:t>
      </w:r>
      <w:r>
        <w:rPr>
          <w:lang w:eastAsia="fr-FR"/>
        </w:rPr>
        <w:t>2</w:t>
      </w:r>
      <w:r w:rsidRPr="0006149E">
        <w:rPr>
          <w:lang w:eastAsia="fr-FR"/>
        </w:rPr>
        <w:t> :</w:t>
      </w:r>
      <w:r>
        <w:rPr>
          <w:lang w:eastAsia="fr-FR"/>
        </w:rPr>
        <w:t xml:space="preserve"> Candidature d’un opérateur économique établi dans un Etat autre que la France</w:t>
      </w:r>
    </w:p>
    <w:p w14:paraId="13246BC9" w14:textId="77777777" w:rsidR="00ED605E" w:rsidRPr="0006149E" w:rsidRDefault="00ED605E" w:rsidP="009D0DE8">
      <w:pPr>
        <w:pStyle w:val="Paragraphedeliste"/>
        <w:numPr>
          <w:ilvl w:val="1"/>
          <w:numId w:val="9"/>
        </w:numPr>
        <w:rPr>
          <w:lang w:eastAsia="fr-FR"/>
        </w:rPr>
      </w:pPr>
      <w:r w:rsidRPr="0006149E">
        <w:rPr>
          <w:lang w:eastAsia="fr-FR"/>
        </w:rPr>
        <w:t>Annexe n°</w:t>
      </w:r>
      <w:r>
        <w:rPr>
          <w:lang w:eastAsia="fr-FR"/>
        </w:rPr>
        <w:t>3</w:t>
      </w:r>
      <w:r w:rsidRPr="0006149E">
        <w:rPr>
          <w:lang w:eastAsia="fr-FR"/>
        </w:rPr>
        <w:t> :</w:t>
      </w:r>
      <w:r>
        <w:rPr>
          <w:lang w:eastAsia="fr-FR"/>
        </w:rPr>
        <w:t xml:space="preserve"> Modalités d’échanges et signature électroniques et copie de sauvegarde</w:t>
      </w:r>
    </w:p>
    <w:p w14:paraId="53FAD1AE" w14:textId="0607B794" w:rsidR="00ED605E" w:rsidRPr="00AD225A" w:rsidRDefault="00ED605E" w:rsidP="00AF6640">
      <w:pPr>
        <w:pStyle w:val="Paragraphedeliste"/>
        <w:numPr>
          <w:ilvl w:val="1"/>
          <w:numId w:val="9"/>
        </w:numPr>
        <w:rPr>
          <w:b/>
          <w:bCs/>
          <w:lang w:eastAsia="fr-FR"/>
        </w:rPr>
      </w:pPr>
      <w:r w:rsidRPr="0006149E">
        <w:rPr>
          <w:lang w:eastAsia="fr-FR"/>
        </w:rPr>
        <w:t>Annexe n°</w:t>
      </w:r>
      <w:r w:rsidR="007257F2">
        <w:rPr>
          <w:lang w:eastAsia="fr-FR"/>
        </w:rPr>
        <w:t>4</w:t>
      </w:r>
      <w:r w:rsidRPr="0006149E">
        <w:rPr>
          <w:lang w:eastAsia="fr-FR"/>
        </w:rPr>
        <w:t xml:space="preserve"> : </w:t>
      </w:r>
      <w:r>
        <w:rPr>
          <w:lang w:eastAsia="fr-FR"/>
        </w:rPr>
        <w:t xml:space="preserve">Attestation de visite des locaux </w:t>
      </w:r>
    </w:p>
    <w:p w14:paraId="584AD268" w14:textId="77777777" w:rsidR="00ED605E" w:rsidRPr="007E057E" w:rsidRDefault="00ED605E" w:rsidP="009D0DE8">
      <w:pPr>
        <w:pStyle w:val="Paragraphedeliste"/>
        <w:numPr>
          <w:ilvl w:val="0"/>
          <w:numId w:val="10"/>
        </w:numPr>
        <w:rPr>
          <w:b/>
        </w:rPr>
      </w:pPr>
      <w:r>
        <w:rPr>
          <w:b/>
        </w:rPr>
        <w:t xml:space="preserve">1. </w:t>
      </w:r>
      <w:r w:rsidRPr="007E057E">
        <w:rPr>
          <w:b/>
        </w:rPr>
        <w:t>Acte d'engagement (AE) et ses annexes :</w:t>
      </w:r>
    </w:p>
    <w:p w14:paraId="4976C396" w14:textId="13BC7969" w:rsidR="00ED605E" w:rsidRPr="007E057E" w:rsidRDefault="00ED605E" w:rsidP="009D0DE8">
      <w:pPr>
        <w:pStyle w:val="Paragraphedeliste"/>
        <w:numPr>
          <w:ilvl w:val="1"/>
          <w:numId w:val="10"/>
        </w:numPr>
      </w:pPr>
      <w:r w:rsidRPr="007E057E">
        <w:t>Annexe n°1 : Annexe financière (AF)</w:t>
      </w:r>
      <w:r w:rsidR="00AD225A">
        <w:t xml:space="preserve"> LOT 1 DA 3-82007 et LOT 2 DA 3-82250</w:t>
      </w:r>
    </w:p>
    <w:p w14:paraId="6C3A293B" w14:textId="77777777" w:rsidR="00ED605E" w:rsidRPr="007E057E" w:rsidRDefault="00ED605E" w:rsidP="009D0DE8">
      <w:pPr>
        <w:pStyle w:val="Paragraphedeliste"/>
        <w:numPr>
          <w:ilvl w:val="1"/>
          <w:numId w:val="10"/>
        </w:numPr>
      </w:pPr>
      <w:r>
        <w:t>Annexe n°2</w:t>
      </w:r>
      <w:r w:rsidRPr="007E057E">
        <w:t xml:space="preserve"> : Acte de mise au point du marché, le cas échéant</w:t>
      </w:r>
    </w:p>
    <w:p w14:paraId="0E4CB12D" w14:textId="77777777" w:rsidR="00ED605E" w:rsidRDefault="00ED605E" w:rsidP="00ED605E">
      <w:pPr>
        <w:pStyle w:val="Paragraphedeliste"/>
        <w:rPr>
          <w:b/>
        </w:rPr>
      </w:pPr>
    </w:p>
    <w:p w14:paraId="2F35BED3" w14:textId="77777777" w:rsidR="00ED605E" w:rsidRPr="007E057E" w:rsidRDefault="00ED605E" w:rsidP="009D0DE8">
      <w:pPr>
        <w:pStyle w:val="Paragraphedeliste"/>
        <w:numPr>
          <w:ilvl w:val="0"/>
          <w:numId w:val="10"/>
        </w:numPr>
        <w:rPr>
          <w:b/>
        </w:rPr>
      </w:pPr>
      <w:r>
        <w:rPr>
          <w:b/>
        </w:rPr>
        <w:t xml:space="preserve">2. </w:t>
      </w:r>
      <w:r w:rsidRPr="007E057E">
        <w:rPr>
          <w:b/>
        </w:rPr>
        <w:t>Cahier des clauses administratives particulières (CCAP) et ses annexes :</w:t>
      </w:r>
    </w:p>
    <w:p w14:paraId="3BE67653" w14:textId="77777777" w:rsidR="00ED605E" w:rsidRPr="007E057E" w:rsidRDefault="00ED605E" w:rsidP="009D0DE8">
      <w:pPr>
        <w:pStyle w:val="Paragraphedeliste"/>
        <w:numPr>
          <w:ilvl w:val="1"/>
          <w:numId w:val="10"/>
        </w:numPr>
      </w:pPr>
      <w:bookmarkStart w:id="13" w:name="_Hlk94516975"/>
      <w:r w:rsidRPr="007E057E">
        <w:t xml:space="preserve">Annexe n°1 : Modèle de bon de commande </w:t>
      </w:r>
      <w:r>
        <w:t>aussi appelé ordre de service (OS) à l’IRSN</w:t>
      </w:r>
    </w:p>
    <w:p w14:paraId="6B37CDB8" w14:textId="5E864825" w:rsidR="00ED605E" w:rsidRDefault="00ED605E" w:rsidP="009D0DE8">
      <w:pPr>
        <w:pStyle w:val="Paragraphedeliste"/>
        <w:numPr>
          <w:ilvl w:val="1"/>
          <w:numId w:val="10"/>
        </w:numPr>
      </w:pPr>
      <w:r w:rsidRPr="007E057E">
        <w:t>Annexe n°</w:t>
      </w:r>
      <w:r w:rsidR="007257F2">
        <w:t>2</w:t>
      </w:r>
      <w:r w:rsidRPr="007E057E">
        <w:t xml:space="preserve"> : Accès et coordonnées des différents sites de l'IRSN</w:t>
      </w:r>
    </w:p>
    <w:bookmarkEnd w:id="13"/>
    <w:p w14:paraId="50AA926B" w14:textId="77777777" w:rsidR="00ED605E" w:rsidRDefault="00ED605E" w:rsidP="00ED605E">
      <w:pPr>
        <w:pStyle w:val="Paragraphedeliste"/>
        <w:rPr>
          <w:b/>
        </w:rPr>
      </w:pPr>
    </w:p>
    <w:p w14:paraId="10AE5DE2" w14:textId="10AA4E42" w:rsidR="003A7FA3" w:rsidRPr="007257F2" w:rsidRDefault="00ED605E" w:rsidP="00492E06">
      <w:pPr>
        <w:pStyle w:val="Paragraphedeliste"/>
        <w:numPr>
          <w:ilvl w:val="0"/>
          <w:numId w:val="10"/>
        </w:numPr>
      </w:pPr>
      <w:r w:rsidRPr="007257F2">
        <w:rPr>
          <w:b/>
        </w:rPr>
        <w:t>3. Le</w:t>
      </w:r>
      <w:r w:rsidR="007257F2" w:rsidRPr="007257F2">
        <w:rPr>
          <w:b/>
        </w:rPr>
        <w:t>s</w:t>
      </w:r>
      <w:r w:rsidRPr="007257F2">
        <w:rPr>
          <w:b/>
        </w:rPr>
        <w:t xml:space="preserve"> Cahier</w:t>
      </w:r>
      <w:r w:rsidR="00870B2E">
        <w:rPr>
          <w:b/>
        </w:rPr>
        <w:t>s</w:t>
      </w:r>
      <w:r w:rsidRPr="007257F2">
        <w:rPr>
          <w:b/>
        </w:rPr>
        <w:t xml:space="preserve"> des charges</w:t>
      </w:r>
      <w:r w:rsidR="007257F2" w:rsidRPr="007257F2">
        <w:rPr>
          <w:b/>
        </w:rPr>
        <w:t xml:space="preserve"> des lots 1 et 2</w:t>
      </w:r>
      <w:r w:rsidRPr="007257F2">
        <w:rPr>
          <w:b/>
        </w:rPr>
        <w:t xml:space="preserve"> et </w:t>
      </w:r>
      <w:r w:rsidR="007257F2" w:rsidRPr="007257F2">
        <w:rPr>
          <w:b/>
        </w:rPr>
        <w:t>leurs</w:t>
      </w:r>
      <w:r w:rsidRPr="007257F2">
        <w:rPr>
          <w:b/>
        </w:rPr>
        <w:t xml:space="preserve"> annexes</w:t>
      </w:r>
    </w:p>
    <w:p w14:paraId="0C54745B" w14:textId="09C72226" w:rsidR="003A7FA3" w:rsidRDefault="003A7FA3" w:rsidP="009D0DE8">
      <w:pPr>
        <w:pStyle w:val="Titre4"/>
        <w:numPr>
          <w:ilvl w:val="0"/>
          <w:numId w:val="29"/>
        </w:numPr>
      </w:pPr>
      <w:r>
        <w:t>Délai de validité des</w:t>
      </w:r>
      <w:r w:rsidR="00C5493B">
        <w:t xml:space="preserve"> offres</w:t>
      </w:r>
    </w:p>
    <w:p w14:paraId="1F0084F4" w14:textId="3E26CE8C" w:rsidR="003A7FA3" w:rsidRPr="00630B17" w:rsidRDefault="003A7FA3" w:rsidP="003A7FA3">
      <w:pPr>
        <w:rPr>
          <w:lang w:eastAsia="fr-FR"/>
        </w:rPr>
      </w:pPr>
      <w:r>
        <w:rPr>
          <w:lang w:eastAsia="fr-FR"/>
        </w:rPr>
        <w:t>Le délai de validité des</w:t>
      </w:r>
      <w:r w:rsidRPr="007641E2">
        <w:rPr>
          <w:lang w:eastAsia="fr-FR"/>
        </w:rPr>
        <w:t xml:space="preserve"> </w:t>
      </w:r>
      <w:r w:rsidR="007641E2" w:rsidRPr="007641E2">
        <w:t>offres</w:t>
      </w:r>
      <w:r w:rsidRPr="007641E2">
        <w:rPr>
          <w:lang w:eastAsia="fr-FR"/>
        </w:rPr>
        <w:t xml:space="preserve"> est fixé à </w:t>
      </w:r>
      <w:sdt>
        <w:sdtPr>
          <w:alias w:val="durée ?"/>
          <w:tag w:val="durée ?"/>
          <w:id w:val="400256456"/>
          <w:placeholder>
            <w:docPart w:val="AE4F5204C16E453088508F5FC98C7FBD"/>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C3398E">
            <w:t>six (6)</w:t>
          </w:r>
        </w:sdtContent>
      </w:sdt>
      <w:r w:rsidRPr="007641E2">
        <w:rPr>
          <w:lang w:eastAsia="fr-FR"/>
        </w:rPr>
        <w:t xml:space="preserve"> mois à compter de la date limite de remise des</w:t>
      </w:r>
      <w:r w:rsidR="00630B17" w:rsidRPr="007641E2">
        <w:t xml:space="preserve"> </w:t>
      </w:r>
      <w:r w:rsidR="007641E2" w:rsidRPr="007641E2">
        <w:t>offres</w:t>
      </w:r>
      <w:r w:rsidR="00630B17" w:rsidRPr="007641E2">
        <w:t>.</w:t>
      </w:r>
    </w:p>
    <w:p w14:paraId="71F93976" w14:textId="77777777" w:rsidR="003A7FA3" w:rsidRDefault="003A7FA3" w:rsidP="009D0DE8">
      <w:pPr>
        <w:pStyle w:val="Titre4"/>
        <w:numPr>
          <w:ilvl w:val="0"/>
          <w:numId w:val="29"/>
        </w:numPr>
      </w:pPr>
      <w:r>
        <w:t>Modification du dossier de consultation des entreprises</w:t>
      </w:r>
    </w:p>
    <w:p w14:paraId="011E663F" w14:textId="470A304E" w:rsidR="003A7FA3" w:rsidRPr="00B521A9" w:rsidRDefault="003A7FA3" w:rsidP="003A7FA3">
      <w:pPr>
        <w:rPr>
          <w:lang w:eastAsia="fr-FR"/>
        </w:rPr>
      </w:pPr>
      <w:r>
        <w:rPr>
          <w:lang w:eastAsia="fr-FR"/>
        </w:rPr>
        <w:t xml:space="preserve">L’IRSN se réserve le droit d’apporter </w:t>
      </w:r>
      <w:r w:rsidR="00931815">
        <w:rPr>
          <w:b/>
          <w:bCs/>
          <w:u w:val="single"/>
          <w:lang w:eastAsia="fr-FR"/>
        </w:rPr>
        <w:t>6</w:t>
      </w:r>
      <w:r w:rsidRPr="00D4541C">
        <w:rPr>
          <w:b/>
          <w:bCs/>
          <w:u w:val="single"/>
          <w:lang w:eastAsia="fr-FR"/>
        </w:rPr>
        <w:t xml:space="preserve"> jours</w:t>
      </w:r>
      <w:r>
        <w:rPr>
          <w:lang w:eastAsia="fr-FR"/>
        </w:rPr>
        <w:t xml:space="preserve"> avant la date limite fixée pour la remise des </w:t>
      </w:r>
      <w:r w:rsidR="00724CA9">
        <w:rPr>
          <w:lang w:eastAsia="fr-FR"/>
        </w:rPr>
        <w:t>offres</w:t>
      </w:r>
      <w:r w:rsidR="00ED605E">
        <w:rPr>
          <w:lang w:eastAsia="fr-FR"/>
        </w:rPr>
        <w:t xml:space="preserve"> et des candidatures</w:t>
      </w:r>
      <w:r>
        <w:rPr>
          <w:lang w:eastAsia="fr-FR"/>
        </w:rPr>
        <w:t>, mentionné en première page du présent document, des modifications de détail au présent dossier de consultation.</w:t>
      </w:r>
    </w:p>
    <w:p w14:paraId="06453477" w14:textId="77777777" w:rsidR="003A7FA3" w:rsidRDefault="003A7FA3" w:rsidP="009D0DE8">
      <w:pPr>
        <w:pStyle w:val="Titre4"/>
        <w:numPr>
          <w:ilvl w:val="0"/>
          <w:numId w:val="29"/>
        </w:numPr>
      </w:pPr>
      <w:r>
        <w:t>Renseignements complémentaires</w:t>
      </w:r>
    </w:p>
    <w:p w14:paraId="4C6E6154" w14:textId="07E0D64B" w:rsidR="003A7FA3" w:rsidRPr="0007779B" w:rsidRDefault="003A7FA3" w:rsidP="003A7FA3">
      <w:pPr>
        <w:rPr>
          <w:lang w:eastAsia="fr-FR"/>
        </w:rPr>
      </w:pPr>
      <w:r>
        <w:rPr>
          <w:lang w:eastAsia="fr-FR"/>
        </w:rPr>
        <w:t>Pour tout</w:t>
      </w:r>
      <w:r w:rsidR="0097655D">
        <w:rPr>
          <w:lang w:eastAsia="fr-FR"/>
        </w:rPr>
        <w:t>e</w:t>
      </w:r>
      <w:r>
        <w:rPr>
          <w:lang w:eastAsia="fr-FR"/>
        </w:rPr>
        <w:t xml:space="preserve"> question qui leurs seraient nécessaires au cours de leur étude, </w:t>
      </w:r>
      <w:r w:rsidRPr="00B521A9">
        <w:rPr>
          <w:lang w:eastAsia="fr-FR"/>
        </w:rPr>
        <w:t xml:space="preserve">les candidats devront faire parvenir, au plus tard </w:t>
      </w:r>
      <w:r w:rsidR="00931815">
        <w:rPr>
          <w:b/>
          <w:bCs/>
          <w:u w:val="single"/>
          <w:lang w:eastAsia="fr-FR"/>
        </w:rPr>
        <w:t>8</w:t>
      </w:r>
      <w:r w:rsidRPr="00D4541C">
        <w:rPr>
          <w:b/>
          <w:bCs/>
          <w:u w:val="single"/>
          <w:lang w:eastAsia="fr-FR"/>
        </w:rPr>
        <w:t xml:space="preserve"> jours</w:t>
      </w:r>
      <w:r w:rsidRPr="00B521A9">
        <w:rPr>
          <w:lang w:eastAsia="fr-FR"/>
        </w:rPr>
        <w:t xml:space="preserve"> avant la date limite fixée pour la remise </w:t>
      </w:r>
      <w:r w:rsidR="00724CA9">
        <w:rPr>
          <w:lang w:eastAsia="fr-FR"/>
        </w:rPr>
        <w:t>offres</w:t>
      </w:r>
      <w:r w:rsidRPr="00B521A9">
        <w:rPr>
          <w:lang w:eastAsia="fr-FR"/>
        </w:rPr>
        <w:t xml:space="preserve">, une demande écrite en utilisant les modalités prévues par la plateforme dématérialisée </w:t>
      </w:r>
      <w:hyperlink r:id="rId11" w:history="1">
        <w:r w:rsidRPr="00B521A9">
          <w:rPr>
            <w:lang w:eastAsia="fr-FR"/>
          </w:rPr>
          <w:t>https://www.marches-publics.gouv.fr</w:t>
        </w:r>
      </w:hyperlink>
      <w:r w:rsidRPr="00B521A9">
        <w:rPr>
          <w:lang w:eastAsia="fr-FR"/>
        </w:rPr>
        <w:t xml:space="preserve"> à la rubrique « Déposer une question / Consulter les réponses ». </w:t>
      </w:r>
      <w:r w:rsidRPr="0007779B">
        <w:rPr>
          <w:lang w:eastAsia="fr-FR"/>
        </w:rPr>
        <w:t>Toute demande arrivant après ce délai ou par un autre moyen que la plateforme pourra ne pas être pris en considération.</w:t>
      </w:r>
    </w:p>
    <w:p w14:paraId="1A20F38B" w14:textId="1488F938" w:rsidR="003A7FA3" w:rsidRDefault="003A7FA3" w:rsidP="003A7FA3">
      <w:pPr>
        <w:rPr>
          <w:lang w:eastAsia="fr-FR"/>
        </w:rPr>
      </w:pPr>
      <w:r w:rsidRPr="0007779B">
        <w:rPr>
          <w:lang w:eastAsia="fr-FR"/>
        </w:rPr>
        <w:t>En cas de difficulté de téléchargement des pièces ou d’utilisation de la plateforme</w:t>
      </w:r>
      <w:r w:rsidR="00D44B84">
        <w:rPr>
          <w:lang w:eastAsia="fr-FR"/>
        </w:rPr>
        <w:t xml:space="preserve"> PLACE</w:t>
      </w:r>
      <w:r w:rsidRPr="0007779B">
        <w:rPr>
          <w:lang w:eastAsia="fr-FR"/>
        </w:rPr>
        <w:t>, le candidat est invité à se rapprocher du support technique de la plateforme (manuels d’aide à l’utilisation, et support téléphonique accessibles depuis la plateforme) et de lire l’annexe au présent document intitulé « Modalités d’échanges électroniques ».</w:t>
      </w:r>
    </w:p>
    <w:p w14:paraId="65CDA2EC" w14:textId="710C85E8" w:rsidR="00DC60FF" w:rsidRPr="00B521A9" w:rsidRDefault="00DC60FF" w:rsidP="003A7FA3">
      <w:pPr>
        <w:rPr>
          <w:lang w:eastAsia="fr-FR"/>
        </w:rPr>
      </w:pPr>
      <w:r>
        <w:rPr>
          <w:lang w:eastAsia="fr-FR"/>
        </w:rPr>
        <w:t xml:space="preserve">Il est précisé que </w:t>
      </w:r>
      <w:r w:rsidRPr="00DC60FF">
        <w:rPr>
          <w:b/>
          <w:bCs/>
          <w:lang w:eastAsia="fr-FR"/>
        </w:rPr>
        <w:t>toutes les questions devront impérativement être écrites en français</w:t>
      </w:r>
      <w:r>
        <w:rPr>
          <w:b/>
          <w:bCs/>
          <w:lang w:eastAsia="fr-FR"/>
        </w:rPr>
        <w:t xml:space="preserve">. </w:t>
      </w:r>
      <w:r w:rsidRPr="00DC60FF">
        <w:rPr>
          <w:lang w:eastAsia="fr-FR"/>
        </w:rPr>
        <w:t>Le pouvoir adjudicateur se réserve la possibilité de ne pas répondre aux questions soumises dans une langue étrangère</w:t>
      </w:r>
      <w:r>
        <w:rPr>
          <w:lang w:eastAsia="fr-FR"/>
        </w:rPr>
        <w:t xml:space="preserve"> au français</w:t>
      </w:r>
      <w:r w:rsidRPr="00DC60FF">
        <w:rPr>
          <w:lang w:eastAsia="fr-FR"/>
        </w:rPr>
        <w:t>.</w:t>
      </w:r>
    </w:p>
    <w:p w14:paraId="7D2BE0CD" w14:textId="77777777" w:rsidR="003A7FA3" w:rsidRDefault="003A7FA3" w:rsidP="009D0DE8">
      <w:pPr>
        <w:pStyle w:val="Titre4"/>
        <w:numPr>
          <w:ilvl w:val="0"/>
          <w:numId w:val="29"/>
        </w:numPr>
      </w:pPr>
      <w:bookmarkStart w:id="14" w:name="_Toc120863468"/>
      <w:r>
        <w:t>Visite de sites</w:t>
      </w:r>
      <w:bookmarkEnd w:id="14"/>
    </w:p>
    <w:p w14:paraId="7F4B3CDA" w14:textId="0436C309" w:rsidR="007641E2" w:rsidRDefault="00E15BFA" w:rsidP="00583538">
      <w:sdt>
        <w:sdtPr>
          <w:alias w:val="Visite ou non ?"/>
          <w:tag w:val="Visite ou non ?"/>
          <w:id w:val="-13928371"/>
          <w:placeholder>
            <w:docPart w:val="4F0511E8B62B4BCB82036695ABAC6403"/>
          </w:placeholder>
          <w15:color w:val="33CCCC"/>
          <w:dropDownList>
            <w:listItem w:displayText="Sans objet." w:value="Sans objet."/>
            <w:listItem w:displayText="L'IRSN organise une visite de site faculative dont les modalités sont précisées en annexe du présent règlement de consultation." w:value="L'IRSN organise une visite de site faculative dont les modalités sont précisées en annexe du présent règlement de consultation."/>
            <w:listItem w:displayText="L'IRSN organise une visite de site obligatoire dont les modalités sont précisées en annexe du présent règlement de consultation." w:value="L'IRSN organise une visite de site obligatoire dont les modalités sont précisées en annexe du présent règlement de consultation."/>
          </w:dropDownList>
        </w:sdtPr>
        <w:sdtEndPr/>
        <w:sdtContent>
          <w:r w:rsidR="004C4866">
            <w:t>L'IRSN organise une visite de site obligatoire dont les modalités sont précisées en annexe du présent règlement de consultation.</w:t>
          </w:r>
        </w:sdtContent>
      </w:sdt>
    </w:p>
    <w:p w14:paraId="31042F8B" w14:textId="31E48B6E" w:rsidR="007641E2" w:rsidRPr="004C4866" w:rsidRDefault="007641E2" w:rsidP="007641E2">
      <w:pPr>
        <w:rPr>
          <w:lang w:eastAsia="fr-FR"/>
        </w:rPr>
      </w:pPr>
      <w:r w:rsidRPr="004C4866">
        <w:rPr>
          <w:lang w:eastAsia="fr-FR"/>
        </w:rPr>
        <w:lastRenderedPageBreak/>
        <w:t xml:space="preserve">Des visites de site sont organisées </w:t>
      </w:r>
      <w:sdt>
        <w:sdtPr>
          <w:alias w:val="collectivement ou individuellement ?"/>
          <w:tag w:val="collectivement ou individuellement ?"/>
          <w:id w:val="1165440855"/>
          <w:placeholder>
            <w:docPart w:val="7AC66912461A43E2816B060F47543EFF"/>
          </w:placeholder>
          <w15:color w:val="33CCCC"/>
          <w:dropDownList>
            <w:listItem w:displayText="collectivement" w:value="collectivement"/>
            <w:listItem w:displayText="individuellement" w:value="individuellement"/>
          </w:dropDownList>
        </w:sdtPr>
        <w:sdtEndPr/>
        <w:sdtContent>
          <w:r w:rsidR="004C4866" w:rsidRPr="004C4866">
            <w:t>collectivement</w:t>
          </w:r>
        </w:sdtContent>
      </w:sdt>
      <w:r w:rsidRPr="004C4866">
        <w:rPr>
          <w:lang w:eastAsia="fr-FR"/>
        </w:rPr>
        <w:t>. Le candidat doit prendre contact avec :</w:t>
      </w:r>
    </w:p>
    <w:p w14:paraId="08A0BD4B" w14:textId="2930763C" w:rsidR="007641E2" w:rsidRPr="004C4866" w:rsidRDefault="0040571B" w:rsidP="009D0DE8">
      <w:pPr>
        <w:pStyle w:val="Paragraphedeliste"/>
        <w:numPr>
          <w:ilvl w:val="0"/>
          <w:numId w:val="9"/>
        </w:numPr>
        <w:rPr>
          <w:lang w:eastAsia="fr-FR"/>
        </w:rPr>
      </w:pPr>
      <w:r w:rsidRPr="004C4866">
        <w:rPr>
          <w:lang w:eastAsia="fr-FR"/>
        </w:rPr>
        <w:t>Mr SIBON Olivier</w:t>
      </w:r>
      <w:r w:rsidR="004C4866" w:rsidRPr="004C4866">
        <w:rPr>
          <w:lang w:eastAsia="fr-FR"/>
        </w:rPr>
        <w:t xml:space="preserve"> (olivier.sibon@irsn.fr)</w:t>
      </w:r>
      <w:r w:rsidRPr="004C4866">
        <w:rPr>
          <w:lang w:eastAsia="fr-FR"/>
        </w:rPr>
        <w:t xml:space="preserve"> ou Mr ROBERT Yannick</w:t>
      </w:r>
      <w:r w:rsidR="004C4866" w:rsidRPr="004C4866">
        <w:rPr>
          <w:lang w:eastAsia="fr-FR"/>
        </w:rPr>
        <w:t xml:space="preserve"> (yannick.robert@irsn.fr)</w:t>
      </w:r>
      <w:r w:rsidRPr="004C4866">
        <w:rPr>
          <w:lang w:eastAsia="fr-FR"/>
        </w:rPr>
        <w:t xml:space="preserve"> pour le site de Cadarache</w:t>
      </w:r>
      <w:r w:rsidR="004C4866">
        <w:rPr>
          <w:lang w:eastAsia="fr-FR"/>
        </w:rPr>
        <w:t xml:space="preserve"> (lot 2)</w:t>
      </w:r>
    </w:p>
    <w:p w14:paraId="5F0EF231" w14:textId="75747C2A" w:rsidR="0040571B" w:rsidRPr="004C4866" w:rsidRDefault="00E038CD" w:rsidP="009D0DE8">
      <w:pPr>
        <w:pStyle w:val="Paragraphedeliste"/>
        <w:numPr>
          <w:ilvl w:val="0"/>
          <w:numId w:val="9"/>
        </w:numPr>
        <w:rPr>
          <w:lang w:eastAsia="fr-FR"/>
        </w:rPr>
      </w:pPr>
      <w:r w:rsidRPr="004C4866">
        <w:rPr>
          <w:lang w:eastAsia="fr-FR"/>
        </w:rPr>
        <w:t xml:space="preserve">Mme Evelyne BARKER   </w:t>
      </w:r>
      <w:hyperlink r:id="rId12" w:history="1">
        <w:r w:rsidRPr="004C4866">
          <w:rPr>
            <w:rStyle w:val="Lienhypertexte"/>
            <w:lang w:eastAsia="fr-FR"/>
          </w:rPr>
          <w:t>evelyne.barker@irsn.fr</w:t>
        </w:r>
      </w:hyperlink>
      <w:r w:rsidRPr="004C4866">
        <w:rPr>
          <w:lang w:eastAsia="fr-FR"/>
        </w:rPr>
        <w:t xml:space="preserve">   tel 01 30 15 52 20</w:t>
      </w:r>
      <w:r w:rsidR="004C4866" w:rsidRPr="004C4866">
        <w:rPr>
          <w:lang w:eastAsia="fr-FR"/>
        </w:rPr>
        <w:t xml:space="preserve"> pour le</w:t>
      </w:r>
      <w:r w:rsidR="004C4866">
        <w:rPr>
          <w:lang w:eastAsia="fr-FR"/>
        </w:rPr>
        <w:t xml:space="preserve"> site du Vésinet (lot 1)</w:t>
      </w:r>
    </w:p>
    <w:p w14:paraId="198A98E6" w14:textId="1DAF602D" w:rsidR="007641E2" w:rsidRDefault="007641E2" w:rsidP="007641E2">
      <w:pPr>
        <w:rPr>
          <w:lang w:eastAsia="fr-FR"/>
        </w:rPr>
      </w:pPr>
      <w:r w:rsidRPr="00397D36">
        <w:rPr>
          <w:lang w:eastAsia="fr-FR"/>
        </w:rPr>
        <w:t xml:space="preserve">Le candidat doit </w:t>
      </w:r>
      <w:r w:rsidR="00D35106" w:rsidRPr="00397D36">
        <w:rPr>
          <w:lang w:eastAsia="fr-FR"/>
        </w:rPr>
        <w:t xml:space="preserve">leur </w:t>
      </w:r>
      <w:r w:rsidRPr="00397D36">
        <w:rPr>
          <w:lang w:eastAsia="fr-FR"/>
        </w:rPr>
        <w:t xml:space="preserve">transmettre </w:t>
      </w:r>
      <w:r w:rsidRPr="004C4866">
        <w:rPr>
          <w:b/>
          <w:bCs/>
          <w:lang w:eastAsia="fr-FR"/>
        </w:rPr>
        <w:t xml:space="preserve">au plus tard le </w:t>
      </w:r>
      <w:sdt>
        <w:sdtPr>
          <w:rPr>
            <w:b/>
            <w:bCs/>
            <w:lang w:eastAsia="fr-FR"/>
          </w:rPr>
          <w:alias w:val="Quel date ?"/>
          <w:tag w:val="Quel date ?"/>
          <w:id w:val="-1354559977"/>
          <w:placeholder>
            <w:docPart w:val="76E2E356DCEE4D32B64FD8345D31FC0E"/>
          </w:placeholder>
          <w:date w:fullDate="2024-11-04T00:00:00Z">
            <w:dateFormat w:val="dddd d MMMM yyyy"/>
            <w:lid w:val="fr-FR"/>
            <w:storeMappedDataAs w:val="dateTime"/>
            <w:calendar w:val="gregorian"/>
          </w:date>
        </w:sdtPr>
        <w:sdtEndPr/>
        <w:sdtContent>
          <w:r w:rsidR="004C4866" w:rsidRPr="004C4866">
            <w:rPr>
              <w:b/>
              <w:bCs/>
              <w:lang w:eastAsia="fr-FR"/>
            </w:rPr>
            <w:t>lundi 4 novembre 2024</w:t>
          </w:r>
        </w:sdtContent>
      </w:sdt>
      <w:r w:rsidR="004C4866">
        <w:rPr>
          <w:b/>
          <w:bCs/>
          <w:lang w:eastAsia="fr-FR"/>
        </w:rPr>
        <w:t xml:space="preserve"> </w:t>
      </w:r>
      <w:r w:rsidRPr="00527CB4">
        <w:rPr>
          <w:b/>
          <w:bCs/>
          <w:lang w:eastAsia="fr-FR"/>
        </w:rPr>
        <w:t>à 17h00</w:t>
      </w:r>
      <w:r w:rsidRPr="00397D36">
        <w:rPr>
          <w:lang w:eastAsia="fr-FR"/>
        </w:rPr>
        <w:t xml:space="preserve"> une demande d’accès au site en indiquant les informations suivantes : </w:t>
      </w:r>
      <w:r>
        <w:rPr>
          <w:lang w:eastAsia="fr-FR"/>
        </w:rPr>
        <w:t>n</w:t>
      </w:r>
      <w:r w:rsidRPr="00397D36">
        <w:rPr>
          <w:lang w:eastAsia="fr-FR"/>
        </w:rPr>
        <w:t>om,</w:t>
      </w:r>
      <w:r>
        <w:rPr>
          <w:lang w:eastAsia="fr-FR"/>
        </w:rPr>
        <w:t xml:space="preserve"> p</w:t>
      </w:r>
      <w:r w:rsidRPr="00397D36">
        <w:rPr>
          <w:lang w:eastAsia="fr-FR"/>
        </w:rPr>
        <w:t>rénom,</w:t>
      </w:r>
      <w:r>
        <w:rPr>
          <w:lang w:eastAsia="fr-FR"/>
        </w:rPr>
        <w:t xml:space="preserve"> d</w:t>
      </w:r>
      <w:r w:rsidRPr="00397D36">
        <w:rPr>
          <w:lang w:eastAsia="fr-FR"/>
        </w:rPr>
        <w:t>ate et lieu de naissance,</w:t>
      </w:r>
      <w:r>
        <w:rPr>
          <w:lang w:eastAsia="fr-FR"/>
        </w:rPr>
        <w:t xml:space="preserve"> n</w:t>
      </w:r>
      <w:r w:rsidRPr="00397D36">
        <w:rPr>
          <w:lang w:eastAsia="fr-FR"/>
        </w:rPr>
        <w:t>ationalité de naissance et actuelle,</w:t>
      </w:r>
      <w:r>
        <w:rPr>
          <w:lang w:eastAsia="fr-FR"/>
        </w:rPr>
        <w:t xml:space="preserve"> p</w:t>
      </w:r>
      <w:r w:rsidRPr="00397D36">
        <w:rPr>
          <w:lang w:eastAsia="fr-FR"/>
        </w:rPr>
        <w:t>rofession</w:t>
      </w:r>
      <w:r>
        <w:rPr>
          <w:lang w:eastAsia="fr-FR"/>
        </w:rPr>
        <w:t>, e</w:t>
      </w:r>
      <w:r w:rsidRPr="00397D36">
        <w:rPr>
          <w:lang w:eastAsia="fr-FR"/>
        </w:rPr>
        <w:t>mployeur.</w:t>
      </w:r>
    </w:p>
    <w:p w14:paraId="1D841ED6" w14:textId="7750C244" w:rsidR="004C4866" w:rsidRPr="00397D36" w:rsidRDefault="004C4866" w:rsidP="007641E2">
      <w:pPr>
        <w:rPr>
          <w:lang w:eastAsia="fr-FR"/>
        </w:rPr>
      </w:pPr>
      <w:r>
        <w:rPr>
          <w:lang w:eastAsia="fr-FR"/>
        </w:rPr>
        <w:t xml:space="preserve">Les visites seront fixées au cours </w:t>
      </w:r>
      <w:r w:rsidR="00400315">
        <w:rPr>
          <w:lang w:eastAsia="fr-FR"/>
        </w:rPr>
        <w:t>des semaines 44 /</w:t>
      </w:r>
      <w:r>
        <w:rPr>
          <w:lang w:eastAsia="fr-FR"/>
        </w:rPr>
        <w:t xml:space="preserve"> 45 par les contacts indiqués ci-dessus et communiquées aux entreprises ayant fait l’inscription.</w:t>
      </w:r>
    </w:p>
    <w:p w14:paraId="7518814C" w14:textId="2F3799ED" w:rsidR="007641E2" w:rsidRPr="00397D36" w:rsidRDefault="007641E2" w:rsidP="007641E2">
      <w:pPr>
        <w:rPr>
          <w:lang w:eastAsia="fr-FR"/>
        </w:rPr>
      </w:pPr>
      <w:r w:rsidRPr="00397D36">
        <w:rPr>
          <w:lang w:eastAsia="fr-FR"/>
        </w:rPr>
        <w:t xml:space="preserve">Chaque candidat ne pourra effectuer qu’une seule visite et sera représenté par </w:t>
      </w:r>
      <w:sdt>
        <w:sdtPr>
          <w:alias w:val="durée ?"/>
          <w:tag w:val="durée ?"/>
          <w:id w:val="-1306383372"/>
          <w:placeholder>
            <w:docPart w:val="66CFD78004C84CC5AB86D33A04B92E0D"/>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40571B">
            <w:t>deux (2)</w:t>
          </w:r>
        </w:sdtContent>
      </w:sdt>
      <w:r w:rsidRPr="00397D36">
        <w:rPr>
          <w:lang w:eastAsia="fr-FR"/>
        </w:rPr>
        <w:t xml:space="preserve"> personnes au plus.</w:t>
      </w:r>
    </w:p>
    <w:p w14:paraId="51381BFD" w14:textId="77777777" w:rsidR="00D35106" w:rsidRPr="00397D36" w:rsidRDefault="00D35106" w:rsidP="00D35106">
      <w:pPr>
        <w:rPr>
          <w:lang w:eastAsia="fr-FR"/>
        </w:rPr>
      </w:pPr>
      <w:r w:rsidRPr="00397D36">
        <w:rPr>
          <w:lang w:eastAsia="fr-FR"/>
        </w:rPr>
        <w:t>Toutefois, l’IRSN acceptera qu’un candidat ne se présente pas à celle-ci si des justificatifs démontrant la bonne connaissance des lieux d’exécution sont apportés</w:t>
      </w:r>
      <w:r>
        <w:rPr>
          <w:lang w:eastAsia="fr-FR"/>
        </w:rPr>
        <w:t xml:space="preserve"> par ce dernier</w:t>
      </w:r>
      <w:r w:rsidRPr="00397D36">
        <w:rPr>
          <w:lang w:eastAsia="fr-FR"/>
        </w:rPr>
        <w:t>.</w:t>
      </w:r>
    </w:p>
    <w:p w14:paraId="70969AC4" w14:textId="77777777" w:rsidR="00D35106" w:rsidRDefault="00D35106" w:rsidP="00D35106">
      <w:pPr>
        <w:rPr>
          <w:lang w:eastAsia="fr-FR"/>
        </w:rPr>
      </w:pPr>
      <w:r w:rsidRPr="00397D36">
        <w:rPr>
          <w:lang w:eastAsia="fr-FR"/>
        </w:rPr>
        <w:t xml:space="preserve">A l’issue de la visite, un compte-rendu commun </w:t>
      </w:r>
      <w:r>
        <w:rPr>
          <w:lang w:eastAsia="fr-FR"/>
        </w:rPr>
        <w:t xml:space="preserve">peut être </w:t>
      </w:r>
      <w:r w:rsidRPr="00397D36">
        <w:rPr>
          <w:lang w:eastAsia="fr-FR"/>
        </w:rPr>
        <w:t>adressé à l’ensemble des opérateurs économiques depuis la plateforme de dématérialisation PLACE.</w:t>
      </w:r>
    </w:p>
    <w:p w14:paraId="25E40907" w14:textId="02051A76" w:rsidR="00A81D47" w:rsidRDefault="00A81D47" w:rsidP="00A81D47">
      <w:pPr>
        <w:rPr>
          <w:color w:val="000000" w:themeColor="text1"/>
        </w:rPr>
      </w:pPr>
      <w:r w:rsidRPr="005D7BC0">
        <w:rPr>
          <w:color w:val="000000" w:themeColor="text1"/>
        </w:rPr>
        <w:t>Seule une inscription à la visite dans les délais prescrits ci-dessus garantit au candidat de pouvoir y participer. Toutefois, une demande d’inscription postérieure à la date limite prescrite peut être réalisée mais ne garantit pas au candidat la certitude de pouvoir y participer. En effet, compte tenu des contraintes d’organisation, le pouvoir adjudicateur se réserve le droit de refuser la demande de visite.</w:t>
      </w:r>
    </w:p>
    <w:p w14:paraId="65DED99A" w14:textId="33076D4F" w:rsidR="004C4866" w:rsidRPr="005D7BC0" w:rsidRDefault="004C4866" w:rsidP="00A81D47">
      <w:pPr>
        <w:rPr>
          <w:color w:val="000000" w:themeColor="text1"/>
        </w:rPr>
      </w:pPr>
      <w:r>
        <w:rPr>
          <w:color w:val="000000" w:themeColor="text1"/>
        </w:rPr>
        <w:t>La visite étant obligatoire, il sera impératif que les candidats déposent dans leur pli l’attestation de visite de site. L’absence de visite de site entrainera automatiquement l’élimination de l’offre.</w:t>
      </w:r>
    </w:p>
    <w:p w14:paraId="4FEF2ED2" w14:textId="77777777" w:rsidR="00A81D47" w:rsidRDefault="00A81D47" w:rsidP="00D35106">
      <w:pPr>
        <w:rPr>
          <w:lang w:eastAsia="fr-FR"/>
        </w:rPr>
      </w:pPr>
    </w:p>
    <w:p w14:paraId="019ECAD0" w14:textId="77777777" w:rsidR="007641E2" w:rsidRDefault="007641E2" w:rsidP="00583538"/>
    <w:p w14:paraId="4D97BD51" w14:textId="77777777" w:rsidR="007641E2" w:rsidRDefault="007641E2" w:rsidP="00583538"/>
    <w:p w14:paraId="32A118A5" w14:textId="22204362" w:rsidR="003A7FA3" w:rsidRDefault="00583538" w:rsidP="00583538">
      <w:pPr>
        <w:jc w:val="left"/>
      </w:pPr>
      <w:r>
        <w:br w:type="page"/>
      </w:r>
    </w:p>
    <w:p w14:paraId="55E85EB9" w14:textId="77777777" w:rsidR="003A7FA3" w:rsidRDefault="003A7FA3" w:rsidP="009D0DE8">
      <w:pPr>
        <w:pStyle w:val="Titre1"/>
        <w:numPr>
          <w:ilvl w:val="0"/>
          <w:numId w:val="17"/>
        </w:numPr>
      </w:pPr>
      <w:bookmarkStart w:id="15" w:name="_Toc180142095"/>
      <w:r>
        <w:lastRenderedPageBreak/>
        <w:t>DOSSIER DE CANDIDATURE</w:t>
      </w:r>
      <w:bookmarkEnd w:id="15"/>
    </w:p>
    <w:p w14:paraId="7350C709" w14:textId="77777777" w:rsidR="00583538" w:rsidRDefault="00583538" w:rsidP="00583538">
      <w:pPr>
        <w:pStyle w:val="Titre4"/>
        <w:ind w:left="720"/>
      </w:pPr>
    </w:p>
    <w:p w14:paraId="44EB68A3" w14:textId="5448B184" w:rsidR="00C25817" w:rsidRDefault="00A6483F" w:rsidP="009D0DE8">
      <w:pPr>
        <w:pStyle w:val="Titre4"/>
        <w:numPr>
          <w:ilvl w:val="0"/>
          <w:numId w:val="21"/>
        </w:numPr>
      </w:pPr>
      <w:r>
        <w:t xml:space="preserve">Présentation du dossier </w:t>
      </w:r>
      <w:r w:rsidR="00C25817">
        <w:t>de candidature</w:t>
      </w:r>
    </w:p>
    <w:p w14:paraId="161A1B7F" w14:textId="77777777" w:rsidR="00C25817" w:rsidRDefault="00C25817" w:rsidP="00C25817">
      <w:pPr>
        <w:rPr>
          <w:lang w:eastAsia="fr-FR"/>
        </w:rPr>
      </w:pPr>
      <w:r>
        <w:rPr>
          <w:lang w:eastAsia="fr-FR"/>
        </w:rPr>
        <w:t xml:space="preserve">Le dossier de candidature doit être présenté pour </w:t>
      </w:r>
      <w:r w:rsidRPr="009E13DD">
        <w:rPr>
          <w:b/>
          <w:bCs/>
          <w:lang w:eastAsia="fr-FR"/>
        </w:rPr>
        <w:t>chaque candidat, membre de groupement ou sous-traitant</w:t>
      </w:r>
      <w:r>
        <w:rPr>
          <w:lang w:eastAsia="fr-FR"/>
        </w:rPr>
        <w:t xml:space="preserve"> et doit :</w:t>
      </w:r>
    </w:p>
    <w:p w14:paraId="029D884B" w14:textId="77777777" w:rsidR="00C25817" w:rsidRDefault="00C25817" w:rsidP="009D0DE8">
      <w:pPr>
        <w:pStyle w:val="Paragraphedeliste"/>
        <w:numPr>
          <w:ilvl w:val="0"/>
          <w:numId w:val="8"/>
        </w:numPr>
        <w:rPr>
          <w:lang w:eastAsia="fr-FR"/>
        </w:rPr>
      </w:pPr>
      <w:r>
        <w:rPr>
          <w:lang w:eastAsia="fr-FR"/>
        </w:rPr>
        <w:t>Être présenté sous un format Excel, Word, PDF ou équivalent et rédigés en langue française. Dans le cas contraire, l’offre ou la candidature pourra être intégralement rejetée.</w:t>
      </w:r>
    </w:p>
    <w:p w14:paraId="70825EB7" w14:textId="77777777" w:rsidR="00C25817" w:rsidRDefault="00C25817" w:rsidP="009D0DE8">
      <w:pPr>
        <w:pStyle w:val="Paragraphedeliste"/>
        <w:numPr>
          <w:ilvl w:val="0"/>
          <w:numId w:val="8"/>
        </w:numPr>
        <w:rPr>
          <w:lang w:eastAsia="fr-FR"/>
        </w:rPr>
      </w:pPr>
      <w:r>
        <w:rPr>
          <w:lang w:eastAsia="fr-FR"/>
        </w:rPr>
        <w:t>Être complet aux fins d’évaluer les capacités techniques et professionnelles ainsi qu’économiques et financières du candidat.</w:t>
      </w:r>
    </w:p>
    <w:p w14:paraId="54787889" w14:textId="77777777" w:rsidR="00C25817" w:rsidRDefault="00C25817" w:rsidP="00C25817">
      <w:pPr>
        <w:rPr>
          <w:lang w:eastAsia="fr-FR"/>
        </w:rPr>
      </w:pPr>
      <w:r>
        <w:rPr>
          <w:lang w:eastAsia="fr-FR"/>
        </w:rPr>
        <w:t>Si le candidat est étranger, il est invité à se rendre en annexe du présent document « Candidature d’un opérateur économique non-français ».</w:t>
      </w:r>
    </w:p>
    <w:p w14:paraId="799C700E" w14:textId="77777777" w:rsidR="00653E45" w:rsidRDefault="00653E45" w:rsidP="00653E45">
      <w:r>
        <w:t>Le</w:t>
      </w:r>
      <w:r w:rsidRPr="00750709">
        <w:t xml:space="preserve"> candidat </w:t>
      </w:r>
      <w:r>
        <w:t>doit produire</w:t>
      </w:r>
      <w:r w:rsidRPr="00750709">
        <w:t xml:space="preserve"> un dossier complet, comprenant les </w:t>
      </w:r>
      <w:r>
        <w:t>documents cités ci-après dans le présent article.</w:t>
      </w:r>
      <w:r w:rsidRPr="003343AF">
        <w:t xml:space="preserve"> </w:t>
      </w:r>
      <w:r w:rsidRPr="00750709">
        <w:t xml:space="preserve">A défaut de production des documents </w:t>
      </w:r>
      <w:r>
        <w:t>précités</w:t>
      </w:r>
      <w:r w:rsidRPr="00750709">
        <w:t xml:space="preserve"> ou de l’un des renseignements obligatoires qu’ils requièrent, l’intégralité </w:t>
      </w:r>
      <w:r>
        <w:t>de la candidature</w:t>
      </w:r>
      <w:r w:rsidRPr="00750709">
        <w:t xml:space="preserve"> peut être rejetée.</w:t>
      </w:r>
    </w:p>
    <w:p w14:paraId="42CB8DBF" w14:textId="77777777" w:rsidR="00C25817" w:rsidRDefault="00C25817" w:rsidP="009D0DE8">
      <w:pPr>
        <w:pStyle w:val="Titre4"/>
        <w:numPr>
          <w:ilvl w:val="0"/>
          <w:numId w:val="21"/>
        </w:numPr>
      </w:pPr>
      <w:r>
        <w:t>Cas du groupement</w:t>
      </w:r>
    </w:p>
    <w:p w14:paraId="16099FA5" w14:textId="77777777" w:rsidR="00C25817" w:rsidRDefault="00C25817" w:rsidP="00C25817">
      <w:pPr>
        <w:rPr>
          <w:lang w:eastAsia="fr-FR"/>
        </w:rPr>
      </w:pPr>
      <w:bookmarkStart w:id="16" w:name="_Hlk527707660"/>
      <w:r w:rsidRPr="002C25CD">
        <w:rPr>
          <w:lang w:eastAsia="fr-FR"/>
        </w:rPr>
        <w:t>Les candidatures sont présentées</w:t>
      </w:r>
      <w:r>
        <w:rPr>
          <w:lang w:eastAsia="fr-FR"/>
        </w:rPr>
        <w:t> :</w:t>
      </w:r>
    </w:p>
    <w:p w14:paraId="0A3E4CD2" w14:textId="77777777" w:rsidR="00C25817" w:rsidRDefault="00C25817" w:rsidP="009D0DE8">
      <w:pPr>
        <w:pStyle w:val="Paragraphedeliste"/>
        <w:numPr>
          <w:ilvl w:val="0"/>
          <w:numId w:val="28"/>
        </w:numPr>
        <w:rPr>
          <w:lang w:eastAsia="fr-FR"/>
        </w:rPr>
      </w:pPr>
      <w:r w:rsidRPr="002C25CD">
        <w:rPr>
          <w:lang w:eastAsia="fr-FR"/>
        </w:rPr>
        <w:t>Soit par l'ensemble des membres du groupement</w:t>
      </w:r>
      <w:r>
        <w:rPr>
          <w:lang w:eastAsia="fr-FR"/>
        </w:rPr>
        <w:t> ;</w:t>
      </w:r>
    </w:p>
    <w:p w14:paraId="1315B988" w14:textId="77777777" w:rsidR="00C25817" w:rsidRPr="002C25CD" w:rsidRDefault="00C25817" w:rsidP="009D0DE8">
      <w:pPr>
        <w:pStyle w:val="Paragraphedeliste"/>
        <w:numPr>
          <w:ilvl w:val="0"/>
          <w:numId w:val="28"/>
        </w:numPr>
        <w:rPr>
          <w:lang w:eastAsia="fr-FR"/>
        </w:rPr>
      </w:pPr>
      <w:r w:rsidRPr="002C25CD">
        <w:rPr>
          <w:lang w:eastAsia="fr-FR"/>
        </w:rPr>
        <w:t>Soit par un mandataire qui justifie des habilitations nécessaires pour représenter les autres membres du groupement.</w:t>
      </w:r>
    </w:p>
    <w:p w14:paraId="437B5472" w14:textId="77777777" w:rsidR="00C25817" w:rsidRPr="002C25CD" w:rsidRDefault="00C25817" w:rsidP="00C25817">
      <w:pPr>
        <w:rPr>
          <w:lang w:eastAsia="fr-FR"/>
        </w:rPr>
      </w:pPr>
      <w:r w:rsidRPr="002C25CD">
        <w:rPr>
          <w:lang w:eastAsia="fr-FR"/>
        </w:rPr>
        <w:t>Deux cas sont à distinguer :</w:t>
      </w:r>
    </w:p>
    <w:bookmarkEnd w:id="16"/>
    <w:p w14:paraId="6D638289" w14:textId="77777777" w:rsidR="00C25817" w:rsidRPr="002C25CD" w:rsidRDefault="00C25817" w:rsidP="009D0DE8">
      <w:pPr>
        <w:pStyle w:val="Paragraphedeliste"/>
        <w:numPr>
          <w:ilvl w:val="0"/>
          <w:numId w:val="8"/>
        </w:numPr>
        <w:rPr>
          <w:lang w:eastAsia="fr-FR"/>
        </w:rPr>
      </w:pPr>
      <w:r w:rsidRPr="002C25CD">
        <w:rPr>
          <w:b/>
          <w:bCs/>
          <w:lang w:eastAsia="fr-FR"/>
        </w:rPr>
        <w:t>Cas d’un mandataire habilité</w:t>
      </w:r>
      <w:r w:rsidRPr="002C25CD">
        <w:rPr>
          <w:lang w:eastAsia="fr-FR"/>
        </w:rPr>
        <w:t xml:space="preserve"> : Si les co</w:t>
      </w:r>
      <w:r>
        <w:rPr>
          <w:lang w:eastAsia="fr-FR"/>
        </w:rPr>
        <w:t>-</w:t>
      </w:r>
      <w:r w:rsidRPr="002C25CD">
        <w:rPr>
          <w:lang w:eastAsia="fr-FR"/>
        </w:rPr>
        <w:t>traitants ont habilité le mandataire à les engager contractuellement dans la lettre de candidature ou équivalent, seul le mandataire signe l’acte d’engagement au stade de l’attribution.</w:t>
      </w:r>
    </w:p>
    <w:p w14:paraId="1D93BBE8" w14:textId="77777777" w:rsidR="00C25817" w:rsidRPr="002C25CD" w:rsidRDefault="00C25817" w:rsidP="009D0DE8">
      <w:pPr>
        <w:pStyle w:val="Paragraphedeliste"/>
        <w:numPr>
          <w:ilvl w:val="0"/>
          <w:numId w:val="8"/>
        </w:numPr>
        <w:rPr>
          <w:lang w:eastAsia="fr-FR"/>
        </w:rPr>
      </w:pPr>
      <w:r w:rsidRPr="002C25CD">
        <w:rPr>
          <w:b/>
          <w:bCs/>
          <w:lang w:eastAsia="fr-FR"/>
        </w:rPr>
        <w:t>Cas d’un mandataire non habilité</w:t>
      </w:r>
      <w:r w:rsidRPr="002C25CD">
        <w:rPr>
          <w:lang w:eastAsia="fr-FR"/>
        </w:rPr>
        <w:t xml:space="preserve"> : Si les co-traitants n’ont pas habilité le mandataire à les engager contractuellement, chaque membre du groupement doit signer l’acte d’engagement au stade de l’attribution. </w:t>
      </w:r>
    </w:p>
    <w:p w14:paraId="479C69C1" w14:textId="77777777" w:rsidR="00C25817" w:rsidRPr="002C25CD" w:rsidRDefault="00C25817" w:rsidP="00C25817">
      <w:pPr>
        <w:rPr>
          <w:lang w:eastAsia="fr-FR"/>
        </w:rPr>
      </w:pPr>
      <w:r w:rsidRPr="002C25CD">
        <w:rPr>
          <w:lang w:eastAsia="fr-FR"/>
        </w:rPr>
        <w:t>Un même opérateur économique ne peut se présenter pour un même marché public en agissant à la fois en qualité de candidat individuel et de membre d’un ou plusieurs groupements, ni en qualité de membre de plusieurs groupements.</w:t>
      </w:r>
    </w:p>
    <w:p w14:paraId="5691ECF9" w14:textId="25F3DD82" w:rsidR="00C25817" w:rsidRDefault="00C25817" w:rsidP="00C25817">
      <w:r>
        <w:rPr>
          <w:lang w:eastAsia="fr-FR"/>
        </w:rPr>
        <w:t xml:space="preserve">Au sein de la présente consultation, </w:t>
      </w:r>
      <w:sdt>
        <w:sdtPr>
          <w:alias w:val="Solidaire ou conjoint?"/>
          <w:tag w:val="Solidaire ou conjoint ?"/>
          <w:id w:val="1734197835"/>
          <w:placeholder>
            <w:docPart w:val="7070E2046EE3430EA228B8DB1BEE6134"/>
          </w:placeholder>
          <w15:color w:val="33CCCC"/>
          <w:dropDownList>
            <w:listItem w:displayText="il n'est exigé aucune forme de groupement particulier ou de solidarité du mandataire." w:value="il n'est exigé aucune forme de groupement particulier ou de solidarité du mandataire."/>
            <w:listItem w:displayText="et en cas d'attribution du marché à un groupement celui-ci devra être conjoint." w:value="et en cas d'attribution du marché à un groupement celui-ci devra être conjoint."/>
            <w:listItem w:displayText="et en cas d'attribution du marché à un groupement celui-ci devra être conjoint avec mandataire solidaire." w:value="et en cas d'attribution du marché à un groupement celui-ci devra être conjoint avec mandataire solidaire."/>
            <w:listItem w:displayText="et en cas d'attribution du marché à un groupement, celui-ci doit être solidaire." w:value="et en cas d'attribution du marché à un groupement, celui-ci doit être solidaire."/>
          </w:dropDownList>
        </w:sdtPr>
        <w:sdtEndPr/>
        <w:sdtContent>
          <w:r w:rsidR="00E06FC0">
            <w:t>il n'est exigé aucune forme de groupement particulier ou de solidarité du mandataire.</w:t>
          </w:r>
        </w:sdtContent>
      </w:sdt>
    </w:p>
    <w:p w14:paraId="373D00D2" w14:textId="77777777" w:rsidR="00C25817" w:rsidRDefault="00C25817" w:rsidP="00C25817">
      <w:pPr>
        <w:rPr>
          <w:lang w:eastAsia="fr-FR"/>
        </w:rPr>
      </w:pPr>
      <w:r>
        <w:rPr>
          <w:lang w:eastAsia="fr-FR"/>
        </w:rPr>
        <w:t xml:space="preserve">Les candidats sont invités à déposer leurs plis via la plateforme de dématérialisation PLACE à l’adresse suivante : </w:t>
      </w:r>
      <w:hyperlink r:id="rId13" w:history="1">
        <w:r w:rsidRPr="007440F1">
          <w:rPr>
            <w:rStyle w:val="Lienhypertexte"/>
            <w:lang w:eastAsia="fr-FR"/>
          </w:rPr>
          <w:t>https://www.marches-publics.gouv.fr</w:t>
        </w:r>
      </w:hyperlink>
      <w:r>
        <w:rPr>
          <w:lang w:eastAsia="fr-FR"/>
        </w:rPr>
        <w:t>, avant les dates et heures indiquées en page de garde du présent document et en respectant les modalités d’échanges électroniques précisées en annexe.</w:t>
      </w:r>
    </w:p>
    <w:p w14:paraId="07D96E4B" w14:textId="52D12FC0" w:rsidR="00227E8B" w:rsidRDefault="00227E8B" w:rsidP="009D0DE8">
      <w:pPr>
        <w:pStyle w:val="Titre4"/>
        <w:numPr>
          <w:ilvl w:val="0"/>
          <w:numId w:val="21"/>
        </w:numPr>
      </w:pPr>
      <w:r>
        <w:t xml:space="preserve">Cas de la sous-traitance </w:t>
      </w:r>
    </w:p>
    <w:p w14:paraId="68B3BFDB" w14:textId="77777777" w:rsidR="00C25817" w:rsidRDefault="00C25817" w:rsidP="00C25817">
      <w:pPr>
        <w:rPr>
          <w:lang w:eastAsia="fr-FR"/>
        </w:rPr>
      </w:pPr>
      <w:r w:rsidRPr="00227E8B">
        <w:rPr>
          <w:lang w:eastAsia="fr-FR"/>
        </w:rPr>
        <w:t>Conform</w:t>
      </w:r>
      <w:r>
        <w:rPr>
          <w:lang w:eastAsia="fr-FR"/>
        </w:rPr>
        <w:t>ém</w:t>
      </w:r>
      <w:r w:rsidRPr="00227E8B">
        <w:rPr>
          <w:lang w:eastAsia="fr-FR"/>
        </w:rPr>
        <w:t>ent à l’article L2193-2 du Code de la commande publique, la sous-traitance est l’opération par laquelle un opérateur économique confie à une autre personne appelée sous-traitant, l’exécution d’une partie des prestations du marché conclu avec l’IRSN.</w:t>
      </w:r>
    </w:p>
    <w:p w14:paraId="52D4136B" w14:textId="77777777" w:rsidR="00C25817" w:rsidRPr="00227E8B" w:rsidRDefault="00C25817" w:rsidP="00C25817">
      <w:pPr>
        <w:rPr>
          <w:lang w:eastAsia="fr-FR"/>
        </w:rPr>
      </w:pPr>
      <w:r>
        <w:rPr>
          <w:lang w:eastAsia="fr-FR"/>
        </w:rPr>
        <w:lastRenderedPageBreak/>
        <w:t xml:space="preserve">La demande de sous-traitance peut intervenir au moment du dépôt de la candidature, de l’offre ou pendant l’exécution du marché. </w:t>
      </w:r>
    </w:p>
    <w:p w14:paraId="2CF9C810" w14:textId="77777777" w:rsidR="00C25817" w:rsidRPr="00227E8B" w:rsidRDefault="00C25817" w:rsidP="00C25817">
      <w:pPr>
        <w:rPr>
          <w:lang w:eastAsia="fr-FR"/>
        </w:rPr>
      </w:pPr>
      <w:r w:rsidRPr="00227E8B">
        <w:rPr>
          <w:lang w:eastAsia="fr-FR"/>
        </w:rPr>
        <w:t>Le Titulaire peut, sous sa responsabilité, sous-traiter l’exécution d’une partie des prestations du marché, et en présenter les modalités</w:t>
      </w:r>
      <w:r>
        <w:rPr>
          <w:lang w:eastAsia="fr-FR"/>
        </w:rPr>
        <w:t xml:space="preserve"> </w:t>
      </w:r>
      <w:r w:rsidRPr="00227E8B">
        <w:rPr>
          <w:lang w:eastAsia="fr-FR"/>
        </w:rPr>
        <w:t>lors de la procédure de passation du marché (phases candidature et offre) et/ou tout au long de l’exécution du marché.</w:t>
      </w:r>
      <w:r>
        <w:rPr>
          <w:lang w:eastAsia="fr-FR"/>
        </w:rPr>
        <w:t xml:space="preserve"> Cela suppose d</w:t>
      </w:r>
      <w:r w:rsidRPr="00227E8B">
        <w:rPr>
          <w:lang w:eastAsia="fr-FR"/>
        </w:rPr>
        <w:t>’avoir déclaré à l’IRSN</w:t>
      </w:r>
      <w:r>
        <w:rPr>
          <w:lang w:eastAsia="fr-FR"/>
        </w:rPr>
        <w:t xml:space="preserve"> le sous-traitant</w:t>
      </w:r>
      <w:r w:rsidRPr="00227E8B">
        <w:rPr>
          <w:lang w:eastAsia="fr-FR"/>
        </w:rPr>
        <w:t>, et d’avoir obtenu l’acceptation du sous-traitant et l’agrément de ses</w:t>
      </w:r>
      <w:r>
        <w:rPr>
          <w:lang w:eastAsia="fr-FR"/>
        </w:rPr>
        <w:t xml:space="preserve"> </w:t>
      </w:r>
      <w:r w:rsidRPr="00227E8B">
        <w:rPr>
          <w:lang w:eastAsia="fr-FR"/>
        </w:rPr>
        <w:t>conditions de paiement.</w:t>
      </w:r>
    </w:p>
    <w:p w14:paraId="057CDFA3" w14:textId="77777777" w:rsidR="00C25817" w:rsidRPr="00227E8B" w:rsidRDefault="00C25817" w:rsidP="00C25817">
      <w:pPr>
        <w:rPr>
          <w:lang w:eastAsia="fr-FR"/>
        </w:rPr>
      </w:pPr>
      <w:r w:rsidRPr="00227E8B">
        <w:rPr>
          <w:lang w:eastAsia="fr-FR"/>
        </w:rPr>
        <w:t>Lorsque la déclaration de sous-traitance intervient au moment du dépôt de la candidature ou de l’offre, le soumissionnaire identifie les sous-traitants auxquels il envisage de faire appel, et fournit à l’IRSN :</w:t>
      </w:r>
    </w:p>
    <w:p w14:paraId="229C312E" w14:textId="4AD483FA" w:rsidR="00C25817" w:rsidRPr="00227E8B" w:rsidRDefault="00E15BFA" w:rsidP="009D0DE8">
      <w:pPr>
        <w:pStyle w:val="Paragraphedeliste"/>
        <w:numPr>
          <w:ilvl w:val="0"/>
          <w:numId w:val="30"/>
        </w:numPr>
        <w:rPr>
          <w:lang w:eastAsia="fr-FR"/>
        </w:rPr>
      </w:pPr>
      <w:hyperlink r:id="rId14" w:history="1">
        <w:r w:rsidR="00C25817" w:rsidRPr="00BD0708">
          <w:rPr>
            <w:rStyle w:val="Lienhypertexte"/>
            <w:lang w:eastAsia="fr-FR"/>
          </w:rPr>
          <w:t>Le formulaire DC4 Déclaration de sous-traitance complété </w:t>
        </w:r>
      </w:hyperlink>
      <w:r w:rsidR="00C25817">
        <w:rPr>
          <w:lang w:eastAsia="fr-FR"/>
        </w:rPr>
        <w:t xml:space="preserve">; </w:t>
      </w:r>
    </w:p>
    <w:p w14:paraId="5D1777B1" w14:textId="77777777" w:rsidR="00C25817" w:rsidRPr="00227E8B" w:rsidRDefault="00C25817" w:rsidP="009D0DE8">
      <w:pPr>
        <w:pStyle w:val="Paragraphedeliste"/>
        <w:numPr>
          <w:ilvl w:val="0"/>
          <w:numId w:val="30"/>
        </w:numPr>
        <w:rPr>
          <w:lang w:eastAsia="fr-FR"/>
        </w:rPr>
      </w:pPr>
      <w:r>
        <w:rPr>
          <w:lang w:eastAsia="fr-FR"/>
        </w:rPr>
        <w:t>L</w:t>
      </w:r>
      <w:r w:rsidRPr="00227E8B">
        <w:rPr>
          <w:lang w:eastAsia="fr-FR"/>
        </w:rPr>
        <w:t>es capacités du sous-traitant sur lesquelles le candidat s’appuie (formulaires DC1 et DC2)</w:t>
      </w:r>
      <w:r>
        <w:rPr>
          <w:lang w:eastAsia="fr-FR"/>
        </w:rPr>
        <w:t xml:space="preserve"> et énumérés à la partie « candidature » du règlement de consultation ;</w:t>
      </w:r>
      <w:r w:rsidRPr="00227E8B">
        <w:rPr>
          <w:lang w:eastAsia="fr-FR"/>
        </w:rPr>
        <w:t xml:space="preserve"> </w:t>
      </w:r>
    </w:p>
    <w:p w14:paraId="6857B42A" w14:textId="77777777" w:rsidR="00C25817" w:rsidRPr="00227E8B" w:rsidRDefault="00C25817" w:rsidP="009D0DE8">
      <w:pPr>
        <w:pStyle w:val="Paragraphedeliste"/>
        <w:numPr>
          <w:ilvl w:val="0"/>
          <w:numId w:val="30"/>
        </w:numPr>
        <w:rPr>
          <w:lang w:eastAsia="fr-FR"/>
        </w:rPr>
      </w:pPr>
      <w:r w:rsidRPr="00227E8B">
        <w:rPr>
          <w:lang w:eastAsia="fr-FR"/>
        </w:rPr>
        <w:t>Une déclaration du sous-traitant indiquant qu’il n’est pas placé dans un cas d'exclusion mentionné aux articles L2141-1 et suivants du Code de la commande publique</w:t>
      </w:r>
      <w:r>
        <w:rPr>
          <w:lang w:eastAsia="fr-FR"/>
        </w:rPr>
        <w:t> ;</w:t>
      </w:r>
    </w:p>
    <w:p w14:paraId="07A79A8F" w14:textId="77777777" w:rsidR="00C25817" w:rsidRDefault="00C25817" w:rsidP="009D0DE8">
      <w:pPr>
        <w:pStyle w:val="Paragraphedeliste"/>
        <w:numPr>
          <w:ilvl w:val="0"/>
          <w:numId w:val="30"/>
        </w:numPr>
        <w:rPr>
          <w:lang w:eastAsia="fr-FR"/>
        </w:rPr>
      </w:pPr>
      <w:r>
        <w:rPr>
          <w:lang w:eastAsia="fr-FR"/>
        </w:rPr>
        <w:t xml:space="preserve">Le cas échéant, </w:t>
      </w:r>
      <w:r w:rsidRPr="00227E8B">
        <w:rPr>
          <w:lang w:eastAsia="fr-FR"/>
        </w:rPr>
        <w:t>l’annexe de confidentialité dument renseignée et signée par le sous-traitant.</w:t>
      </w:r>
    </w:p>
    <w:p w14:paraId="541E2A49" w14:textId="77777777" w:rsidR="00C25817" w:rsidRPr="00227E8B" w:rsidRDefault="00C25817" w:rsidP="00C25817">
      <w:pPr>
        <w:pStyle w:val="Paragraphedeliste"/>
        <w:rPr>
          <w:lang w:eastAsia="fr-FR"/>
        </w:rPr>
      </w:pPr>
    </w:p>
    <w:p w14:paraId="0B355ED3" w14:textId="77777777" w:rsidR="00AF21FB" w:rsidRDefault="00AF21FB" w:rsidP="009D0DE8">
      <w:pPr>
        <w:pStyle w:val="Titre4"/>
        <w:numPr>
          <w:ilvl w:val="0"/>
          <w:numId w:val="21"/>
        </w:numPr>
      </w:pPr>
      <w:r>
        <w:t>Documents à fournir au titre de la candidature</w:t>
      </w:r>
    </w:p>
    <w:p w14:paraId="19838851" w14:textId="77777777" w:rsidR="00AF21FB" w:rsidRDefault="00AF21FB" w:rsidP="009D0DE8">
      <w:pPr>
        <w:pStyle w:val="Titre4"/>
        <w:numPr>
          <w:ilvl w:val="1"/>
          <w:numId w:val="21"/>
        </w:numPr>
      </w:pPr>
      <w:r>
        <w:t>Informations sur la situation du candidat</w:t>
      </w:r>
    </w:p>
    <w:p w14:paraId="241F628B" w14:textId="77777777" w:rsidR="00AF21FB" w:rsidRDefault="00AF21FB" w:rsidP="00AF21FB">
      <w:r>
        <w:t>Le candidat produit :</w:t>
      </w:r>
    </w:p>
    <w:p w14:paraId="6314257E" w14:textId="77777777" w:rsidR="00AF21FB" w:rsidRDefault="00AF21FB" w:rsidP="009D0DE8">
      <w:pPr>
        <w:pStyle w:val="Paragraphedeliste"/>
        <w:numPr>
          <w:ilvl w:val="0"/>
          <w:numId w:val="8"/>
        </w:numPr>
      </w:pPr>
      <w:r>
        <w:t xml:space="preserve">Les DC1 / DC2 </w:t>
      </w:r>
    </w:p>
    <w:p w14:paraId="16EF390E" w14:textId="77777777" w:rsidR="00AF21FB" w:rsidRDefault="00AF21FB" w:rsidP="009D0DE8">
      <w:pPr>
        <w:pStyle w:val="Paragraphedeliste"/>
        <w:numPr>
          <w:ilvl w:val="0"/>
          <w:numId w:val="8"/>
        </w:numPr>
        <w:rPr>
          <w:lang w:eastAsia="fr-FR"/>
        </w:rPr>
      </w:pPr>
      <w:r>
        <w:rPr>
          <w:lang w:eastAsia="fr-FR"/>
        </w:rPr>
        <w:t>Son numéro du registre d’identification (SIREN) ;</w:t>
      </w:r>
    </w:p>
    <w:p w14:paraId="726C7F3C" w14:textId="77777777" w:rsidR="00AF21FB" w:rsidRPr="00194349" w:rsidRDefault="00AF21FB" w:rsidP="009D0DE8">
      <w:pPr>
        <w:pStyle w:val="Paragraphedeliste"/>
        <w:numPr>
          <w:ilvl w:val="0"/>
          <w:numId w:val="8"/>
        </w:numPr>
        <w:rPr>
          <w:lang w:eastAsia="fr-FR"/>
        </w:rPr>
      </w:pPr>
      <w:r>
        <w:rPr>
          <w:lang w:eastAsia="fr-FR"/>
        </w:rPr>
        <w:t>Une a</w:t>
      </w:r>
      <w:r w:rsidRPr="00EF03EB">
        <w:rPr>
          <w:lang w:eastAsia="fr-FR"/>
        </w:rPr>
        <w:t xml:space="preserve">ttestation sur l’honneur </w:t>
      </w:r>
      <w:r>
        <w:rPr>
          <w:lang w:eastAsia="fr-FR"/>
        </w:rPr>
        <w:t>qu’il n’est pas</w:t>
      </w:r>
      <w:r w:rsidRPr="00EF03EB">
        <w:rPr>
          <w:lang w:eastAsia="fr-FR"/>
        </w:rPr>
        <w:t xml:space="preserve"> concerné par l’un des motifs d’exclusion mentionnés </w:t>
      </w:r>
      <w:r w:rsidRPr="00194349">
        <w:rPr>
          <w:lang w:eastAsia="fr-FR"/>
        </w:rPr>
        <w:t>aux articles L2141-1 et aux 1° et 3° de L.2141-4 du Code de la commande publi</w:t>
      </w:r>
      <w:r>
        <w:rPr>
          <w:lang w:eastAsia="fr-FR"/>
        </w:rPr>
        <w:t>q</w:t>
      </w:r>
      <w:r w:rsidRPr="00194349">
        <w:rPr>
          <w:lang w:eastAsia="fr-FR"/>
        </w:rPr>
        <w:t>ue</w:t>
      </w:r>
      <w:r>
        <w:rPr>
          <w:lang w:eastAsia="fr-FR"/>
        </w:rPr>
        <w:t> ;</w:t>
      </w:r>
    </w:p>
    <w:p w14:paraId="475A26FE" w14:textId="77777777" w:rsidR="00AF21FB" w:rsidRPr="00750709" w:rsidRDefault="00AF21FB" w:rsidP="009D0DE8">
      <w:pPr>
        <w:pStyle w:val="Paragraphedeliste"/>
        <w:numPr>
          <w:ilvl w:val="0"/>
          <w:numId w:val="8"/>
        </w:numPr>
        <w:rPr>
          <w:lang w:eastAsia="fr-FR"/>
        </w:rPr>
      </w:pPr>
      <w:r>
        <w:rPr>
          <w:lang w:eastAsia="fr-FR"/>
        </w:rPr>
        <w:t>En cas</w:t>
      </w:r>
      <w:r w:rsidRPr="00EF03EB">
        <w:rPr>
          <w:lang w:eastAsia="fr-FR"/>
        </w:rPr>
        <w:t xml:space="preserve"> redressement judiciaire, une copie du ou des jugements prononcés</w:t>
      </w:r>
      <w:r>
        <w:rPr>
          <w:lang w:eastAsia="fr-FR"/>
        </w:rPr>
        <w:t>.</w:t>
      </w:r>
    </w:p>
    <w:p w14:paraId="6896C466" w14:textId="77777777" w:rsidR="00AF21FB" w:rsidRDefault="00AF21FB" w:rsidP="009D0DE8">
      <w:pPr>
        <w:pStyle w:val="Titre4"/>
        <w:numPr>
          <w:ilvl w:val="1"/>
          <w:numId w:val="21"/>
        </w:numPr>
      </w:pPr>
      <w:r>
        <w:t xml:space="preserve">Informations sur les capacités économiques et financières du candidat </w:t>
      </w:r>
    </w:p>
    <w:p w14:paraId="3FDE3BB0" w14:textId="77777777" w:rsidR="00D93043" w:rsidRDefault="00D93043" w:rsidP="00D93043">
      <w:pPr>
        <w:rPr>
          <w:lang w:eastAsia="fr-FR"/>
        </w:rPr>
      </w:pPr>
      <w:r>
        <w:rPr>
          <w:lang w:eastAsia="fr-FR"/>
        </w:rPr>
        <w:t>Au titre de l’arrêté du 22 mars 2019 fixant la liste des renseignements et des documents pouvant être demandés aux candidats aux marchés publics, le candidat produit :</w:t>
      </w:r>
    </w:p>
    <w:tbl>
      <w:tblPr>
        <w:tblStyle w:val="TableauGrille5Fonc-Accentuation5"/>
        <w:tblW w:w="9209" w:type="dxa"/>
        <w:tblLook w:val="04A0" w:firstRow="1" w:lastRow="0" w:firstColumn="1" w:lastColumn="0" w:noHBand="0" w:noVBand="1"/>
      </w:tblPr>
      <w:tblGrid>
        <w:gridCol w:w="1351"/>
        <w:gridCol w:w="6302"/>
        <w:gridCol w:w="1556"/>
      </w:tblGrid>
      <w:tr w:rsidR="003A7FA3" w:rsidRPr="00DF1183" w14:paraId="753E6F1C" w14:textId="77777777" w:rsidTr="00775F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53" w:type="dxa"/>
            <w:gridSpan w:val="2"/>
          </w:tcPr>
          <w:p w14:paraId="05B1A3C4" w14:textId="77777777" w:rsidR="003A7FA3" w:rsidRPr="00877E46" w:rsidRDefault="003A7FA3" w:rsidP="00775FA6">
            <w:pPr>
              <w:jc w:val="center"/>
              <w:rPr>
                <w:b w:val="0"/>
                <w:bCs w:val="0"/>
              </w:rPr>
            </w:pPr>
            <w:r w:rsidRPr="00877E46">
              <w:rPr>
                <w:b w:val="0"/>
                <w:bCs w:val="0"/>
              </w:rPr>
              <w:t>Documents de candidature</w:t>
            </w:r>
          </w:p>
        </w:tc>
        <w:tc>
          <w:tcPr>
            <w:tcW w:w="1556" w:type="dxa"/>
            <w:vAlign w:val="center"/>
          </w:tcPr>
          <w:p w14:paraId="0AE45931" w14:textId="77777777" w:rsidR="003A7FA3" w:rsidRPr="00877E46" w:rsidRDefault="003A7FA3" w:rsidP="00775FA6">
            <w:pPr>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Requis ou non</w:t>
            </w:r>
            <w:r w:rsidRPr="00877E46">
              <w:rPr>
                <w:b w:val="0"/>
                <w:bCs w:val="0"/>
              </w:rPr>
              <w:t xml:space="preserve"> </w:t>
            </w:r>
          </w:p>
        </w:tc>
      </w:tr>
      <w:tr w:rsidR="003A7FA3" w:rsidRPr="00DF1183" w14:paraId="65C6ECAB" w14:textId="77777777" w:rsidTr="00775F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1" w:type="dxa"/>
            <w:vAlign w:val="center"/>
          </w:tcPr>
          <w:p w14:paraId="77397BDB" w14:textId="2B83D8F4" w:rsidR="003A7FA3" w:rsidRPr="00422296" w:rsidRDefault="003A7FA3" w:rsidP="00775FA6">
            <w:pPr>
              <w:jc w:val="center"/>
              <w:rPr>
                <w:rFonts w:cstheme="minorHAnsi"/>
                <w:b w:val="0"/>
                <w:bCs w:val="0"/>
                <w:lang w:eastAsia="fr-FR"/>
              </w:rPr>
            </w:pPr>
            <w:r w:rsidRPr="00422296">
              <w:rPr>
                <w:rFonts w:cstheme="minorHAnsi"/>
                <w:b w:val="0"/>
                <w:bCs w:val="0"/>
                <w:lang w:eastAsia="fr-FR"/>
              </w:rPr>
              <w:t xml:space="preserve">Mentions relatives </w:t>
            </w:r>
            <w:r w:rsidR="00367AA1" w:rsidRPr="00422296">
              <w:rPr>
                <w:rFonts w:cstheme="minorHAnsi"/>
                <w:b w:val="0"/>
                <w:bCs w:val="0"/>
                <w:lang w:eastAsia="fr-FR"/>
              </w:rPr>
              <w:t>aux chiffres</w:t>
            </w:r>
            <w:r w:rsidRPr="00422296">
              <w:rPr>
                <w:rFonts w:cstheme="minorHAnsi"/>
                <w:b w:val="0"/>
                <w:bCs w:val="0"/>
                <w:lang w:eastAsia="fr-FR"/>
              </w:rPr>
              <w:t xml:space="preserve"> d’affaires</w:t>
            </w:r>
          </w:p>
        </w:tc>
        <w:tc>
          <w:tcPr>
            <w:tcW w:w="6302" w:type="dxa"/>
          </w:tcPr>
          <w:p w14:paraId="735175F8" w14:textId="77777777" w:rsidR="003A7FA3" w:rsidRPr="006107A7" w:rsidRDefault="003A7FA3" w:rsidP="00775FA6">
            <w:pPr>
              <w:cnfStyle w:val="000000100000" w:firstRow="0" w:lastRow="0" w:firstColumn="0" w:lastColumn="0" w:oddVBand="0" w:evenVBand="0" w:oddHBand="1" w:evenHBand="0" w:firstRowFirstColumn="0" w:firstRowLastColumn="0" w:lastRowFirstColumn="0" w:lastRowLastColumn="0"/>
            </w:pPr>
            <w:r w:rsidRPr="005032DC">
              <w:rPr>
                <w:lang w:eastAsia="fr-FR"/>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tc>
        <w:tc>
          <w:tcPr>
            <w:tcW w:w="1556" w:type="dxa"/>
            <w:vAlign w:val="center"/>
          </w:tcPr>
          <w:p w14:paraId="17279D36" w14:textId="5D7FB690" w:rsidR="003A7FA3" w:rsidRPr="00DF1183" w:rsidRDefault="00E15BFA" w:rsidP="00775FA6">
            <w:pPr>
              <w:jc w:val="center"/>
              <w:cnfStyle w:val="000000100000" w:firstRow="0" w:lastRow="0" w:firstColumn="0" w:lastColumn="0" w:oddVBand="0" w:evenVBand="0" w:oddHBand="1" w:evenHBand="0" w:firstRowFirstColumn="0" w:firstRowLastColumn="0" w:lastRowFirstColumn="0" w:lastRowLastColumn="0"/>
              <w:rPr>
                <w:rFonts w:cstheme="minorHAnsi"/>
                <w:color w:val="000000"/>
                <w:shd w:val="clear" w:color="auto" w:fill="FFFFFF"/>
              </w:rPr>
            </w:pPr>
            <w:sdt>
              <w:sdtPr>
                <w:alias w:val="Exigé ou non exigé ?"/>
                <w:tag w:val="Exigé ou non exigé ?"/>
                <w:id w:val="-1213498295"/>
                <w:placeholder>
                  <w:docPart w:val="77AA47A4F8354A2A98B20B223B453DF1"/>
                </w:placeholder>
                <w15:color w:val="33CCCC"/>
                <w:dropDownList>
                  <w:listItem w:displayText="Non requis" w:value="Non requis"/>
                  <w:listItem w:displayText="Requis" w:value="Requis"/>
                </w:dropDownList>
              </w:sdtPr>
              <w:sdtEndPr/>
              <w:sdtContent>
                <w:r w:rsidR="00475B41">
                  <w:t>Requis</w:t>
                </w:r>
              </w:sdtContent>
            </w:sdt>
          </w:p>
        </w:tc>
      </w:tr>
      <w:tr w:rsidR="003A7FA3" w:rsidRPr="00DF1183" w14:paraId="0E68D536" w14:textId="77777777" w:rsidTr="00775FA6">
        <w:tc>
          <w:tcPr>
            <w:cnfStyle w:val="001000000000" w:firstRow="0" w:lastRow="0" w:firstColumn="1" w:lastColumn="0" w:oddVBand="0" w:evenVBand="0" w:oddHBand="0" w:evenHBand="0" w:firstRowFirstColumn="0" w:firstRowLastColumn="0" w:lastRowFirstColumn="0" w:lastRowLastColumn="0"/>
            <w:tcW w:w="1351" w:type="dxa"/>
            <w:vMerge w:val="restart"/>
            <w:vAlign w:val="center"/>
          </w:tcPr>
          <w:p w14:paraId="1D85A88A" w14:textId="77777777" w:rsidR="003A7FA3" w:rsidRPr="00422296" w:rsidRDefault="003A7FA3" w:rsidP="00775FA6">
            <w:pPr>
              <w:jc w:val="center"/>
              <w:rPr>
                <w:rFonts w:cstheme="minorHAnsi"/>
                <w:b w:val="0"/>
                <w:bCs w:val="0"/>
                <w:color w:val="000000"/>
                <w:shd w:val="clear" w:color="auto" w:fill="FFFFFF"/>
              </w:rPr>
            </w:pPr>
            <w:r>
              <w:rPr>
                <w:rFonts w:cstheme="minorHAnsi"/>
                <w:b w:val="0"/>
                <w:bCs w:val="0"/>
                <w:lang w:eastAsia="fr-FR"/>
              </w:rPr>
              <w:t>Autre(s) document(s)</w:t>
            </w:r>
          </w:p>
        </w:tc>
        <w:tc>
          <w:tcPr>
            <w:tcW w:w="6302" w:type="dxa"/>
          </w:tcPr>
          <w:p w14:paraId="2B9F7141" w14:textId="01D323FB" w:rsidR="003A7FA3" w:rsidRPr="006107A7" w:rsidRDefault="00E15BFA" w:rsidP="00775FA6">
            <w:pPr>
              <w:cnfStyle w:val="000000000000" w:firstRow="0" w:lastRow="0" w:firstColumn="0" w:lastColumn="0" w:oddVBand="0" w:evenVBand="0" w:oddHBand="0" w:evenHBand="0" w:firstRowFirstColumn="0" w:firstRowLastColumn="0" w:lastRowFirstColumn="0" w:lastRowLastColumn="0"/>
            </w:pPr>
            <w:sdt>
              <w:sdtPr>
                <w:alias w:val="Banque ou assurance ?"/>
                <w:tag w:val="Banque ou assurance ?"/>
                <w:id w:val="-131560532"/>
                <w:placeholder>
                  <w:docPart w:val="9C706EFB11C64164B09F6A028191E547"/>
                </w:placeholder>
                <w15:color w:val="33CCCC"/>
                <w:dropDownList>
                  <w:listItem w:displayText="Déclarations appropriées de banque" w:value="Déclarations appropriées de banque"/>
                  <w:listItem w:displayText="Preuve d'une assurance couvrant les risques pertinents" w:value="Preuve d'une assurance couvrant les risques pertinents"/>
                  <w:listItem w:displayText="Déclarations appropriées de banques et preuve d'une assurance couvrant les risques pertinents" w:value="Déclarations appropriées de banques et preuve d'une assurance couvrant les risques pertinents"/>
                </w:dropDownList>
              </w:sdtPr>
              <w:sdtEndPr/>
              <w:sdtContent>
                <w:r w:rsidR="00475B41">
                  <w:t>Preuve d'une assurance couvrant les risques pertinents</w:t>
                </w:r>
              </w:sdtContent>
            </w:sdt>
          </w:p>
        </w:tc>
        <w:tc>
          <w:tcPr>
            <w:tcW w:w="1556" w:type="dxa"/>
            <w:vAlign w:val="center"/>
          </w:tcPr>
          <w:p w14:paraId="1EC88A28" w14:textId="62E4994E" w:rsidR="003A7FA3" w:rsidRPr="00DF1183" w:rsidRDefault="00E15BFA" w:rsidP="00775FA6">
            <w:pPr>
              <w:jc w:val="center"/>
              <w:cnfStyle w:val="000000000000" w:firstRow="0" w:lastRow="0" w:firstColumn="0" w:lastColumn="0" w:oddVBand="0" w:evenVBand="0" w:oddHBand="0" w:evenHBand="0" w:firstRowFirstColumn="0" w:firstRowLastColumn="0" w:lastRowFirstColumn="0" w:lastRowLastColumn="0"/>
              <w:rPr>
                <w:rFonts w:cstheme="minorHAnsi"/>
                <w:color w:val="000000"/>
                <w:shd w:val="clear" w:color="auto" w:fill="FFFFFF"/>
              </w:rPr>
            </w:pPr>
            <w:sdt>
              <w:sdtPr>
                <w:alias w:val="Exigé ou non exigé ?"/>
                <w:tag w:val="Exigé ou non exigé ?"/>
                <w:id w:val="-928122697"/>
                <w:placeholder>
                  <w:docPart w:val="342468AB389B4883B0FDC38ED2878402"/>
                </w:placeholder>
                <w15:color w:val="33CCCC"/>
                <w:dropDownList>
                  <w:listItem w:displayText="Non requis" w:value="Non requis"/>
                  <w:listItem w:displayText="Requis" w:value="Requis"/>
                </w:dropDownList>
              </w:sdtPr>
              <w:sdtEndPr/>
              <w:sdtContent>
                <w:r w:rsidR="00475B41">
                  <w:t>Requis</w:t>
                </w:r>
              </w:sdtContent>
            </w:sdt>
          </w:p>
        </w:tc>
      </w:tr>
      <w:tr w:rsidR="003A7FA3" w:rsidRPr="00DF1183" w14:paraId="2C83A83C" w14:textId="77777777" w:rsidTr="00775F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1" w:type="dxa"/>
            <w:vMerge/>
            <w:vAlign w:val="center"/>
          </w:tcPr>
          <w:p w14:paraId="66C82054" w14:textId="77777777" w:rsidR="003A7FA3" w:rsidRPr="00877E46" w:rsidRDefault="003A7FA3" w:rsidP="00775FA6">
            <w:pPr>
              <w:jc w:val="center"/>
              <w:rPr>
                <w:rFonts w:cstheme="minorHAnsi"/>
                <w:b w:val="0"/>
                <w:bCs w:val="0"/>
                <w:color w:val="000000"/>
                <w:shd w:val="clear" w:color="auto" w:fill="FFFFFF"/>
              </w:rPr>
            </w:pPr>
          </w:p>
        </w:tc>
        <w:tc>
          <w:tcPr>
            <w:tcW w:w="6302" w:type="dxa"/>
          </w:tcPr>
          <w:p w14:paraId="268D1AB2" w14:textId="2CD605E3" w:rsidR="003A7FA3" w:rsidRPr="006107A7" w:rsidRDefault="003A7FA3" w:rsidP="00775FA6">
            <w:pPr>
              <w:cnfStyle w:val="000000100000" w:firstRow="0" w:lastRow="0" w:firstColumn="0" w:lastColumn="0" w:oddVBand="0" w:evenVBand="0" w:oddHBand="1" w:evenHBand="0" w:firstRowFirstColumn="0" w:firstRowLastColumn="0" w:lastRowFirstColumn="0" w:lastRowLastColumn="0"/>
            </w:pPr>
            <w:r w:rsidRPr="005032DC">
              <w:rPr>
                <w:lang w:eastAsia="fr-FR"/>
              </w:rPr>
              <w:t xml:space="preserve">Bilans ou extraits de bilan, concernant les </w:t>
            </w:r>
            <w:sdt>
              <w:sdtPr>
                <w:alias w:val="un, deux, trois ou quatre fois ?"/>
                <w:tag w:val="quatre"/>
                <w:id w:val="-2008746047"/>
                <w:placeholder>
                  <w:docPart w:val="2D9A367A847D47E1985C61653C118BE1"/>
                </w:placeholder>
                <w15:color w:val="FF0000"/>
                <w:dropDownList>
                  <w:listItem w:displayText="deux (2)" w:value="deux (2)"/>
                  <w:listItem w:displayText="trois (3)" w:value="trois (3)"/>
                  <w:listItem w:displayText="quatre (4)" w:value="quatre (4)"/>
                  <w:listItem w:displayText="cinq (5)" w:value="cinq (5)"/>
                </w:dropDownList>
              </w:sdtPr>
              <w:sdtEndPr/>
              <w:sdtContent>
                <w:r w:rsidR="00475B41">
                  <w:t>trois (3)</w:t>
                </w:r>
              </w:sdtContent>
            </w:sdt>
            <w:r w:rsidRPr="005032DC">
              <w:rPr>
                <w:lang w:eastAsia="fr-FR"/>
              </w:rPr>
              <w:t xml:space="preserve"> dernières années, des opérateurs économiques pour lesquels l'établissement des bilans est obligatoire en vertu de la loi</w:t>
            </w:r>
          </w:p>
        </w:tc>
        <w:tc>
          <w:tcPr>
            <w:tcW w:w="1556" w:type="dxa"/>
            <w:vAlign w:val="center"/>
          </w:tcPr>
          <w:p w14:paraId="0E45F2E3" w14:textId="5DEE361D" w:rsidR="003A7FA3" w:rsidRPr="00DF1183" w:rsidRDefault="00E15BFA" w:rsidP="00775FA6">
            <w:pPr>
              <w:jc w:val="center"/>
              <w:cnfStyle w:val="000000100000" w:firstRow="0" w:lastRow="0" w:firstColumn="0" w:lastColumn="0" w:oddVBand="0" w:evenVBand="0" w:oddHBand="1" w:evenHBand="0" w:firstRowFirstColumn="0" w:firstRowLastColumn="0" w:lastRowFirstColumn="0" w:lastRowLastColumn="0"/>
              <w:rPr>
                <w:rFonts w:cstheme="minorHAnsi"/>
                <w:color w:val="000000"/>
                <w:shd w:val="clear" w:color="auto" w:fill="FFFFFF"/>
              </w:rPr>
            </w:pPr>
            <w:sdt>
              <w:sdtPr>
                <w:alias w:val="Exigé ou non exigé ?"/>
                <w:tag w:val="Exigé ou non exigé ?"/>
                <w:id w:val="-964429361"/>
                <w:placeholder>
                  <w:docPart w:val="B707CA4D90AA4687BC7EE728DBAE45FC"/>
                </w:placeholder>
                <w15:color w:val="33CCCC"/>
                <w:dropDownList>
                  <w:listItem w:displayText="Non requis" w:value="Non requis"/>
                  <w:listItem w:displayText="Requis" w:value="Requis"/>
                </w:dropDownList>
              </w:sdtPr>
              <w:sdtEndPr/>
              <w:sdtContent>
                <w:r w:rsidR="00475B41">
                  <w:t>Requis</w:t>
                </w:r>
              </w:sdtContent>
            </w:sdt>
          </w:p>
        </w:tc>
      </w:tr>
    </w:tbl>
    <w:p w14:paraId="51D9E15C" w14:textId="77777777" w:rsidR="003A7FA3" w:rsidRDefault="003A7FA3" w:rsidP="003A7FA3">
      <w:pPr>
        <w:rPr>
          <w:lang w:eastAsia="fr-FR"/>
        </w:rPr>
      </w:pPr>
    </w:p>
    <w:p w14:paraId="2EA75EEA" w14:textId="77777777" w:rsidR="003A7FA3" w:rsidRDefault="003A7FA3" w:rsidP="009D0DE8">
      <w:pPr>
        <w:pStyle w:val="Titre4"/>
        <w:numPr>
          <w:ilvl w:val="1"/>
          <w:numId w:val="21"/>
        </w:numPr>
      </w:pPr>
      <w:r>
        <w:lastRenderedPageBreak/>
        <w:t>Informations sur les capacités techniques et professionnelles du candidat</w:t>
      </w:r>
    </w:p>
    <w:p w14:paraId="65F0FE56" w14:textId="77777777" w:rsidR="003A7FA3" w:rsidRDefault="003A7FA3" w:rsidP="003A7FA3">
      <w:pPr>
        <w:rPr>
          <w:lang w:eastAsia="fr-FR"/>
        </w:rPr>
      </w:pPr>
      <w:r>
        <w:rPr>
          <w:lang w:eastAsia="fr-FR"/>
        </w:rPr>
        <w:t>Au titre de l’arrêté du 22 mars 2019, il est demandé au candidat de produire :</w:t>
      </w:r>
    </w:p>
    <w:p w14:paraId="36B98AC1" w14:textId="169EE31C" w:rsidR="003A7FA3" w:rsidRPr="00F73DE0" w:rsidRDefault="003A7FA3" w:rsidP="003A7FA3">
      <w:pPr>
        <w:rPr>
          <w:i/>
          <w:iCs/>
          <w:lang w:eastAsia="fr-FR"/>
        </w:rPr>
      </w:pPr>
    </w:p>
    <w:tbl>
      <w:tblPr>
        <w:tblStyle w:val="TableauGrille5Fonc-Accentuation5"/>
        <w:tblW w:w="9209" w:type="dxa"/>
        <w:tblLook w:val="04A0" w:firstRow="1" w:lastRow="0" w:firstColumn="1" w:lastColumn="0" w:noHBand="0" w:noVBand="1"/>
      </w:tblPr>
      <w:tblGrid>
        <w:gridCol w:w="1350"/>
        <w:gridCol w:w="6303"/>
        <w:gridCol w:w="1556"/>
      </w:tblGrid>
      <w:tr w:rsidR="003A7FA3" w:rsidRPr="00DF1183" w14:paraId="68D902B1" w14:textId="77777777" w:rsidTr="00775F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53" w:type="dxa"/>
            <w:gridSpan w:val="2"/>
          </w:tcPr>
          <w:p w14:paraId="070CDAC5" w14:textId="77777777" w:rsidR="003A7FA3" w:rsidRPr="00877E46" w:rsidRDefault="003A7FA3" w:rsidP="00775FA6">
            <w:pPr>
              <w:jc w:val="center"/>
              <w:rPr>
                <w:b w:val="0"/>
                <w:bCs w:val="0"/>
              </w:rPr>
            </w:pPr>
            <w:r w:rsidRPr="00877E46">
              <w:rPr>
                <w:b w:val="0"/>
                <w:bCs w:val="0"/>
              </w:rPr>
              <w:t>Documents de candidature</w:t>
            </w:r>
          </w:p>
        </w:tc>
        <w:tc>
          <w:tcPr>
            <w:tcW w:w="1556" w:type="dxa"/>
            <w:vAlign w:val="center"/>
          </w:tcPr>
          <w:p w14:paraId="13316414" w14:textId="77777777" w:rsidR="003A7FA3" w:rsidRPr="00877E46" w:rsidRDefault="003A7FA3" w:rsidP="00775FA6">
            <w:pPr>
              <w:jc w:val="center"/>
              <w:cnfStyle w:val="100000000000" w:firstRow="1" w:lastRow="0" w:firstColumn="0" w:lastColumn="0" w:oddVBand="0" w:evenVBand="0" w:oddHBand="0" w:evenHBand="0" w:firstRowFirstColumn="0" w:firstRowLastColumn="0" w:lastRowFirstColumn="0" w:lastRowLastColumn="0"/>
              <w:rPr>
                <w:b w:val="0"/>
                <w:bCs w:val="0"/>
              </w:rPr>
            </w:pPr>
            <w:r>
              <w:rPr>
                <w:b w:val="0"/>
                <w:bCs w:val="0"/>
              </w:rPr>
              <w:t>Requis</w:t>
            </w:r>
            <w:r w:rsidRPr="00877E46">
              <w:rPr>
                <w:b w:val="0"/>
                <w:bCs w:val="0"/>
              </w:rPr>
              <w:t xml:space="preserve"> ou non</w:t>
            </w:r>
          </w:p>
        </w:tc>
      </w:tr>
      <w:tr w:rsidR="003A7FA3" w:rsidRPr="00DF1183" w14:paraId="7C2981C2" w14:textId="77777777" w:rsidTr="00775F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vMerge w:val="restart"/>
            <w:vAlign w:val="center"/>
          </w:tcPr>
          <w:p w14:paraId="74AB7DC7" w14:textId="77777777" w:rsidR="003A7FA3" w:rsidRPr="00877E46" w:rsidRDefault="003A7FA3" w:rsidP="00775FA6">
            <w:pPr>
              <w:jc w:val="center"/>
              <w:rPr>
                <w:rFonts w:cstheme="minorHAnsi"/>
                <w:b w:val="0"/>
                <w:bCs w:val="0"/>
                <w:color w:val="000000"/>
                <w:shd w:val="clear" w:color="auto" w:fill="FFFFFF"/>
              </w:rPr>
            </w:pPr>
            <w:r w:rsidRPr="00877E46">
              <w:rPr>
                <w:rFonts w:cstheme="minorHAnsi"/>
                <w:b w:val="0"/>
                <w:bCs w:val="0"/>
                <w:lang w:eastAsia="fr-FR"/>
              </w:rPr>
              <w:t>Titres d’études et indications</w:t>
            </w:r>
          </w:p>
        </w:tc>
        <w:tc>
          <w:tcPr>
            <w:tcW w:w="6303" w:type="dxa"/>
          </w:tcPr>
          <w:p w14:paraId="720537D2" w14:textId="77777777" w:rsidR="003A7FA3" w:rsidRPr="006107A7" w:rsidRDefault="003A7FA3" w:rsidP="00775FA6">
            <w:pPr>
              <w:cnfStyle w:val="000000100000" w:firstRow="0" w:lastRow="0" w:firstColumn="0" w:lastColumn="0" w:oddVBand="0" w:evenVBand="0" w:oddHBand="1" w:evenHBand="0" w:firstRowFirstColumn="0" w:firstRowLastColumn="0" w:lastRowFirstColumn="0" w:lastRowLastColumn="0"/>
            </w:pPr>
            <w:r w:rsidRPr="00287977">
              <w:t>L’indication des titres d'études et professionnels du candidat ou des cadres de l'entreprise, et notamment des responsables de prestation de services de même nature que celle du marché public</w:t>
            </w:r>
          </w:p>
        </w:tc>
        <w:tc>
          <w:tcPr>
            <w:tcW w:w="1556" w:type="dxa"/>
            <w:vAlign w:val="center"/>
          </w:tcPr>
          <w:p w14:paraId="4D3B6F4B" w14:textId="3C5E3C5C" w:rsidR="003A7FA3" w:rsidRPr="00DF1183" w:rsidRDefault="00E15BFA" w:rsidP="00775FA6">
            <w:pPr>
              <w:jc w:val="center"/>
              <w:cnfStyle w:val="000000100000" w:firstRow="0" w:lastRow="0" w:firstColumn="0" w:lastColumn="0" w:oddVBand="0" w:evenVBand="0" w:oddHBand="1" w:evenHBand="0" w:firstRowFirstColumn="0" w:firstRowLastColumn="0" w:lastRowFirstColumn="0" w:lastRowLastColumn="0"/>
              <w:rPr>
                <w:rFonts w:cstheme="minorHAnsi"/>
                <w:color w:val="000000"/>
                <w:shd w:val="clear" w:color="auto" w:fill="FFFFFF"/>
              </w:rPr>
            </w:pPr>
            <w:sdt>
              <w:sdtPr>
                <w:alias w:val="Exigé ou non exigé ?"/>
                <w:tag w:val="Exigé ou non exigé ?"/>
                <w:id w:val="1423384478"/>
                <w:placeholder>
                  <w:docPart w:val="05F4508E77514ABFA633916A99654DAB"/>
                </w:placeholder>
                <w15:color w:val="33CCCC"/>
                <w:dropDownList>
                  <w:listItem w:displayText="Non requis" w:value="Non requis"/>
                  <w:listItem w:displayText="Requis" w:value="Requis"/>
                </w:dropDownList>
              </w:sdtPr>
              <w:sdtEndPr/>
              <w:sdtContent>
                <w:r w:rsidR="009303D5">
                  <w:t>Requis</w:t>
                </w:r>
              </w:sdtContent>
            </w:sdt>
          </w:p>
        </w:tc>
      </w:tr>
      <w:tr w:rsidR="003A7FA3" w:rsidRPr="00DF1183" w14:paraId="10A9710C" w14:textId="77777777" w:rsidTr="00775FA6">
        <w:tc>
          <w:tcPr>
            <w:cnfStyle w:val="001000000000" w:firstRow="0" w:lastRow="0" w:firstColumn="1" w:lastColumn="0" w:oddVBand="0" w:evenVBand="0" w:oddHBand="0" w:evenHBand="0" w:firstRowFirstColumn="0" w:firstRowLastColumn="0" w:lastRowFirstColumn="0" w:lastRowLastColumn="0"/>
            <w:tcW w:w="1350" w:type="dxa"/>
            <w:vMerge/>
            <w:vAlign w:val="center"/>
          </w:tcPr>
          <w:p w14:paraId="5F63F6CC" w14:textId="77777777" w:rsidR="003A7FA3" w:rsidRPr="00877E46" w:rsidRDefault="003A7FA3" w:rsidP="00775FA6">
            <w:pPr>
              <w:jc w:val="center"/>
              <w:rPr>
                <w:rFonts w:cstheme="minorHAnsi"/>
                <w:b w:val="0"/>
                <w:bCs w:val="0"/>
                <w:color w:val="000000"/>
                <w:shd w:val="clear" w:color="auto" w:fill="FFFFFF"/>
              </w:rPr>
            </w:pPr>
          </w:p>
        </w:tc>
        <w:tc>
          <w:tcPr>
            <w:tcW w:w="6303" w:type="dxa"/>
          </w:tcPr>
          <w:p w14:paraId="18FFCBC0" w14:textId="77777777" w:rsidR="003A7FA3" w:rsidRPr="006107A7" w:rsidRDefault="003A7FA3" w:rsidP="00775FA6">
            <w:pPr>
              <w:cnfStyle w:val="000000000000" w:firstRow="0" w:lastRow="0" w:firstColumn="0" w:lastColumn="0" w:oddVBand="0" w:evenVBand="0" w:oddHBand="0" w:evenHBand="0" w:firstRowFirstColumn="0" w:firstRowLastColumn="0" w:lastRowFirstColumn="0" w:lastRowLastColumn="0"/>
            </w:pPr>
            <w:r w:rsidRPr="00287977">
              <w:t>L'indication des techniciens ou des organismes techniques, qu'ils soient ou non intégrés au candidat, en particulier de ceux qui sont responsables du contrôle de la qualité</w:t>
            </w:r>
          </w:p>
        </w:tc>
        <w:tc>
          <w:tcPr>
            <w:tcW w:w="1556" w:type="dxa"/>
            <w:vAlign w:val="center"/>
          </w:tcPr>
          <w:p w14:paraId="28383DD9" w14:textId="2419D0B2" w:rsidR="003A7FA3" w:rsidRPr="00DF1183" w:rsidRDefault="00E15BFA" w:rsidP="00775FA6">
            <w:pPr>
              <w:jc w:val="center"/>
              <w:cnfStyle w:val="000000000000" w:firstRow="0" w:lastRow="0" w:firstColumn="0" w:lastColumn="0" w:oddVBand="0" w:evenVBand="0" w:oddHBand="0" w:evenHBand="0" w:firstRowFirstColumn="0" w:firstRowLastColumn="0" w:lastRowFirstColumn="0" w:lastRowLastColumn="0"/>
              <w:rPr>
                <w:rFonts w:cstheme="minorHAnsi"/>
                <w:color w:val="000000"/>
                <w:shd w:val="clear" w:color="auto" w:fill="FFFFFF"/>
              </w:rPr>
            </w:pPr>
            <w:sdt>
              <w:sdtPr>
                <w:alias w:val="Exigé ou non exigé ?"/>
                <w:tag w:val="Exigé ou non exigé ?"/>
                <w:id w:val="-1846856778"/>
                <w:placeholder>
                  <w:docPart w:val="CDC8DBDF037642B08ECCD29970A18D29"/>
                </w:placeholder>
                <w15:color w:val="33CCCC"/>
                <w:dropDownList>
                  <w:listItem w:displayText="Non requis" w:value="Non requis"/>
                  <w:listItem w:displayText="Requis" w:value="Requis"/>
                </w:dropDownList>
              </w:sdtPr>
              <w:sdtEndPr/>
              <w:sdtContent>
                <w:r w:rsidR="009303D5">
                  <w:t>Requis</w:t>
                </w:r>
              </w:sdtContent>
            </w:sdt>
          </w:p>
        </w:tc>
      </w:tr>
      <w:tr w:rsidR="00774ACA" w:rsidRPr="00DF1183" w14:paraId="0A1434B0" w14:textId="77777777" w:rsidTr="00775F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vAlign w:val="center"/>
          </w:tcPr>
          <w:p w14:paraId="4F628A36" w14:textId="77777777" w:rsidR="00774ACA" w:rsidRPr="00877E46" w:rsidRDefault="00774ACA" w:rsidP="00775FA6">
            <w:pPr>
              <w:jc w:val="center"/>
              <w:rPr>
                <w:rFonts w:cstheme="minorHAnsi"/>
                <w:b w:val="0"/>
                <w:bCs w:val="0"/>
                <w:lang w:eastAsia="fr-FR"/>
              </w:rPr>
            </w:pPr>
            <w:r w:rsidRPr="00877E46">
              <w:rPr>
                <w:rFonts w:cstheme="minorHAnsi"/>
                <w:b w:val="0"/>
                <w:bCs w:val="0"/>
                <w:lang w:eastAsia="fr-FR"/>
              </w:rPr>
              <w:t>Descriptions techniques</w:t>
            </w:r>
          </w:p>
        </w:tc>
        <w:tc>
          <w:tcPr>
            <w:tcW w:w="6303" w:type="dxa"/>
          </w:tcPr>
          <w:p w14:paraId="125D23F2" w14:textId="77777777" w:rsidR="00774ACA" w:rsidRPr="00D058CA" w:rsidRDefault="00774ACA" w:rsidP="00775FA6">
            <w:pPr>
              <w:cnfStyle w:val="000000100000" w:firstRow="0" w:lastRow="0" w:firstColumn="0" w:lastColumn="0" w:oddVBand="0" w:evenVBand="0" w:oddHBand="1" w:evenHBand="0" w:firstRowFirstColumn="0" w:firstRowLastColumn="0" w:lastRowFirstColumn="0" w:lastRowLastColumn="0"/>
            </w:pPr>
            <w:r w:rsidRPr="00287977">
              <w:t>Une description de l'outillage, du matériel et de l'équipement technique dont le candidat disposera pour la réalisation du marché public</w:t>
            </w:r>
          </w:p>
        </w:tc>
        <w:tc>
          <w:tcPr>
            <w:tcW w:w="1556" w:type="dxa"/>
            <w:vAlign w:val="center"/>
          </w:tcPr>
          <w:p w14:paraId="1A38A4BA" w14:textId="69AAAD45" w:rsidR="00774ACA" w:rsidRPr="00DF1183" w:rsidRDefault="00E15BFA" w:rsidP="00775FA6">
            <w:pPr>
              <w:jc w:val="center"/>
              <w:cnfStyle w:val="000000100000" w:firstRow="0" w:lastRow="0" w:firstColumn="0" w:lastColumn="0" w:oddVBand="0" w:evenVBand="0" w:oddHBand="1" w:evenHBand="0" w:firstRowFirstColumn="0" w:firstRowLastColumn="0" w:lastRowFirstColumn="0" w:lastRowLastColumn="0"/>
              <w:rPr>
                <w:rFonts w:cstheme="minorHAnsi"/>
                <w:color w:val="000000"/>
                <w:shd w:val="clear" w:color="auto" w:fill="FFFFFF"/>
              </w:rPr>
            </w:pPr>
            <w:sdt>
              <w:sdtPr>
                <w:alias w:val="Exigé ou non exigé ?"/>
                <w:tag w:val="Exigé ou non exigé ?"/>
                <w:id w:val="-1717879387"/>
                <w:placeholder>
                  <w:docPart w:val="10BC30BE59E34BE8A8B8E16DE22E356E"/>
                </w:placeholder>
                <w15:color w:val="33CCCC"/>
                <w:dropDownList>
                  <w:listItem w:displayText="Non requis" w:value="Non requis"/>
                  <w:listItem w:displayText="Requis" w:value="Requis"/>
                </w:dropDownList>
              </w:sdtPr>
              <w:sdtEndPr/>
              <w:sdtContent>
                <w:r w:rsidR="009303D5">
                  <w:t>Requis</w:t>
                </w:r>
              </w:sdtContent>
            </w:sdt>
          </w:p>
        </w:tc>
      </w:tr>
      <w:tr w:rsidR="00774ACA" w:rsidRPr="00DF1183" w14:paraId="7488956B" w14:textId="77777777" w:rsidTr="00775FA6">
        <w:tc>
          <w:tcPr>
            <w:cnfStyle w:val="001000000000" w:firstRow="0" w:lastRow="0" w:firstColumn="1" w:lastColumn="0" w:oddVBand="0" w:evenVBand="0" w:oddHBand="0" w:evenHBand="0" w:firstRowFirstColumn="0" w:firstRowLastColumn="0" w:lastRowFirstColumn="0" w:lastRowLastColumn="0"/>
            <w:tcW w:w="1350" w:type="dxa"/>
            <w:vAlign w:val="center"/>
          </w:tcPr>
          <w:p w14:paraId="2DFEF5A2" w14:textId="77777777" w:rsidR="00774ACA" w:rsidRPr="00877E46" w:rsidRDefault="00774ACA" w:rsidP="00774ACA">
            <w:pPr>
              <w:jc w:val="center"/>
              <w:rPr>
                <w:rFonts w:cstheme="minorHAnsi"/>
                <w:b w:val="0"/>
                <w:bCs w:val="0"/>
                <w:lang w:eastAsia="fr-FR"/>
              </w:rPr>
            </w:pPr>
            <w:r w:rsidRPr="00877E46">
              <w:rPr>
                <w:rFonts w:cstheme="minorHAnsi"/>
                <w:b w:val="0"/>
                <w:bCs w:val="0"/>
                <w:lang w:eastAsia="fr-FR"/>
              </w:rPr>
              <w:t>Certificats</w:t>
            </w:r>
          </w:p>
        </w:tc>
        <w:tc>
          <w:tcPr>
            <w:tcW w:w="6303" w:type="dxa"/>
          </w:tcPr>
          <w:p w14:paraId="29221DDF" w14:textId="77777777" w:rsidR="00774ACA" w:rsidRPr="00D058CA" w:rsidRDefault="00774ACA" w:rsidP="00774ACA">
            <w:pPr>
              <w:cnfStyle w:val="000000000000" w:firstRow="0" w:lastRow="0" w:firstColumn="0" w:lastColumn="0" w:oddVBand="0" w:evenVBand="0" w:oddHBand="0" w:evenHBand="0" w:firstRowFirstColumn="0" w:firstRowLastColumn="0" w:lastRowFirstColumn="0" w:lastRowLastColumn="0"/>
            </w:pPr>
            <w:r w:rsidRPr="00287977">
              <w:t>Des certificats établis par des instituts ou services officiels chargés du contrôle de la qualité et habilités à attester la conformité des fournitures par des références à certaines spécifications techniques. Toutefois, d'autres preuves de mesures équivalentes de garantie de la qualité produites par les candidats sont acceptées, si ceux-ci n'ont pas accès à ces certificats ou n'ont aucune possibilité de les obtenir dans les délais fixés</w:t>
            </w:r>
          </w:p>
        </w:tc>
        <w:tc>
          <w:tcPr>
            <w:tcW w:w="1556" w:type="dxa"/>
            <w:vAlign w:val="center"/>
          </w:tcPr>
          <w:p w14:paraId="1CE0BB92" w14:textId="0BB89B0D" w:rsidR="00774ACA" w:rsidRPr="00DF1183" w:rsidRDefault="00E15BFA" w:rsidP="00774ACA">
            <w:pPr>
              <w:jc w:val="center"/>
              <w:cnfStyle w:val="000000000000" w:firstRow="0" w:lastRow="0" w:firstColumn="0" w:lastColumn="0" w:oddVBand="0" w:evenVBand="0" w:oddHBand="0" w:evenHBand="0" w:firstRowFirstColumn="0" w:firstRowLastColumn="0" w:lastRowFirstColumn="0" w:lastRowLastColumn="0"/>
              <w:rPr>
                <w:rFonts w:cstheme="minorHAnsi"/>
                <w:color w:val="000000"/>
                <w:shd w:val="clear" w:color="auto" w:fill="FFFFFF"/>
              </w:rPr>
            </w:pPr>
            <w:sdt>
              <w:sdtPr>
                <w:alias w:val="Exigé ou non exigé ?"/>
                <w:tag w:val="Exigé ou non exigé ?"/>
                <w:id w:val="-1571501988"/>
                <w:placeholder>
                  <w:docPart w:val="A65D02B1F1DF4AFE8DA0D058F0AE03E9"/>
                </w:placeholder>
                <w15:color w:val="33CCCC"/>
                <w:dropDownList>
                  <w:listItem w:displayText="Non requis" w:value="Non requis"/>
                  <w:listItem w:displayText="Requis" w:value="Requis"/>
                </w:dropDownList>
              </w:sdtPr>
              <w:sdtEndPr/>
              <w:sdtContent>
                <w:r w:rsidR="009303D5">
                  <w:t>Requis</w:t>
                </w:r>
              </w:sdtContent>
            </w:sdt>
          </w:p>
        </w:tc>
      </w:tr>
    </w:tbl>
    <w:p w14:paraId="3D288C95" w14:textId="535A036E" w:rsidR="00583538" w:rsidRDefault="00583538" w:rsidP="00583538">
      <w:pPr>
        <w:jc w:val="left"/>
        <w:rPr>
          <w:lang w:eastAsia="fr-FR"/>
        </w:rPr>
      </w:pPr>
    </w:p>
    <w:p w14:paraId="029E7AB0" w14:textId="77777777" w:rsidR="00C25817" w:rsidRDefault="00C25817" w:rsidP="009D0DE8">
      <w:pPr>
        <w:pStyle w:val="Titre4"/>
        <w:numPr>
          <w:ilvl w:val="0"/>
          <w:numId w:val="21"/>
        </w:numPr>
      </w:pPr>
      <w:r>
        <w:t>Examen des candidatures</w:t>
      </w:r>
    </w:p>
    <w:p w14:paraId="7DD86493" w14:textId="7A287125" w:rsidR="00C25817" w:rsidRDefault="00C25817" w:rsidP="00C25817">
      <w:bookmarkStart w:id="17" w:name="_Hlk157606269"/>
      <w:r w:rsidRPr="00F901A6">
        <w:t xml:space="preserve">La vérification </w:t>
      </w:r>
      <w:r>
        <w:t>des</w:t>
      </w:r>
      <w:r w:rsidRPr="00F901A6">
        <w:t xml:space="preserve"> capacité</w:t>
      </w:r>
      <w:r>
        <w:t>s</w:t>
      </w:r>
      <w:r w:rsidRPr="00F901A6">
        <w:t xml:space="preserve"> économique et financière et des capacités techniques et professionnelles des candidats peut être effectuée à tout moment de la procédure et au plus tard avant l’attribution du marché</w:t>
      </w:r>
      <w:r>
        <w:t xml:space="preserve"> conformément à l’article R2144-3 du Code de la commande publique.</w:t>
      </w:r>
    </w:p>
    <w:p w14:paraId="5A1BFF9F" w14:textId="77777777" w:rsidR="00C25817" w:rsidRPr="00F901A6" w:rsidRDefault="00C25817" w:rsidP="00C25817">
      <w:r>
        <w:t>Les</w:t>
      </w:r>
      <w:r w:rsidRPr="00F901A6">
        <w:t xml:space="preserve"> candidatures qui ne présentent pas des capacités professionnelles, techniques</w:t>
      </w:r>
      <w:r>
        <w:t xml:space="preserve">, </w:t>
      </w:r>
      <w:r w:rsidRPr="00F901A6">
        <w:t xml:space="preserve">financières </w:t>
      </w:r>
      <w:r>
        <w:t xml:space="preserve">et économiques </w:t>
      </w:r>
      <w:r w:rsidRPr="00F901A6">
        <w:t>suffisantes</w:t>
      </w:r>
      <w:r>
        <w:t xml:space="preserve"> ne seront pas admises.</w:t>
      </w:r>
    </w:p>
    <w:p w14:paraId="7F2A4F66" w14:textId="77777777" w:rsidR="00C25817" w:rsidRDefault="00C25817" w:rsidP="00C25817">
      <w:r w:rsidRPr="00F901A6">
        <w:t>En cas de groupement, la recevabilité est analysée pour chaque opérateur économique. L’appréciation des capacités professionnelles, techniques</w:t>
      </w:r>
      <w:r>
        <w:t xml:space="preserve">, </w:t>
      </w:r>
      <w:r w:rsidRPr="00F901A6">
        <w:t>financières</w:t>
      </w:r>
      <w:r>
        <w:t xml:space="preserve"> et économiques</w:t>
      </w:r>
      <w:r w:rsidRPr="00F901A6">
        <w:t xml:space="preserve"> est</w:t>
      </w:r>
      <w:r>
        <w:t xml:space="preserve"> appréciée dans sa globalité</w:t>
      </w:r>
      <w:r w:rsidRPr="00F901A6">
        <w:t>.</w:t>
      </w:r>
    </w:p>
    <w:bookmarkEnd w:id="17"/>
    <w:p w14:paraId="67FBC595" w14:textId="5A13EC58" w:rsidR="003A7FA3" w:rsidRPr="00527CB4" w:rsidRDefault="00583538" w:rsidP="003A7FA3">
      <w:pPr>
        <w:jc w:val="left"/>
        <w:rPr>
          <w:lang w:eastAsia="fr-FR"/>
        </w:rPr>
      </w:pPr>
      <w:r>
        <w:rPr>
          <w:lang w:eastAsia="fr-FR"/>
        </w:rPr>
        <w:br w:type="page"/>
      </w:r>
    </w:p>
    <w:p w14:paraId="30FF53AC" w14:textId="71396E3E" w:rsidR="003A7FA3" w:rsidRDefault="003A7FA3" w:rsidP="009D0DE8">
      <w:pPr>
        <w:pStyle w:val="Titre1"/>
        <w:numPr>
          <w:ilvl w:val="0"/>
          <w:numId w:val="17"/>
        </w:numPr>
      </w:pPr>
      <w:bookmarkStart w:id="18" w:name="_Toc180142096"/>
      <w:r>
        <w:lastRenderedPageBreak/>
        <w:t>DOSSIER D’OFFRE</w:t>
      </w:r>
      <w:bookmarkEnd w:id="18"/>
    </w:p>
    <w:p w14:paraId="1A27AD13" w14:textId="77777777" w:rsidR="00583538" w:rsidRDefault="00583538" w:rsidP="00C25817">
      <w:pPr>
        <w:pStyle w:val="Titre4"/>
        <w:ind w:left="360"/>
      </w:pPr>
    </w:p>
    <w:p w14:paraId="13F454F7" w14:textId="5966DFB1" w:rsidR="00C25817" w:rsidRDefault="00C25817" w:rsidP="009D0DE8">
      <w:pPr>
        <w:pStyle w:val="Titre4"/>
        <w:numPr>
          <w:ilvl w:val="0"/>
          <w:numId w:val="23"/>
        </w:numPr>
      </w:pPr>
      <w:r>
        <w:t>La constitution du dossier</w:t>
      </w:r>
      <w:r w:rsidR="005D7AD9">
        <w:t xml:space="preserve"> d’offre</w:t>
      </w:r>
      <w:r>
        <w:t xml:space="preserve"> </w:t>
      </w:r>
    </w:p>
    <w:p w14:paraId="17322AFB" w14:textId="511398E2" w:rsidR="00C25817" w:rsidRPr="00750709" w:rsidRDefault="00C25817" w:rsidP="00C25817">
      <w:r>
        <w:t>Le</w:t>
      </w:r>
      <w:r w:rsidRPr="00750709">
        <w:t xml:space="preserve"> </w:t>
      </w:r>
      <w:r>
        <w:t>soumissionnaire</w:t>
      </w:r>
      <w:r w:rsidRPr="00750709">
        <w:t xml:space="preserve"> doit produire un dossier complet</w:t>
      </w:r>
      <w:r w:rsidR="0059707A">
        <w:t>,</w:t>
      </w:r>
      <w:r>
        <w:t xml:space="preserve"> le cas échéant pour chaque lot</w:t>
      </w:r>
      <w:r w:rsidRPr="00750709">
        <w:t xml:space="preserve">, comprenant les pièces </w:t>
      </w:r>
      <w:r>
        <w:t>ci-dessous</w:t>
      </w:r>
      <w:r w:rsidRPr="00750709">
        <w:t xml:space="preserve"> présentées de la manière suivante :</w:t>
      </w:r>
    </w:p>
    <w:p w14:paraId="7AA7A58A" w14:textId="77777777" w:rsidR="00C25817" w:rsidRPr="00750709" w:rsidRDefault="00C25817" w:rsidP="009D0DE8">
      <w:pPr>
        <w:pStyle w:val="Paragraphedeliste"/>
        <w:numPr>
          <w:ilvl w:val="0"/>
          <w:numId w:val="8"/>
        </w:numPr>
      </w:pPr>
      <w:r>
        <w:t>L’acte</w:t>
      </w:r>
      <w:r w:rsidRPr="00750709">
        <w:t xml:space="preserve"> d’engagement, </w:t>
      </w:r>
      <w:r>
        <w:t>au</w:t>
      </w:r>
      <w:r w:rsidRPr="00750709">
        <w:t xml:space="preserve"> format Word</w:t>
      </w:r>
      <w:r>
        <w:t xml:space="preserve"> ou équivalent</w:t>
      </w:r>
      <w:r w:rsidRPr="004D6082">
        <w:t xml:space="preserve">, rigoureusement complété et accompagné </w:t>
      </w:r>
      <w:r>
        <w:t>d</w:t>
      </w:r>
      <w:r w:rsidRPr="00750709">
        <w:t>e son annexe financière complétée ;</w:t>
      </w:r>
    </w:p>
    <w:p w14:paraId="0C868E7B" w14:textId="77777777" w:rsidR="00C25817" w:rsidRDefault="00C25817" w:rsidP="009D0DE8">
      <w:pPr>
        <w:pStyle w:val="Paragraphedeliste"/>
        <w:numPr>
          <w:ilvl w:val="0"/>
          <w:numId w:val="8"/>
        </w:numPr>
      </w:pPr>
      <w:r>
        <w:t>L</w:t>
      </w:r>
      <w:r w:rsidRPr="00750709">
        <w:t xml:space="preserve">e mémoire technique </w:t>
      </w:r>
      <w:r>
        <w:t xml:space="preserve">qui </w:t>
      </w:r>
      <w:r w:rsidRPr="00750709">
        <w:t xml:space="preserve">développera </w:t>
      </w:r>
      <w:r>
        <w:t xml:space="preserve">les chapitres suivants : </w:t>
      </w:r>
    </w:p>
    <w:p w14:paraId="61BB76B6" w14:textId="5633F256" w:rsidR="00004FBF" w:rsidRDefault="00004FBF" w:rsidP="00004FBF">
      <w:pPr>
        <w:pStyle w:val="Paragraphedeliste"/>
        <w:numPr>
          <w:ilvl w:val="1"/>
          <w:numId w:val="8"/>
        </w:numPr>
      </w:pPr>
      <w:r>
        <w:t>Chapitre 1 : Moyens humains mis en œuvre, démonstration de l’adéquation des profils intervenants (</w:t>
      </w:r>
      <w:r w:rsidR="00400315" w:rsidRPr="00400315">
        <w:rPr>
          <w:b/>
          <w:bCs/>
        </w:rPr>
        <w:t>pour le lot 2 uniquement :</w:t>
      </w:r>
      <w:r w:rsidR="00400315">
        <w:t xml:space="preserve"> </w:t>
      </w:r>
      <w:r>
        <w:t>le candidat devra obligatoirement préciser son personnel habilité au travail en zone radiologique pour les interventions dans les zones le nécessitant. L’absence de personnel habilité en ce sens entraînera l’élimination de l’offre pour irrecevabilité technique dans la mesure où le candidat ne pourrait pas intervenir) et de l’organisation mise en place</w:t>
      </w:r>
    </w:p>
    <w:p w14:paraId="6FC61A94" w14:textId="366E3CBD" w:rsidR="00004FBF" w:rsidRDefault="00004FBF" w:rsidP="00004FBF">
      <w:pPr>
        <w:pStyle w:val="Paragraphedeliste"/>
        <w:numPr>
          <w:ilvl w:val="1"/>
          <w:numId w:val="8"/>
        </w:numPr>
      </w:pPr>
      <w:r>
        <w:t>Chapitre 2 : Gestion permettant de garantir que les équipements seront suivis et remplacés de manière à éviter tout dysfonctionnement</w:t>
      </w:r>
    </w:p>
    <w:p w14:paraId="1DF68047" w14:textId="67616A29" w:rsidR="00004FBF" w:rsidRDefault="00004FBF" w:rsidP="00004FBF">
      <w:pPr>
        <w:pStyle w:val="Paragraphedeliste"/>
        <w:numPr>
          <w:ilvl w:val="1"/>
          <w:numId w:val="8"/>
        </w:numPr>
      </w:pPr>
      <w:r>
        <w:t>Chapitre 3 : Démonstration de la qualité et compatibilité des matériels avec le parc existant (fiches techniques)</w:t>
      </w:r>
    </w:p>
    <w:p w14:paraId="14A3D579" w14:textId="1D7660CD" w:rsidR="00004FBF" w:rsidRPr="00004FBF" w:rsidRDefault="00004FBF" w:rsidP="00004FBF">
      <w:pPr>
        <w:pStyle w:val="Paragraphedeliste"/>
        <w:numPr>
          <w:ilvl w:val="1"/>
          <w:numId w:val="8"/>
        </w:numPr>
      </w:pPr>
      <w:r>
        <w:t>Chapitre 4 : Délais d’intervention dans le cadre de la maintenance curative</w:t>
      </w:r>
    </w:p>
    <w:p w14:paraId="7D141DCE" w14:textId="0F248147" w:rsidR="00004FBF" w:rsidRDefault="00004FBF" w:rsidP="00004FBF">
      <w:pPr>
        <w:pStyle w:val="Paragraphedeliste"/>
        <w:numPr>
          <w:ilvl w:val="1"/>
          <w:numId w:val="8"/>
        </w:numPr>
      </w:pPr>
      <w:r>
        <w:t>Chapitre 5 : Dispositions prises pour assurer la gestion du recyclage des déchets dans le cadre de l’exécution du marché</w:t>
      </w:r>
    </w:p>
    <w:p w14:paraId="71BAA9E4" w14:textId="77777777" w:rsidR="00004FBF" w:rsidRPr="00750709" w:rsidRDefault="00004FBF" w:rsidP="00004FBF">
      <w:pPr>
        <w:pStyle w:val="Paragraphedeliste"/>
      </w:pPr>
    </w:p>
    <w:p w14:paraId="5D53544A" w14:textId="77777777" w:rsidR="00C25817" w:rsidRDefault="00C25817" w:rsidP="009D0DE8">
      <w:pPr>
        <w:pStyle w:val="Paragraphedeliste"/>
        <w:numPr>
          <w:ilvl w:val="0"/>
          <w:numId w:val="8"/>
        </w:numPr>
      </w:pPr>
      <w:r>
        <w:t>Le cas échéant, le formulaire d’agrément du sous-traitant</w:t>
      </w:r>
    </w:p>
    <w:p w14:paraId="60D58069" w14:textId="1D398012" w:rsidR="00C25817" w:rsidRPr="00750709" w:rsidRDefault="00C25817" w:rsidP="009D0DE8">
      <w:pPr>
        <w:pStyle w:val="Paragraphedeliste"/>
        <w:numPr>
          <w:ilvl w:val="0"/>
          <w:numId w:val="8"/>
        </w:numPr>
      </w:pPr>
      <w:r>
        <w:t>Le certificat de visite</w:t>
      </w:r>
    </w:p>
    <w:p w14:paraId="79AC1AB3" w14:textId="77777777" w:rsidR="00C25817" w:rsidRDefault="00C25817" w:rsidP="00C25817">
      <w:r w:rsidRPr="00750709">
        <w:t>A défaut de production des documents visés aux points ci-dessus ou de l’un des renseignements obligatoires qu’ils requièrent, l’intégralité de l’offre peut être rejetée.</w:t>
      </w:r>
    </w:p>
    <w:p w14:paraId="24F8CFFB" w14:textId="30EF7D37" w:rsidR="00C25817" w:rsidRDefault="00C25817" w:rsidP="00C25817">
      <w:r>
        <w:t>Toutefois, il est précisé que la signature de l’offre n’est pas exigée à ce stade de la procédure. La signature devra néanmoins intervenir au stade de l’attribution du marché (cf. infra).</w:t>
      </w:r>
    </w:p>
    <w:p w14:paraId="17C4D23B" w14:textId="77777777" w:rsidR="00C25817" w:rsidRDefault="00C25817" w:rsidP="009D0DE8">
      <w:pPr>
        <w:pStyle w:val="Titre4"/>
        <w:numPr>
          <w:ilvl w:val="0"/>
          <w:numId w:val="23"/>
        </w:numPr>
      </w:pPr>
      <w:r>
        <w:t>Demande de précisions nécessaire à l’appréciation de l’offre</w:t>
      </w:r>
    </w:p>
    <w:p w14:paraId="74C1D009" w14:textId="77777777" w:rsidR="00C25817" w:rsidRPr="00AF7130" w:rsidRDefault="00C25817" w:rsidP="00C25817">
      <w:pPr>
        <w:rPr>
          <w:lang w:eastAsia="fr-FR"/>
        </w:rPr>
      </w:pPr>
      <w:r>
        <w:rPr>
          <w:lang w:eastAsia="fr-FR"/>
        </w:rPr>
        <w:t>Afin d’apprécier la teneur de l’offre du Titulaire, l</w:t>
      </w:r>
      <w:r w:rsidRPr="00861EA1">
        <w:rPr>
          <w:lang w:eastAsia="fr-FR"/>
        </w:rPr>
        <w:t>’IRSN se réserve la possibilité de demander aux candidats </w:t>
      </w:r>
      <w:r>
        <w:rPr>
          <w:lang w:eastAsia="fr-FR"/>
        </w:rPr>
        <w:t>d</w:t>
      </w:r>
      <w:r w:rsidRPr="00861EA1">
        <w:rPr>
          <w:lang w:eastAsia="fr-FR"/>
        </w:rPr>
        <w:t xml:space="preserve">es informations et précisions complémentaires </w:t>
      </w:r>
      <w:r>
        <w:rPr>
          <w:lang w:eastAsia="fr-FR"/>
        </w:rPr>
        <w:t>et/ou t</w:t>
      </w:r>
      <w:r w:rsidRPr="00861EA1">
        <w:rPr>
          <w:lang w:eastAsia="fr-FR"/>
        </w:rPr>
        <w:t>ou</w:t>
      </w:r>
      <w:r>
        <w:rPr>
          <w:lang w:eastAsia="fr-FR"/>
        </w:rPr>
        <w:t>t</w:t>
      </w:r>
      <w:r w:rsidRPr="00861EA1">
        <w:rPr>
          <w:lang w:eastAsia="fr-FR"/>
        </w:rPr>
        <w:t xml:space="preserve"> sous-détails de prix nécessaire</w:t>
      </w:r>
      <w:r>
        <w:rPr>
          <w:lang w:eastAsia="fr-FR"/>
        </w:rPr>
        <w:t>.</w:t>
      </w:r>
    </w:p>
    <w:p w14:paraId="4A56E8B9" w14:textId="77777777" w:rsidR="00C25817" w:rsidRDefault="00C25817" w:rsidP="00C25817">
      <w:pPr>
        <w:rPr>
          <w:lang w:eastAsia="fr-FR"/>
        </w:rPr>
      </w:pPr>
      <w:r>
        <w:rPr>
          <w:lang w:eastAsia="fr-FR"/>
        </w:rPr>
        <w:t>L’IRSN se réserve le droit de demander la régularisation des offres dans les conditions posées aux articles R2152-1 et R2152-2 du Code de la commande publique.</w:t>
      </w:r>
    </w:p>
    <w:p w14:paraId="1BC16F06" w14:textId="43D5342C" w:rsidR="008545FB" w:rsidRDefault="008545FB" w:rsidP="009D0DE8">
      <w:pPr>
        <w:pStyle w:val="Titre4"/>
        <w:numPr>
          <w:ilvl w:val="0"/>
          <w:numId w:val="23"/>
        </w:numPr>
      </w:pPr>
      <w:r>
        <w:t>Examen des offres</w:t>
      </w:r>
    </w:p>
    <w:p w14:paraId="29ADA846" w14:textId="687D73B1" w:rsidR="00DA2868" w:rsidRDefault="00DA2868" w:rsidP="00DA2868">
      <w:r>
        <w:rPr>
          <w:lang w:eastAsia="fr-FR"/>
        </w:rPr>
        <w:t>L’IRSN choisit l’offre économiquement la plus avantageuse au terme d’un classement opéré par application des critères et sous-critères pondérés ci-dessous.</w:t>
      </w:r>
      <w:r w:rsidRPr="00811FAC">
        <w:t xml:space="preserve"> </w:t>
      </w:r>
      <w:r w:rsidR="00260B36">
        <w:t>Les lots 1 et 2 seront analysés et classés par les mêm</w:t>
      </w:r>
      <w:r w:rsidR="00816152">
        <w:t>es critères et sous-critères du tableau suivant :</w:t>
      </w:r>
    </w:p>
    <w:p w14:paraId="16F49D03" w14:textId="77777777" w:rsidR="000A62AE" w:rsidRDefault="000A62AE" w:rsidP="00DA2868"/>
    <w:p w14:paraId="46E9BAC8" w14:textId="77777777" w:rsidR="000A62AE" w:rsidRDefault="000A62AE" w:rsidP="00DA2868"/>
    <w:p w14:paraId="29BF6A7C" w14:textId="77777777" w:rsidR="000A62AE" w:rsidRDefault="000A62AE" w:rsidP="00DA2868"/>
    <w:tbl>
      <w:tblPr>
        <w:tblW w:w="9060" w:type="dxa"/>
        <w:tblCellMar>
          <w:left w:w="0" w:type="dxa"/>
          <w:right w:w="0" w:type="dxa"/>
        </w:tblCellMar>
        <w:tblLook w:val="04A0" w:firstRow="1" w:lastRow="0" w:firstColumn="1" w:lastColumn="0" w:noHBand="0" w:noVBand="1"/>
      </w:tblPr>
      <w:tblGrid>
        <w:gridCol w:w="1790"/>
        <w:gridCol w:w="1119"/>
        <w:gridCol w:w="848"/>
        <w:gridCol w:w="5303"/>
      </w:tblGrid>
      <w:tr w:rsidR="009A07F1" w14:paraId="4D456738" w14:textId="77777777" w:rsidTr="00426D77">
        <w:tc>
          <w:tcPr>
            <w:tcW w:w="1790" w:type="dxa"/>
            <w:tcBorders>
              <w:top w:val="single" w:sz="8" w:space="0" w:color="FFFFFF"/>
              <w:left w:val="single" w:sz="8" w:space="0" w:color="FFFFFF"/>
              <w:bottom w:val="single" w:sz="8" w:space="0" w:color="FFFFFF"/>
              <w:right w:val="nil"/>
            </w:tcBorders>
            <w:shd w:val="clear" w:color="auto" w:fill="A02B93"/>
            <w:tcMar>
              <w:top w:w="0" w:type="dxa"/>
              <w:left w:w="108" w:type="dxa"/>
              <w:bottom w:w="0" w:type="dxa"/>
              <w:right w:w="108" w:type="dxa"/>
            </w:tcMar>
            <w:hideMark/>
          </w:tcPr>
          <w:p w14:paraId="2F886E71" w14:textId="4182490D" w:rsidR="009A07F1" w:rsidRPr="006355AD" w:rsidRDefault="009A07F1" w:rsidP="00D529EA">
            <w:pPr>
              <w:jc w:val="center"/>
              <w:rPr>
                <w:b/>
                <w:bCs/>
                <w:lang w:eastAsia="fr-FR"/>
              </w:rPr>
            </w:pPr>
            <w:r w:rsidRPr="00643B6D">
              <w:rPr>
                <w:b/>
                <w:bCs/>
                <w:color w:val="FFFFFF" w:themeColor="background1"/>
                <w:lang w:eastAsia="fr-FR"/>
              </w:rPr>
              <w:lastRenderedPageBreak/>
              <w:t>Critères</w:t>
            </w:r>
            <w:r w:rsidR="004C7501" w:rsidRPr="00643B6D">
              <w:rPr>
                <w:b/>
                <w:bCs/>
                <w:color w:val="FFFFFF" w:themeColor="background1"/>
                <w:lang w:eastAsia="fr-FR"/>
              </w:rPr>
              <w:t xml:space="preserve"> </w:t>
            </w:r>
          </w:p>
        </w:tc>
        <w:tc>
          <w:tcPr>
            <w:tcW w:w="1967" w:type="dxa"/>
            <w:gridSpan w:val="2"/>
            <w:tcBorders>
              <w:top w:val="single" w:sz="8" w:space="0" w:color="FFFFFF"/>
              <w:left w:val="nil"/>
              <w:bottom w:val="single" w:sz="8" w:space="0" w:color="FFFFFF"/>
              <w:right w:val="nil"/>
            </w:tcBorders>
            <w:shd w:val="clear" w:color="auto" w:fill="A02B93"/>
            <w:tcMar>
              <w:top w:w="0" w:type="dxa"/>
              <w:left w:w="108" w:type="dxa"/>
              <w:bottom w:w="0" w:type="dxa"/>
              <w:right w:w="108" w:type="dxa"/>
            </w:tcMar>
            <w:hideMark/>
          </w:tcPr>
          <w:p w14:paraId="2001A292" w14:textId="77777777" w:rsidR="009A07F1" w:rsidRDefault="009A07F1" w:rsidP="00D529EA">
            <w:pPr>
              <w:jc w:val="center"/>
              <w:rPr>
                <w:color w:val="FFFFFF"/>
                <w:lang w:eastAsia="fr-FR"/>
              </w:rPr>
            </w:pPr>
            <w:r>
              <w:rPr>
                <w:color w:val="FFFFFF"/>
                <w:lang w:eastAsia="fr-FR"/>
              </w:rPr>
              <w:t>Pondération</w:t>
            </w:r>
          </w:p>
        </w:tc>
        <w:tc>
          <w:tcPr>
            <w:tcW w:w="5303" w:type="dxa"/>
            <w:tcBorders>
              <w:top w:val="single" w:sz="8" w:space="0" w:color="FFFFFF"/>
              <w:left w:val="nil"/>
              <w:bottom w:val="single" w:sz="8" w:space="0" w:color="FFFFFF"/>
              <w:right w:val="single" w:sz="8" w:space="0" w:color="FFFFFF"/>
            </w:tcBorders>
            <w:shd w:val="clear" w:color="auto" w:fill="A02B93"/>
            <w:tcMar>
              <w:top w:w="0" w:type="dxa"/>
              <w:left w:w="108" w:type="dxa"/>
              <w:bottom w:w="0" w:type="dxa"/>
              <w:right w:w="108" w:type="dxa"/>
            </w:tcMar>
            <w:hideMark/>
          </w:tcPr>
          <w:p w14:paraId="79C67362" w14:textId="77777777" w:rsidR="009A07F1" w:rsidRDefault="009A07F1" w:rsidP="00D529EA">
            <w:pPr>
              <w:jc w:val="center"/>
              <w:rPr>
                <w:color w:val="FFFFFF"/>
                <w:lang w:eastAsia="fr-FR"/>
              </w:rPr>
            </w:pPr>
            <w:r>
              <w:rPr>
                <w:color w:val="FFFFFF"/>
                <w:lang w:eastAsia="fr-FR"/>
              </w:rPr>
              <w:t>Sous-critères</w:t>
            </w:r>
          </w:p>
        </w:tc>
      </w:tr>
      <w:tr w:rsidR="009A07F1" w14:paraId="5A3A4212" w14:textId="77777777" w:rsidTr="00426D77">
        <w:tc>
          <w:tcPr>
            <w:tcW w:w="1790" w:type="dxa"/>
            <w:tcBorders>
              <w:top w:val="nil"/>
              <w:left w:val="single" w:sz="8" w:space="0" w:color="FFFFFF"/>
              <w:bottom w:val="single" w:sz="8" w:space="0" w:color="FFFFFF"/>
              <w:right w:val="single" w:sz="8" w:space="0" w:color="FFFFFF"/>
            </w:tcBorders>
            <w:shd w:val="clear" w:color="auto" w:fill="A02B93"/>
            <w:tcMar>
              <w:top w:w="0" w:type="dxa"/>
              <w:left w:w="108" w:type="dxa"/>
              <w:bottom w:w="0" w:type="dxa"/>
              <w:right w:w="108" w:type="dxa"/>
            </w:tcMar>
            <w:vAlign w:val="center"/>
            <w:hideMark/>
          </w:tcPr>
          <w:p w14:paraId="7A95A97B" w14:textId="77777777" w:rsidR="009A07F1" w:rsidRDefault="009A07F1" w:rsidP="00D529EA">
            <w:pPr>
              <w:jc w:val="center"/>
              <w:rPr>
                <w:b/>
                <w:bCs/>
                <w:color w:val="FFFFFF"/>
                <w:lang w:eastAsia="fr-FR"/>
              </w:rPr>
            </w:pPr>
            <w:r>
              <w:rPr>
                <w:b/>
                <w:bCs/>
                <w:color w:val="FFFFFF"/>
                <w:lang w:eastAsia="fr-FR"/>
              </w:rPr>
              <w:t>Prix</w:t>
            </w:r>
          </w:p>
        </w:tc>
        <w:tc>
          <w:tcPr>
            <w:tcW w:w="1967" w:type="dxa"/>
            <w:gridSpan w:val="2"/>
            <w:tcBorders>
              <w:top w:val="nil"/>
              <w:left w:val="nil"/>
              <w:bottom w:val="single" w:sz="8" w:space="0" w:color="FFFFFF"/>
              <w:right w:val="single" w:sz="8" w:space="0" w:color="FFFFFF"/>
            </w:tcBorders>
            <w:shd w:val="clear" w:color="auto" w:fill="E59EDC"/>
            <w:tcMar>
              <w:top w:w="0" w:type="dxa"/>
              <w:left w:w="108" w:type="dxa"/>
              <w:bottom w:w="0" w:type="dxa"/>
              <w:right w:w="108" w:type="dxa"/>
            </w:tcMar>
            <w:vAlign w:val="center"/>
            <w:hideMark/>
          </w:tcPr>
          <w:p w14:paraId="5A93C13A" w14:textId="572BF74D" w:rsidR="009A07F1" w:rsidRDefault="000F03E9" w:rsidP="00D529EA">
            <w:pPr>
              <w:jc w:val="center"/>
              <w:rPr>
                <w:b/>
                <w:bCs/>
                <w:lang w:eastAsia="fr-FR"/>
              </w:rPr>
            </w:pPr>
            <w:r>
              <w:rPr>
                <w:b/>
                <w:bCs/>
                <w:color w:val="000000"/>
                <w:lang w:eastAsia="fr-FR"/>
              </w:rPr>
              <w:t>4</w:t>
            </w:r>
            <w:r w:rsidR="009A07F1">
              <w:rPr>
                <w:b/>
                <w:bCs/>
                <w:color w:val="000000"/>
                <w:lang w:eastAsia="fr-FR"/>
              </w:rPr>
              <w:t>5 %</w:t>
            </w:r>
          </w:p>
        </w:tc>
        <w:tc>
          <w:tcPr>
            <w:tcW w:w="5303" w:type="dxa"/>
            <w:tcBorders>
              <w:top w:val="nil"/>
              <w:left w:val="nil"/>
              <w:bottom w:val="single" w:sz="8" w:space="0" w:color="FFFFFF"/>
              <w:right w:val="single" w:sz="8" w:space="0" w:color="FFFFFF"/>
            </w:tcBorders>
            <w:shd w:val="clear" w:color="auto" w:fill="E59EDC"/>
            <w:tcMar>
              <w:top w:w="0" w:type="dxa"/>
              <w:left w:w="108" w:type="dxa"/>
              <w:bottom w:w="0" w:type="dxa"/>
              <w:right w:w="108" w:type="dxa"/>
            </w:tcMar>
            <w:vAlign w:val="center"/>
          </w:tcPr>
          <w:p w14:paraId="1DA36F43" w14:textId="4E36315D" w:rsidR="009A07F1" w:rsidRDefault="00352176" w:rsidP="00D529EA">
            <w:pPr>
              <w:rPr>
                <w:lang w:eastAsia="fr-FR"/>
              </w:rPr>
            </w:pPr>
            <w:r>
              <w:rPr>
                <w:lang w:eastAsia="fr-FR"/>
              </w:rPr>
              <w:t>Forfait</w:t>
            </w:r>
            <w:r w:rsidR="002430D5">
              <w:rPr>
                <w:lang w:eastAsia="fr-FR"/>
              </w:rPr>
              <w:t xml:space="preserve"> </w:t>
            </w:r>
            <w:r w:rsidR="00020F9C">
              <w:rPr>
                <w:lang w:eastAsia="fr-FR"/>
              </w:rPr>
              <w:t xml:space="preserve">(90%) </w:t>
            </w:r>
            <w:r>
              <w:rPr>
                <w:lang w:eastAsia="fr-FR"/>
              </w:rPr>
              <w:t xml:space="preserve">+ </w:t>
            </w:r>
            <w:r w:rsidR="007447F2">
              <w:rPr>
                <w:lang w:eastAsia="fr-FR"/>
              </w:rPr>
              <w:t>DQE pour la partie BPU et peines et soins</w:t>
            </w:r>
            <w:r w:rsidR="00020F9C">
              <w:rPr>
                <w:lang w:eastAsia="fr-FR"/>
              </w:rPr>
              <w:t xml:space="preserve"> (10%)</w:t>
            </w:r>
            <w:r w:rsidR="00094F77">
              <w:rPr>
                <w:lang w:eastAsia="fr-FR"/>
              </w:rPr>
              <w:t xml:space="preserve"> </w:t>
            </w:r>
            <w:r w:rsidR="00643B6D" w:rsidRPr="00643B6D">
              <w:rPr>
                <w:b/>
                <w:bCs/>
                <w:lang w:eastAsia="fr-FR"/>
              </w:rPr>
              <w:t>POUR LE LOT 1</w:t>
            </w:r>
          </w:p>
          <w:p w14:paraId="7168BD7C" w14:textId="2754B904" w:rsidR="00643B6D" w:rsidRDefault="00643B6D" w:rsidP="00D529EA">
            <w:pPr>
              <w:rPr>
                <w:lang w:eastAsia="fr-FR"/>
              </w:rPr>
            </w:pPr>
            <w:r>
              <w:rPr>
                <w:lang w:eastAsia="fr-FR"/>
              </w:rPr>
              <w:t>Forfait (70%) + DQE</w:t>
            </w:r>
            <w:r w:rsidR="007447F2">
              <w:rPr>
                <w:lang w:eastAsia="fr-FR"/>
              </w:rPr>
              <w:t xml:space="preserve"> pour la partie BPU et peines et soins</w:t>
            </w:r>
            <w:r>
              <w:rPr>
                <w:lang w:eastAsia="fr-FR"/>
              </w:rPr>
              <w:t xml:space="preserve"> (30%) </w:t>
            </w:r>
            <w:r w:rsidRPr="00643B6D">
              <w:rPr>
                <w:b/>
                <w:bCs/>
                <w:lang w:eastAsia="fr-FR"/>
              </w:rPr>
              <w:t>POUR LE LOT 2</w:t>
            </w:r>
          </w:p>
        </w:tc>
      </w:tr>
      <w:tr w:rsidR="00426D77" w14:paraId="341F9939" w14:textId="77777777" w:rsidTr="00426D77">
        <w:tc>
          <w:tcPr>
            <w:tcW w:w="1790" w:type="dxa"/>
            <w:vMerge w:val="restart"/>
            <w:tcBorders>
              <w:top w:val="nil"/>
              <w:left w:val="single" w:sz="8" w:space="0" w:color="FFFFFF"/>
              <w:bottom w:val="single" w:sz="8" w:space="0" w:color="FFFFFF"/>
              <w:right w:val="single" w:sz="8" w:space="0" w:color="FFFFFF"/>
            </w:tcBorders>
            <w:shd w:val="clear" w:color="auto" w:fill="A02B93"/>
            <w:tcMar>
              <w:top w:w="0" w:type="dxa"/>
              <w:left w:w="108" w:type="dxa"/>
              <w:bottom w:w="0" w:type="dxa"/>
              <w:right w:w="108" w:type="dxa"/>
            </w:tcMar>
            <w:vAlign w:val="center"/>
            <w:hideMark/>
          </w:tcPr>
          <w:p w14:paraId="0805887B" w14:textId="77777777" w:rsidR="00426D77" w:rsidRDefault="00426D77" w:rsidP="00D529EA">
            <w:pPr>
              <w:jc w:val="center"/>
              <w:rPr>
                <w:b/>
                <w:bCs/>
                <w:color w:val="FFFFFF"/>
                <w:lang w:eastAsia="fr-FR"/>
              </w:rPr>
            </w:pPr>
            <w:r>
              <w:rPr>
                <w:b/>
                <w:bCs/>
                <w:color w:val="FFFFFF"/>
                <w:lang w:eastAsia="fr-FR"/>
              </w:rPr>
              <w:t>Technique</w:t>
            </w:r>
          </w:p>
        </w:tc>
        <w:tc>
          <w:tcPr>
            <w:tcW w:w="1119" w:type="dxa"/>
            <w:vMerge w:val="restart"/>
            <w:tcBorders>
              <w:top w:val="nil"/>
              <w:left w:val="nil"/>
              <w:right w:val="single" w:sz="8" w:space="0" w:color="FFFFFF"/>
            </w:tcBorders>
            <w:shd w:val="clear" w:color="auto" w:fill="F2CEED"/>
            <w:tcMar>
              <w:top w:w="0" w:type="dxa"/>
              <w:left w:w="108" w:type="dxa"/>
              <w:bottom w:w="0" w:type="dxa"/>
              <w:right w:w="108" w:type="dxa"/>
            </w:tcMar>
            <w:vAlign w:val="center"/>
            <w:hideMark/>
          </w:tcPr>
          <w:p w14:paraId="5751854A" w14:textId="77777777" w:rsidR="00426D77" w:rsidRDefault="00426D77" w:rsidP="00D529EA">
            <w:pPr>
              <w:jc w:val="center"/>
              <w:rPr>
                <w:b/>
                <w:bCs/>
                <w:lang w:eastAsia="fr-FR"/>
              </w:rPr>
            </w:pPr>
            <w:r>
              <w:rPr>
                <w:b/>
                <w:bCs/>
                <w:color w:val="000000"/>
                <w:lang w:eastAsia="fr-FR"/>
              </w:rPr>
              <w:t>50 %</w:t>
            </w:r>
          </w:p>
        </w:tc>
        <w:tc>
          <w:tcPr>
            <w:tcW w:w="848" w:type="dxa"/>
            <w:tcBorders>
              <w:top w:val="nil"/>
              <w:left w:val="nil"/>
              <w:bottom w:val="single" w:sz="8" w:space="0" w:color="FFFFFF"/>
              <w:right w:val="single" w:sz="8" w:space="0" w:color="FFFFFF"/>
            </w:tcBorders>
            <w:shd w:val="clear" w:color="auto" w:fill="F2CEED"/>
            <w:tcMar>
              <w:top w:w="0" w:type="dxa"/>
              <w:left w:w="108" w:type="dxa"/>
              <w:bottom w:w="0" w:type="dxa"/>
              <w:right w:w="108" w:type="dxa"/>
            </w:tcMar>
            <w:vAlign w:val="center"/>
            <w:hideMark/>
          </w:tcPr>
          <w:p w14:paraId="6D7340F8" w14:textId="3E67F2FE" w:rsidR="00426D77" w:rsidRDefault="00426D77" w:rsidP="00D529EA">
            <w:pPr>
              <w:jc w:val="center"/>
              <w:rPr>
                <w:i/>
                <w:iCs/>
                <w:color w:val="BF4E14"/>
                <w:lang w:eastAsia="fr-FR"/>
              </w:rPr>
            </w:pPr>
            <w:r>
              <w:rPr>
                <w:i/>
                <w:iCs/>
                <w:color w:val="BF4E14"/>
                <w:lang w:eastAsia="fr-FR"/>
              </w:rPr>
              <w:t>40 %</w:t>
            </w:r>
          </w:p>
        </w:tc>
        <w:tc>
          <w:tcPr>
            <w:tcW w:w="5303" w:type="dxa"/>
            <w:tcBorders>
              <w:top w:val="nil"/>
              <w:left w:val="nil"/>
              <w:bottom w:val="single" w:sz="8" w:space="0" w:color="FFFFFF"/>
              <w:right w:val="single" w:sz="8" w:space="0" w:color="FFFFFF"/>
            </w:tcBorders>
            <w:shd w:val="clear" w:color="auto" w:fill="F2CEED"/>
            <w:tcMar>
              <w:top w:w="0" w:type="dxa"/>
              <w:left w:w="108" w:type="dxa"/>
              <w:bottom w:w="0" w:type="dxa"/>
              <w:right w:w="108" w:type="dxa"/>
            </w:tcMar>
            <w:vAlign w:val="center"/>
            <w:hideMark/>
          </w:tcPr>
          <w:p w14:paraId="7990692B" w14:textId="2E4D1441" w:rsidR="00426D77" w:rsidRDefault="00426D77" w:rsidP="00D529EA">
            <w:pPr>
              <w:rPr>
                <w:lang w:eastAsia="fr-FR"/>
              </w:rPr>
            </w:pPr>
            <w:r w:rsidRPr="00492E06">
              <w:rPr>
                <w:lang w:eastAsia="fr-FR"/>
              </w:rPr>
              <w:t>Moyens humains mis en œuvre, démonstration de l’adéquation des profils intervenants et de l’organisation mise en place</w:t>
            </w:r>
          </w:p>
        </w:tc>
      </w:tr>
      <w:tr w:rsidR="00426D77" w14:paraId="7B30BEB7" w14:textId="77777777" w:rsidTr="00426D77">
        <w:trPr>
          <w:trHeight w:val="170"/>
        </w:trPr>
        <w:tc>
          <w:tcPr>
            <w:tcW w:w="0" w:type="auto"/>
            <w:vMerge/>
            <w:tcBorders>
              <w:top w:val="nil"/>
              <w:left w:val="single" w:sz="8" w:space="0" w:color="FFFFFF"/>
              <w:bottom w:val="single" w:sz="8" w:space="0" w:color="FFFFFF"/>
              <w:right w:val="single" w:sz="8" w:space="0" w:color="FFFFFF"/>
            </w:tcBorders>
            <w:vAlign w:val="center"/>
            <w:hideMark/>
          </w:tcPr>
          <w:p w14:paraId="3B45EA43" w14:textId="77777777" w:rsidR="00426D77" w:rsidRDefault="00426D77" w:rsidP="00D529EA">
            <w:pPr>
              <w:rPr>
                <w:b/>
                <w:bCs/>
                <w:color w:val="FFFFFF"/>
                <w:lang w:eastAsia="fr-FR"/>
              </w:rPr>
            </w:pPr>
          </w:p>
        </w:tc>
        <w:tc>
          <w:tcPr>
            <w:tcW w:w="0" w:type="auto"/>
            <w:vMerge/>
            <w:tcBorders>
              <w:left w:val="nil"/>
              <w:right w:val="single" w:sz="8" w:space="0" w:color="FFFFFF"/>
            </w:tcBorders>
            <w:vAlign w:val="center"/>
            <w:hideMark/>
          </w:tcPr>
          <w:p w14:paraId="0438DBEB" w14:textId="77777777" w:rsidR="00426D77" w:rsidRDefault="00426D77" w:rsidP="00D529EA">
            <w:pPr>
              <w:rPr>
                <w:b/>
                <w:bCs/>
                <w:lang w:eastAsia="fr-FR"/>
              </w:rPr>
            </w:pPr>
          </w:p>
        </w:tc>
        <w:tc>
          <w:tcPr>
            <w:tcW w:w="848" w:type="dxa"/>
            <w:tcBorders>
              <w:top w:val="nil"/>
              <w:left w:val="nil"/>
              <w:bottom w:val="single" w:sz="8" w:space="0" w:color="FFFFFF"/>
              <w:right w:val="single" w:sz="8" w:space="0" w:color="FFFFFF"/>
            </w:tcBorders>
            <w:shd w:val="clear" w:color="auto" w:fill="E59EDC"/>
            <w:tcMar>
              <w:top w:w="0" w:type="dxa"/>
              <w:left w:w="108" w:type="dxa"/>
              <w:bottom w:w="0" w:type="dxa"/>
              <w:right w:w="108" w:type="dxa"/>
            </w:tcMar>
            <w:vAlign w:val="center"/>
            <w:hideMark/>
          </w:tcPr>
          <w:p w14:paraId="1459761A" w14:textId="77777777" w:rsidR="00426D77" w:rsidRDefault="00426D77" w:rsidP="00D529EA">
            <w:pPr>
              <w:jc w:val="center"/>
              <w:rPr>
                <w:i/>
                <w:iCs/>
                <w:color w:val="BF4E14"/>
                <w:lang w:eastAsia="fr-FR"/>
              </w:rPr>
            </w:pPr>
            <w:r>
              <w:rPr>
                <w:i/>
                <w:iCs/>
                <w:color w:val="BF4E14"/>
                <w:lang w:eastAsia="fr-FR"/>
              </w:rPr>
              <w:t>30 %</w:t>
            </w:r>
          </w:p>
        </w:tc>
        <w:tc>
          <w:tcPr>
            <w:tcW w:w="5303" w:type="dxa"/>
            <w:tcBorders>
              <w:top w:val="nil"/>
              <w:left w:val="nil"/>
              <w:bottom w:val="single" w:sz="8" w:space="0" w:color="FFFFFF"/>
              <w:right w:val="single" w:sz="8" w:space="0" w:color="FFFFFF"/>
            </w:tcBorders>
            <w:shd w:val="clear" w:color="auto" w:fill="E59EDC"/>
            <w:tcMar>
              <w:top w:w="0" w:type="dxa"/>
              <w:left w:w="108" w:type="dxa"/>
              <w:bottom w:w="0" w:type="dxa"/>
              <w:right w:w="108" w:type="dxa"/>
            </w:tcMar>
            <w:vAlign w:val="center"/>
            <w:hideMark/>
          </w:tcPr>
          <w:p w14:paraId="471491F8" w14:textId="2DBFA01F" w:rsidR="00426D77" w:rsidRDefault="00426D77" w:rsidP="00D529EA">
            <w:pPr>
              <w:rPr>
                <w:lang w:eastAsia="fr-FR"/>
              </w:rPr>
            </w:pPr>
            <w:r w:rsidRPr="006355AD">
              <w:rPr>
                <w:lang w:eastAsia="fr-FR"/>
              </w:rPr>
              <w:t>Gestion permettant de garantir que les équipements seront suivis et remplacés de manière à éviter tout dysfonctionnement</w:t>
            </w:r>
          </w:p>
        </w:tc>
      </w:tr>
      <w:tr w:rsidR="00426D77" w14:paraId="2CEFBD33" w14:textId="77777777" w:rsidTr="00426D77">
        <w:tc>
          <w:tcPr>
            <w:tcW w:w="0" w:type="auto"/>
            <w:vMerge/>
            <w:tcBorders>
              <w:top w:val="nil"/>
              <w:left w:val="single" w:sz="8" w:space="0" w:color="FFFFFF"/>
              <w:bottom w:val="single" w:sz="8" w:space="0" w:color="FFFFFF"/>
              <w:right w:val="single" w:sz="8" w:space="0" w:color="FFFFFF"/>
            </w:tcBorders>
            <w:vAlign w:val="center"/>
            <w:hideMark/>
          </w:tcPr>
          <w:p w14:paraId="18117AB4" w14:textId="77777777" w:rsidR="00426D77" w:rsidRDefault="00426D77" w:rsidP="00D529EA">
            <w:pPr>
              <w:rPr>
                <w:b/>
                <w:bCs/>
                <w:color w:val="FFFFFF"/>
                <w:lang w:eastAsia="fr-FR"/>
              </w:rPr>
            </w:pPr>
          </w:p>
        </w:tc>
        <w:tc>
          <w:tcPr>
            <w:tcW w:w="0" w:type="auto"/>
            <w:vMerge/>
            <w:tcBorders>
              <w:left w:val="nil"/>
              <w:right w:val="single" w:sz="8" w:space="0" w:color="FFFFFF"/>
            </w:tcBorders>
            <w:vAlign w:val="center"/>
            <w:hideMark/>
          </w:tcPr>
          <w:p w14:paraId="719D078E" w14:textId="77777777" w:rsidR="00426D77" w:rsidRDefault="00426D77" w:rsidP="00D529EA">
            <w:pPr>
              <w:rPr>
                <w:b/>
                <w:bCs/>
                <w:lang w:eastAsia="fr-FR"/>
              </w:rPr>
            </w:pPr>
          </w:p>
        </w:tc>
        <w:tc>
          <w:tcPr>
            <w:tcW w:w="848" w:type="dxa"/>
            <w:tcBorders>
              <w:top w:val="nil"/>
              <w:left w:val="nil"/>
              <w:bottom w:val="single" w:sz="8" w:space="0" w:color="FFFFFF"/>
              <w:right w:val="single" w:sz="8" w:space="0" w:color="FFFFFF"/>
            </w:tcBorders>
            <w:shd w:val="clear" w:color="auto" w:fill="F2CEED"/>
            <w:tcMar>
              <w:top w:w="0" w:type="dxa"/>
              <w:left w:w="108" w:type="dxa"/>
              <w:bottom w:w="0" w:type="dxa"/>
              <w:right w:w="108" w:type="dxa"/>
            </w:tcMar>
            <w:vAlign w:val="center"/>
            <w:hideMark/>
          </w:tcPr>
          <w:p w14:paraId="3037CD52" w14:textId="2B36B632" w:rsidR="00426D77" w:rsidRDefault="00426D77" w:rsidP="00D529EA">
            <w:pPr>
              <w:jc w:val="center"/>
              <w:rPr>
                <w:i/>
                <w:iCs/>
                <w:color w:val="BF4E14"/>
                <w:lang w:eastAsia="fr-FR"/>
              </w:rPr>
            </w:pPr>
            <w:r>
              <w:rPr>
                <w:i/>
                <w:iCs/>
                <w:color w:val="BF4E14"/>
                <w:lang w:eastAsia="fr-FR"/>
              </w:rPr>
              <w:t>25 %</w:t>
            </w:r>
          </w:p>
        </w:tc>
        <w:tc>
          <w:tcPr>
            <w:tcW w:w="5303" w:type="dxa"/>
            <w:tcBorders>
              <w:top w:val="nil"/>
              <w:left w:val="nil"/>
              <w:bottom w:val="single" w:sz="8" w:space="0" w:color="FFFFFF"/>
              <w:right w:val="single" w:sz="8" w:space="0" w:color="FFFFFF"/>
            </w:tcBorders>
            <w:shd w:val="clear" w:color="auto" w:fill="F2CEED"/>
            <w:tcMar>
              <w:top w:w="0" w:type="dxa"/>
              <w:left w:w="108" w:type="dxa"/>
              <w:bottom w:w="0" w:type="dxa"/>
              <w:right w:w="108" w:type="dxa"/>
            </w:tcMar>
            <w:vAlign w:val="center"/>
            <w:hideMark/>
          </w:tcPr>
          <w:p w14:paraId="67CC8AA5" w14:textId="1AE6807A" w:rsidR="00426D77" w:rsidRDefault="00426D77" w:rsidP="00D529EA">
            <w:pPr>
              <w:rPr>
                <w:lang w:eastAsia="fr-FR"/>
              </w:rPr>
            </w:pPr>
            <w:r w:rsidRPr="006355AD">
              <w:rPr>
                <w:lang w:eastAsia="fr-FR"/>
              </w:rPr>
              <w:t>Démonstration de la qualité et compatibilité des matériels avec le parc existant (fiches techniques)</w:t>
            </w:r>
          </w:p>
        </w:tc>
      </w:tr>
      <w:tr w:rsidR="00426D77" w14:paraId="5641FF0C" w14:textId="77777777" w:rsidTr="002F0EE6">
        <w:trPr>
          <w:trHeight w:val="50"/>
        </w:trPr>
        <w:tc>
          <w:tcPr>
            <w:tcW w:w="0" w:type="auto"/>
            <w:vMerge/>
            <w:tcBorders>
              <w:top w:val="nil"/>
              <w:left w:val="single" w:sz="8" w:space="0" w:color="FFFFFF"/>
              <w:bottom w:val="single" w:sz="8" w:space="0" w:color="FFFFFF"/>
              <w:right w:val="single" w:sz="8" w:space="0" w:color="FFFFFF"/>
            </w:tcBorders>
            <w:vAlign w:val="center"/>
          </w:tcPr>
          <w:p w14:paraId="043A1E87" w14:textId="77777777" w:rsidR="00426D77" w:rsidRDefault="00426D77" w:rsidP="00D529EA">
            <w:pPr>
              <w:rPr>
                <w:b/>
                <w:bCs/>
                <w:color w:val="FFFFFF"/>
                <w:lang w:eastAsia="fr-FR"/>
              </w:rPr>
            </w:pPr>
          </w:p>
        </w:tc>
        <w:tc>
          <w:tcPr>
            <w:tcW w:w="0" w:type="auto"/>
            <w:vMerge/>
            <w:tcBorders>
              <w:left w:val="nil"/>
              <w:bottom w:val="single" w:sz="8" w:space="0" w:color="FFFFFF"/>
              <w:right w:val="single" w:sz="8" w:space="0" w:color="FFFFFF"/>
            </w:tcBorders>
            <w:vAlign w:val="center"/>
          </w:tcPr>
          <w:p w14:paraId="44B1E215" w14:textId="77777777" w:rsidR="00426D77" w:rsidRDefault="00426D77" w:rsidP="00D529EA">
            <w:pPr>
              <w:rPr>
                <w:b/>
                <w:bCs/>
                <w:lang w:eastAsia="fr-FR"/>
              </w:rPr>
            </w:pPr>
          </w:p>
        </w:tc>
        <w:tc>
          <w:tcPr>
            <w:tcW w:w="848" w:type="dxa"/>
            <w:tcBorders>
              <w:top w:val="nil"/>
              <w:left w:val="nil"/>
              <w:bottom w:val="single" w:sz="8" w:space="0" w:color="FFFFFF"/>
              <w:right w:val="single" w:sz="8" w:space="0" w:color="FFFFFF"/>
            </w:tcBorders>
            <w:shd w:val="clear" w:color="auto" w:fill="F2CEED"/>
            <w:tcMar>
              <w:top w:w="0" w:type="dxa"/>
              <w:left w:w="108" w:type="dxa"/>
              <w:bottom w:w="0" w:type="dxa"/>
              <w:right w:w="108" w:type="dxa"/>
            </w:tcMar>
            <w:vAlign w:val="center"/>
          </w:tcPr>
          <w:p w14:paraId="773B0C94" w14:textId="77777777" w:rsidR="00426D77" w:rsidRDefault="00426D77" w:rsidP="00D529EA">
            <w:pPr>
              <w:jc w:val="center"/>
              <w:rPr>
                <w:i/>
                <w:iCs/>
                <w:color w:val="BF4E14"/>
                <w:lang w:eastAsia="fr-FR"/>
              </w:rPr>
            </w:pPr>
            <w:r w:rsidRPr="00400315">
              <w:rPr>
                <w:i/>
                <w:iCs/>
                <w:color w:val="BF4E14"/>
                <w:lang w:eastAsia="fr-FR"/>
              </w:rPr>
              <w:t>5 %</w:t>
            </w:r>
          </w:p>
        </w:tc>
        <w:tc>
          <w:tcPr>
            <w:tcW w:w="5303" w:type="dxa"/>
            <w:tcBorders>
              <w:top w:val="nil"/>
              <w:left w:val="nil"/>
              <w:bottom w:val="single" w:sz="8" w:space="0" w:color="FFFFFF"/>
              <w:right w:val="single" w:sz="8" w:space="0" w:color="FFFFFF"/>
            </w:tcBorders>
            <w:shd w:val="clear" w:color="auto" w:fill="F2CEED"/>
            <w:tcMar>
              <w:top w:w="0" w:type="dxa"/>
              <w:left w:w="108" w:type="dxa"/>
              <w:bottom w:w="0" w:type="dxa"/>
              <w:right w:w="108" w:type="dxa"/>
            </w:tcMar>
            <w:vAlign w:val="center"/>
          </w:tcPr>
          <w:p w14:paraId="2F5E7883" w14:textId="0C5DEA6B" w:rsidR="00426D77" w:rsidRPr="004C7501" w:rsidRDefault="00426D77" w:rsidP="00D529EA">
            <w:pPr>
              <w:rPr>
                <w:rFonts w:ascii="Segoe UI" w:hAnsi="Segoe UI" w:cs="Segoe UI"/>
                <w:color w:val="000000"/>
                <w:sz w:val="21"/>
                <w:szCs w:val="21"/>
              </w:rPr>
            </w:pPr>
            <w:r>
              <w:rPr>
                <w:lang w:eastAsia="fr-FR"/>
              </w:rPr>
              <w:t>Délais d’intervention dans le cadre de la maintenance curative</w:t>
            </w:r>
            <w:r w:rsidRPr="006355AD">
              <w:rPr>
                <w:lang w:eastAsia="fr-FR"/>
              </w:rPr>
              <w:t xml:space="preserve">  </w:t>
            </w:r>
          </w:p>
        </w:tc>
      </w:tr>
      <w:tr w:rsidR="009A07F1" w14:paraId="74E9A349" w14:textId="77777777" w:rsidTr="00426D77">
        <w:tc>
          <w:tcPr>
            <w:tcW w:w="0" w:type="auto"/>
            <w:vMerge/>
            <w:tcBorders>
              <w:top w:val="nil"/>
              <w:left w:val="single" w:sz="8" w:space="0" w:color="FFFFFF"/>
              <w:bottom w:val="single" w:sz="8" w:space="0" w:color="FFFFFF"/>
              <w:right w:val="single" w:sz="8" w:space="0" w:color="FFFFFF"/>
            </w:tcBorders>
            <w:vAlign w:val="center"/>
            <w:hideMark/>
          </w:tcPr>
          <w:p w14:paraId="3CE257CF" w14:textId="77777777" w:rsidR="009A07F1" w:rsidRDefault="009A07F1" w:rsidP="00D529EA">
            <w:pPr>
              <w:rPr>
                <w:b/>
                <w:bCs/>
                <w:color w:val="FFFFFF"/>
                <w:lang w:eastAsia="fr-FR"/>
              </w:rPr>
            </w:pPr>
          </w:p>
        </w:tc>
        <w:tc>
          <w:tcPr>
            <w:tcW w:w="1119" w:type="dxa"/>
            <w:tcBorders>
              <w:top w:val="nil"/>
              <w:left w:val="nil"/>
              <w:bottom w:val="single" w:sz="8" w:space="0" w:color="FFFFFF"/>
              <w:right w:val="single" w:sz="8" w:space="0" w:color="FFFFFF"/>
            </w:tcBorders>
            <w:shd w:val="clear" w:color="auto" w:fill="E59EDC"/>
            <w:tcMar>
              <w:top w:w="0" w:type="dxa"/>
              <w:left w:w="108" w:type="dxa"/>
              <w:bottom w:w="0" w:type="dxa"/>
              <w:right w:w="108" w:type="dxa"/>
            </w:tcMar>
            <w:vAlign w:val="center"/>
            <w:hideMark/>
          </w:tcPr>
          <w:p w14:paraId="524F81FB" w14:textId="77777777" w:rsidR="009A07F1" w:rsidRDefault="009A07F1" w:rsidP="00D529EA">
            <w:pPr>
              <w:jc w:val="center"/>
              <w:rPr>
                <w:i/>
                <w:iCs/>
                <w:color w:val="BF4E14"/>
                <w:lang w:eastAsia="fr-FR"/>
              </w:rPr>
            </w:pPr>
            <w:r>
              <w:rPr>
                <w:i/>
                <w:iCs/>
                <w:color w:val="BF4E14"/>
                <w:lang w:eastAsia="fr-FR"/>
              </w:rPr>
              <w:t>Sous-total</w:t>
            </w:r>
          </w:p>
        </w:tc>
        <w:tc>
          <w:tcPr>
            <w:tcW w:w="848" w:type="dxa"/>
            <w:tcBorders>
              <w:top w:val="nil"/>
              <w:left w:val="nil"/>
              <w:bottom w:val="single" w:sz="8" w:space="0" w:color="FFFFFF"/>
              <w:right w:val="single" w:sz="8" w:space="0" w:color="FFFFFF"/>
            </w:tcBorders>
            <w:shd w:val="clear" w:color="auto" w:fill="E59EDC"/>
            <w:tcMar>
              <w:top w:w="0" w:type="dxa"/>
              <w:left w:w="108" w:type="dxa"/>
              <w:bottom w:w="0" w:type="dxa"/>
              <w:right w:w="108" w:type="dxa"/>
            </w:tcMar>
            <w:vAlign w:val="center"/>
            <w:hideMark/>
          </w:tcPr>
          <w:p w14:paraId="4F3A5598" w14:textId="77777777" w:rsidR="009A07F1" w:rsidRDefault="009A07F1" w:rsidP="00D529EA">
            <w:pPr>
              <w:jc w:val="center"/>
              <w:rPr>
                <w:i/>
                <w:iCs/>
                <w:color w:val="BF4E14"/>
                <w:lang w:eastAsia="fr-FR"/>
              </w:rPr>
            </w:pPr>
            <w:r>
              <w:rPr>
                <w:i/>
                <w:iCs/>
                <w:color w:val="BF4E14"/>
                <w:lang w:eastAsia="fr-FR"/>
              </w:rPr>
              <w:t>100%</w:t>
            </w:r>
          </w:p>
        </w:tc>
        <w:tc>
          <w:tcPr>
            <w:tcW w:w="5303" w:type="dxa"/>
            <w:tcBorders>
              <w:top w:val="nil"/>
              <w:left w:val="nil"/>
              <w:bottom w:val="single" w:sz="8" w:space="0" w:color="FFFFFF"/>
              <w:right w:val="single" w:sz="8" w:space="0" w:color="FFFFFF"/>
            </w:tcBorders>
            <w:shd w:val="clear" w:color="auto" w:fill="E59EDC"/>
            <w:tcMar>
              <w:top w:w="0" w:type="dxa"/>
              <w:left w:w="108" w:type="dxa"/>
              <w:bottom w:w="0" w:type="dxa"/>
              <w:right w:w="108" w:type="dxa"/>
            </w:tcMar>
            <w:vAlign w:val="center"/>
          </w:tcPr>
          <w:p w14:paraId="0BF29924" w14:textId="77777777" w:rsidR="009A07F1" w:rsidRDefault="009A07F1" w:rsidP="00D529EA">
            <w:pPr>
              <w:rPr>
                <w:lang w:eastAsia="fr-FR"/>
              </w:rPr>
            </w:pPr>
          </w:p>
        </w:tc>
      </w:tr>
      <w:tr w:rsidR="000F03E9" w14:paraId="335D1789" w14:textId="77777777" w:rsidTr="00400315">
        <w:tc>
          <w:tcPr>
            <w:tcW w:w="1790" w:type="dxa"/>
            <w:tcBorders>
              <w:top w:val="nil"/>
              <w:left w:val="single" w:sz="8" w:space="0" w:color="FFFFFF"/>
              <w:bottom w:val="nil"/>
              <w:right w:val="single" w:sz="8" w:space="0" w:color="FFFFFF"/>
            </w:tcBorders>
            <w:shd w:val="clear" w:color="auto" w:fill="A02B93"/>
            <w:tcMar>
              <w:top w:w="0" w:type="dxa"/>
              <w:left w:w="108" w:type="dxa"/>
              <w:bottom w:w="0" w:type="dxa"/>
              <w:right w:w="108" w:type="dxa"/>
            </w:tcMar>
            <w:vAlign w:val="center"/>
          </w:tcPr>
          <w:p w14:paraId="6EE1E186" w14:textId="6CAE61B7" w:rsidR="000F03E9" w:rsidRDefault="000F03E9" w:rsidP="00D529EA">
            <w:pPr>
              <w:jc w:val="center"/>
              <w:rPr>
                <w:b/>
                <w:bCs/>
                <w:color w:val="FFFFFF"/>
                <w:lang w:eastAsia="fr-FR"/>
              </w:rPr>
            </w:pPr>
            <w:r>
              <w:rPr>
                <w:b/>
                <w:bCs/>
                <w:color w:val="FFFFFF"/>
                <w:lang w:eastAsia="fr-FR"/>
              </w:rPr>
              <w:t>Environnemental</w:t>
            </w:r>
          </w:p>
        </w:tc>
        <w:tc>
          <w:tcPr>
            <w:tcW w:w="1967" w:type="dxa"/>
            <w:gridSpan w:val="2"/>
            <w:tcBorders>
              <w:top w:val="nil"/>
              <w:left w:val="nil"/>
              <w:bottom w:val="nil"/>
              <w:right w:val="single" w:sz="8" w:space="0" w:color="FFFFFF"/>
            </w:tcBorders>
            <w:shd w:val="clear" w:color="auto" w:fill="F2CEED"/>
            <w:tcMar>
              <w:top w:w="0" w:type="dxa"/>
              <w:left w:w="108" w:type="dxa"/>
              <w:bottom w:w="0" w:type="dxa"/>
              <w:right w:w="108" w:type="dxa"/>
            </w:tcMar>
            <w:vAlign w:val="center"/>
          </w:tcPr>
          <w:p w14:paraId="6A95BBA0" w14:textId="7DAE2CC6" w:rsidR="000F03E9" w:rsidRDefault="000F03E9" w:rsidP="00400315">
            <w:pPr>
              <w:jc w:val="center"/>
              <w:rPr>
                <w:b/>
                <w:bCs/>
                <w:color w:val="000000"/>
                <w:lang w:eastAsia="fr-FR"/>
              </w:rPr>
            </w:pPr>
            <w:r>
              <w:rPr>
                <w:b/>
                <w:bCs/>
                <w:color w:val="000000"/>
                <w:lang w:eastAsia="fr-FR"/>
              </w:rPr>
              <w:t>5%</w:t>
            </w:r>
          </w:p>
        </w:tc>
        <w:tc>
          <w:tcPr>
            <w:tcW w:w="5303" w:type="dxa"/>
            <w:tcBorders>
              <w:top w:val="nil"/>
              <w:left w:val="nil"/>
              <w:bottom w:val="nil"/>
              <w:right w:val="single" w:sz="8" w:space="0" w:color="FFFFFF"/>
            </w:tcBorders>
            <w:shd w:val="clear" w:color="auto" w:fill="F2CEED"/>
            <w:tcMar>
              <w:top w:w="0" w:type="dxa"/>
              <w:left w:w="108" w:type="dxa"/>
              <w:bottom w:w="0" w:type="dxa"/>
              <w:right w:w="108" w:type="dxa"/>
            </w:tcMar>
            <w:vAlign w:val="center"/>
          </w:tcPr>
          <w:p w14:paraId="0D4BE356" w14:textId="7218D87E" w:rsidR="000F03E9" w:rsidRDefault="000F03E9" w:rsidP="00D529EA">
            <w:pPr>
              <w:rPr>
                <w:lang w:eastAsia="fr-FR"/>
              </w:rPr>
            </w:pPr>
            <w:r>
              <w:rPr>
                <w:lang w:eastAsia="fr-FR"/>
              </w:rPr>
              <w:t>Gestion du recyclage des déchets</w:t>
            </w:r>
            <w:r w:rsidR="000929A7">
              <w:rPr>
                <w:lang w:eastAsia="fr-FR"/>
              </w:rPr>
              <w:t xml:space="preserve"> dans le cadre de l’exécution du marché</w:t>
            </w:r>
          </w:p>
        </w:tc>
      </w:tr>
      <w:tr w:rsidR="009A07F1" w14:paraId="42E249F7" w14:textId="77777777" w:rsidTr="00426D77">
        <w:tc>
          <w:tcPr>
            <w:tcW w:w="1790" w:type="dxa"/>
            <w:tcBorders>
              <w:top w:val="nil"/>
              <w:left w:val="single" w:sz="8" w:space="0" w:color="FFFFFF"/>
              <w:bottom w:val="nil"/>
              <w:right w:val="single" w:sz="8" w:space="0" w:color="FFFFFF"/>
            </w:tcBorders>
            <w:shd w:val="clear" w:color="auto" w:fill="A02B93"/>
            <w:tcMar>
              <w:top w:w="0" w:type="dxa"/>
              <w:left w:w="108" w:type="dxa"/>
              <w:bottom w:w="0" w:type="dxa"/>
              <w:right w:w="108" w:type="dxa"/>
            </w:tcMar>
            <w:vAlign w:val="center"/>
            <w:hideMark/>
          </w:tcPr>
          <w:p w14:paraId="422A23FA" w14:textId="77777777" w:rsidR="009A07F1" w:rsidRDefault="009A07F1" w:rsidP="00D529EA">
            <w:pPr>
              <w:jc w:val="center"/>
              <w:rPr>
                <w:b/>
                <w:bCs/>
                <w:color w:val="FFFFFF"/>
                <w:lang w:eastAsia="fr-FR"/>
              </w:rPr>
            </w:pPr>
            <w:r>
              <w:rPr>
                <w:b/>
                <w:bCs/>
                <w:color w:val="FFFFFF"/>
                <w:lang w:eastAsia="fr-FR"/>
              </w:rPr>
              <w:t>Total</w:t>
            </w:r>
          </w:p>
        </w:tc>
        <w:tc>
          <w:tcPr>
            <w:tcW w:w="1967" w:type="dxa"/>
            <w:gridSpan w:val="2"/>
            <w:tcBorders>
              <w:top w:val="nil"/>
              <w:left w:val="nil"/>
              <w:bottom w:val="nil"/>
              <w:right w:val="single" w:sz="8" w:space="0" w:color="FFFFFF"/>
            </w:tcBorders>
            <w:shd w:val="clear" w:color="auto" w:fill="F2CEED"/>
            <w:tcMar>
              <w:top w:w="0" w:type="dxa"/>
              <w:left w:w="108" w:type="dxa"/>
              <w:bottom w:w="0" w:type="dxa"/>
              <w:right w:w="108" w:type="dxa"/>
            </w:tcMar>
            <w:hideMark/>
          </w:tcPr>
          <w:p w14:paraId="65B2FC6B" w14:textId="77777777" w:rsidR="009A07F1" w:rsidRDefault="009A07F1" w:rsidP="00D529EA">
            <w:pPr>
              <w:jc w:val="center"/>
              <w:rPr>
                <w:b/>
                <w:bCs/>
                <w:lang w:eastAsia="fr-FR"/>
              </w:rPr>
            </w:pPr>
            <w:r>
              <w:rPr>
                <w:b/>
                <w:bCs/>
                <w:color w:val="000000"/>
                <w:lang w:eastAsia="fr-FR"/>
              </w:rPr>
              <w:t>100%</w:t>
            </w:r>
          </w:p>
        </w:tc>
        <w:tc>
          <w:tcPr>
            <w:tcW w:w="5303" w:type="dxa"/>
            <w:tcBorders>
              <w:top w:val="nil"/>
              <w:left w:val="nil"/>
              <w:bottom w:val="nil"/>
              <w:right w:val="single" w:sz="8" w:space="0" w:color="FFFFFF"/>
            </w:tcBorders>
            <w:shd w:val="clear" w:color="auto" w:fill="F2CEED"/>
            <w:tcMar>
              <w:top w:w="0" w:type="dxa"/>
              <w:left w:w="108" w:type="dxa"/>
              <w:bottom w:w="0" w:type="dxa"/>
              <w:right w:w="108" w:type="dxa"/>
            </w:tcMar>
            <w:vAlign w:val="center"/>
          </w:tcPr>
          <w:p w14:paraId="1E8A8378" w14:textId="77777777" w:rsidR="009A07F1" w:rsidRDefault="009A07F1" w:rsidP="00D529EA">
            <w:pPr>
              <w:rPr>
                <w:lang w:eastAsia="fr-FR"/>
              </w:rPr>
            </w:pPr>
          </w:p>
        </w:tc>
      </w:tr>
    </w:tbl>
    <w:p w14:paraId="16BC22C6" w14:textId="77777777" w:rsidR="004C7501" w:rsidRDefault="004C7501" w:rsidP="006355AD">
      <w:pPr>
        <w:pStyle w:val="Titre4"/>
      </w:pPr>
    </w:p>
    <w:p w14:paraId="2D16483D" w14:textId="121C5CF1" w:rsidR="00785219" w:rsidRPr="00A12E6B" w:rsidRDefault="00785219" w:rsidP="009D0DE8">
      <w:pPr>
        <w:pStyle w:val="Titre4"/>
        <w:numPr>
          <w:ilvl w:val="0"/>
          <w:numId w:val="35"/>
        </w:numPr>
      </w:pPr>
      <w:r w:rsidRPr="00A12E6B">
        <w:t xml:space="preserve">Les modalités de notation du critère prix </w:t>
      </w:r>
    </w:p>
    <w:p w14:paraId="4ADE12F8" w14:textId="4E28A2DB" w:rsidR="00785219" w:rsidRDefault="00785219" w:rsidP="00785219">
      <w:pPr>
        <w:rPr>
          <w:lang w:eastAsia="fr-FR"/>
        </w:rPr>
      </w:pPr>
      <w:r w:rsidRPr="00AF7130">
        <w:rPr>
          <w:lang w:eastAsia="fr-FR"/>
        </w:rPr>
        <w:t xml:space="preserve">Sous réserve de la conformité des offres aux dispositions du </w:t>
      </w:r>
      <w:r>
        <w:rPr>
          <w:lang w:eastAsia="fr-FR"/>
        </w:rPr>
        <w:t>présent règlement de consultation</w:t>
      </w:r>
      <w:r w:rsidRPr="00AF7130">
        <w:rPr>
          <w:lang w:eastAsia="fr-FR"/>
        </w:rPr>
        <w:t xml:space="preserve">, </w:t>
      </w:r>
      <w:r w:rsidR="00400315">
        <w:rPr>
          <w:lang w:eastAsia="fr-FR"/>
        </w:rPr>
        <w:t>chaque sous-critère</w:t>
      </w:r>
      <w:r w:rsidR="00EA4922">
        <w:rPr>
          <w:lang w:eastAsia="fr-FR"/>
        </w:rPr>
        <w:t xml:space="preserve"> du</w:t>
      </w:r>
      <w:r w:rsidRPr="00AF7130">
        <w:rPr>
          <w:lang w:eastAsia="fr-FR"/>
        </w:rPr>
        <w:t xml:space="preserve"> </w:t>
      </w:r>
      <w:r>
        <w:rPr>
          <w:lang w:eastAsia="fr-FR"/>
        </w:rPr>
        <w:t>prix</w:t>
      </w:r>
      <w:r w:rsidRPr="00AF7130">
        <w:rPr>
          <w:lang w:eastAsia="fr-FR"/>
        </w:rPr>
        <w:t xml:space="preserve"> sera évalué sur la base de l’</w:t>
      </w:r>
      <w:r>
        <w:rPr>
          <w:lang w:eastAsia="fr-FR"/>
        </w:rPr>
        <w:t>a</w:t>
      </w:r>
      <w:r w:rsidRPr="00AF7130">
        <w:rPr>
          <w:lang w:eastAsia="fr-FR"/>
        </w:rPr>
        <w:t>nnexe financière</w:t>
      </w:r>
      <w:r>
        <w:rPr>
          <w:lang w:eastAsia="fr-FR"/>
        </w:rPr>
        <w:t xml:space="preserve"> du marché ou</w:t>
      </w:r>
      <w:r w:rsidRPr="00AF7130">
        <w:rPr>
          <w:lang w:eastAsia="fr-FR"/>
        </w:rPr>
        <w:t xml:space="preserve"> </w:t>
      </w:r>
      <w:r>
        <w:rPr>
          <w:lang w:eastAsia="fr-FR"/>
        </w:rPr>
        <w:t>du lot considéré</w:t>
      </w:r>
      <w:r w:rsidRPr="00AF7130">
        <w:rPr>
          <w:lang w:eastAsia="fr-FR"/>
        </w:rPr>
        <w:t xml:space="preserve"> </w:t>
      </w:r>
      <w:r>
        <w:rPr>
          <w:lang w:eastAsia="fr-FR"/>
        </w:rPr>
        <w:t xml:space="preserve">le cas échéant </w:t>
      </w:r>
      <w:r w:rsidRPr="00AF7130">
        <w:rPr>
          <w:lang w:eastAsia="fr-FR"/>
        </w:rPr>
        <w:t xml:space="preserve">comme suit : </w:t>
      </w:r>
    </w:p>
    <w:p w14:paraId="448A8085" w14:textId="1C394722" w:rsidR="00785219" w:rsidRDefault="00785219" w:rsidP="009D0DE8">
      <w:pPr>
        <w:pStyle w:val="Paragraphedeliste"/>
        <w:numPr>
          <w:ilvl w:val="0"/>
          <w:numId w:val="16"/>
        </w:numPr>
        <w:rPr>
          <w:lang w:eastAsia="fr-FR"/>
        </w:rPr>
      </w:pPr>
      <w:r w:rsidRPr="00500482">
        <w:rPr>
          <w:lang w:eastAsia="fr-FR"/>
        </w:rPr>
        <w:t>Note prix = Pondération x (offre la moins élevée/offre analysée)</w:t>
      </w:r>
    </w:p>
    <w:p w14:paraId="7962A696" w14:textId="7D1122CC" w:rsidR="00400315" w:rsidRPr="00184C3B" w:rsidRDefault="00400315" w:rsidP="00400315">
      <w:pPr>
        <w:pStyle w:val="Paragraphedeliste"/>
        <w:numPr>
          <w:ilvl w:val="0"/>
          <w:numId w:val="16"/>
        </w:numPr>
        <w:rPr>
          <w:b/>
          <w:bCs/>
          <w:lang w:eastAsia="fr-FR"/>
        </w:rPr>
      </w:pPr>
      <w:r>
        <w:t>Afin</w:t>
      </w:r>
      <w:r>
        <w:rPr>
          <w:rStyle w:val="ui-provider"/>
        </w:rPr>
        <w:t xml:space="preserve"> de donner tout son poids au critère prix, la note de 10/10 sera finalement attribuée à la meilleure offre sur le critère prix dans sa globalité.</w:t>
      </w:r>
    </w:p>
    <w:p w14:paraId="589DC3E6" w14:textId="77777777" w:rsidR="00400315" w:rsidRDefault="00400315" w:rsidP="00400315">
      <w:pPr>
        <w:pStyle w:val="Paragraphedeliste"/>
        <w:numPr>
          <w:ilvl w:val="0"/>
          <w:numId w:val="16"/>
        </w:numPr>
        <w:rPr>
          <w:rStyle w:val="ui-provider"/>
        </w:rPr>
      </w:pPr>
      <w:r w:rsidRPr="00184C3B">
        <w:rPr>
          <w:rStyle w:val="ui-provider"/>
        </w:rPr>
        <w:t>La réévaluation de toutes les offres sera calculée selon le coefficient de raccordement avec la formule Cr = 10 / meilleure note obtenue</w:t>
      </w:r>
      <w:r>
        <w:rPr>
          <w:rStyle w:val="ui-provider"/>
        </w:rPr>
        <w:t>.</w:t>
      </w:r>
    </w:p>
    <w:p w14:paraId="3D2CC3DC" w14:textId="77777777" w:rsidR="00400315" w:rsidRPr="00500482" w:rsidRDefault="00400315" w:rsidP="00400315">
      <w:pPr>
        <w:pStyle w:val="Paragraphedeliste"/>
        <w:rPr>
          <w:lang w:eastAsia="fr-FR"/>
        </w:rPr>
      </w:pPr>
    </w:p>
    <w:p w14:paraId="107152A6" w14:textId="7590F483" w:rsidR="00785219" w:rsidRPr="00C25817" w:rsidRDefault="00785219" w:rsidP="009D0DE8">
      <w:pPr>
        <w:pStyle w:val="Titre4"/>
        <w:numPr>
          <w:ilvl w:val="0"/>
          <w:numId w:val="35"/>
        </w:numPr>
      </w:pPr>
      <w:r w:rsidRPr="00A12E6B">
        <w:t xml:space="preserve">Les modalités de notation du critère autre que le critère prix </w:t>
      </w:r>
    </w:p>
    <w:p w14:paraId="667C6618" w14:textId="77777777" w:rsidR="00785219" w:rsidRDefault="00785219" w:rsidP="00785219">
      <w:pPr>
        <w:rPr>
          <w:lang w:eastAsia="fr-FR"/>
        </w:rPr>
      </w:pPr>
      <w:r w:rsidRPr="00AF7130">
        <w:rPr>
          <w:lang w:eastAsia="fr-FR"/>
        </w:rPr>
        <w:t xml:space="preserve">Sous réserve de la conformité des offres aux dispositions du </w:t>
      </w:r>
      <w:r>
        <w:rPr>
          <w:lang w:eastAsia="fr-FR"/>
        </w:rPr>
        <w:t>présent règlement de consultation</w:t>
      </w:r>
      <w:r w:rsidRPr="00AF7130">
        <w:rPr>
          <w:lang w:eastAsia="fr-FR"/>
        </w:rPr>
        <w:t xml:space="preserve">, </w:t>
      </w:r>
      <w:r>
        <w:rPr>
          <w:lang w:eastAsia="fr-FR"/>
        </w:rPr>
        <w:t xml:space="preserve">les critères autres que le critère prix </w:t>
      </w:r>
      <w:r w:rsidRPr="00AF7130">
        <w:rPr>
          <w:lang w:eastAsia="fr-FR"/>
        </w:rPr>
        <w:t>ser</w:t>
      </w:r>
      <w:r>
        <w:rPr>
          <w:lang w:eastAsia="fr-FR"/>
        </w:rPr>
        <w:t>ont</w:t>
      </w:r>
      <w:r w:rsidRPr="00AF7130">
        <w:rPr>
          <w:lang w:eastAsia="fr-FR"/>
        </w:rPr>
        <w:t xml:space="preserve"> évalué</w:t>
      </w:r>
      <w:r>
        <w:rPr>
          <w:lang w:eastAsia="fr-FR"/>
        </w:rPr>
        <w:t>s,</w:t>
      </w:r>
      <w:r w:rsidRPr="00AF7130">
        <w:rPr>
          <w:lang w:eastAsia="fr-FR"/>
        </w:rPr>
        <w:t xml:space="preserve"> pour </w:t>
      </w:r>
      <w:r>
        <w:rPr>
          <w:lang w:eastAsia="fr-FR"/>
        </w:rPr>
        <w:t>chaque lot,</w:t>
      </w:r>
      <w:r w:rsidRPr="00AF7130">
        <w:rPr>
          <w:lang w:eastAsia="fr-FR"/>
        </w:rPr>
        <w:t xml:space="preserve"> sur la base </w:t>
      </w:r>
      <w:r>
        <w:rPr>
          <w:lang w:eastAsia="fr-FR"/>
        </w:rPr>
        <w:t xml:space="preserve">du cadre de réponse technique </w:t>
      </w:r>
      <w:r w:rsidRPr="00AF7130">
        <w:rPr>
          <w:lang w:eastAsia="fr-FR"/>
        </w:rPr>
        <w:t xml:space="preserve">comme suit : </w:t>
      </w:r>
    </w:p>
    <w:p w14:paraId="4D65A4F9" w14:textId="3B628B0A" w:rsidR="00785219" w:rsidRPr="00500482" w:rsidRDefault="00785219" w:rsidP="009D0DE8">
      <w:pPr>
        <w:pStyle w:val="Paragraphedeliste"/>
        <w:numPr>
          <w:ilvl w:val="0"/>
          <w:numId w:val="16"/>
        </w:numPr>
        <w:rPr>
          <w:lang w:eastAsia="fr-FR"/>
        </w:rPr>
      </w:pPr>
      <w:r w:rsidRPr="00500482">
        <w:rPr>
          <w:lang w:eastAsia="fr-FR"/>
        </w:rPr>
        <w:t xml:space="preserve">Note </w:t>
      </w:r>
      <w:r>
        <w:rPr>
          <w:lang w:eastAsia="fr-FR"/>
        </w:rPr>
        <w:t>sous critère technique</w:t>
      </w:r>
      <w:r w:rsidRPr="00500482">
        <w:rPr>
          <w:lang w:eastAsia="fr-FR"/>
        </w:rPr>
        <w:t xml:space="preserve"> </w:t>
      </w:r>
      <w:r>
        <w:rPr>
          <w:lang w:eastAsia="fr-FR"/>
        </w:rPr>
        <w:t>selon le barème applicable ci-dess</w:t>
      </w:r>
      <w:r w:rsidR="00400315">
        <w:rPr>
          <w:lang w:eastAsia="fr-FR"/>
        </w:rPr>
        <w:t>o</w:t>
      </w:r>
      <w:r>
        <w:rPr>
          <w:lang w:eastAsia="fr-FR"/>
        </w:rPr>
        <w:t>us</w:t>
      </w:r>
    </w:p>
    <w:p w14:paraId="4F76C0C5" w14:textId="77777777" w:rsidR="00785219" w:rsidRPr="00184C3B" w:rsidRDefault="00785219" w:rsidP="009D0DE8">
      <w:pPr>
        <w:pStyle w:val="Paragraphedeliste"/>
        <w:numPr>
          <w:ilvl w:val="0"/>
          <w:numId w:val="16"/>
        </w:numPr>
        <w:rPr>
          <w:b/>
          <w:bCs/>
          <w:lang w:eastAsia="fr-FR"/>
        </w:rPr>
      </w:pPr>
      <w:r>
        <w:t>Afin</w:t>
      </w:r>
      <w:r>
        <w:rPr>
          <w:rStyle w:val="ui-provider"/>
        </w:rPr>
        <w:t xml:space="preserve"> de donner tout son poids au critère autre que le critère prix, la note de 10/10 sera finalement attribuée à la meilleure offre sur le critère autre que le critère prix.</w:t>
      </w:r>
    </w:p>
    <w:p w14:paraId="19CE1704" w14:textId="77777777" w:rsidR="00785219" w:rsidRDefault="00785219" w:rsidP="009D0DE8">
      <w:pPr>
        <w:pStyle w:val="Paragraphedeliste"/>
        <w:numPr>
          <w:ilvl w:val="0"/>
          <w:numId w:val="16"/>
        </w:numPr>
        <w:rPr>
          <w:rStyle w:val="ui-provider"/>
        </w:rPr>
      </w:pPr>
      <w:r w:rsidRPr="00184C3B">
        <w:rPr>
          <w:rStyle w:val="ui-provider"/>
        </w:rPr>
        <w:t>La réévaluation de toutes les offres sera calculée selon le coefficient de raccordement avec la formule Cr = 10 / meilleure note obtenue</w:t>
      </w:r>
      <w:r>
        <w:rPr>
          <w:rStyle w:val="ui-provider"/>
        </w:rPr>
        <w:t>.</w:t>
      </w:r>
    </w:p>
    <w:p w14:paraId="1255B8F1" w14:textId="77777777" w:rsidR="00785219" w:rsidRPr="00C25817" w:rsidRDefault="00785219" w:rsidP="009D0DE8">
      <w:pPr>
        <w:pStyle w:val="Titre4"/>
        <w:numPr>
          <w:ilvl w:val="0"/>
          <w:numId w:val="35"/>
        </w:numPr>
      </w:pPr>
      <w:r w:rsidRPr="00A12E6B">
        <w:lastRenderedPageBreak/>
        <w:t>Autres modalités</w:t>
      </w:r>
    </w:p>
    <w:p w14:paraId="7DA4A9C6" w14:textId="37860D02" w:rsidR="00785219" w:rsidRDefault="00785219" w:rsidP="00785219">
      <w:pPr>
        <w:jc w:val="left"/>
      </w:pPr>
      <w:r>
        <w:t xml:space="preserve">Pour le présent examen des offres, </w:t>
      </w:r>
      <w:sdt>
        <w:sdtPr>
          <w:id w:val="-27269603"/>
          <w:placeholder>
            <w:docPart w:val="54CC566C276C46A59F5D90472401144B"/>
          </w:placeholder>
          <w15:color w:val="33CCCC"/>
          <w:dropDownList>
            <w:listItem w:displayText=" " w:value=" "/>
            <w:listItem w:displayText="Il est prévu d'attribuer une note éliminatoire." w:value="Il est prévu d'attribuer une note éliminatoire."/>
            <w:listItem w:displayText="Il n'est pas prévu d'attribuer une note éliminatoire." w:value="Il n'est pas prévu d'attribuer une note éliminatoire."/>
          </w:dropDownList>
        </w:sdtPr>
        <w:sdtEndPr/>
        <w:sdtContent>
          <w:r w:rsidR="00260B36">
            <w:t>Il n'est pas prévu d'attribuer une note éliminatoire.</w:t>
          </w:r>
        </w:sdtContent>
      </w:sdt>
    </w:p>
    <w:p w14:paraId="5A03B966" w14:textId="77777777" w:rsidR="00C31CB6" w:rsidRDefault="00C31CB6" w:rsidP="009D0DE8">
      <w:pPr>
        <w:pStyle w:val="Titre4"/>
        <w:numPr>
          <w:ilvl w:val="0"/>
          <w:numId w:val="23"/>
        </w:numPr>
      </w:pPr>
      <w:r>
        <w:t>Barème retenu</w:t>
      </w:r>
    </w:p>
    <w:p w14:paraId="5BEC61EF" w14:textId="77777777" w:rsidR="00C31CB6" w:rsidRDefault="00C31CB6" w:rsidP="00C31CB6">
      <w:r w:rsidRPr="006B2BF5">
        <w:t xml:space="preserve">Aux fins de l’analyse des </w:t>
      </w:r>
      <w:r>
        <w:t>offres</w:t>
      </w:r>
      <w:r w:rsidRPr="006B2BF5">
        <w:t xml:space="preserve">, le barème suivant sera utilisé : </w:t>
      </w:r>
    </w:p>
    <w:tbl>
      <w:tblPr>
        <w:tblW w:w="9067" w:type="dxa"/>
        <w:tblCellMar>
          <w:left w:w="70" w:type="dxa"/>
          <w:right w:w="70" w:type="dxa"/>
        </w:tblCellMar>
        <w:tblLook w:val="04A0" w:firstRow="1" w:lastRow="0" w:firstColumn="1" w:lastColumn="0" w:noHBand="0" w:noVBand="1"/>
      </w:tblPr>
      <w:tblGrid>
        <w:gridCol w:w="1129"/>
        <w:gridCol w:w="7938"/>
      </w:tblGrid>
      <w:tr w:rsidR="00C31CB6" w:rsidRPr="006B2BF5" w14:paraId="2E26D63F" w14:textId="77777777" w:rsidTr="001F1E3D">
        <w:trPr>
          <w:trHeight w:val="1080"/>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5EC89" w14:textId="77777777" w:rsidR="00C31CB6" w:rsidRPr="006B2BF5" w:rsidRDefault="00C31CB6" w:rsidP="001F1E3D">
            <w:pPr>
              <w:spacing w:after="0" w:line="240" w:lineRule="auto"/>
              <w:jc w:val="center"/>
              <w:rPr>
                <w:rFonts w:ascii="Calibri" w:eastAsia="Times New Roman" w:hAnsi="Calibri" w:cs="Calibri"/>
                <w:sz w:val="20"/>
                <w:szCs w:val="20"/>
                <w:lang w:eastAsia="fr-FR"/>
              </w:rPr>
            </w:pPr>
            <w:r w:rsidRPr="006B2BF5">
              <w:rPr>
                <w:rFonts w:ascii="Calibri" w:eastAsia="Times New Roman" w:hAnsi="Calibri" w:cs="Calibri"/>
                <w:sz w:val="20"/>
                <w:szCs w:val="20"/>
                <w:lang w:eastAsia="fr-FR"/>
              </w:rPr>
              <w:t>10</w:t>
            </w:r>
          </w:p>
        </w:tc>
        <w:tc>
          <w:tcPr>
            <w:tcW w:w="7938" w:type="dxa"/>
            <w:tcBorders>
              <w:top w:val="single" w:sz="4" w:space="0" w:color="auto"/>
              <w:left w:val="nil"/>
              <w:bottom w:val="single" w:sz="4" w:space="0" w:color="auto"/>
              <w:right w:val="single" w:sz="4" w:space="0" w:color="000000"/>
            </w:tcBorders>
            <w:shd w:val="clear" w:color="000000" w:fill="63BE7B"/>
            <w:hideMark/>
          </w:tcPr>
          <w:p w14:paraId="45000E06" w14:textId="77777777" w:rsidR="00C31CB6" w:rsidRPr="006B2BF5" w:rsidRDefault="00C31CB6" w:rsidP="001F1E3D">
            <w:pPr>
              <w:spacing w:after="0" w:line="240" w:lineRule="auto"/>
              <w:jc w:val="left"/>
              <w:rPr>
                <w:rFonts w:ascii="Calibri" w:eastAsia="Times New Roman" w:hAnsi="Calibri" w:cs="Calibri"/>
                <w:color w:val="000000"/>
                <w:sz w:val="20"/>
                <w:szCs w:val="20"/>
                <w:lang w:eastAsia="fr-FR"/>
              </w:rPr>
            </w:pPr>
            <w:r w:rsidRPr="006B2BF5">
              <w:rPr>
                <w:rFonts w:ascii="Calibri" w:eastAsia="Times New Roman" w:hAnsi="Calibri" w:cs="Calibri"/>
                <w:b/>
                <w:bCs/>
                <w:color w:val="000000"/>
                <w:sz w:val="20"/>
                <w:szCs w:val="20"/>
                <w:lang w:eastAsia="fr-FR"/>
              </w:rPr>
              <w:t>Niveau de satisfaction : excellent</w:t>
            </w:r>
            <w:r w:rsidRPr="006B2BF5">
              <w:rPr>
                <w:rFonts w:ascii="Calibri" w:eastAsia="Times New Roman" w:hAnsi="Calibri" w:cs="Calibri"/>
                <w:color w:val="000000"/>
                <w:sz w:val="20"/>
                <w:szCs w:val="20"/>
                <w:lang w:eastAsia="fr-FR"/>
              </w:rPr>
              <w:br/>
              <w:t xml:space="preserve">La proposition répond parfaitement et en tous points aux attentes exprimées, sans tomber dans le surdimensionnement. Elle est personnalisée, offre toutes les garanties / tous les avantages particuliers attendus rendant absolument certaine la satisfaction du besoin. </w:t>
            </w:r>
          </w:p>
        </w:tc>
      </w:tr>
      <w:tr w:rsidR="00C31CB6" w:rsidRPr="006B2BF5" w14:paraId="4027424E" w14:textId="77777777" w:rsidTr="001F1E3D">
        <w:trPr>
          <w:trHeight w:val="84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5EF1A" w14:textId="77777777" w:rsidR="00C31CB6" w:rsidRPr="006B2BF5" w:rsidRDefault="00C31CB6" w:rsidP="001F1E3D">
            <w:pPr>
              <w:spacing w:after="0" w:line="240" w:lineRule="auto"/>
              <w:jc w:val="center"/>
              <w:rPr>
                <w:rFonts w:ascii="Calibri" w:eastAsia="Times New Roman" w:hAnsi="Calibri" w:cs="Calibri"/>
                <w:color w:val="000000"/>
                <w:sz w:val="20"/>
                <w:szCs w:val="20"/>
                <w:lang w:eastAsia="fr-FR"/>
              </w:rPr>
            </w:pPr>
            <w:r w:rsidRPr="006B2BF5">
              <w:rPr>
                <w:rFonts w:ascii="Calibri" w:eastAsia="Times New Roman" w:hAnsi="Calibri" w:cs="Calibri"/>
                <w:color w:val="000000"/>
                <w:sz w:val="20"/>
                <w:szCs w:val="20"/>
                <w:lang w:eastAsia="fr-FR"/>
              </w:rPr>
              <w:t xml:space="preserve">8 </w:t>
            </w:r>
            <w:r>
              <w:rPr>
                <w:rFonts w:ascii="Calibri" w:eastAsia="Times New Roman" w:hAnsi="Calibri" w:cs="Calibri"/>
                <w:color w:val="000000"/>
                <w:sz w:val="20"/>
                <w:szCs w:val="20"/>
                <w:lang w:eastAsia="fr-FR"/>
              </w:rPr>
              <w:t>ou</w:t>
            </w:r>
            <w:r w:rsidRPr="006B2BF5">
              <w:rPr>
                <w:rFonts w:ascii="Calibri" w:eastAsia="Times New Roman" w:hAnsi="Calibri" w:cs="Calibri"/>
                <w:color w:val="000000"/>
                <w:sz w:val="20"/>
                <w:szCs w:val="20"/>
                <w:lang w:eastAsia="fr-FR"/>
              </w:rPr>
              <w:t xml:space="preserve"> 9</w:t>
            </w:r>
          </w:p>
        </w:tc>
        <w:tc>
          <w:tcPr>
            <w:tcW w:w="7938" w:type="dxa"/>
            <w:tcBorders>
              <w:top w:val="single" w:sz="4" w:space="0" w:color="auto"/>
              <w:left w:val="nil"/>
              <w:bottom w:val="single" w:sz="4" w:space="0" w:color="auto"/>
              <w:right w:val="single" w:sz="4" w:space="0" w:color="000000"/>
            </w:tcBorders>
            <w:shd w:val="clear" w:color="000000" w:fill="A9D08E"/>
            <w:hideMark/>
          </w:tcPr>
          <w:p w14:paraId="4FE28579" w14:textId="77777777" w:rsidR="00C31CB6" w:rsidRPr="006B2BF5" w:rsidRDefault="00C31CB6" w:rsidP="001F1E3D">
            <w:pPr>
              <w:spacing w:after="0" w:line="240" w:lineRule="auto"/>
              <w:jc w:val="left"/>
              <w:rPr>
                <w:rFonts w:ascii="Calibri" w:eastAsia="Times New Roman" w:hAnsi="Calibri" w:cs="Calibri"/>
                <w:color w:val="000000"/>
                <w:sz w:val="20"/>
                <w:szCs w:val="20"/>
                <w:lang w:eastAsia="fr-FR"/>
              </w:rPr>
            </w:pPr>
            <w:r w:rsidRPr="006B2BF5">
              <w:rPr>
                <w:rFonts w:ascii="Calibri" w:eastAsia="Times New Roman" w:hAnsi="Calibri" w:cs="Calibri"/>
                <w:b/>
                <w:bCs/>
                <w:color w:val="000000"/>
                <w:sz w:val="20"/>
                <w:szCs w:val="20"/>
                <w:lang w:eastAsia="fr-FR"/>
              </w:rPr>
              <w:t>Niveau de satisfaction : très satisfaisant</w:t>
            </w:r>
            <w:r w:rsidRPr="006B2BF5">
              <w:rPr>
                <w:rFonts w:ascii="Calibri" w:eastAsia="Times New Roman" w:hAnsi="Calibri" w:cs="Calibri"/>
                <w:color w:val="000000"/>
                <w:sz w:val="20"/>
                <w:szCs w:val="20"/>
                <w:lang w:eastAsia="fr-FR"/>
              </w:rPr>
              <w:br/>
              <w:t>La proposition répond de manière précise aux attentes exprimées, elle offre plusieurs garanties en vue de la bonne exécution des prestations / présente plusieurs avantages particuliers.</w:t>
            </w:r>
          </w:p>
        </w:tc>
      </w:tr>
      <w:tr w:rsidR="00C31CB6" w:rsidRPr="006B2BF5" w14:paraId="59593F32" w14:textId="77777777" w:rsidTr="001F1E3D">
        <w:trPr>
          <w:trHeight w:val="735"/>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2791E3" w14:textId="77777777" w:rsidR="00C31CB6" w:rsidRPr="006B2BF5" w:rsidRDefault="00C31CB6" w:rsidP="001F1E3D">
            <w:pPr>
              <w:spacing w:after="0" w:line="240" w:lineRule="auto"/>
              <w:jc w:val="center"/>
              <w:rPr>
                <w:rFonts w:ascii="Calibri" w:eastAsia="Times New Roman" w:hAnsi="Calibri" w:cs="Calibri"/>
                <w:color w:val="000000"/>
                <w:sz w:val="20"/>
                <w:szCs w:val="20"/>
                <w:lang w:eastAsia="fr-FR"/>
              </w:rPr>
            </w:pPr>
            <w:r w:rsidRPr="006B2BF5">
              <w:rPr>
                <w:rFonts w:ascii="Calibri" w:eastAsia="Times New Roman" w:hAnsi="Calibri" w:cs="Calibri"/>
                <w:color w:val="000000"/>
                <w:sz w:val="20"/>
                <w:szCs w:val="20"/>
                <w:lang w:eastAsia="fr-FR"/>
              </w:rPr>
              <w:t xml:space="preserve">6 </w:t>
            </w:r>
            <w:r>
              <w:rPr>
                <w:rFonts w:ascii="Calibri" w:eastAsia="Times New Roman" w:hAnsi="Calibri" w:cs="Calibri"/>
                <w:color w:val="000000"/>
                <w:sz w:val="20"/>
                <w:szCs w:val="20"/>
                <w:lang w:eastAsia="fr-FR"/>
              </w:rPr>
              <w:t>ou</w:t>
            </w:r>
            <w:r w:rsidRPr="006B2BF5">
              <w:rPr>
                <w:rFonts w:ascii="Calibri" w:eastAsia="Times New Roman" w:hAnsi="Calibri" w:cs="Calibri"/>
                <w:color w:val="000000"/>
                <w:sz w:val="20"/>
                <w:szCs w:val="20"/>
                <w:lang w:eastAsia="fr-FR"/>
              </w:rPr>
              <w:t xml:space="preserve"> 7</w:t>
            </w:r>
          </w:p>
        </w:tc>
        <w:tc>
          <w:tcPr>
            <w:tcW w:w="7938" w:type="dxa"/>
            <w:tcBorders>
              <w:top w:val="single" w:sz="4" w:space="0" w:color="auto"/>
              <w:left w:val="nil"/>
              <w:bottom w:val="single" w:sz="4" w:space="0" w:color="auto"/>
              <w:right w:val="single" w:sz="4" w:space="0" w:color="auto"/>
            </w:tcBorders>
            <w:shd w:val="clear" w:color="000000" w:fill="DDEE78"/>
            <w:vAlign w:val="center"/>
            <w:hideMark/>
          </w:tcPr>
          <w:p w14:paraId="32148C5B" w14:textId="77777777" w:rsidR="00C31CB6" w:rsidRPr="006B2BF5" w:rsidRDefault="00C31CB6" w:rsidP="001F1E3D">
            <w:pPr>
              <w:spacing w:after="0" w:line="240" w:lineRule="auto"/>
              <w:jc w:val="left"/>
              <w:rPr>
                <w:rFonts w:ascii="Calibri" w:eastAsia="Times New Roman" w:hAnsi="Calibri" w:cs="Calibri"/>
                <w:color w:val="000000"/>
                <w:sz w:val="20"/>
                <w:szCs w:val="20"/>
                <w:lang w:eastAsia="fr-FR"/>
              </w:rPr>
            </w:pPr>
            <w:r w:rsidRPr="006B2BF5">
              <w:rPr>
                <w:rFonts w:ascii="Calibri" w:eastAsia="Times New Roman" w:hAnsi="Calibri" w:cs="Calibri"/>
                <w:b/>
                <w:bCs/>
                <w:color w:val="000000"/>
                <w:sz w:val="20"/>
                <w:szCs w:val="20"/>
                <w:lang w:eastAsia="fr-FR"/>
              </w:rPr>
              <w:t>Niveau de satisfaction : satisfaisant</w:t>
            </w:r>
            <w:r w:rsidRPr="006B2BF5">
              <w:rPr>
                <w:rFonts w:ascii="Calibri" w:eastAsia="Times New Roman" w:hAnsi="Calibri" w:cs="Calibri"/>
                <w:color w:val="000000"/>
                <w:sz w:val="20"/>
                <w:szCs w:val="20"/>
                <w:lang w:eastAsia="fr-FR"/>
              </w:rPr>
              <w:br/>
              <w:t>La proposition répond correctement aux attentes exprimées et présente au moins un avantage particulier.</w:t>
            </w:r>
          </w:p>
        </w:tc>
      </w:tr>
      <w:tr w:rsidR="00C31CB6" w:rsidRPr="006B2BF5" w14:paraId="04B2328C" w14:textId="77777777" w:rsidTr="001F1E3D">
        <w:trPr>
          <w:trHeight w:val="84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DA4D96" w14:textId="77777777" w:rsidR="00C31CB6" w:rsidRPr="006B2BF5" w:rsidRDefault="00C31CB6" w:rsidP="001F1E3D">
            <w:pPr>
              <w:spacing w:after="0" w:line="240" w:lineRule="auto"/>
              <w:jc w:val="center"/>
              <w:rPr>
                <w:rFonts w:ascii="Calibri" w:eastAsia="Times New Roman" w:hAnsi="Calibri" w:cs="Calibri"/>
                <w:color w:val="000000"/>
                <w:sz w:val="20"/>
                <w:szCs w:val="20"/>
                <w:lang w:eastAsia="fr-FR"/>
              </w:rPr>
            </w:pPr>
            <w:r w:rsidRPr="006B2BF5">
              <w:rPr>
                <w:rFonts w:ascii="Calibri" w:eastAsia="Times New Roman" w:hAnsi="Calibri" w:cs="Calibri"/>
                <w:color w:val="000000"/>
                <w:sz w:val="20"/>
                <w:szCs w:val="20"/>
                <w:lang w:eastAsia="fr-FR"/>
              </w:rPr>
              <w:t>5</w:t>
            </w:r>
          </w:p>
        </w:tc>
        <w:tc>
          <w:tcPr>
            <w:tcW w:w="7938" w:type="dxa"/>
            <w:tcBorders>
              <w:top w:val="single" w:sz="4" w:space="0" w:color="auto"/>
              <w:left w:val="nil"/>
              <w:bottom w:val="single" w:sz="4" w:space="0" w:color="auto"/>
              <w:right w:val="single" w:sz="4" w:space="0" w:color="auto"/>
            </w:tcBorders>
            <w:shd w:val="clear" w:color="000000" w:fill="FFF0D5"/>
            <w:vAlign w:val="center"/>
            <w:hideMark/>
          </w:tcPr>
          <w:p w14:paraId="04DF46F7" w14:textId="77777777" w:rsidR="00C31CB6" w:rsidRPr="006B2BF5" w:rsidRDefault="00C31CB6" w:rsidP="001F1E3D">
            <w:pPr>
              <w:spacing w:after="0" w:line="240" w:lineRule="auto"/>
              <w:jc w:val="left"/>
              <w:rPr>
                <w:rFonts w:ascii="Calibri" w:eastAsia="Times New Roman" w:hAnsi="Calibri" w:cs="Calibri"/>
                <w:color w:val="000000"/>
                <w:sz w:val="20"/>
                <w:szCs w:val="20"/>
                <w:lang w:eastAsia="fr-FR"/>
              </w:rPr>
            </w:pPr>
            <w:r w:rsidRPr="006B2BF5">
              <w:rPr>
                <w:rFonts w:ascii="Calibri" w:eastAsia="Times New Roman" w:hAnsi="Calibri" w:cs="Calibri"/>
                <w:b/>
                <w:bCs/>
                <w:color w:val="000000"/>
                <w:sz w:val="20"/>
                <w:szCs w:val="20"/>
                <w:lang w:eastAsia="fr-FR"/>
              </w:rPr>
              <w:t>Niveau de satisfaction : correct</w:t>
            </w:r>
            <w:r w:rsidRPr="006B2BF5">
              <w:rPr>
                <w:rFonts w:ascii="Calibri" w:eastAsia="Times New Roman" w:hAnsi="Calibri" w:cs="Calibri"/>
                <w:color w:val="000000"/>
                <w:sz w:val="20"/>
                <w:szCs w:val="20"/>
                <w:lang w:eastAsia="fr-FR"/>
              </w:rPr>
              <w:br/>
              <w:t>La proposition répond aux attentes minimales exprimées, mais ne présente aucun avantage particulier.</w:t>
            </w:r>
          </w:p>
        </w:tc>
      </w:tr>
      <w:tr w:rsidR="00C31CB6" w:rsidRPr="006B2BF5" w14:paraId="0C7821BB" w14:textId="77777777" w:rsidTr="001F1E3D">
        <w:trPr>
          <w:trHeight w:val="84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49DCE8" w14:textId="77777777" w:rsidR="00C31CB6" w:rsidRPr="006B2BF5" w:rsidRDefault="00C31CB6" w:rsidP="001F1E3D">
            <w:pPr>
              <w:spacing w:after="0" w:line="240" w:lineRule="auto"/>
              <w:jc w:val="center"/>
              <w:rPr>
                <w:rFonts w:ascii="Calibri" w:eastAsia="Times New Roman" w:hAnsi="Calibri" w:cs="Calibri"/>
                <w:color w:val="000000"/>
                <w:sz w:val="20"/>
                <w:szCs w:val="20"/>
                <w:lang w:eastAsia="fr-FR"/>
              </w:rPr>
            </w:pPr>
            <w:r w:rsidRPr="006B2BF5">
              <w:rPr>
                <w:rFonts w:ascii="Calibri" w:eastAsia="Times New Roman" w:hAnsi="Calibri" w:cs="Calibri"/>
                <w:color w:val="000000"/>
                <w:sz w:val="20"/>
                <w:szCs w:val="20"/>
                <w:lang w:eastAsia="fr-FR"/>
              </w:rPr>
              <w:t xml:space="preserve">3 </w:t>
            </w:r>
            <w:r>
              <w:rPr>
                <w:rFonts w:ascii="Calibri" w:eastAsia="Times New Roman" w:hAnsi="Calibri" w:cs="Calibri"/>
                <w:color w:val="000000"/>
                <w:sz w:val="20"/>
                <w:szCs w:val="20"/>
                <w:lang w:eastAsia="fr-FR"/>
              </w:rPr>
              <w:t>ou</w:t>
            </w:r>
            <w:r w:rsidRPr="006B2BF5">
              <w:rPr>
                <w:rFonts w:ascii="Calibri" w:eastAsia="Times New Roman" w:hAnsi="Calibri" w:cs="Calibri"/>
                <w:color w:val="000000"/>
                <w:sz w:val="20"/>
                <w:szCs w:val="20"/>
                <w:lang w:eastAsia="fr-FR"/>
              </w:rPr>
              <w:t xml:space="preserve"> 4</w:t>
            </w:r>
          </w:p>
        </w:tc>
        <w:tc>
          <w:tcPr>
            <w:tcW w:w="7938" w:type="dxa"/>
            <w:tcBorders>
              <w:top w:val="single" w:sz="4" w:space="0" w:color="auto"/>
              <w:left w:val="nil"/>
              <w:bottom w:val="single" w:sz="4" w:space="0" w:color="auto"/>
              <w:right w:val="single" w:sz="4" w:space="0" w:color="auto"/>
            </w:tcBorders>
            <w:shd w:val="clear" w:color="000000" w:fill="FFCC66"/>
            <w:vAlign w:val="center"/>
            <w:hideMark/>
          </w:tcPr>
          <w:p w14:paraId="03AC8507" w14:textId="77777777" w:rsidR="00C31CB6" w:rsidRPr="006B2BF5" w:rsidRDefault="00C31CB6" w:rsidP="001F1E3D">
            <w:pPr>
              <w:spacing w:after="0" w:line="240" w:lineRule="auto"/>
              <w:jc w:val="left"/>
              <w:rPr>
                <w:rFonts w:ascii="Calibri" w:eastAsia="Times New Roman" w:hAnsi="Calibri" w:cs="Calibri"/>
                <w:sz w:val="20"/>
                <w:szCs w:val="20"/>
                <w:lang w:eastAsia="fr-FR"/>
              </w:rPr>
            </w:pPr>
            <w:r w:rsidRPr="006B2BF5">
              <w:rPr>
                <w:rFonts w:ascii="Calibri" w:eastAsia="Times New Roman" w:hAnsi="Calibri" w:cs="Calibri"/>
                <w:b/>
                <w:bCs/>
                <w:sz w:val="20"/>
                <w:szCs w:val="20"/>
                <w:lang w:eastAsia="fr-FR"/>
              </w:rPr>
              <w:t>Niveau de satisfaction : incertain</w:t>
            </w:r>
            <w:r w:rsidRPr="006B2BF5">
              <w:rPr>
                <w:rFonts w:ascii="Calibri" w:eastAsia="Times New Roman" w:hAnsi="Calibri" w:cs="Calibri"/>
                <w:sz w:val="20"/>
                <w:szCs w:val="20"/>
                <w:lang w:eastAsia="fr-FR"/>
              </w:rPr>
              <w:br/>
              <w:t>La proposition semble répondre partiellement aux attentes exprimées car contient des imprécisions et/ou des réserves générant un doute quant à la possible satisfaction du besoin.</w:t>
            </w:r>
          </w:p>
        </w:tc>
      </w:tr>
      <w:tr w:rsidR="00C31CB6" w:rsidRPr="006B2BF5" w14:paraId="046A55EB" w14:textId="77777777" w:rsidTr="001F1E3D">
        <w:trPr>
          <w:trHeight w:val="84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B2C1A5" w14:textId="77777777" w:rsidR="00C31CB6" w:rsidRPr="006B2BF5" w:rsidRDefault="00C31CB6" w:rsidP="001F1E3D">
            <w:pPr>
              <w:spacing w:after="0" w:line="240" w:lineRule="auto"/>
              <w:jc w:val="center"/>
              <w:rPr>
                <w:rFonts w:ascii="Calibri" w:eastAsia="Times New Roman" w:hAnsi="Calibri" w:cs="Calibri"/>
                <w:color w:val="000000"/>
                <w:sz w:val="20"/>
                <w:szCs w:val="20"/>
                <w:lang w:eastAsia="fr-FR"/>
              </w:rPr>
            </w:pPr>
            <w:r w:rsidRPr="006B2BF5">
              <w:rPr>
                <w:rFonts w:ascii="Calibri" w:eastAsia="Times New Roman" w:hAnsi="Calibri" w:cs="Calibri"/>
                <w:color w:val="000000"/>
                <w:sz w:val="20"/>
                <w:szCs w:val="20"/>
                <w:lang w:eastAsia="fr-FR"/>
              </w:rPr>
              <w:t xml:space="preserve">1 </w:t>
            </w:r>
            <w:r>
              <w:rPr>
                <w:rFonts w:ascii="Calibri" w:eastAsia="Times New Roman" w:hAnsi="Calibri" w:cs="Calibri"/>
                <w:color w:val="000000"/>
                <w:sz w:val="20"/>
                <w:szCs w:val="20"/>
                <w:lang w:eastAsia="fr-FR"/>
              </w:rPr>
              <w:t>ou</w:t>
            </w:r>
            <w:r w:rsidRPr="006B2BF5">
              <w:rPr>
                <w:rFonts w:ascii="Calibri" w:eastAsia="Times New Roman" w:hAnsi="Calibri" w:cs="Calibri"/>
                <w:color w:val="000000"/>
                <w:sz w:val="20"/>
                <w:szCs w:val="20"/>
                <w:lang w:eastAsia="fr-FR"/>
              </w:rPr>
              <w:t xml:space="preserve"> 2</w:t>
            </w:r>
          </w:p>
        </w:tc>
        <w:tc>
          <w:tcPr>
            <w:tcW w:w="7938" w:type="dxa"/>
            <w:tcBorders>
              <w:top w:val="single" w:sz="4" w:space="0" w:color="auto"/>
              <w:left w:val="nil"/>
              <w:bottom w:val="single" w:sz="4" w:space="0" w:color="auto"/>
              <w:right w:val="single" w:sz="4" w:space="0" w:color="auto"/>
            </w:tcBorders>
            <w:shd w:val="clear" w:color="000000" w:fill="F19A65"/>
            <w:vAlign w:val="center"/>
            <w:hideMark/>
          </w:tcPr>
          <w:p w14:paraId="1FBBD86B" w14:textId="77777777" w:rsidR="00C31CB6" w:rsidRPr="006B2BF5" w:rsidRDefault="00C31CB6" w:rsidP="001F1E3D">
            <w:pPr>
              <w:spacing w:after="0" w:line="240" w:lineRule="auto"/>
              <w:jc w:val="left"/>
              <w:rPr>
                <w:rFonts w:ascii="Calibri" w:eastAsia="Times New Roman" w:hAnsi="Calibri" w:cs="Calibri"/>
                <w:color w:val="000000"/>
                <w:sz w:val="20"/>
                <w:szCs w:val="20"/>
                <w:lang w:eastAsia="fr-FR"/>
              </w:rPr>
            </w:pPr>
            <w:r w:rsidRPr="006B2BF5">
              <w:rPr>
                <w:rFonts w:ascii="Calibri" w:eastAsia="Times New Roman" w:hAnsi="Calibri" w:cs="Calibri"/>
                <w:b/>
                <w:bCs/>
                <w:color w:val="000000"/>
                <w:sz w:val="20"/>
                <w:szCs w:val="20"/>
                <w:lang w:eastAsia="fr-FR"/>
              </w:rPr>
              <w:t>Niveau de satisfaction : manifestement insuffisant</w:t>
            </w:r>
            <w:r w:rsidRPr="006B2BF5">
              <w:rPr>
                <w:rFonts w:ascii="Calibri" w:eastAsia="Times New Roman" w:hAnsi="Calibri" w:cs="Calibri"/>
                <w:color w:val="000000"/>
                <w:sz w:val="20"/>
                <w:szCs w:val="20"/>
                <w:lang w:eastAsia="fr-FR"/>
              </w:rPr>
              <w:br/>
              <w:t>La proposition est insuffisante, trop lacunaire, incomplète, sous-dimensionnée par rapport au besoin. Elle ne permet pas de répondre aux attentes exprimées ou avec des réserves significatives.</w:t>
            </w:r>
          </w:p>
        </w:tc>
      </w:tr>
      <w:tr w:rsidR="00C31CB6" w:rsidRPr="006B2BF5" w14:paraId="7C0D2440" w14:textId="77777777" w:rsidTr="001F1E3D">
        <w:trPr>
          <w:trHeight w:val="56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6ED210" w14:textId="77777777" w:rsidR="00C31CB6" w:rsidRPr="006B2BF5" w:rsidRDefault="00C31CB6" w:rsidP="001F1E3D">
            <w:pPr>
              <w:spacing w:after="0" w:line="240" w:lineRule="auto"/>
              <w:jc w:val="center"/>
              <w:rPr>
                <w:rFonts w:ascii="Calibri" w:eastAsia="Times New Roman" w:hAnsi="Calibri" w:cs="Calibri"/>
                <w:color w:val="000000"/>
                <w:sz w:val="20"/>
                <w:szCs w:val="20"/>
                <w:lang w:eastAsia="fr-FR"/>
              </w:rPr>
            </w:pPr>
            <w:r w:rsidRPr="006B2BF5">
              <w:rPr>
                <w:rFonts w:ascii="Calibri" w:eastAsia="Times New Roman" w:hAnsi="Calibri" w:cs="Calibri"/>
                <w:color w:val="000000"/>
                <w:sz w:val="20"/>
                <w:szCs w:val="20"/>
                <w:lang w:eastAsia="fr-FR"/>
              </w:rPr>
              <w:t>0</w:t>
            </w:r>
          </w:p>
        </w:tc>
        <w:tc>
          <w:tcPr>
            <w:tcW w:w="7938" w:type="dxa"/>
            <w:tcBorders>
              <w:top w:val="single" w:sz="4" w:space="0" w:color="auto"/>
              <w:left w:val="nil"/>
              <w:bottom w:val="single" w:sz="4" w:space="0" w:color="auto"/>
              <w:right w:val="single" w:sz="4" w:space="0" w:color="auto"/>
            </w:tcBorders>
            <w:shd w:val="clear" w:color="000000" w:fill="F8696B"/>
            <w:vAlign w:val="center"/>
            <w:hideMark/>
          </w:tcPr>
          <w:p w14:paraId="7C7DAAC4" w14:textId="77777777" w:rsidR="00C31CB6" w:rsidRPr="006B2BF5" w:rsidRDefault="00C31CB6" w:rsidP="001F1E3D">
            <w:pPr>
              <w:spacing w:after="0" w:line="240" w:lineRule="auto"/>
              <w:jc w:val="left"/>
              <w:rPr>
                <w:rFonts w:ascii="Calibri" w:eastAsia="Times New Roman" w:hAnsi="Calibri" w:cs="Calibri"/>
                <w:color w:val="000000"/>
                <w:sz w:val="20"/>
                <w:szCs w:val="20"/>
                <w:lang w:eastAsia="fr-FR"/>
              </w:rPr>
            </w:pPr>
            <w:r w:rsidRPr="006B2BF5">
              <w:rPr>
                <w:rFonts w:ascii="Calibri" w:eastAsia="Times New Roman" w:hAnsi="Calibri" w:cs="Calibri"/>
                <w:b/>
                <w:bCs/>
                <w:color w:val="000000"/>
                <w:sz w:val="20"/>
                <w:szCs w:val="20"/>
                <w:lang w:eastAsia="fr-FR"/>
              </w:rPr>
              <w:t>Absence de réponse ou réponse inadaptée</w:t>
            </w:r>
            <w:r w:rsidRPr="006B2BF5">
              <w:rPr>
                <w:rFonts w:ascii="Calibri" w:eastAsia="Times New Roman" w:hAnsi="Calibri" w:cs="Calibri"/>
                <w:color w:val="000000"/>
                <w:sz w:val="20"/>
                <w:szCs w:val="20"/>
                <w:lang w:eastAsia="fr-FR"/>
              </w:rPr>
              <w:t>, sans rapport avec les attentes exprimées.</w:t>
            </w:r>
          </w:p>
        </w:tc>
      </w:tr>
    </w:tbl>
    <w:p w14:paraId="1F349F9E" w14:textId="77777777" w:rsidR="00C31CB6" w:rsidRDefault="00C31CB6" w:rsidP="00C31CB6"/>
    <w:p w14:paraId="789728C3" w14:textId="77777777" w:rsidR="00C31CB6" w:rsidRDefault="00C31CB6" w:rsidP="00C25817"/>
    <w:p w14:paraId="1AFCAB32" w14:textId="03E77663" w:rsidR="003A7FA3" w:rsidRDefault="00C25817" w:rsidP="009D0DE8">
      <w:pPr>
        <w:pStyle w:val="Titre1"/>
        <w:numPr>
          <w:ilvl w:val="0"/>
          <w:numId w:val="17"/>
        </w:numPr>
      </w:pPr>
      <w:bookmarkStart w:id="19" w:name="_Toc180142097"/>
      <w:r>
        <w:t>A</w:t>
      </w:r>
      <w:r w:rsidR="00D750DB">
        <w:t>UDITION</w:t>
      </w:r>
      <w:bookmarkEnd w:id="19"/>
    </w:p>
    <w:p w14:paraId="72B055F9" w14:textId="77777777" w:rsidR="00583538" w:rsidRDefault="00583538" w:rsidP="00583538">
      <w:pPr>
        <w:pStyle w:val="Titre4"/>
        <w:ind w:left="720"/>
      </w:pPr>
    </w:p>
    <w:p w14:paraId="15E04079" w14:textId="77777777" w:rsidR="003A7FA3" w:rsidRPr="009172F6" w:rsidRDefault="003A7FA3" w:rsidP="003A7FA3">
      <w:pPr>
        <w:rPr>
          <w:lang w:eastAsia="fr-FR"/>
        </w:rPr>
      </w:pPr>
      <w:r w:rsidRPr="00E92775">
        <w:rPr>
          <w:lang w:eastAsia="fr-FR"/>
        </w:rPr>
        <w:t>L’IRSN se réserve la possibilité d’organiser dans ses locaux une audition des soumissionnaires en vue de préciser leur offre. La durée d’audition sera identique pour l’ensemble des soumissionnaires invités. L’audition est conduite dans le respect du principe d'égalité de traitement de tous les soumissionnaires invités à auditionner.</w:t>
      </w:r>
      <w:r w:rsidRPr="009172F6">
        <w:rPr>
          <w:lang w:eastAsia="fr-FR"/>
        </w:rPr>
        <w:t xml:space="preserve"> </w:t>
      </w:r>
    </w:p>
    <w:p w14:paraId="57161415" w14:textId="05A08636" w:rsidR="00C25817" w:rsidRDefault="003A7FA3" w:rsidP="003A7FA3">
      <w:pPr>
        <w:rPr>
          <w:lang w:eastAsia="fr-FR"/>
        </w:rPr>
      </w:pPr>
      <w:r w:rsidRPr="009172F6">
        <w:rPr>
          <w:lang w:eastAsia="fr-FR"/>
        </w:rPr>
        <w:t>Les soumissionnaires seront contactés via la plateforme PLACE afin de fixer une date de rendez-vous pour l’audition de leur offre.</w:t>
      </w:r>
    </w:p>
    <w:p w14:paraId="028C2198" w14:textId="2B8CD352" w:rsidR="00E92775" w:rsidRDefault="00E92775" w:rsidP="003A7FA3">
      <w:pPr>
        <w:rPr>
          <w:lang w:eastAsia="fr-FR"/>
        </w:rPr>
      </w:pPr>
      <w:bookmarkStart w:id="20" w:name="_Hlk157673511"/>
      <w:r>
        <w:rPr>
          <w:lang w:eastAsia="fr-FR"/>
        </w:rPr>
        <w:t>Il est précisé que cette audition ne pourra en aucun cas donner lieu à négociation de l’offre.</w:t>
      </w:r>
    </w:p>
    <w:bookmarkEnd w:id="20"/>
    <w:p w14:paraId="1165B369" w14:textId="6D3C1BF8" w:rsidR="003A7FA3" w:rsidRPr="0088333E" w:rsidRDefault="00C25817" w:rsidP="00C25817">
      <w:pPr>
        <w:jc w:val="left"/>
        <w:rPr>
          <w:lang w:eastAsia="fr-FR"/>
        </w:rPr>
      </w:pPr>
      <w:r>
        <w:rPr>
          <w:lang w:eastAsia="fr-FR"/>
        </w:rPr>
        <w:br w:type="page"/>
      </w:r>
    </w:p>
    <w:p w14:paraId="21CFB6B2" w14:textId="77777777" w:rsidR="003A7FA3" w:rsidRDefault="003A7FA3" w:rsidP="009D0DE8">
      <w:pPr>
        <w:pStyle w:val="Titre1"/>
        <w:numPr>
          <w:ilvl w:val="0"/>
          <w:numId w:val="17"/>
        </w:numPr>
      </w:pPr>
      <w:bookmarkStart w:id="21" w:name="_Toc180142098"/>
      <w:r>
        <w:lastRenderedPageBreak/>
        <w:t>ATTRIBUTION DU MARCHE</w:t>
      </w:r>
      <w:bookmarkEnd w:id="21"/>
    </w:p>
    <w:p w14:paraId="35A915D9" w14:textId="77777777" w:rsidR="00583538" w:rsidRDefault="00583538" w:rsidP="003A7FA3"/>
    <w:p w14:paraId="38A0978B" w14:textId="4661EC0A" w:rsidR="003A7FA3" w:rsidRPr="001654CE" w:rsidRDefault="003A7FA3" w:rsidP="003A7FA3">
      <w:r w:rsidRPr="001654CE">
        <w:t xml:space="preserve">Dans </w:t>
      </w:r>
      <w:r>
        <w:t>le cas où le candidat est désigné attributaire du marché</w:t>
      </w:r>
      <w:r w:rsidRPr="001654CE">
        <w:t xml:space="preserve">, </w:t>
      </w:r>
      <w:r>
        <w:t>et</w:t>
      </w:r>
      <w:r w:rsidRPr="001654CE">
        <w:t xml:space="preserve"> conformément aux articles R. 2143-6 à R. 2143-9 du code de la commande publique</w:t>
      </w:r>
      <w:r>
        <w:t>, il devra</w:t>
      </w:r>
      <w:r w:rsidRPr="001654CE">
        <w:t xml:space="preserve"> produire dans un délai imparti à compter de la demande de l’IRSN :</w:t>
      </w:r>
    </w:p>
    <w:p w14:paraId="03E270EA" w14:textId="77777777" w:rsidR="003A7FA3" w:rsidRDefault="003A7FA3" w:rsidP="009D0DE8">
      <w:pPr>
        <w:pStyle w:val="Paragraphedeliste"/>
        <w:numPr>
          <w:ilvl w:val="0"/>
          <w:numId w:val="8"/>
        </w:numPr>
      </w:pPr>
      <w:r>
        <w:t>Dans la mesure où il</w:t>
      </w:r>
      <w:r w:rsidRPr="001654CE">
        <w:t xml:space="preserve"> ne les a pas déjà transmises sur le portail e-attestations</w:t>
      </w:r>
      <w:r>
        <w:t xml:space="preserve"> (</w:t>
      </w:r>
      <w:hyperlink r:id="rId15" w:history="1">
        <w:r w:rsidRPr="00173294">
          <w:rPr>
            <w:rStyle w:val="Lienhypertexte"/>
          </w:rPr>
          <w:t>http://www.e-attestations.com</w:t>
        </w:r>
      </w:hyperlink>
      <w:r>
        <w:t>) pour un marché dont il serait déjà titulaire auprès de l’IRSN après indication dans son offre</w:t>
      </w:r>
      <w:r w:rsidRPr="001654CE">
        <w:t>,</w:t>
      </w:r>
      <w:r>
        <w:t xml:space="preserve"> l</w:t>
      </w:r>
      <w:r w:rsidRPr="004930DF">
        <w:t>es pièces prévues à l'article D. 8222-5 ou D. 8222-7 et D. 8222-8 du code du travail, à savoir</w:t>
      </w:r>
      <w:r>
        <w:t xml:space="preserve"> u</w:t>
      </w:r>
      <w:r w:rsidRPr="004930DF">
        <w:t xml:space="preserve">ne attestation de fourniture des déclarations sociales et de paiement des cotisations et contributions de sécurité sociale émanant de l'organisme de protection sociale chargé du recouvrement des cotisations et des contributions </w:t>
      </w:r>
      <w:r w:rsidRPr="001654CE">
        <w:t>datant de moins de six mois</w:t>
      </w:r>
      <w:r w:rsidRPr="004930DF">
        <w:t> »</w:t>
      </w:r>
      <w:r>
        <w:t xml:space="preserve"> </w:t>
      </w:r>
      <w:r w:rsidRPr="004930DF">
        <w:t>dont il s'assure de l'authenticité auprès de l'organisme de recouvrement des cotisations de sécurité sociale</w:t>
      </w:r>
      <w:r>
        <w:t>s ;</w:t>
      </w:r>
    </w:p>
    <w:p w14:paraId="21126414" w14:textId="77777777" w:rsidR="003A7FA3" w:rsidRPr="00602F14" w:rsidRDefault="003A7FA3" w:rsidP="009D0DE8">
      <w:pPr>
        <w:pStyle w:val="Paragraphedeliste"/>
        <w:numPr>
          <w:ilvl w:val="0"/>
          <w:numId w:val="8"/>
        </w:numPr>
      </w:pPr>
      <w:r>
        <w:t>Les</w:t>
      </w:r>
      <w:r w:rsidRPr="004930DF">
        <w:t xml:space="preserve"> attestations d’assurance </w:t>
      </w:r>
      <w:r>
        <w:t>contre les risques pertinents (article L241-1 du Code des assurances)</w:t>
      </w:r>
    </w:p>
    <w:p w14:paraId="5996070A" w14:textId="6CA206EC" w:rsidR="00583538" w:rsidRDefault="003A7FA3" w:rsidP="003A7FA3">
      <w:r w:rsidRPr="001654CE">
        <w:t>A défaut de produire ces documents dans le délai fixé, l’offre du candidat attributaire sera rejetée</w:t>
      </w:r>
      <w:r>
        <w:t xml:space="preserve">. </w:t>
      </w:r>
      <w:r w:rsidRPr="001654CE">
        <w:t xml:space="preserve">Le candidat </w:t>
      </w:r>
      <w:r>
        <w:t xml:space="preserve">classé en deuxième position </w:t>
      </w:r>
      <w:r w:rsidRPr="001654CE">
        <w:t>sera alors sollicité pour produire les certificats et attestations nécessaires avant que le marché ne lui soit attribué.</w:t>
      </w:r>
    </w:p>
    <w:p w14:paraId="6B98F82D" w14:textId="28F0C513" w:rsidR="003A7FA3" w:rsidRDefault="00583538" w:rsidP="003A7FA3">
      <w:pPr>
        <w:jc w:val="left"/>
      </w:pPr>
      <w:r>
        <w:br w:type="page"/>
      </w:r>
    </w:p>
    <w:p w14:paraId="4F2B0E32" w14:textId="346D3BE3" w:rsidR="003A7FA3" w:rsidRDefault="003A7FA3" w:rsidP="009D0DE8">
      <w:pPr>
        <w:pStyle w:val="Titre1"/>
        <w:numPr>
          <w:ilvl w:val="0"/>
          <w:numId w:val="17"/>
        </w:numPr>
      </w:pPr>
      <w:bookmarkStart w:id="22" w:name="_Toc180142099"/>
      <w:r>
        <w:lastRenderedPageBreak/>
        <w:t>NOTIFICATION DU MARCHE</w:t>
      </w:r>
      <w:bookmarkEnd w:id="22"/>
    </w:p>
    <w:p w14:paraId="5BC6BA54" w14:textId="77777777" w:rsidR="00583538" w:rsidRDefault="00583538" w:rsidP="003A7FA3"/>
    <w:p w14:paraId="41CC7F29" w14:textId="6A79BFFA" w:rsidR="003A7FA3" w:rsidRDefault="003A7FA3" w:rsidP="003A7FA3">
      <w:r w:rsidRPr="00AF3519">
        <w:t>A l’issue de l’analyse et du classement des offres, l’attributaire</w:t>
      </w:r>
      <w:r>
        <w:t> :</w:t>
      </w:r>
      <w:r w:rsidRPr="00AF3519">
        <w:t xml:space="preserve"> </w:t>
      </w:r>
    </w:p>
    <w:p w14:paraId="5D37306B" w14:textId="77777777" w:rsidR="003A7FA3" w:rsidRPr="00AF3519" w:rsidRDefault="003A7FA3" w:rsidP="003A7FA3">
      <w:r>
        <w:t xml:space="preserve">1° : </w:t>
      </w:r>
      <w:r w:rsidRPr="00AF3519">
        <w:t xml:space="preserve">sera invité à signer électroniquement l’acte d’engagement (en format PDF non modifiable) qu’il recevra depuis la plateforme </w:t>
      </w:r>
      <w:r>
        <w:t>PLACE</w:t>
      </w:r>
      <w:r w:rsidRPr="00AF3519">
        <w:t>.</w:t>
      </w:r>
    </w:p>
    <w:p w14:paraId="2949619F" w14:textId="77777777" w:rsidR="003A7FA3" w:rsidRPr="00AF3519" w:rsidRDefault="003A7FA3" w:rsidP="003A7FA3">
      <w:r>
        <w:t>2° : ne devra pas</w:t>
      </w:r>
      <w:r w:rsidRPr="00AF3519">
        <w:t xml:space="preserve"> « verrouiller le fichier après la signature » afin de permettre à l’IRSN d’apposer en dernier sa signature électronique</w:t>
      </w:r>
      <w:r>
        <w:t xml:space="preserve">, ni </w:t>
      </w:r>
      <w:r w:rsidRPr="00AF3519">
        <w:t>modifier le fichier qui lui est envoyé par l’IRSN pour signature. Toute modification apportée par l’attributaire ne sera pas opposable à l’IRSN.</w:t>
      </w:r>
    </w:p>
    <w:p w14:paraId="7F32E80D" w14:textId="77777777" w:rsidR="003A7FA3" w:rsidRPr="00AF3519" w:rsidRDefault="003A7FA3" w:rsidP="003A7FA3">
      <w:r>
        <w:t xml:space="preserve">3° : </w:t>
      </w:r>
      <w:r w:rsidRPr="00AF3519">
        <w:t>renvo</w:t>
      </w:r>
      <w:r>
        <w:t>yer l’acte d’engagement une fois signé électroniquement</w:t>
      </w:r>
      <w:r w:rsidRPr="00AF3519">
        <w:t xml:space="preserve"> à l’IRSN via la plateforme PLACE.</w:t>
      </w:r>
    </w:p>
    <w:p w14:paraId="5EFD2C03" w14:textId="080479D4" w:rsidR="00583538" w:rsidRDefault="003A7FA3" w:rsidP="003A7FA3">
      <w:r w:rsidRPr="00AF3519">
        <w:t xml:space="preserve">L’IRSN signe en dernier le document puis notifie via PLACE le marché au </w:t>
      </w:r>
      <w:r w:rsidR="006453EF">
        <w:t>T</w:t>
      </w:r>
      <w:r w:rsidRPr="00AF3519">
        <w:t xml:space="preserve">itulaire. </w:t>
      </w:r>
    </w:p>
    <w:p w14:paraId="318E6182" w14:textId="3620FC34" w:rsidR="003A7FA3" w:rsidRDefault="00583538" w:rsidP="003A7FA3">
      <w:pPr>
        <w:jc w:val="left"/>
      </w:pPr>
      <w:r>
        <w:br w:type="page"/>
      </w:r>
    </w:p>
    <w:p w14:paraId="3E3F79B7" w14:textId="77777777" w:rsidR="003A7FA3" w:rsidRDefault="003A7FA3" w:rsidP="009D0DE8">
      <w:pPr>
        <w:pStyle w:val="Titre1"/>
        <w:numPr>
          <w:ilvl w:val="0"/>
          <w:numId w:val="17"/>
        </w:numPr>
      </w:pPr>
      <w:bookmarkStart w:id="23" w:name="_Toc180142100"/>
      <w:r>
        <w:lastRenderedPageBreak/>
        <w:t>RECOURS</w:t>
      </w:r>
      <w:bookmarkEnd w:id="23"/>
    </w:p>
    <w:p w14:paraId="67D068E7" w14:textId="77777777" w:rsidR="00583538" w:rsidRDefault="00583538" w:rsidP="00583538">
      <w:pPr>
        <w:pStyle w:val="Titre4"/>
        <w:ind w:left="720"/>
      </w:pPr>
    </w:p>
    <w:p w14:paraId="242D31E1" w14:textId="4E387AEB" w:rsidR="003A7FA3" w:rsidRDefault="003A7FA3" w:rsidP="009D0DE8">
      <w:pPr>
        <w:pStyle w:val="Titre4"/>
        <w:numPr>
          <w:ilvl w:val="0"/>
          <w:numId w:val="22"/>
        </w:numPr>
      </w:pPr>
      <w:r>
        <w:t xml:space="preserve">Voies de recours </w:t>
      </w:r>
    </w:p>
    <w:p w14:paraId="74DF5AC1" w14:textId="77777777" w:rsidR="003A7FA3" w:rsidRPr="00AF3519" w:rsidRDefault="003A7FA3" w:rsidP="00C25817">
      <w:r w:rsidRPr="00AF3519">
        <w:t>Les voies de recours ouvertes sont les suivantes :</w:t>
      </w:r>
    </w:p>
    <w:p w14:paraId="01302E83" w14:textId="77777777" w:rsidR="00C25817" w:rsidRPr="00AF3519" w:rsidRDefault="00C25817" w:rsidP="009D0DE8">
      <w:pPr>
        <w:pStyle w:val="Paragraphedeliste"/>
        <w:numPr>
          <w:ilvl w:val="0"/>
          <w:numId w:val="32"/>
        </w:numPr>
      </w:pPr>
      <w:r w:rsidRPr="00C25817">
        <w:rPr>
          <w:b/>
          <w:bCs/>
        </w:rPr>
        <w:t>Référé précontractuel</w:t>
      </w:r>
      <w:r w:rsidRPr="00AF3519">
        <w:t xml:space="preserve"> prévu aux articles L.551-1 à L.551-4 et L. 551-10 à L.551-12 du Code de justice administrative (CJA), et pouvant être exercé avant la signature du contrat.</w:t>
      </w:r>
    </w:p>
    <w:p w14:paraId="30751422" w14:textId="77777777" w:rsidR="00C25817" w:rsidRPr="00AF3519" w:rsidRDefault="00C25817" w:rsidP="009D0DE8">
      <w:pPr>
        <w:pStyle w:val="Paragraphedeliste"/>
        <w:numPr>
          <w:ilvl w:val="0"/>
          <w:numId w:val="32"/>
        </w:numPr>
      </w:pPr>
      <w:r w:rsidRPr="00C25817">
        <w:rPr>
          <w:b/>
          <w:bCs/>
        </w:rPr>
        <w:t>Référé contractuel</w:t>
      </w:r>
      <w:r w:rsidRPr="00AF3519">
        <w:t xml:space="preserve"> prévu aux articles L.551-13 à L.551-23 du CJA, et pouvant être exercé dans les délais prévus à l'article R. 551-7 du CJA. </w:t>
      </w:r>
    </w:p>
    <w:p w14:paraId="16922D34" w14:textId="77777777" w:rsidR="00C25817" w:rsidRPr="00AF3519" w:rsidRDefault="00C25817" w:rsidP="009D0DE8">
      <w:pPr>
        <w:pStyle w:val="Paragraphedeliste"/>
        <w:numPr>
          <w:ilvl w:val="0"/>
          <w:numId w:val="32"/>
        </w:numPr>
      </w:pPr>
      <w:r w:rsidRPr="00C25817">
        <w:rPr>
          <w:b/>
          <w:bCs/>
        </w:rPr>
        <w:t>Recours pour excès de pouvoir</w:t>
      </w:r>
      <w:r w:rsidRPr="00AF3519">
        <w:t xml:space="preserve"> contre une décision administrative prévu aux articles R. 421-1 à R. 421-7 du CJA, et pouvant être exercé dans les 2 mois suivant la notification ou la publication de la décision de l'organisme (le recours ne peut plus, toutefois, être exercé après la signature du contrat). </w:t>
      </w:r>
    </w:p>
    <w:p w14:paraId="00DCE27F" w14:textId="77777777" w:rsidR="00C25817" w:rsidRDefault="00C25817" w:rsidP="009D0DE8">
      <w:pPr>
        <w:pStyle w:val="Paragraphedeliste"/>
        <w:numPr>
          <w:ilvl w:val="0"/>
          <w:numId w:val="32"/>
        </w:numPr>
      </w:pPr>
      <w:r w:rsidRPr="00C25817">
        <w:rPr>
          <w:b/>
          <w:bCs/>
        </w:rPr>
        <w:t>Recours de pleine juridiction ouvert aux tiers</w:t>
      </w:r>
      <w:r w:rsidRPr="00AF3519">
        <w:t xml:space="preserve"> justifiant d’un intérêt lésé, et pouvant être exercé dans les deux mois suivant la date à laquelle la conclusion du contrat est rendue publique.</w:t>
      </w:r>
    </w:p>
    <w:p w14:paraId="34E9DF9E" w14:textId="77777777" w:rsidR="00C25817" w:rsidRDefault="00C25817" w:rsidP="009D0DE8">
      <w:pPr>
        <w:pStyle w:val="Paragraphedeliste"/>
        <w:numPr>
          <w:ilvl w:val="0"/>
          <w:numId w:val="32"/>
        </w:numPr>
      </w:pPr>
      <w:r w:rsidRPr="00C25817">
        <w:rPr>
          <w:b/>
          <w:bCs/>
        </w:rPr>
        <w:t>Référé secret des affaires</w:t>
      </w:r>
      <w:r w:rsidRPr="002C7D67">
        <w:t xml:space="preserve"> prévu à l’article 4 du décret n° 2019-1502 du 30 décembre 2019, codifié à l'article R. 557-3 du code de justice administrative</w:t>
      </w:r>
    </w:p>
    <w:p w14:paraId="036AE7FA" w14:textId="77777777" w:rsidR="003A7FA3" w:rsidRDefault="003A7FA3" w:rsidP="009D0DE8">
      <w:pPr>
        <w:pStyle w:val="Titre4"/>
        <w:numPr>
          <w:ilvl w:val="0"/>
          <w:numId w:val="22"/>
        </w:numPr>
      </w:pPr>
      <w:r>
        <w:t xml:space="preserve">Instance chargée des recours et auprès duquel des renseignements peuvent être obtenus sur l’introduction de recours </w:t>
      </w:r>
    </w:p>
    <w:p w14:paraId="0A574200" w14:textId="77777777" w:rsidR="00C839DF" w:rsidRPr="00F32388" w:rsidRDefault="00C839DF" w:rsidP="00C839DF">
      <w:r>
        <w:t>Pour le lot 1 (site du Vésinet ORSAY) </w:t>
      </w:r>
    </w:p>
    <w:p w14:paraId="508BB8DD" w14:textId="77777777" w:rsidR="00C839DF" w:rsidRDefault="00E15BFA" w:rsidP="00C839DF">
      <w:sdt>
        <w:sdtPr>
          <w:alias w:val="FAR = Cergy ; Vés, ors ,sacl = Versailles ; Cad = Marseille ; Cherb = Caen"/>
          <w:tag w:val="Quel tribunal ?"/>
          <w:id w:val="-1623377974"/>
          <w:placeholder>
            <w:docPart w:val="D6769F8733AB41C6A7B1C5999A8AC1EF"/>
          </w:placeholder>
          <w15:color w:val="33CCCC"/>
          <w:dropDownList>
            <w:listItem w:displayText="Tribunal administratif de Cergy-Pontoise, 2-4 boulevard de l'Hautil, BP 30322, Cergy pontoise 95000" w:value="Tribunal administratif de Cergy-Pontoise, 2-4 boulevard de l'Hautil, BP 30322, Cergy pontoise 95000"/>
            <w:listItem w:displayText="Tribunal Administratif de Versailles, 56 Avenue de Saint-Cloud, Versailles 78000" w:value="Tribunal Administratif de Versailles, 56 Avenue de Saint-Cloud, Versailles 78000"/>
            <w:listItem w:displayText="Tribunal administratif de Marseille, 22-24 rue Breteuil, Marseille 13006" w:value="Tribunal administratif de Marseille, 22-24 rue Breteuil, Marseille 13006"/>
            <w:listItem w:displayText="Tribunal administratif de Caen, 3 rue Arthur Leduc BP 25086, Caen Cedex 4 14050" w:value="Tribunal administratif de Caen, 3 rue Arthur Leduc BP 25086, Caen Cedex 4 14050"/>
          </w:dropDownList>
        </w:sdtPr>
        <w:sdtEndPr/>
        <w:sdtContent>
          <w:r w:rsidR="00C839DF">
            <w:t>Tribunal Administratif de Versailles, 56 Avenue de Saint-Cloud, Versailles 78000</w:t>
          </w:r>
        </w:sdtContent>
      </w:sdt>
      <w:r w:rsidR="00C839DF">
        <w:t xml:space="preserve"> </w:t>
      </w:r>
    </w:p>
    <w:p w14:paraId="1B3FDF56" w14:textId="77777777" w:rsidR="00C839DF" w:rsidRDefault="00E15BFA" w:rsidP="00C839DF">
      <w:sdt>
        <w:sdtPr>
          <w:alias w:val="FAR = Cergy ; Vés, ors ,sacl = Versailles ; Cad = Marseille ; Cherb = Caen"/>
          <w:tag w:val="Quel tribunal ?"/>
          <w:id w:val="-1875689203"/>
          <w:placeholder>
            <w:docPart w:val="F44DD6743B454108A382AC7ED88D21A1"/>
          </w:placeholder>
          <w15:color w:val="33CCCC"/>
          <w:dropDownList>
            <w:listItem w:displayText="Courriel : greffe.ta-cergy-pontoise@juradm.fr ; Téléphone : +33 130173400 ; Fax : +33 130173459" w:value="Courriel : greffe.ta-cergy-pontoise@juradm.fr ; Téléphone : +33 130173400 ; Fax : +33 130173459"/>
            <w:listItem w:displayText="Courriel : greffe.ta-versailles@juradm.fr ; Téléphone +33 139205400 ; Fax +33139205487" w:value="Courriel : greffe.ta-versailles@juradm.fr ; Téléphone +33 139205400 ; Fax +33139205487"/>
            <w:listItem w:displayText="Courriel : greffe.ta-marseille@juradm.fr ; Téléphone +33491134813 ; Fax +33491811387/89" w:value="Courriel : greffe.ta-marseille@juradm.fr ; Téléphone +33491134813 ; Fax +33491811387/89"/>
            <w:listItem w:displayText="Courriel : greffe.ta-caen@juradm.fr, Téléphone +33231707272, Fax +33231524217" w:value="Courriel : greffe.ta-caen@juradm.fr, Téléphone +33231707272, Fax +33231524217"/>
          </w:dropDownList>
        </w:sdtPr>
        <w:sdtEndPr/>
        <w:sdtContent>
          <w:r w:rsidR="00C839DF">
            <w:t>Courriel : greffe.ta-versailles@juradm.fr ; Téléphone +33 139205400 ; Fax +33139205487</w:t>
          </w:r>
        </w:sdtContent>
      </w:sdt>
      <w:r w:rsidR="00C839DF" w:rsidRPr="00FE1917">
        <w:t xml:space="preserve"> </w:t>
      </w:r>
    </w:p>
    <w:p w14:paraId="7C67B30A" w14:textId="77777777" w:rsidR="00C839DF" w:rsidRDefault="00E15BFA" w:rsidP="00C839DF">
      <w:pPr>
        <w:tabs>
          <w:tab w:val="left" w:pos="1780"/>
        </w:tabs>
      </w:pPr>
      <w:sdt>
        <w:sdtPr>
          <w:alias w:val="FAR = Cergy ; Vés, ors ,sacl = Versailles ; Cad = Marseille ; Cherb = Caen"/>
          <w:tag w:val="Quel tribunal ?"/>
          <w:id w:val="-339087424"/>
          <w:placeholder>
            <w:docPart w:val="6E3D4F0BBD8F463885EA865B2873B353"/>
          </w:placeholder>
          <w15:color w:val="33CCCC"/>
          <w:dropDownList>
            <w:listItem w:displayText="http://cergy-pontoise.tribunal-administratif.fr/" w:value="http://cergy-pontoise.tribunal-administratif.fr/"/>
            <w:listItem w:displayText="http://versailles.tribunal-administratif.fr/" w:value="http://versailles.tribunal-administratif.fr/"/>
            <w:listItem w:displayText="http://marseille.tribunal-administratif.fr/" w:value="http://marseille.tribunal-administratif.fr/"/>
            <w:listItem w:displayText="http://caen.tribunal-administratif.fr/" w:value="http://caen.tribunal-administratif.fr/"/>
          </w:dropDownList>
        </w:sdtPr>
        <w:sdtEndPr/>
        <w:sdtContent>
          <w:r w:rsidR="00C839DF">
            <w:t>http://versailles.tribunal-administratif.fr/</w:t>
          </w:r>
        </w:sdtContent>
      </w:sdt>
      <w:r w:rsidR="00C839DF" w:rsidRPr="00FE1917">
        <w:t xml:space="preserve"> </w:t>
      </w:r>
      <w:r w:rsidR="00C839DF">
        <w:tab/>
      </w:r>
    </w:p>
    <w:p w14:paraId="260A2CAD" w14:textId="77777777" w:rsidR="00C839DF" w:rsidRDefault="00C839DF" w:rsidP="00F32388"/>
    <w:p w14:paraId="5AE0EF2B" w14:textId="77777777" w:rsidR="00C839DF" w:rsidRDefault="00C839DF" w:rsidP="00C839DF">
      <w:pPr>
        <w:jc w:val="left"/>
      </w:pPr>
      <w:r>
        <w:t>Pour le lot 2 (site de Cadarache)</w:t>
      </w:r>
    </w:p>
    <w:p w14:paraId="3F93FEB2" w14:textId="2BC302CD" w:rsidR="004869B5" w:rsidRDefault="00E15BFA" w:rsidP="003A7FA3">
      <w:sdt>
        <w:sdtPr>
          <w:alias w:val="FAR = Cergy ; Vés, ors ,sacl = Versailles ; Cad = Marseille ; Cherb = Caen"/>
          <w:tag w:val="Quel tribunal ?"/>
          <w:id w:val="65307752"/>
          <w:placeholder>
            <w:docPart w:val="D160EA12165149C4B00E5C80EEC53B09"/>
          </w:placeholder>
          <w15:color w:val="33CCCC"/>
          <w:dropDownList>
            <w:listItem w:displayText="Tribunal administratif de Cergy-Pontoise, 2-4 boulevard de l'Hautil, BP 30322, Cergy pontoise 95000" w:value="Tribunal administratif de Cergy-Pontoise, 2-4 boulevard de l'Hautil, BP 30322, Cergy pontoise 95000"/>
            <w:listItem w:displayText="Tribunal Administratif de Versailles, 56 Avenue de Saint-Cloud, Versailles 78000" w:value="Tribunal Administratif de Versailles, 56 Avenue de Saint-Cloud, Versailles 78000"/>
            <w:listItem w:displayText="Tribunal administratif de Marseille, 22-24 rue Breteuil, Marseille 13006" w:value="Tribunal administratif de Marseille, 22-24 rue Breteuil, Marseille 13006"/>
            <w:listItem w:displayText="Tribunal administratif de Caen, 3 rue Arthur Leduc BP 25086, Caen Cedex 4 14050" w:value="Tribunal administratif de Caen, 3 rue Arthur Leduc BP 25086, Caen Cedex 4 14050"/>
          </w:dropDownList>
        </w:sdtPr>
        <w:sdtEndPr/>
        <w:sdtContent>
          <w:r w:rsidR="00C839DF">
            <w:t>Tribunal administratif de Marseille, 22-24 rue Breteuil, Marseille 13006</w:t>
          </w:r>
        </w:sdtContent>
      </w:sdt>
      <w:r w:rsidR="004869B5">
        <w:t xml:space="preserve"> </w:t>
      </w:r>
    </w:p>
    <w:p w14:paraId="650CE304" w14:textId="410A8EF2" w:rsidR="003A7FA3" w:rsidRDefault="00E15BFA" w:rsidP="003A7FA3">
      <w:sdt>
        <w:sdtPr>
          <w:alias w:val="FAR = Cergy ; Vés, ors ,sacl = Versailles ; Cad = Marseille ; Cherb = Caen"/>
          <w:tag w:val="Quel tribunal ?"/>
          <w:id w:val="642625753"/>
          <w:placeholder>
            <w:docPart w:val="E9AB4CF6B96D42DFBB61A8C0BB38DC04"/>
          </w:placeholder>
          <w15:color w:val="33CCCC"/>
          <w:dropDownList>
            <w:listItem w:displayText="Courriel : greffe.ta-cergy-pontoise@juradm.fr ; Téléphone : +33 130173400 ; Fax : +33 130173459" w:value="Courriel : greffe.ta-cergy-pontoise@juradm.fr ; Téléphone : +33 130173400 ; Fax : +33 130173459"/>
            <w:listItem w:displayText="Courriel : greffe.ta-versailles@juradm.fr ; Téléphone +33 139205400 ; Fax +33139205487" w:value="Courriel : greffe.ta-versailles@juradm.fr ; Téléphone +33 139205400 ; Fax +33139205487"/>
            <w:listItem w:displayText="Courriel : greffe.ta-marseille@juradm.fr ; Téléphone +33491134813 ; Fax +33491811387/89" w:value="Courriel : greffe.ta-marseille@juradm.fr ; Téléphone +33491134813 ; Fax +33491811387/89"/>
            <w:listItem w:displayText="Courriel : greffe.ta-caen@juradm.fr, Téléphone +33231707272, Fax +33231524217" w:value="Courriel : greffe.ta-caen@juradm.fr, Téléphone +33231707272, Fax +33231524217"/>
          </w:dropDownList>
        </w:sdtPr>
        <w:sdtEndPr/>
        <w:sdtContent>
          <w:r w:rsidR="00C839DF">
            <w:t>Courriel : greffe.ta-marseille@juradm.fr ; Téléphone +33491134813 ; Fax +33491811387/89</w:t>
          </w:r>
        </w:sdtContent>
      </w:sdt>
      <w:r w:rsidR="003A7FA3" w:rsidRPr="00FE1917">
        <w:t xml:space="preserve"> </w:t>
      </w:r>
    </w:p>
    <w:p w14:paraId="3A6E08A4" w14:textId="14D64022" w:rsidR="00C25817" w:rsidRDefault="00E15BFA" w:rsidP="00C25817">
      <w:pPr>
        <w:tabs>
          <w:tab w:val="left" w:pos="1780"/>
        </w:tabs>
      </w:pPr>
      <w:sdt>
        <w:sdtPr>
          <w:alias w:val="FAR = Cergy ; Vés, ors ,sacl = Versailles ; Cad = Marseille ; Cherb = Caen"/>
          <w:tag w:val="Quel tribunal ?"/>
          <w:id w:val="451599376"/>
          <w:placeholder>
            <w:docPart w:val="0279DF25E72D4CE2A5B41A6F36DAC25A"/>
          </w:placeholder>
          <w15:color w:val="33CCCC"/>
          <w:dropDownList>
            <w:listItem w:displayText="http://cergy-pontoise.tribunal-administratif.fr/" w:value="http://cergy-pontoise.tribunal-administratif.fr/"/>
            <w:listItem w:displayText="http://versailles.tribunal-administratif.fr/" w:value="http://versailles.tribunal-administratif.fr/"/>
            <w:listItem w:displayText="http://marseille.tribunal-administratif.fr/" w:value="http://marseille.tribunal-administratif.fr/"/>
            <w:listItem w:displayText="http://caen.tribunal-administratif.fr/" w:value="http://caen.tribunal-administratif.fr/"/>
          </w:dropDownList>
        </w:sdtPr>
        <w:sdtEndPr/>
        <w:sdtContent>
          <w:r w:rsidR="00C839DF">
            <w:t>http://marseille.tribunal-administratif.fr/</w:t>
          </w:r>
        </w:sdtContent>
      </w:sdt>
      <w:r w:rsidR="003A7FA3" w:rsidRPr="00FE1917">
        <w:t xml:space="preserve"> </w:t>
      </w:r>
      <w:r w:rsidR="00C25817">
        <w:tab/>
      </w:r>
    </w:p>
    <w:p w14:paraId="36DF97DB" w14:textId="3EE22649" w:rsidR="00C25817" w:rsidRDefault="00C25817">
      <w:pPr>
        <w:jc w:val="left"/>
      </w:pPr>
    </w:p>
    <w:p w14:paraId="67329691" w14:textId="77777777" w:rsidR="00C25817" w:rsidRDefault="00C25817" w:rsidP="00C25817">
      <w:pPr>
        <w:jc w:val="center"/>
        <w:rPr>
          <w:sz w:val="160"/>
          <w:szCs w:val="160"/>
        </w:rPr>
      </w:pPr>
    </w:p>
    <w:p w14:paraId="07BECCDA" w14:textId="1AC7398E" w:rsidR="00C25817" w:rsidRPr="00C25817" w:rsidRDefault="00C25817" w:rsidP="00C25817">
      <w:pPr>
        <w:jc w:val="center"/>
        <w:rPr>
          <w:sz w:val="160"/>
          <w:szCs w:val="160"/>
        </w:rPr>
      </w:pPr>
      <w:r w:rsidRPr="006F7BB1">
        <w:rPr>
          <w:sz w:val="160"/>
          <w:szCs w:val="160"/>
        </w:rPr>
        <w:lastRenderedPageBreak/>
        <w:t>ANNEXES</w:t>
      </w:r>
      <w:r w:rsidRPr="006F7BB1">
        <w:rPr>
          <w:sz w:val="160"/>
          <w:szCs w:val="160"/>
        </w:rPr>
        <w:br w:type="page"/>
      </w:r>
    </w:p>
    <w:p w14:paraId="3DC58AC8" w14:textId="77777777" w:rsidR="00C25817" w:rsidRDefault="00C25817" w:rsidP="00C25817">
      <w:pPr>
        <w:pStyle w:val="Titre1"/>
      </w:pPr>
      <w:bookmarkStart w:id="24" w:name="_Toc157009040"/>
      <w:bookmarkStart w:id="25" w:name="_Toc180142101"/>
      <w:r>
        <w:lastRenderedPageBreak/>
        <w:t>ANNEXE N°1 : CONSEQUENCES EVENTUELLES LIEES A LA REORGANISATION DE LA FILIERE NUCLEAIRE</w:t>
      </w:r>
      <w:bookmarkEnd w:id="24"/>
      <w:bookmarkEnd w:id="25"/>
      <w:r>
        <w:t xml:space="preserve"> </w:t>
      </w:r>
    </w:p>
    <w:p w14:paraId="5E69EE5A" w14:textId="77777777" w:rsidR="00C25817" w:rsidRDefault="00C25817" w:rsidP="00C25817">
      <w:pPr>
        <w:spacing w:line="240" w:lineRule="auto"/>
        <w:rPr>
          <w:b/>
          <w:bCs/>
        </w:rPr>
      </w:pPr>
    </w:p>
    <w:p w14:paraId="61523FAE" w14:textId="77777777" w:rsidR="002946E8" w:rsidRPr="00EA66AA" w:rsidRDefault="002946E8" w:rsidP="002946E8">
      <w:pPr>
        <w:pStyle w:val="Paragraphedeliste"/>
        <w:numPr>
          <w:ilvl w:val="2"/>
          <w:numId w:val="36"/>
        </w:numPr>
        <w:spacing w:line="240" w:lineRule="auto"/>
        <w:rPr>
          <w:b/>
          <w:bCs/>
        </w:rPr>
      </w:pPr>
      <w:r w:rsidRPr="00EA66AA">
        <w:rPr>
          <w:b/>
          <w:bCs/>
        </w:rPr>
        <w:t>Conséquences procédurales</w:t>
      </w:r>
      <w:r>
        <w:rPr>
          <w:b/>
          <w:bCs/>
        </w:rPr>
        <w:t xml:space="preserve"> éventuelles</w:t>
      </w:r>
      <w:r w:rsidRPr="00EA66AA">
        <w:rPr>
          <w:b/>
          <w:bCs/>
        </w:rPr>
        <w:t xml:space="preserve"> </w:t>
      </w:r>
    </w:p>
    <w:p w14:paraId="77C53CA0" w14:textId="3720E412" w:rsidR="009A1A5A" w:rsidRPr="005B478A" w:rsidRDefault="009A1A5A" w:rsidP="009A1A5A">
      <w:pPr>
        <w:spacing w:line="240" w:lineRule="auto"/>
      </w:pPr>
      <w:r w:rsidRPr="005B478A">
        <w:t>Les candidats et/ou soumissionnaires sont informés des conséquences éventuelles suivantes sur la procédure :</w:t>
      </w:r>
    </w:p>
    <w:p w14:paraId="64B3B59E" w14:textId="77777777" w:rsidR="009A1A5A" w:rsidRPr="005B478A" w:rsidRDefault="009A1A5A" w:rsidP="009A1A5A">
      <w:pPr>
        <w:spacing w:line="240" w:lineRule="auto"/>
      </w:pPr>
      <w:r w:rsidRPr="005B478A">
        <w:t>Toute communication de valeur et/ou quantités estimée(s) dans le cadre de la présente consultation ne préjuge en rien de l’évolution prévisible des besoins tenant aux conséquences liées à la disparition de l’actuel pouvoir adjudicateur (l’IRSN) au profit du nouveau (l’ANSR),</w:t>
      </w:r>
    </w:p>
    <w:p w14:paraId="5D4B5307" w14:textId="77777777" w:rsidR="009A1A5A" w:rsidRPr="005B478A" w:rsidRDefault="009A1A5A" w:rsidP="009A1A5A">
      <w:pPr>
        <w:spacing w:line="240" w:lineRule="auto"/>
      </w:pPr>
      <w:r w:rsidRPr="005B478A">
        <w:t>Le pouvoir adjudicateur n’exclut pas la possibilité de déclarer sans suite la consultation pour motif d'intérêt général dans l’hypothèse d’une réorganisation de structure, et ce sans indemnité aux candidats / soumissionnaires, qui l’acceptent.</w:t>
      </w:r>
    </w:p>
    <w:p w14:paraId="2DBD0B36" w14:textId="77777777" w:rsidR="009A1A5A" w:rsidRPr="005B478A" w:rsidRDefault="009A1A5A" w:rsidP="009A1A5A">
      <w:pPr>
        <w:autoSpaceDE w:val="0"/>
        <w:autoSpaceDN w:val="0"/>
        <w:adjustRightInd w:val="0"/>
        <w:spacing w:after="0" w:line="240" w:lineRule="auto"/>
        <w:jc w:val="left"/>
        <w:rPr>
          <w:rFonts w:ascii="Arial" w:eastAsia="Aptos" w:hAnsi="Arial" w:cs="Arial"/>
          <w:sz w:val="24"/>
          <w:szCs w:val="24"/>
        </w:rPr>
      </w:pPr>
    </w:p>
    <w:p w14:paraId="4863DE06" w14:textId="77777777" w:rsidR="009A1A5A" w:rsidRPr="005B478A" w:rsidRDefault="009A1A5A" w:rsidP="009A1A5A">
      <w:pPr>
        <w:pStyle w:val="Paragraphedeliste"/>
        <w:numPr>
          <w:ilvl w:val="2"/>
          <w:numId w:val="36"/>
        </w:numPr>
        <w:spacing w:line="240" w:lineRule="auto"/>
      </w:pPr>
      <w:r w:rsidRPr="009A1A5A">
        <w:rPr>
          <w:b/>
          <w:bCs/>
        </w:rPr>
        <w:t>Conséquences</w:t>
      </w:r>
      <w:r w:rsidRPr="005B478A">
        <w:t xml:space="preserve"> </w:t>
      </w:r>
      <w:r w:rsidRPr="009A1A5A">
        <w:rPr>
          <w:b/>
          <w:bCs/>
        </w:rPr>
        <w:t>contractuelles éventuelles</w:t>
      </w:r>
    </w:p>
    <w:p w14:paraId="3A4969FE" w14:textId="77777777" w:rsidR="009A1A5A" w:rsidRPr="005B478A" w:rsidRDefault="009A1A5A" w:rsidP="009A1A5A">
      <w:pPr>
        <w:autoSpaceDE w:val="0"/>
        <w:autoSpaceDN w:val="0"/>
        <w:adjustRightInd w:val="0"/>
        <w:spacing w:after="0" w:line="240" w:lineRule="auto"/>
        <w:jc w:val="left"/>
        <w:rPr>
          <w:rFonts w:ascii="Arial" w:eastAsia="Aptos" w:hAnsi="Arial" w:cs="Arial"/>
          <w:sz w:val="24"/>
          <w:szCs w:val="24"/>
        </w:rPr>
      </w:pPr>
    </w:p>
    <w:p w14:paraId="2D73F8A3" w14:textId="77777777" w:rsidR="009A1A5A" w:rsidRPr="005B478A" w:rsidRDefault="009A1A5A" w:rsidP="009A1A5A">
      <w:pPr>
        <w:spacing w:line="240" w:lineRule="auto"/>
      </w:pPr>
      <w:r w:rsidRPr="005B478A">
        <w:t>Les conséquences liées au changement de pouvoir adjudicateur peuvent entraîner la modification à la baisse ou à la hausse, ou l’arrêt des prestations, la modification du périmètre technique d’exécution, sans autres indemnités possibles que celles des situations de préjudice avérées, chiffrées et démontrées par les titulaires.</w:t>
      </w:r>
    </w:p>
    <w:p w14:paraId="55164401" w14:textId="77777777" w:rsidR="009A1A5A" w:rsidRPr="00FE1917" w:rsidRDefault="009A1A5A" w:rsidP="009A1A5A">
      <w:pPr>
        <w:spacing w:line="240" w:lineRule="auto"/>
      </w:pPr>
      <w:r w:rsidRPr="005B478A">
        <w:t>A cette fin, la mise en œuvre d’une clause de réexamen, prévue au CCAP, pourra être initiée par l’acheteur.</w:t>
      </w:r>
    </w:p>
    <w:p w14:paraId="0F930930" w14:textId="76F6BF6B" w:rsidR="00717A24" w:rsidRPr="007D3722" w:rsidRDefault="002946E8" w:rsidP="00BA06F3">
      <w:pPr>
        <w:spacing w:line="240" w:lineRule="auto"/>
      </w:pPr>
      <w:r>
        <w:t xml:space="preserve"> </w:t>
      </w:r>
    </w:p>
    <w:p w14:paraId="485E14E0" w14:textId="77777777" w:rsidR="00C25817" w:rsidRPr="00FE1917" w:rsidRDefault="00C25817" w:rsidP="00C25817"/>
    <w:p w14:paraId="5C539FB4" w14:textId="77777777" w:rsidR="00C25817" w:rsidRDefault="00C25817" w:rsidP="00C25817"/>
    <w:p w14:paraId="0F229D6D" w14:textId="77777777" w:rsidR="00C25817" w:rsidRPr="00D44B84" w:rsidRDefault="00C25817" w:rsidP="00C25817">
      <w:pPr>
        <w:jc w:val="left"/>
      </w:pPr>
      <w:r>
        <w:br w:type="page"/>
      </w:r>
    </w:p>
    <w:p w14:paraId="3DFE1AB1" w14:textId="4EB7F408" w:rsidR="00C25817" w:rsidRDefault="00C25817" w:rsidP="00C25817">
      <w:pPr>
        <w:pStyle w:val="Titre1"/>
      </w:pPr>
      <w:bookmarkStart w:id="26" w:name="_Toc157009034"/>
      <w:bookmarkStart w:id="27" w:name="_Toc180142102"/>
      <w:r>
        <w:lastRenderedPageBreak/>
        <w:t xml:space="preserve">ANNEXE </w:t>
      </w:r>
      <w:r w:rsidR="00BD4BB9">
        <w:t>n</w:t>
      </w:r>
      <w:r>
        <w:t>°2 : CANDIDATURE D’UN OPERATEUR ECONOMIQUE ETABLI DANS UN ETAT AUTRE QUE LA FRANCE</w:t>
      </w:r>
      <w:bookmarkEnd w:id="26"/>
      <w:bookmarkEnd w:id="27"/>
    </w:p>
    <w:p w14:paraId="5852C5B3" w14:textId="77777777" w:rsidR="00C25817" w:rsidRDefault="00C25817" w:rsidP="00C25817">
      <w:pPr>
        <w:pStyle w:val="Titre4"/>
        <w:ind w:left="720"/>
      </w:pPr>
    </w:p>
    <w:p w14:paraId="7A775637" w14:textId="77777777" w:rsidR="00C25817" w:rsidRPr="00294FDB" w:rsidRDefault="00C25817" w:rsidP="009D0DE8">
      <w:pPr>
        <w:pStyle w:val="Titre4"/>
        <w:numPr>
          <w:ilvl w:val="0"/>
          <w:numId w:val="25"/>
        </w:numPr>
      </w:pPr>
      <w:r w:rsidRPr="00294FDB">
        <w:t>Conditions de participation des opérateurs étrangers</w:t>
      </w:r>
      <w:r>
        <w:t xml:space="preserve"> établis dans un Etat autre que la France</w:t>
      </w:r>
    </w:p>
    <w:p w14:paraId="4F33754A" w14:textId="77777777" w:rsidR="00C25817" w:rsidRPr="00A5525B" w:rsidRDefault="00C25817" w:rsidP="009D0DE8">
      <w:pPr>
        <w:pStyle w:val="Paragraphedeliste"/>
        <w:numPr>
          <w:ilvl w:val="0"/>
          <w:numId w:val="26"/>
        </w:numPr>
        <w:spacing w:before="120" w:after="0" w:line="360" w:lineRule="auto"/>
        <w:rPr>
          <w:b/>
          <w:bCs/>
        </w:rPr>
      </w:pPr>
      <w:r w:rsidRPr="00A5525B">
        <w:rPr>
          <w:b/>
          <w:bCs/>
        </w:rPr>
        <w:t>Pour les marchés autres que les marchés de défense et de sécurité</w:t>
      </w:r>
    </w:p>
    <w:p w14:paraId="042774B9" w14:textId="77777777" w:rsidR="00C25817" w:rsidRDefault="00C25817" w:rsidP="00C25817">
      <w:pPr>
        <w:spacing w:line="240" w:lineRule="auto"/>
      </w:pPr>
      <w:r>
        <w:t xml:space="preserve">Le Code de la commande publique (articles L. 2153-1 et L. 2353-1 pour les marchés de défense ou de sécurité) garantit un traitement équivalent des opérateurs économiques ayant signé l’Accord sur les Marchés Publics ou tout autre accord auquel l’Union européenne est partie à celui garanti aux opérateurs économiques, aux travaux, et aux services issus de l’Union européenne. </w:t>
      </w:r>
    </w:p>
    <w:p w14:paraId="78B592B4" w14:textId="77777777" w:rsidR="00C25817" w:rsidRPr="00B76878" w:rsidRDefault="00C25817" w:rsidP="00C25817">
      <w:pPr>
        <w:spacing w:line="240" w:lineRule="auto"/>
      </w:pPr>
      <w:r w:rsidRPr="00963E8A">
        <w:t xml:space="preserve">Dans les autres cas, </w:t>
      </w:r>
      <w:r>
        <w:t>l’IRSN peut</w:t>
      </w:r>
      <w:r w:rsidRPr="00963E8A">
        <w:t xml:space="preserve"> introduire dans les documents de la consultation des critères ou des restrictions fondés sur l’origine de tout ou partie des travaux, fournitures ou services composant les offres proposées ou la nationalité des opérateurs autorisés à soumettre une offre. </w:t>
      </w:r>
    </w:p>
    <w:p w14:paraId="68C9F7C1" w14:textId="77777777" w:rsidR="00C25817" w:rsidRPr="00A5525B" w:rsidRDefault="00C25817" w:rsidP="009D0DE8">
      <w:pPr>
        <w:pStyle w:val="Paragraphedeliste"/>
        <w:numPr>
          <w:ilvl w:val="0"/>
          <w:numId w:val="26"/>
        </w:numPr>
        <w:spacing w:before="120" w:after="0" w:line="360" w:lineRule="auto"/>
        <w:rPr>
          <w:rFonts w:ascii="Calibri" w:eastAsia="Times New Roman" w:hAnsi="Calibri" w:cs="Calibri"/>
          <w:b/>
          <w:bCs/>
          <w:sz w:val="20"/>
          <w:szCs w:val="20"/>
        </w:rPr>
      </w:pPr>
      <w:r w:rsidRPr="00A5525B">
        <w:rPr>
          <w:b/>
          <w:bCs/>
        </w:rPr>
        <w:t>Pour les marchés de défense et de sécurité</w:t>
      </w:r>
    </w:p>
    <w:p w14:paraId="27328467" w14:textId="77777777" w:rsidR="00C25817" w:rsidRDefault="00C25817" w:rsidP="00C25817">
      <w:pPr>
        <w:spacing w:line="240" w:lineRule="auto"/>
      </w:pPr>
      <w:r>
        <w:t xml:space="preserve">L’article L. 2353-1 du code de la commande publique prévoit des restrictions d’accès aux marchés publics </w:t>
      </w:r>
      <w:r w:rsidRPr="00194349">
        <w:t>de défense ou de sécurité</w:t>
      </w:r>
      <w:r>
        <w:t>, pour tous les opérateurs économiques qui ne sont pas ressortissants d’un État membre de l’Union européenne ou de l’Espace économique européen. Pour ces opérateurs économiques particuliers, l’article L. 2353-1 comporte des dispositions relatives à l’autorisation exceptionnelle de participer à une procédure de passation d’un tel marché public.</w:t>
      </w:r>
    </w:p>
    <w:p w14:paraId="580E1C5D" w14:textId="77777777" w:rsidR="00C25817" w:rsidRDefault="00C25817" w:rsidP="00C25817">
      <w:pPr>
        <w:spacing w:line="240" w:lineRule="auto"/>
      </w:pPr>
      <w:r>
        <w:t xml:space="preserve">L’article L. 2342-2 du code de la commande publique prévoit un cas spécifique relatif aux conditions de participation </w:t>
      </w:r>
      <w:r w:rsidRPr="00194349">
        <w:t>pour les marchés publics de défense ou de sécurité</w:t>
      </w:r>
      <w:r>
        <w:t xml:space="preserve"> : « L’acheteur peut ne pas accepter un opérateur économique qui, au regard notamment de l'implantation géographique hors du territoire de l'Union européenne de l'outillage, du matériel, de l'équipement technique, du personnel, du savoir-faire et des sources d'approvisionnement dont il dispose, ne présente pas les capacités techniques pour exécuter le marché, pour faire face à d'éventuelles augmentations des besoins par suite d'une crise ou pour assurer la maintenance, la modernisation ou les adaptations des fournitures faisant l'objet du marché ». On notera que cette disposition a également un impact sur les conditions de participation des sous-traitants et des sous-contractants dans le cadre des marchés publics de défense ou de sécurité.</w:t>
      </w:r>
    </w:p>
    <w:p w14:paraId="3062F76C" w14:textId="77777777" w:rsidR="00C25817" w:rsidRPr="00294FDB" w:rsidRDefault="00C25817" w:rsidP="009D0DE8">
      <w:pPr>
        <w:pStyle w:val="Titre4"/>
        <w:numPr>
          <w:ilvl w:val="0"/>
          <w:numId w:val="25"/>
        </w:numPr>
      </w:pPr>
      <w:r w:rsidRPr="00294FDB">
        <w:t>Constitution des pièces de candidature pour un opérateur établi dans un pays autre que la France</w:t>
      </w:r>
    </w:p>
    <w:p w14:paraId="5FBAC9B1" w14:textId="77777777" w:rsidR="00C25817" w:rsidRPr="00A5525B" w:rsidRDefault="00C25817" w:rsidP="009D0DE8">
      <w:pPr>
        <w:pStyle w:val="Paragraphedeliste"/>
        <w:numPr>
          <w:ilvl w:val="0"/>
          <w:numId w:val="27"/>
        </w:numPr>
        <w:spacing w:before="120" w:after="0" w:line="360" w:lineRule="auto"/>
        <w:rPr>
          <w:b/>
          <w:bCs/>
        </w:rPr>
      </w:pPr>
      <w:r w:rsidRPr="00A5525B">
        <w:rPr>
          <w:rFonts w:ascii="Calibri" w:hAnsi="Calibri" w:cs="Calibri"/>
          <w:b/>
          <w:bCs/>
        </w:rPr>
        <w:t>Attestation et certificats</w:t>
      </w:r>
    </w:p>
    <w:p w14:paraId="1BD874E1" w14:textId="77777777" w:rsidR="00C25817" w:rsidRPr="00294FDB" w:rsidRDefault="00C25817" w:rsidP="00C25817">
      <w:pPr>
        <w:spacing w:line="240" w:lineRule="auto"/>
      </w:pPr>
      <w:r w:rsidRPr="00294FDB">
        <w:t>Il est notamment demandé à tout candidat de joindre les attestations et certificats délivrés par les administrations et organismes compétents prouvant que le candidat a satisfait à ses obligations fiscales et sociales. Le candidat étranger est libre de fournir tout document équivalent dans les conditions ci-dessous.</w:t>
      </w:r>
    </w:p>
    <w:p w14:paraId="5A088C97" w14:textId="77777777" w:rsidR="00C25817" w:rsidRDefault="00C25817" w:rsidP="00C25817">
      <w:pPr>
        <w:spacing w:line="240" w:lineRule="auto"/>
      </w:pPr>
      <w:r w:rsidRPr="00294FDB">
        <w:t xml:space="preserve">Le candidat établi dans un Etat autre que la France produit un certificat établi par les administrations et organismes du pays d'origine. </w:t>
      </w:r>
      <w:r>
        <w:t xml:space="preserve">Lorsque les autorités compétentes du pays d'origine ou d'établissement du candidat ne délivrent pas les documents justificatifs équivalents à ceux mentionnés aux articles R. 2143-6 à R. 2143-9 du Code de la commande publique (ou aux articles R. 2143-7 à R. 2143-9 et à l'article R. 2343-8 pour les marchés de défense ou de sécurité) ou lorsque ceux-ci ne mentionnent pas tous les motifs d’exclusion de la procédure de passation, ils peuvent être remplacés par une déclaration sous serment ou, dans les pays où une telle procédure n'existe pas, par une </w:t>
      </w:r>
      <w:r>
        <w:lastRenderedPageBreak/>
        <w:t>déclaration solennelle faite par l'intéressé devant une autorité judiciaire ou administrative, un notaire ou un organisme professionnel qualifié de son pays d'origine ou d'établissement Enfin, que ces moyens de preuve, déclaration sous serment ou déclaration solennelle soient fournis par le candidat ou obtenu directement par l’acheteur, celui-ci est en droit d’en demander une traduction en français, en application des articles R. 2143-16 (et R. 2343-19 pour les marchés de défense ou de sécurité) du code de la commande publique. Il n’est pas imposé la fourniture de documents sous forme d’original, de copie certifiée conforme ou de traduction certifiée, sauf si cela est justifié par une raison impérieuse d’intérêt général.</w:t>
      </w:r>
    </w:p>
    <w:p w14:paraId="1506672F" w14:textId="77777777" w:rsidR="00C25817" w:rsidRDefault="00C25817" w:rsidP="00C25817">
      <w:pPr>
        <w:spacing w:line="240" w:lineRule="auto"/>
      </w:pPr>
      <w:r>
        <w:t xml:space="preserve">De même, lorsqu’il demande à un candidat de fournir un certificat, une attestation ou tout autre document prouvant qu’une exigence a été satisfaite, l’acheteur accepte tout document équivalent d’un autre État membre de l’Union européenne. </w:t>
      </w:r>
    </w:p>
    <w:p w14:paraId="31B11FE3" w14:textId="77777777" w:rsidR="00C25817" w:rsidRPr="00A5525B" w:rsidRDefault="00C25817" w:rsidP="009D0DE8">
      <w:pPr>
        <w:pStyle w:val="Paragraphedeliste"/>
        <w:numPr>
          <w:ilvl w:val="0"/>
          <w:numId w:val="27"/>
        </w:numPr>
        <w:spacing w:before="120" w:after="0" w:line="360" w:lineRule="auto"/>
        <w:rPr>
          <w:b/>
          <w:bCs/>
        </w:rPr>
      </w:pPr>
      <w:r w:rsidRPr="00A5525B">
        <w:rPr>
          <w:b/>
          <w:bCs/>
        </w:rPr>
        <w:t>Traduction</w:t>
      </w:r>
    </w:p>
    <w:p w14:paraId="73210893" w14:textId="77777777" w:rsidR="00C25817" w:rsidRDefault="00C25817" w:rsidP="00C25817">
      <w:pPr>
        <w:spacing w:line="240" w:lineRule="auto"/>
      </w:pPr>
      <w:r>
        <w:t>Il est exigé que les candidats joignent une traduction en français aux documents rédigés dans une autre langue qu’ils remettent dans le cadre de la présentation de leur candidature au marché.</w:t>
      </w:r>
    </w:p>
    <w:p w14:paraId="5552E9AF" w14:textId="77777777" w:rsidR="00C25817" w:rsidRPr="00294FDB" w:rsidRDefault="00C25817" w:rsidP="00C25817">
      <w:pPr>
        <w:spacing w:line="240" w:lineRule="auto"/>
      </w:pPr>
      <w:r>
        <w:t>Si ce n’est pas le cas, il pourra être demandé des compléments ou explications nécessaires au candidat ayant fourni une pièce en langue étrangère.</w:t>
      </w:r>
    </w:p>
    <w:p w14:paraId="68DBC932" w14:textId="77777777" w:rsidR="00C25817" w:rsidRDefault="00C25817" w:rsidP="00C25817">
      <w:pPr>
        <w:spacing w:before="120" w:after="0" w:line="360" w:lineRule="auto"/>
        <w:rPr>
          <w:lang w:eastAsia="fr-FR"/>
        </w:rPr>
      </w:pPr>
    </w:p>
    <w:p w14:paraId="52C26F36" w14:textId="77777777" w:rsidR="00C25817" w:rsidRPr="00000B72" w:rsidRDefault="00C25817" w:rsidP="00C25817">
      <w:pPr>
        <w:spacing w:before="120" w:after="0" w:line="360" w:lineRule="auto"/>
      </w:pPr>
      <w:r>
        <w:rPr>
          <w:lang w:eastAsia="fr-FR"/>
        </w:rPr>
        <w:br w:type="page"/>
      </w:r>
    </w:p>
    <w:p w14:paraId="0831419D" w14:textId="74F55D1B" w:rsidR="00C25817" w:rsidRDefault="00C25817" w:rsidP="00C25817">
      <w:pPr>
        <w:pStyle w:val="Titre1"/>
      </w:pPr>
      <w:bookmarkStart w:id="28" w:name="_Toc157009035"/>
      <w:bookmarkStart w:id="29" w:name="_Toc180142103"/>
      <w:r>
        <w:lastRenderedPageBreak/>
        <w:t xml:space="preserve">ANNEXE N°3 : </w:t>
      </w:r>
      <w:bookmarkEnd w:id="28"/>
      <w:r w:rsidR="00967C8A">
        <w:t>MODALITES d’echanges et signatures electroniques et copie de sauvegarde</w:t>
      </w:r>
      <w:bookmarkEnd w:id="29"/>
    </w:p>
    <w:p w14:paraId="64AED317" w14:textId="77777777" w:rsidR="00C25817" w:rsidRDefault="00C25817" w:rsidP="00C25817">
      <w:pPr>
        <w:spacing w:line="240" w:lineRule="auto"/>
      </w:pPr>
    </w:p>
    <w:p w14:paraId="21E4F5E5" w14:textId="77777777" w:rsidR="00C25817" w:rsidRDefault="00C25817" w:rsidP="009D0DE8">
      <w:pPr>
        <w:pStyle w:val="Titre4"/>
        <w:numPr>
          <w:ilvl w:val="0"/>
          <w:numId w:val="33"/>
        </w:numPr>
      </w:pPr>
      <w:r>
        <w:t>Copie de sauvegarde</w:t>
      </w:r>
    </w:p>
    <w:p w14:paraId="67BA122E" w14:textId="77777777" w:rsidR="00C25817" w:rsidRPr="006E1FD6" w:rsidRDefault="00C25817" w:rsidP="00C25817">
      <w:pPr>
        <w:spacing w:line="240" w:lineRule="auto"/>
      </w:pPr>
      <w:r w:rsidRPr="006E1FD6">
        <w:t xml:space="preserve">Les candidats peuvent adresser, </w:t>
      </w:r>
      <w:r>
        <w:t>de manière privilégiée</w:t>
      </w:r>
      <w:r w:rsidRPr="006E1FD6">
        <w:t xml:space="preserve"> sur support physique électronique (Clé USB, cd-rom…)</w:t>
      </w:r>
      <w:r>
        <w:t xml:space="preserve"> ou sur </w:t>
      </w:r>
      <w:proofErr w:type="gramStart"/>
      <w:r>
        <w:t>support papier</w:t>
      </w:r>
      <w:proofErr w:type="gramEnd"/>
      <w:r w:rsidRPr="006E1FD6">
        <w:t>, une copie de sauvegarde des documents transmis électroniquement.</w:t>
      </w:r>
    </w:p>
    <w:p w14:paraId="68584D32" w14:textId="77777777" w:rsidR="00C25817" w:rsidRPr="006E1FD6" w:rsidRDefault="00C25817" w:rsidP="00C25817">
      <w:pPr>
        <w:spacing w:line="240" w:lineRule="auto"/>
      </w:pPr>
      <w:r w:rsidRPr="006E1FD6">
        <w:t>Cette copie est transmise sous pli scellé et comporte obligatoirement la mention :</w:t>
      </w:r>
    </w:p>
    <w:p w14:paraId="1E9652E1" w14:textId="6701B090" w:rsidR="00C25817" w:rsidRPr="006E1FD6" w:rsidRDefault="00C25817" w:rsidP="00C25817">
      <w:pPr>
        <w:spacing w:line="240" w:lineRule="auto"/>
        <w:jc w:val="center"/>
      </w:pPr>
      <w:r w:rsidRPr="00243BA6">
        <w:t>«</w:t>
      </w:r>
      <w:r>
        <w:t xml:space="preserve"> </w:t>
      </w:r>
      <w:r w:rsidR="006A1ADA">
        <w:t>Maintenance des sondes d’anoxie sur les sites du Vésinet/Orsay et Cadarache</w:t>
      </w:r>
      <w:r>
        <w:t xml:space="preserve"> </w:t>
      </w:r>
      <w:r w:rsidRPr="00243BA6">
        <w:t>»</w:t>
      </w:r>
    </w:p>
    <w:p w14:paraId="07F641CE" w14:textId="77777777" w:rsidR="00C25817" w:rsidRPr="006E1FD6" w:rsidRDefault="00C25817" w:rsidP="00C25817">
      <w:pPr>
        <w:spacing w:line="240" w:lineRule="auto"/>
        <w:jc w:val="center"/>
      </w:pPr>
      <w:r w:rsidRPr="006E1FD6">
        <w:t>Copie de sauvegarde d’une offre électronique</w:t>
      </w:r>
    </w:p>
    <w:p w14:paraId="0D473AEE" w14:textId="77777777" w:rsidR="00C25817" w:rsidRPr="009172F6" w:rsidRDefault="00C25817" w:rsidP="00C25817">
      <w:pPr>
        <w:spacing w:line="240" w:lineRule="auto"/>
        <w:jc w:val="center"/>
      </w:pPr>
      <w:r w:rsidRPr="006E1FD6">
        <w:t>"NE PAS OUVRIR PAR LE SERVICE COURRIER "</w:t>
      </w:r>
    </w:p>
    <w:p w14:paraId="00AC6DB1" w14:textId="55A9B89F" w:rsidR="00C25817" w:rsidRDefault="00C25817" w:rsidP="00C25817">
      <w:pPr>
        <w:spacing w:before="120" w:after="0" w:line="240" w:lineRule="auto"/>
      </w:pPr>
      <w:r w:rsidRPr="00897CDC">
        <w:t xml:space="preserve">Les copies de sauvegarde seront déposées par porteur et remis </w:t>
      </w:r>
      <w:sdt>
        <w:sdtPr>
          <w:alias w:val="Adresse ?"/>
          <w:tag w:val="Adresse ?"/>
          <w:id w:val="1973560195"/>
          <w:placeholder>
            <w:docPart w:val="B1B5D3E000774F46A4F00881A86546EA"/>
          </w:placeholder>
          <w15:color w:val="33CCCC"/>
          <w:dropDownList>
            <w:listItem w:displayText="à l’accueil de l’IRSN, situé 31 avenue de la Division Leclerc, 92260 Fontenay-aux-Roses " w:value="à l’accueil de l’IRSN, situé 31 avenue de la Division Leclerc, 92260 Fontenay-aux-Roses "/>
            <w:listItem w:displayText="au BFCA de l’IRSN : s’adresser au CEA de CADARACHE, situé RD952, face à la sortie 17 de l'A51, 13115 Saint-Paul-lez-Durance" w:value="au BFCA de l’IRSN : s’adresser au CEA de CADARACHE, situé RD952, face à la sortie 17 de l'A51, 13115 Saint-Paul-lez-Durance"/>
          </w:dropDownList>
        </w:sdtPr>
        <w:sdtEndPr/>
        <w:sdtContent>
          <w:r w:rsidR="000A62AE">
            <w:t>au BFCA de l’IRSN : s’adresser au CEA de CADARACHE, situé RD952, face à la sortie 17 de l'A51, 13115 Saint-Paul-lez-Durance</w:t>
          </w:r>
        </w:sdtContent>
      </w:sdt>
    </w:p>
    <w:p w14:paraId="71F8DFBD" w14:textId="77777777" w:rsidR="00C25817" w:rsidRDefault="00C25817" w:rsidP="00C25817">
      <w:pPr>
        <w:spacing w:before="120" w:after="0" w:line="240" w:lineRule="auto"/>
      </w:pPr>
      <w:r w:rsidRPr="006E1FD6">
        <w:rPr>
          <w:rFonts w:cstheme="minorHAnsi"/>
          <w:b/>
          <w:color w:val="FF0000"/>
        </w:rPr>
        <w:t>Il faudra préalablement prendre rendez-vous au minimum 24h à l'avance afin de préparer les formalités d'accès sur le centre</w:t>
      </w:r>
    </w:p>
    <w:p w14:paraId="73AC3797" w14:textId="77777777" w:rsidR="00C25817" w:rsidRPr="00897CDC" w:rsidRDefault="00C25817" w:rsidP="00C25817">
      <w:pPr>
        <w:spacing w:before="120" w:after="0" w:line="240" w:lineRule="auto"/>
      </w:pPr>
      <w:r w:rsidRPr="00897CDC">
        <w:t xml:space="preserve">En cas de difficulté, il convient de faire appeler par l'accueil la personne dédiée au marché. </w:t>
      </w:r>
    </w:p>
    <w:p w14:paraId="30DD90D2" w14:textId="483FF4E6" w:rsidR="00C25817" w:rsidRPr="00897CDC" w:rsidRDefault="00C25817" w:rsidP="00C25817">
      <w:pPr>
        <w:spacing w:before="120" w:after="0" w:line="240" w:lineRule="auto"/>
      </w:pPr>
      <w:r w:rsidRPr="006E1FD6">
        <w:t xml:space="preserve">Elles devront être remises contre récépissé à l’accueil susvisé </w:t>
      </w:r>
      <w:sdt>
        <w:sdtPr>
          <w:alias w:val="IRSN 17h / CEA : 15h30"/>
          <w:tag w:val="Adresse ?"/>
          <w:id w:val="-1295820664"/>
          <w:placeholder>
            <w:docPart w:val="6E1C26EEC8634058846EA1E901EBD7EF"/>
          </w:placeholder>
          <w15:color w:val="33CCCC"/>
          <w:dropDownList>
            <w:listItem w:displayText="du lundi au vendredi de 9h00-12h30 et 14h00-17h30 " w:value="du lundi au vendredi de 9h00-12h30 et 14h00-17h30 "/>
            <w:listItem w:displayText="du lundi au vendredi de 9h00-12h00 et 14h00-15h30 " w:value="du lundi au vendredi de 9h00-12h00 et 14h00-15h30 "/>
          </w:dropDownList>
        </w:sdtPr>
        <w:sdtEndPr/>
        <w:sdtContent>
          <w:r w:rsidR="000A62AE">
            <w:t xml:space="preserve">du lundi au vendredi de 9h00-12h00 et 14h00-15h30 </w:t>
          </w:r>
        </w:sdtContent>
      </w:sdt>
      <w:r>
        <w:t xml:space="preserve"> </w:t>
      </w:r>
      <w:r w:rsidRPr="006E1FD6">
        <w:t>avant les date et heure indiquées sur la page de garde du présent règlement.</w:t>
      </w:r>
    </w:p>
    <w:p w14:paraId="3F099098" w14:textId="77777777" w:rsidR="00C25817" w:rsidRPr="006E1FD6" w:rsidRDefault="00C25817" w:rsidP="00C25817">
      <w:pPr>
        <w:spacing w:line="240" w:lineRule="auto"/>
        <w:rPr>
          <w:rFonts w:cstheme="minorHAnsi"/>
        </w:rPr>
      </w:pPr>
      <w:r>
        <w:rPr>
          <w:rFonts w:cstheme="minorHAnsi"/>
        </w:rPr>
        <w:t>Elles peuvent également être</w:t>
      </w:r>
      <w:r w:rsidRPr="006E1FD6">
        <w:rPr>
          <w:rFonts w:cstheme="minorHAnsi"/>
        </w:rPr>
        <w:t xml:space="preserve"> envoyées par correspondance, à l’adresse indiquée suivante : </w:t>
      </w:r>
    </w:p>
    <w:p w14:paraId="6CFCFBEC" w14:textId="77777777" w:rsidR="00C25817" w:rsidRPr="006E1FD6" w:rsidRDefault="00C25817" w:rsidP="00C25817">
      <w:pPr>
        <w:spacing w:line="240" w:lineRule="auto"/>
        <w:jc w:val="center"/>
        <w:rPr>
          <w:rFonts w:cstheme="minorHAnsi"/>
        </w:rPr>
      </w:pPr>
      <w:r w:rsidRPr="006E1FD6">
        <w:rPr>
          <w:rFonts w:cstheme="minorHAnsi"/>
        </w:rPr>
        <w:t>Institut de Radioprotection et de Sûreté Nucléaire</w:t>
      </w:r>
    </w:p>
    <w:p w14:paraId="40596B5E" w14:textId="77777777" w:rsidR="00C25817" w:rsidRPr="00284D33" w:rsidRDefault="00C25817" w:rsidP="00C25817">
      <w:pPr>
        <w:spacing w:line="240" w:lineRule="auto"/>
        <w:jc w:val="center"/>
        <w:rPr>
          <w:rFonts w:cstheme="minorHAnsi"/>
        </w:rPr>
      </w:pPr>
      <w:r w:rsidRPr="00284D33">
        <w:rPr>
          <w:rFonts w:cstheme="minorHAnsi"/>
        </w:rPr>
        <w:t xml:space="preserve">SG/SAC </w:t>
      </w:r>
    </w:p>
    <w:p w14:paraId="58ECE078" w14:textId="77777777" w:rsidR="000A62AE" w:rsidRDefault="000A62AE" w:rsidP="000A62AE">
      <w:pPr>
        <w:tabs>
          <w:tab w:val="center" w:pos="4536"/>
          <w:tab w:val="left" w:pos="6760"/>
        </w:tabs>
        <w:spacing w:line="240" w:lineRule="auto"/>
        <w:jc w:val="left"/>
      </w:pPr>
      <w:r>
        <w:rPr>
          <w:rFonts w:cstheme="minorHAnsi"/>
        </w:rPr>
        <w:tab/>
      </w:r>
      <w:r w:rsidR="00C25817" w:rsidRPr="00284D33">
        <w:rPr>
          <w:rFonts w:cstheme="minorHAnsi"/>
        </w:rPr>
        <w:t xml:space="preserve">A l’attention de </w:t>
      </w:r>
      <w:sdt>
        <w:sdtPr>
          <w:alias w:val="Qui es-tu ?"/>
          <w:tag w:val="marché ordinaire"/>
          <w:id w:val="-1067487732"/>
          <w:placeholder>
            <w:docPart w:val="2DCD086BCC2C4BBAAC508AD8C29FB0C1"/>
          </w:placeholder>
          <w15:color w:val="FF99CC"/>
          <w:dropDownList>
            <w:listItem w:displayText="Farid AZZOUG" w:value="Farid AZZOUG"/>
            <w:listItem w:displayText="Guillaume BARRAL" w:value="Guillaume BARRAL"/>
            <w:listItem w:displayText="Sylvie BORRELY" w:value="Sylvie BORRELY"/>
            <w:listItem w:displayText="Hager BOUKHOBZA" w:value="Hager BOUKHOBZA"/>
            <w:listItem w:displayText="Jean-Marc DURANTET" w:value="Jean-Marc DURANTET"/>
            <w:listItem w:displayText="Morgane MARGUENDA" w:value="Morgane MARGUENDA"/>
            <w:listItem w:displayText="Christophe MARIAUD " w:value="Christophe MARIAUD "/>
            <w:listItem w:displayText="Fabrice MARTIAL" w:value="Fabrice MARTIAL"/>
            <w:listItem w:displayText="Adissa NOBLANC" w:value="Adissa NOBLANC"/>
            <w:listItem w:displayText="Marine RIGAL" w:value="Marine RIGAL"/>
            <w:listItem w:displayText="Inès SEKOL" w:value="Inès SEKOL"/>
            <w:listItem w:displayText="Pierre PINGOT" w:value="Pierre PINGOT"/>
            <w:listItem w:displayText="Thomas BRINGY" w:value="Thomas BRINGY"/>
          </w:dropDownList>
        </w:sdtPr>
        <w:sdtEndPr/>
        <w:sdtContent>
          <w:r>
            <w:t>Sylvie BORRELY</w:t>
          </w:r>
        </w:sdtContent>
      </w:sdt>
      <w:r>
        <w:tab/>
      </w:r>
    </w:p>
    <w:p w14:paraId="4178DEDF" w14:textId="1B1A7030" w:rsidR="00C25817" w:rsidRPr="00284D33" w:rsidRDefault="000A62AE" w:rsidP="000A62AE">
      <w:pPr>
        <w:tabs>
          <w:tab w:val="center" w:pos="4536"/>
          <w:tab w:val="left" w:pos="6760"/>
        </w:tabs>
        <w:spacing w:line="240" w:lineRule="auto"/>
        <w:jc w:val="left"/>
        <w:rPr>
          <w:rFonts w:cstheme="minorHAnsi"/>
        </w:rPr>
      </w:pPr>
      <w:r>
        <w:tab/>
        <w:t>Bâtiment 108 Centre de Cadarache</w:t>
      </w:r>
    </w:p>
    <w:p w14:paraId="20928B57" w14:textId="16CFF84A" w:rsidR="00C25817" w:rsidRPr="006E1FD6" w:rsidRDefault="00E15BFA" w:rsidP="00C25817">
      <w:pPr>
        <w:spacing w:line="240" w:lineRule="auto"/>
        <w:jc w:val="center"/>
        <w:rPr>
          <w:rFonts w:cstheme="minorHAnsi"/>
        </w:rPr>
      </w:pPr>
      <w:sdt>
        <w:sdtPr>
          <w:alias w:val="Adresse ?"/>
          <w:tag w:val="Adresse ?"/>
          <w:id w:val="-1987688337"/>
          <w:placeholder>
            <w:docPart w:val="02549A8D662B427589B170429F94F053"/>
          </w:placeholder>
          <w15:color w:val="33CCCC"/>
          <w:dropDownList>
            <w:listItem w:displayText="92262 FONTENAY-AUX-ROSES CEDEX" w:value="92262 FONTENAY-AUX-ROSES CEDEX"/>
            <w:listItem w:displayText="13115 SAINT-PAUL-LEZ-DURANCE CEDEX " w:value="13115 SAINT-PAUL-LEZ-DURANCE CEDEX "/>
          </w:dropDownList>
        </w:sdtPr>
        <w:sdtEndPr/>
        <w:sdtContent>
          <w:r w:rsidR="000A62AE">
            <w:t xml:space="preserve">13115 SAINT-PAUL-LEZ-DURANCE CEDEX </w:t>
          </w:r>
        </w:sdtContent>
      </w:sdt>
      <w:r w:rsidR="00C25817" w:rsidRPr="006E1FD6">
        <w:rPr>
          <w:rFonts w:cstheme="minorHAnsi"/>
        </w:rPr>
        <w:t xml:space="preserve"> </w:t>
      </w:r>
    </w:p>
    <w:p w14:paraId="30F85987" w14:textId="77777777" w:rsidR="00C25817" w:rsidRDefault="00C25817" w:rsidP="00C25817">
      <w:pPr>
        <w:spacing w:line="240" w:lineRule="auto"/>
        <w:rPr>
          <w:rFonts w:cstheme="minorHAnsi"/>
        </w:rPr>
      </w:pPr>
      <w:r w:rsidRPr="006E1FD6">
        <w:rPr>
          <w:rFonts w:cstheme="minorHAnsi"/>
        </w:rPr>
        <w:t>Les copies de sauvegarde seront acheminées aux frais et risques des candidats. La date et l'heure de réception doivent être déterminées de façon certaine. Il est conseillé de choisir un mode d'envoi avec suivi complet.</w:t>
      </w:r>
      <w:r>
        <w:rPr>
          <w:rFonts w:cstheme="minorHAnsi"/>
        </w:rPr>
        <w:t xml:space="preserve"> L’IRSN</w:t>
      </w:r>
      <w:r w:rsidRPr="006E1FD6">
        <w:rPr>
          <w:rFonts w:cstheme="minorHAnsi"/>
        </w:rPr>
        <w:t xml:space="preserve"> ne peut procéder à l’ouverture d’une copie de sauvegarde que si l’ensemble des conditions suivantes sont réunies :</w:t>
      </w:r>
    </w:p>
    <w:p w14:paraId="428F707A" w14:textId="77777777" w:rsidR="00C25817" w:rsidRPr="008408F6" w:rsidRDefault="00C25817" w:rsidP="009D0DE8">
      <w:pPr>
        <w:pStyle w:val="Paragraphedeliste"/>
        <w:numPr>
          <w:ilvl w:val="0"/>
          <w:numId w:val="15"/>
        </w:numPr>
        <w:spacing w:line="240" w:lineRule="auto"/>
        <w:rPr>
          <w:rFonts w:cstheme="minorHAnsi"/>
        </w:rPr>
      </w:pPr>
      <w:proofErr w:type="gramStart"/>
      <w:r w:rsidRPr="008408F6">
        <w:rPr>
          <w:rFonts w:cstheme="minorHAnsi"/>
        </w:rPr>
        <w:t>elle</w:t>
      </w:r>
      <w:proofErr w:type="gramEnd"/>
      <w:r w:rsidRPr="008408F6">
        <w:rPr>
          <w:rFonts w:cstheme="minorHAnsi"/>
        </w:rPr>
        <w:t xml:space="preserve"> a été reçue avant les date et heure de remise des plis mentionnées en page de garde du présent document ;</w:t>
      </w:r>
    </w:p>
    <w:p w14:paraId="13DAC965" w14:textId="77777777" w:rsidR="00C25817" w:rsidRPr="008408F6" w:rsidRDefault="00C25817" w:rsidP="009D0DE8">
      <w:pPr>
        <w:pStyle w:val="Paragraphedeliste"/>
        <w:numPr>
          <w:ilvl w:val="0"/>
          <w:numId w:val="15"/>
        </w:numPr>
        <w:spacing w:line="240" w:lineRule="auto"/>
        <w:rPr>
          <w:rFonts w:cstheme="minorHAnsi"/>
        </w:rPr>
      </w:pPr>
      <w:proofErr w:type="gramStart"/>
      <w:r w:rsidRPr="008408F6">
        <w:rPr>
          <w:rFonts w:cstheme="minorHAnsi"/>
        </w:rPr>
        <w:t>elle</w:t>
      </w:r>
      <w:proofErr w:type="gramEnd"/>
      <w:r w:rsidRPr="008408F6">
        <w:rPr>
          <w:rFonts w:cstheme="minorHAnsi"/>
        </w:rPr>
        <w:t xml:space="preserve"> a été remise/envoyée sous enveloppe cachetée ou elle comporte la mention « copie de sauvegarde » ;</w:t>
      </w:r>
    </w:p>
    <w:p w14:paraId="4B6CEFB2" w14:textId="77777777" w:rsidR="00C25817" w:rsidRDefault="00C25817" w:rsidP="009D0DE8">
      <w:pPr>
        <w:pStyle w:val="Paragraphedeliste"/>
        <w:numPr>
          <w:ilvl w:val="0"/>
          <w:numId w:val="15"/>
        </w:numPr>
        <w:spacing w:line="240" w:lineRule="auto"/>
        <w:rPr>
          <w:rFonts w:cstheme="minorHAnsi"/>
        </w:rPr>
      </w:pPr>
      <w:proofErr w:type="gramStart"/>
      <w:r w:rsidRPr="008408F6">
        <w:rPr>
          <w:rFonts w:cstheme="minorHAnsi"/>
        </w:rPr>
        <w:t>les</w:t>
      </w:r>
      <w:proofErr w:type="gramEnd"/>
      <w:r w:rsidRPr="008408F6">
        <w:rPr>
          <w:rFonts w:cstheme="minorHAnsi"/>
        </w:rPr>
        <w:t xml:space="preserve"> circonstances de fait entrent dans le champ des cas d’ouverture de la copie de sauvegarde tels que fixés dans l’arrêté du 22 mars 2019 fixant les modalités de mise à disposition du dossier de la consultation et de la copie de sauvegarde :</w:t>
      </w:r>
    </w:p>
    <w:p w14:paraId="2D346EDC" w14:textId="77777777" w:rsidR="00C25817" w:rsidRDefault="00C25817" w:rsidP="009D0DE8">
      <w:pPr>
        <w:pStyle w:val="Paragraphedeliste"/>
        <w:numPr>
          <w:ilvl w:val="0"/>
          <w:numId w:val="15"/>
        </w:numPr>
        <w:spacing w:line="240" w:lineRule="auto"/>
        <w:rPr>
          <w:rFonts w:cstheme="minorHAnsi"/>
        </w:rPr>
      </w:pPr>
      <w:proofErr w:type="gramStart"/>
      <w:r w:rsidRPr="008408F6">
        <w:rPr>
          <w:rFonts w:cstheme="minorHAnsi"/>
        </w:rPr>
        <w:t>un</w:t>
      </w:r>
      <w:proofErr w:type="gramEnd"/>
      <w:r w:rsidRPr="008408F6">
        <w:rPr>
          <w:rFonts w:cstheme="minorHAnsi"/>
        </w:rPr>
        <w:t xml:space="preserve"> programme informatique malveillant est détecté dans les candidatures ou les offres transmises par voie électronique ou ;</w:t>
      </w:r>
    </w:p>
    <w:p w14:paraId="4F8DB6AD" w14:textId="77777777" w:rsidR="00C25817" w:rsidRPr="008408F6" w:rsidRDefault="00C25817" w:rsidP="009D0DE8">
      <w:pPr>
        <w:pStyle w:val="Paragraphedeliste"/>
        <w:numPr>
          <w:ilvl w:val="0"/>
          <w:numId w:val="15"/>
        </w:numPr>
        <w:spacing w:line="240" w:lineRule="auto"/>
        <w:rPr>
          <w:rFonts w:cstheme="minorHAnsi"/>
        </w:rPr>
      </w:pPr>
      <w:proofErr w:type="gramStart"/>
      <w:r w:rsidRPr="008408F6">
        <w:rPr>
          <w:rFonts w:cstheme="minorHAnsi"/>
        </w:rPr>
        <w:t>une</w:t>
      </w:r>
      <w:proofErr w:type="gramEnd"/>
      <w:r w:rsidRPr="008408F6">
        <w:rPr>
          <w:rFonts w:cstheme="minorHAnsi"/>
        </w:rPr>
        <w:t xml:space="preserv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0AA5F300" w14:textId="77777777" w:rsidR="00C25817" w:rsidRPr="006E1FD6" w:rsidRDefault="00C25817" w:rsidP="00C25817">
      <w:pPr>
        <w:spacing w:line="240" w:lineRule="auto"/>
        <w:rPr>
          <w:rFonts w:cstheme="minorHAnsi"/>
        </w:rPr>
      </w:pPr>
      <w:r w:rsidRPr="006E1FD6">
        <w:rPr>
          <w:rFonts w:cstheme="minorHAnsi"/>
        </w:rPr>
        <w:t>A défaut, elles ne seront pas ouvertes et seront détruites.</w:t>
      </w:r>
    </w:p>
    <w:p w14:paraId="1B680CE9" w14:textId="77777777" w:rsidR="00C25817" w:rsidRPr="008408F6" w:rsidRDefault="00C25817" w:rsidP="00C25817">
      <w:pPr>
        <w:spacing w:line="240" w:lineRule="auto"/>
        <w:rPr>
          <w:rFonts w:cstheme="minorHAnsi"/>
        </w:rPr>
      </w:pPr>
      <w:r w:rsidRPr="006E1FD6">
        <w:rPr>
          <w:rFonts w:cstheme="minorHAnsi"/>
        </w:rPr>
        <w:lastRenderedPageBreak/>
        <w:t>Par ailleurs, dans le cas où le pouvoir adjudicateur aurait procédé à l’ouverture d’une copie de sauvegarde dans les conditions précitées, cette dernière sera écartée et détruite dès lors qu’un programme informatique malveillant aura été détecté.</w:t>
      </w:r>
    </w:p>
    <w:p w14:paraId="01C40C2F" w14:textId="77777777" w:rsidR="00C25817" w:rsidRPr="006F7BB1" w:rsidRDefault="00C25817" w:rsidP="009D0DE8">
      <w:pPr>
        <w:pStyle w:val="Titre4"/>
        <w:numPr>
          <w:ilvl w:val="0"/>
          <w:numId w:val="33"/>
        </w:numPr>
      </w:pPr>
      <w:r w:rsidRPr="006F7BB1">
        <w:t>Modalités d’échanges électroniques</w:t>
      </w:r>
    </w:p>
    <w:p w14:paraId="591409C4" w14:textId="77777777" w:rsidR="00C25817" w:rsidRPr="00303A98" w:rsidRDefault="00C25817" w:rsidP="00C25817">
      <w:pPr>
        <w:spacing w:line="240" w:lineRule="auto"/>
        <w:rPr>
          <w:rFonts w:ascii="Calibri" w:hAnsi="Calibri" w:cs="Calibri"/>
        </w:rPr>
      </w:pPr>
      <w:r w:rsidRPr="006479CD">
        <w:rPr>
          <w:rFonts w:ascii="Calibri" w:hAnsi="Calibri" w:cs="Calibri"/>
        </w:rPr>
        <w:t>Le procédé de transmission imposé pour l’envoi des candidatures et des offres est la voie dématérialisée. Pour chaque étape de la procédure, les candidats devront respecter ce mode de transmission pour l'ensemble des documents qu'ils transmettent à l'IRSN.</w:t>
      </w:r>
    </w:p>
    <w:p w14:paraId="70C781DD" w14:textId="77777777" w:rsidR="00C25817" w:rsidRPr="006F7BB1" w:rsidRDefault="00C25817" w:rsidP="009D0DE8">
      <w:pPr>
        <w:pStyle w:val="Paragraphedeliste"/>
        <w:numPr>
          <w:ilvl w:val="0"/>
          <w:numId w:val="34"/>
        </w:numPr>
        <w:spacing w:before="120" w:after="0" w:line="360" w:lineRule="auto"/>
        <w:rPr>
          <w:b/>
          <w:bCs/>
        </w:rPr>
      </w:pPr>
      <w:r w:rsidRPr="006F7BB1">
        <w:rPr>
          <w:b/>
          <w:bCs/>
        </w:rPr>
        <w:t>Transmission du DCE</w:t>
      </w:r>
    </w:p>
    <w:p w14:paraId="30CDEE14" w14:textId="77777777" w:rsidR="00C25817" w:rsidRDefault="00C25817" w:rsidP="00C25817">
      <w:pPr>
        <w:rPr>
          <w:lang w:eastAsia="fr-FR"/>
        </w:rPr>
      </w:pPr>
      <w:r>
        <w:rPr>
          <w:lang w:eastAsia="fr-FR"/>
        </w:rPr>
        <w:t xml:space="preserve">Le DCE est </w:t>
      </w:r>
      <w:r>
        <w:t>transmis en intégralité au moment de l’invitation à soumissionner.</w:t>
      </w:r>
    </w:p>
    <w:p w14:paraId="6733333B" w14:textId="77777777" w:rsidR="00C25817" w:rsidRPr="006479CD" w:rsidRDefault="00C25817" w:rsidP="00C25817">
      <w:pPr>
        <w:spacing w:line="240" w:lineRule="auto"/>
        <w:rPr>
          <w:rFonts w:ascii="Calibri" w:hAnsi="Calibri" w:cs="Calibri"/>
        </w:rPr>
      </w:pPr>
      <w:r w:rsidRPr="006479CD">
        <w:rPr>
          <w:rFonts w:ascii="Calibri" w:hAnsi="Calibri" w:cs="Calibri"/>
        </w:rPr>
        <w:t>Lors du téléchargement du dossier de consultation, le candidat est invité à renseigner sa raison sociale, le nom de la personne physique téléchargeant les documents et une adresse électronique permettant d’assurer de façon certaine une correspondance électronique, afin qu'il puisse, le cas échéant, bénéficier de toutes les informations complémentaires diffusées lors du déroulement de la présente consultation, en particulier les éventuelles questions/réponses ou report de délais de remise des plis ainsi que des divers échanges avec l’IRSN (tels que demande de complément, invitation aux négociations, résultats de la consultation, notification du marché ou de l’accord-cadre).</w:t>
      </w:r>
    </w:p>
    <w:p w14:paraId="32414097" w14:textId="77777777" w:rsidR="00C25817" w:rsidRPr="006479CD" w:rsidRDefault="00C25817" w:rsidP="00C25817">
      <w:pPr>
        <w:spacing w:line="240" w:lineRule="auto"/>
        <w:rPr>
          <w:rFonts w:ascii="Calibri" w:hAnsi="Calibri" w:cs="Calibri"/>
        </w:rPr>
      </w:pPr>
      <w:r w:rsidRPr="006479CD">
        <w:rPr>
          <w:rFonts w:ascii="Calibri" w:hAnsi="Calibri" w:cs="Calibri"/>
        </w:rPr>
        <w:t>En cas de changement d’adresse pendant la procédure de passation, la nouvelle adresse devra être communiquée dans les meilleurs délais à l’IRSN via la plateforme PLACE.</w:t>
      </w:r>
    </w:p>
    <w:p w14:paraId="0C57B8C0" w14:textId="77777777" w:rsidR="00C25817" w:rsidRDefault="00C25817" w:rsidP="00C25817">
      <w:pPr>
        <w:spacing w:line="240" w:lineRule="auto"/>
        <w:rPr>
          <w:rFonts w:ascii="Calibri" w:hAnsi="Calibri" w:cs="Calibri"/>
        </w:rPr>
      </w:pPr>
      <w:r w:rsidRPr="006479CD">
        <w:rPr>
          <w:rFonts w:ascii="Calibri" w:hAnsi="Calibri" w:cs="Calibri"/>
        </w:rPr>
        <w:t>Le candidat ne pourra porter aucune réclamation s'il ne bénéficie pas de tous les échanges et informations complémentaires diffusés par la plateforme de dématérialisation lors du déroulement de la présente consultation, en raison d'une erreur qu'il aurait faite dans la</w:t>
      </w:r>
      <w:r w:rsidRPr="006479CD">
        <w:rPr>
          <w:rFonts w:ascii="Calibri" w:hAnsi="Calibri" w:cs="Calibri"/>
          <w:color w:val="000000"/>
          <w:sz w:val="23"/>
          <w:szCs w:val="23"/>
        </w:rPr>
        <w:t xml:space="preserve"> </w:t>
      </w:r>
      <w:r w:rsidRPr="006479CD">
        <w:rPr>
          <w:rFonts w:ascii="Calibri" w:hAnsi="Calibri" w:cs="Calibri"/>
        </w:rPr>
        <w:t>saisie de son adresse électronique, en cas de suppression ou de modification de ladite adresse électronique.</w:t>
      </w:r>
    </w:p>
    <w:p w14:paraId="1C5753B3" w14:textId="77777777" w:rsidR="00C25817" w:rsidRPr="006F7BB1" w:rsidRDefault="00C25817" w:rsidP="009D0DE8">
      <w:pPr>
        <w:pStyle w:val="Paragraphedeliste"/>
        <w:numPr>
          <w:ilvl w:val="0"/>
          <w:numId w:val="34"/>
        </w:numPr>
        <w:spacing w:before="120" w:after="0" w:line="360" w:lineRule="auto"/>
        <w:rPr>
          <w:b/>
          <w:bCs/>
        </w:rPr>
      </w:pPr>
      <w:r w:rsidRPr="006F7BB1">
        <w:rPr>
          <w:b/>
          <w:bCs/>
        </w:rPr>
        <w:t>Modalités de dépôt de plis</w:t>
      </w:r>
    </w:p>
    <w:p w14:paraId="5D32CB79" w14:textId="77777777" w:rsidR="00C25817" w:rsidRPr="006479CD" w:rsidRDefault="00C25817" w:rsidP="00C25817">
      <w:pPr>
        <w:tabs>
          <w:tab w:val="left" w:pos="142"/>
        </w:tabs>
        <w:spacing w:line="240" w:lineRule="auto"/>
        <w:rPr>
          <w:rFonts w:ascii="Calibri" w:hAnsi="Calibri" w:cs="Calibri"/>
        </w:rPr>
      </w:pPr>
      <w:r w:rsidRPr="006479CD">
        <w:rPr>
          <w:rFonts w:ascii="Calibri" w:hAnsi="Calibri" w:cs="Calibri"/>
        </w:rPr>
        <w:t xml:space="preserve">Tout fichier constitutif de la candidature et/ou de l'offre devra être exempt d'un quelconque virus informatique et devra être préalablement traité, à cette fin, par le soumissionnaire par un anti-virus régulièrement mis à jour. Il en est de même pour tout autre fichier échangé dans le cadre de cette procédure de marché public. L’IRSN pourra procéder à un archivage de sécurité de tout fichier contenant un virus informatique. Dès lors, celui-ci sera réputé n'avoir jamais été reçu. </w:t>
      </w:r>
    </w:p>
    <w:p w14:paraId="00B4CBCF" w14:textId="77777777" w:rsidR="00C25817" w:rsidRPr="006479CD" w:rsidRDefault="00C25817" w:rsidP="00C25817">
      <w:pPr>
        <w:spacing w:line="240" w:lineRule="auto"/>
        <w:rPr>
          <w:rFonts w:ascii="Calibri" w:hAnsi="Calibri" w:cs="Calibri"/>
        </w:rPr>
      </w:pPr>
      <w:r w:rsidRPr="006479CD">
        <w:rPr>
          <w:rFonts w:ascii="Calibri" w:hAnsi="Calibri" w:cs="Calibri"/>
        </w:rPr>
        <w:t>La réponse devra parvenir avant les dates et heure indiquées sur la page de garde du présent règlement</w:t>
      </w:r>
      <w:r>
        <w:rPr>
          <w:rFonts w:ascii="Calibri" w:hAnsi="Calibri" w:cs="Calibri"/>
        </w:rPr>
        <w:t xml:space="preserve"> </w:t>
      </w:r>
      <w:r w:rsidRPr="006479CD">
        <w:rPr>
          <w:rFonts w:ascii="Calibri" w:hAnsi="Calibri" w:cs="Calibri"/>
        </w:rPr>
        <w:t>aux formats électroniques suivants : Word (doc, docx), Excel (</w:t>
      </w:r>
      <w:proofErr w:type="spellStart"/>
      <w:r w:rsidRPr="006479CD">
        <w:rPr>
          <w:rFonts w:ascii="Calibri" w:hAnsi="Calibri" w:cs="Calibri"/>
        </w:rPr>
        <w:t>xls</w:t>
      </w:r>
      <w:proofErr w:type="spellEnd"/>
      <w:r w:rsidRPr="006479CD">
        <w:rPr>
          <w:rFonts w:ascii="Calibri" w:hAnsi="Calibri" w:cs="Calibri"/>
        </w:rPr>
        <w:t xml:space="preserve">, </w:t>
      </w:r>
      <w:proofErr w:type="spellStart"/>
      <w:r w:rsidRPr="006479CD">
        <w:rPr>
          <w:rFonts w:ascii="Calibri" w:hAnsi="Calibri" w:cs="Calibri"/>
        </w:rPr>
        <w:t>xlsm</w:t>
      </w:r>
      <w:proofErr w:type="spellEnd"/>
      <w:r w:rsidRPr="006479CD">
        <w:rPr>
          <w:rFonts w:ascii="Calibri" w:hAnsi="Calibri" w:cs="Calibri"/>
        </w:rPr>
        <w:t>), Acrobat (</w:t>
      </w:r>
      <w:proofErr w:type="spellStart"/>
      <w:r w:rsidRPr="006479CD">
        <w:rPr>
          <w:rFonts w:ascii="Calibri" w:hAnsi="Calibri" w:cs="Calibri"/>
        </w:rPr>
        <w:t>pdf</w:t>
      </w:r>
      <w:proofErr w:type="spellEnd"/>
      <w:r w:rsidRPr="006479CD">
        <w:rPr>
          <w:rFonts w:ascii="Calibri" w:hAnsi="Calibri" w:cs="Calibri"/>
        </w:rPr>
        <w:t>).</w:t>
      </w:r>
    </w:p>
    <w:p w14:paraId="32FB786D" w14:textId="77777777" w:rsidR="00C25817" w:rsidRPr="006479CD" w:rsidRDefault="00C25817" w:rsidP="00C25817">
      <w:pPr>
        <w:spacing w:line="240" w:lineRule="auto"/>
        <w:rPr>
          <w:rFonts w:ascii="Calibri" w:hAnsi="Calibri" w:cs="Calibri"/>
        </w:rPr>
      </w:pPr>
      <w:r w:rsidRPr="006479CD">
        <w:rPr>
          <w:rFonts w:ascii="Calibri" w:hAnsi="Calibri" w:cs="Calibri"/>
        </w:rPr>
        <w:t xml:space="preserve">Le candidat déposera son pli sur la plateforme dématérialisée PLACE, utilisée par l’IRSN : </w:t>
      </w:r>
      <w:hyperlink r:id="rId16" w:history="1">
        <w:r w:rsidRPr="006479CD">
          <w:rPr>
            <w:rStyle w:val="Lienhypertexte"/>
            <w:rFonts w:ascii="Calibri" w:hAnsi="Calibri" w:cs="Calibri"/>
          </w:rPr>
          <w:t>https://www.marches-publics.gouv.fr/</w:t>
        </w:r>
      </w:hyperlink>
      <w:r>
        <w:rPr>
          <w:rFonts w:ascii="Calibri" w:hAnsi="Calibri" w:cs="Calibri"/>
        </w:rPr>
        <w:t xml:space="preserve"> </w:t>
      </w:r>
      <w:r w:rsidRPr="006479CD">
        <w:rPr>
          <w:rFonts w:ascii="Calibri" w:hAnsi="Calibri" w:cs="Calibri"/>
        </w:rPr>
        <w:t> </w:t>
      </w:r>
    </w:p>
    <w:p w14:paraId="7447B839" w14:textId="77777777" w:rsidR="00C25817" w:rsidRDefault="00C25817" w:rsidP="00C25817">
      <w:pPr>
        <w:jc w:val="left"/>
        <w:rPr>
          <w:rFonts w:ascii="Century Gothic" w:eastAsia="Times New Roman" w:hAnsi="Century Gothic" w:cs="Open Sans"/>
          <w:b/>
          <w:szCs w:val="24"/>
          <w:u w:val="single"/>
          <w:lang w:eastAsia="fr-FR"/>
        </w:rPr>
      </w:pPr>
    </w:p>
    <w:p w14:paraId="7E736B1C" w14:textId="77777777" w:rsidR="00C25817" w:rsidRDefault="00C25817" w:rsidP="009D0DE8">
      <w:pPr>
        <w:pStyle w:val="Titre4"/>
        <w:numPr>
          <w:ilvl w:val="0"/>
          <w:numId w:val="33"/>
        </w:numPr>
      </w:pPr>
      <w:r w:rsidRPr="006F7BB1">
        <w:t>Signature électronique</w:t>
      </w:r>
    </w:p>
    <w:p w14:paraId="0B193B11" w14:textId="11B9B4FB" w:rsidR="00362015" w:rsidRPr="00362015" w:rsidRDefault="00362015" w:rsidP="00362015">
      <w:pPr>
        <w:pStyle w:val="Paragraphedeliste"/>
        <w:numPr>
          <w:ilvl w:val="0"/>
          <w:numId w:val="39"/>
        </w:numPr>
        <w:spacing w:before="120" w:after="0" w:line="360" w:lineRule="auto"/>
        <w:rPr>
          <w:b/>
          <w:bCs/>
        </w:rPr>
      </w:pPr>
      <w:r w:rsidRPr="00362015">
        <w:rPr>
          <w:b/>
          <w:bCs/>
        </w:rPr>
        <w:t>Par votre prestataire de confiance</w:t>
      </w:r>
    </w:p>
    <w:p w14:paraId="2CE11845" w14:textId="77777777" w:rsidR="00C25817" w:rsidRDefault="00C25817" w:rsidP="00C25817">
      <w:pPr>
        <w:tabs>
          <w:tab w:val="left" w:pos="142"/>
        </w:tabs>
        <w:spacing w:line="240" w:lineRule="auto"/>
        <w:rPr>
          <w:rFonts w:ascii="Calibri" w:hAnsi="Calibri" w:cs="Calibri"/>
        </w:rPr>
      </w:pPr>
      <w:r w:rsidRPr="006479CD">
        <w:rPr>
          <w:rFonts w:ascii="Calibri" w:hAnsi="Calibri" w:cs="Calibri"/>
        </w:rPr>
        <w:t xml:space="preserve">Au moment de l’attribution du marché, </w:t>
      </w:r>
      <w:r>
        <w:rPr>
          <w:rFonts w:ascii="Calibri" w:hAnsi="Calibri" w:cs="Calibri"/>
        </w:rPr>
        <w:t>l’IRSN</w:t>
      </w:r>
      <w:r w:rsidRPr="006479CD">
        <w:rPr>
          <w:rFonts w:ascii="Calibri" w:hAnsi="Calibri" w:cs="Calibri"/>
        </w:rPr>
        <w:t xml:space="preserve"> impose la signature électronique de l’acte d’engagement.</w:t>
      </w:r>
      <w:r>
        <w:rPr>
          <w:rFonts w:ascii="Calibri" w:hAnsi="Calibri" w:cs="Calibri"/>
        </w:rPr>
        <w:t xml:space="preserve"> </w:t>
      </w:r>
      <w:r w:rsidRPr="006479CD">
        <w:rPr>
          <w:rFonts w:ascii="Calibri" w:hAnsi="Calibri" w:cs="Calibri"/>
        </w:rPr>
        <w:t xml:space="preserve">La signature se fera via l’utilisation de certificats de signature électronique répondant au référentiel général de sécurité et l’application du règlement </w:t>
      </w:r>
      <w:proofErr w:type="spellStart"/>
      <w:r w:rsidRPr="006479CD">
        <w:rPr>
          <w:rFonts w:ascii="Calibri" w:hAnsi="Calibri" w:cs="Calibri"/>
        </w:rPr>
        <w:t>eIDAS</w:t>
      </w:r>
      <w:proofErr w:type="spellEnd"/>
      <w:r w:rsidRPr="006479CD">
        <w:rPr>
          <w:rFonts w:ascii="Calibri" w:hAnsi="Calibri" w:cs="Calibri"/>
        </w:rPr>
        <w:t>. Ils devront être valides (non expirés et non révoqués).</w:t>
      </w:r>
      <w:r>
        <w:rPr>
          <w:rFonts w:ascii="Calibri" w:hAnsi="Calibri" w:cs="Calibri"/>
        </w:rPr>
        <w:t xml:space="preserve"> </w:t>
      </w:r>
      <w:r w:rsidRPr="006479CD">
        <w:rPr>
          <w:rFonts w:ascii="Calibri" w:hAnsi="Calibri" w:cs="Calibri"/>
        </w:rPr>
        <w:t xml:space="preserve">Ces certificats de signature électronique qualifiés entrent au moins dans l'une des catégories suivantes : </w:t>
      </w:r>
    </w:p>
    <w:p w14:paraId="526CD5B9" w14:textId="77777777" w:rsidR="00C25817" w:rsidRPr="00D64C34" w:rsidRDefault="00C25817" w:rsidP="009D0DE8">
      <w:pPr>
        <w:pStyle w:val="Paragraphedeliste"/>
        <w:numPr>
          <w:ilvl w:val="0"/>
          <w:numId w:val="12"/>
        </w:numPr>
        <w:tabs>
          <w:tab w:val="left" w:pos="142"/>
        </w:tabs>
        <w:spacing w:line="240" w:lineRule="auto"/>
        <w:rPr>
          <w:rFonts w:ascii="Calibri" w:hAnsi="Calibri" w:cs="Calibri"/>
        </w:rPr>
      </w:pPr>
      <w:proofErr w:type="gramStart"/>
      <w:r w:rsidRPr="000D3A5D">
        <w:rPr>
          <w:rFonts w:ascii="Calibri" w:hAnsi="Calibri" w:cs="Calibri"/>
          <w:b/>
          <w:bCs/>
        </w:rPr>
        <w:lastRenderedPageBreak/>
        <w:t>un</w:t>
      </w:r>
      <w:proofErr w:type="gramEnd"/>
      <w:r w:rsidRPr="000D3A5D">
        <w:rPr>
          <w:rFonts w:ascii="Calibri" w:hAnsi="Calibri" w:cs="Calibri"/>
          <w:b/>
          <w:bCs/>
        </w:rPr>
        <w:t xml:space="preserve"> certificat qualifié délivré par un prestataire de service de confiance</w:t>
      </w:r>
      <w:r w:rsidRPr="00D64C34">
        <w:rPr>
          <w:rFonts w:ascii="Calibri" w:hAnsi="Calibri" w:cs="Calibri"/>
        </w:rPr>
        <w:t xml:space="preserve"> qualifié répondant aux exigences de l’arrêté du 22 mars 2019 relatif à la signature électronique des contrats de</w:t>
      </w:r>
      <w:r>
        <w:rPr>
          <w:rFonts w:ascii="Calibri" w:hAnsi="Calibri" w:cs="Calibri"/>
        </w:rPr>
        <w:t xml:space="preserve"> </w:t>
      </w:r>
      <w:r w:rsidRPr="00D64C34">
        <w:rPr>
          <w:rFonts w:ascii="Calibri" w:hAnsi="Calibri" w:cs="Calibri"/>
        </w:rPr>
        <w:t xml:space="preserve">la commande publique; </w:t>
      </w:r>
    </w:p>
    <w:p w14:paraId="344FFF10" w14:textId="77777777" w:rsidR="00C25817" w:rsidRPr="00D64C34" w:rsidRDefault="00C25817" w:rsidP="009D0DE8">
      <w:pPr>
        <w:pStyle w:val="Paragraphedeliste"/>
        <w:numPr>
          <w:ilvl w:val="0"/>
          <w:numId w:val="12"/>
        </w:numPr>
        <w:tabs>
          <w:tab w:val="left" w:pos="142"/>
        </w:tabs>
        <w:spacing w:line="240" w:lineRule="auto"/>
        <w:rPr>
          <w:rFonts w:ascii="Calibri" w:hAnsi="Calibri" w:cs="Calibri"/>
        </w:rPr>
      </w:pPr>
      <w:proofErr w:type="gramStart"/>
      <w:r w:rsidRPr="000D3A5D">
        <w:rPr>
          <w:rFonts w:ascii="Calibri" w:hAnsi="Calibri" w:cs="Calibri"/>
          <w:b/>
          <w:bCs/>
        </w:rPr>
        <w:t>un</w:t>
      </w:r>
      <w:proofErr w:type="gramEnd"/>
      <w:r w:rsidRPr="000D3A5D">
        <w:rPr>
          <w:rFonts w:ascii="Calibri" w:hAnsi="Calibri" w:cs="Calibri"/>
          <w:b/>
          <w:bCs/>
        </w:rPr>
        <w:t xml:space="preserve"> certificat délivré par une autorité de certification, française ou étrangère, qui répond aux exigences équivalentes à l'annexe I du règlement susvisé</w:t>
      </w:r>
      <w:r w:rsidRPr="00D64C34">
        <w:rPr>
          <w:rFonts w:ascii="Calibri" w:hAnsi="Calibri" w:cs="Calibri"/>
        </w:rPr>
        <w:t>.</w:t>
      </w:r>
    </w:p>
    <w:p w14:paraId="7BF8CF04" w14:textId="77777777" w:rsidR="00C25817" w:rsidRPr="006479CD" w:rsidRDefault="00C25817" w:rsidP="00C25817">
      <w:pPr>
        <w:tabs>
          <w:tab w:val="left" w:pos="142"/>
        </w:tabs>
        <w:spacing w:line="240" w:lineRule="auto"/>
        <w:rPr>
          <w:rFonts w:ascii="Calibri" w:hAnsi="Calibri" w:cs="Calibri"/>
        </w:rPr>
      </w:pPr>
      <w:r w:rsidRPr="006479CD">
        <w:rPr>
          <w:rFonts w:ascii="Calibri" w:hAnsi="Calibri" w:cs="Calibri"/>
        </w:rPr>
        <w:t xml:space="preserve">Les formats de signatures sont </w:t>
      </w:r>
      <w:proofErr w:type="spellStart"/>
      <w:r w:rsidRPr="006479CD">
        <w:rPr>
          <w:rFonts w:ascii="Calibri" w:hAnsi="Calibri" w:cs="Calibri"/>
        </w:rPr>
        <w:t>XAdES</w:t>
      </w:r>
      <w:proofErr w:type="spellEnd"/>
      <w:r w:rsidRPr="006479CD">
        <w:rPr>
          <w:rFonts w:ascii="Calibri" w:hAnsi="Calibri" w:cs="Calibri"/>
        </w:rPr>
        <w:t xml:space="preserve">, </w:t>
      </w:r>
      <w:proofErr w:type="spellStart"/>
      <w:r w:rsidRPr="006479CD">
        <w:rPr>
          <w:rFonts w:ascii="Calibri" w:hAnsi="Calibri" w:cs="Calibri"/>
        </w:rPr>
        <w:t>CAdES</w:t>
      </w:r>
      <w:proofErr w:type="spellEnd"/>
      <w:r w:rsidRPr="006479CD">
        <w:rPr>
          <w:rFonts w:ascii="Calibri" w:hAnsi="Calibri" w:cs="Calibri"/>
        </w:rPr>
        <w:t xml:space="preserve"> ou </w:t>
      </w:r>
      <w:proofErr w:type="spellStart"/>
      <w:r w:rsidRPr="006479CD">
        <w:rPr>
          <w:rFonts w:ascii="Calibri" w:hAnsi="Calibri" w:cs="Calibri"/>
        </w:rPr>
        <w:t>PAdES</w:t>
      </w:r>
      <w:proofErr w:type="spellEnd"/>
      <w:r w:rsidRPr="006479CD">
        <w:rPr>
          <w:rFonts w:ascii="Calibri" w:hAnsi="Calibri" w:cs="Calibri"/>
        </w:rPr>
        <w:t xml:space="preserve">. L’IRSN souhaite l’utilisation du format : </w:t>
      </w:r>
      <w:proofErr w:type="spellStart"/>
      <w:r w:rsidRPr="006479CD">
        <w:rPr>
          <w:rFonts w:ascii="Calibri" w:hAnsi="Calibri" w:cs="Calibri"/>
        </w:rPr>
        <w:t>PAdES</w:t>
      </w:r>
      <w:proofErr w:type="spellEnd"/>
      <w:r w:rsidRPr="006479CD">
        <w:rPr>
          <w:rFonts w:ascii="Calibri" w:hAnsi="Calibri" w:cs="Calibri"/>
        </w:rPr>
        <w:t xml:space="preserve"> </w:t>
      </w:r>
    </w:p>
    <w:p w14:paraId="132AD43A" w14:textId="77777777" w:rsidR="00C25817" w:rsidRDefault="00C25817" w:rsidP="00C25817">
      <w:pPr>
        <w:tabs>
          <w:tab w:val="left" w:pos="142"/>
        </w:tabs>
        <w:spacing w:line="240" w:lineRule="auto"/>
        <w:rPr>
          <w:rFonts w:ascii="Calibri" w:hAnsi="Calibri" w:cs="Calibri"/>
        </w:rPr>
      </w:pPr>
      <w:r w:rsidRPr="006479CD">
        <w:rPr>
          <w:rFonts w:ascii="Calibri" w:hAnsi="Calibri" w:cs="Calibri"/>
        </w:rPr>
        <w:t xml:space="preserve">La liste des prestataires de services de confiance qualifiés figure sur le site : </w:t>
      </w:r>
      <w:hyperlink r:id="rId17" w:history="1">
        <w:r w:rsidRPr="00D64C34">
          <w:t>https://www.ssi.gouv.fr/administration/visa-de-securite/visas-de-securite-le-catalogue/</w:t>
        </w:r>
      </w:hyperlink>
      <w:r>
        <w:rPr>
          <w:rFonts w:ascii="Calibri" w:hAnsi="Calibri" w:cs="Calibri"/>
        </w:rPr>
        <w:t xml:space="preserve">. </w:t>
      </w:r>
    </w:p>
    <w:p w14:paraId="6D1C6DA4" w14:textId="77777777" w:rsidR="00C25817" w:rsidRPr="006479CD" w:rsidRDefault="00C25817" w:rsidP="00C25817">
      <w:pPr>
        <w:tabs>
          <w:tab w:val="left" w:pos="142"/>
        </w:tabs>
        <w:spacing w:line="240" w:lineRule="auto"/>
        <w:rPr>
          <w:rFonts w:ascii="Calibri" w:hAnsi="Calibri" w:cs="Calibri"/>
        </w:rPr>
      </w:pPr>
      <w:r w:rsidRPr="006479CD">
        <w:rPr>
          <w:rFonts w:ascii="Calibri" w:hAnsi="Calibri" w:cs="Calibri"/>
        </w:rPr>
        <w:t xml:space="preserve">Les délais d’obtention pouvant aller de 15 jours à un mois, il est recommandé de se procurer la signature électronique assez tôt. </w:t>
      </w:r>
    </w:p>
    <w:p w14:paraId="76A70BBC" w14:textId="77777777" w:rsidR="00C25817" w:rsidRDefault="00C25817" w:rsidP="00C25817">
      <w:pPr>
        <w:tabs>
          <w:tab w:val="left" w:pos="142"/>
        </w:tabs>
        <w:spacing w:line="240" w:lineRule="auto"/>
        <w:rPr>
          <w:rFonts w:ascii="Calibri" w:hAnsi="Calibri" w:cs="Calibri"/>
        </w:rPr>
      </w:pPr>
      <w:r w:rsidRPr="006479CD">
        <w:rPr>
          <w:rFonts w:ascii="Calibri" w:hAnsi="Calibri" w:cs="Calibri"/>
        </w:rPr>
        <w:t>A l’issue de l’analyse et du classement des offres</w:t>
      </w:r>
      <w:r>
        <w:rPr>
          <w:rFonts w:ascii="Calibri" w:hAnsi="Calibri" w:cs="Calibri"/>
        </w:rPr>
        <w:t>, l’attributaire :</w:t>
      </w:r>
      <w:r w:rsidRPr="006479CD">
        <w:rPr>
          <w:rFonts w:ascii="Calibri" w:hAnsi="Calibri" w:cs="Calibri"/>
        </w:rPr>
        <w:t xml:space="preserve"> </w:t>
      </w:r>
    </w:p>
    <w:p w14:paraId="017A1F84" w14:textId="77777777" w:rsidR="00C25817" w:rsidRDefault="00C25817" w:rsidP="009D0DE8">
      <w:pPr>
        <w:pStyle w:val="Paragraphedeliste"/>
        <w:numPr>
          <w:ilvl w:val="3"/>
          <w:numId w:val="4"/>
        </w:numPr>
        <w:tabs>
          <w:tab w:val="left" w:pos="142"/>
        </w:tabs>
        <w:spacing w:line="240" w:lineRule="auto"/>
        <w:rPr>
          <w:rFonts w:ascii="Calibri" w:hAnsi="Calibri" w:cs="Calibri"/>
        </w:rPr>
      </w:pPr>
      <w:r w:rsidRPr="000D3A5D">
        <w:rPr>
          <w:rFonts w:ascii="Calibri" w:hAnsi="Calibri" w:cs="Calibri"/>
        </w:rPr>
        <w:t xml:space="preserve">Sera invité à signer électroniquement l’acte d’engagement (en format. </w:t>
      </w:r>
      <w:proofErr w:type="spellStart"/>
      <w:r w:rsidRPr="000D3A5D">
        <w:rPr>
          <w:rFonts w:ascii="Calibri" w:hAnsi="Calibri" w:cs="Calibri"/>
        </w:rPr>
        <w:t>Pdf</w:t>
      </w:r>
      <w:proofErr w:type="spellEnd"/>
      <w:r w:rsidRPr="000D3A5D">
        <w:rPr>
          <w:rFonts w:ascii="Calibri" w:hAnsi="Calibri" w:cs="Calibri"/>
        </w:rPr>
        <w:t xml:space="preserve"> non modifiable) qu’il recevra depuis la plateforme P</w:t>
      </w:r>
      <w:r>
        <w:rPr>
          <w:rFonts w:ascii="Calibri" w:hAnsi="Calibri" w:cs="Calibri"/>
        </w:rPr>
        <w:t>LACE</w:t>
      </w:r>
      <w:r w:rsidRPr="000D3A5D">
        <w:rPr>
          <w:rFonts w:ascii="Calibri" w:hAnsi="Calibri" w:cs="Calibri"/>
        </w:rPr>
        <w:t xml:space="preserve">. </w:t>
      </w:r>
    </w:p>
    <w:p w14:paraId="4517B3F0" w14:textId="77777777" w:rsidR="00C25817" w:rsidRDefault="00C25817" w:rsidP="009D0DE8">
      <w:pPr>
        <w:pStyle w:val="Paragraphedeliste"/>
        <w:numPr>
          <w:ilvl w:val="3"/>
          <w:numId w:val="4"/>
        </w:numPr>
        <w:tabs>
          <w:tab w:val="left" w:pos="142"/>
        </w:tabs>
        <w:spacing w:line="240" w:lineRule="auto"/>
        <w:rPr>
          <w:rFonts w:ascii="Calibri" w:hAnsi="Calibri" w:cs="Calibri"/>
        </w:rPr>
      </w:pPr>
      <w:r w:rsidRPr="000D3A5D">
        <w:rPr>
          <w:rFonts w:ascii="Calibri" w:hAnsi="Calibri" w:cs="Calibri"/>
        </w:rPr>
        <w:t xml:space="preserve">Ne devra pas « verrouiller le fichier après la signature » afin de permettre à l’IRSN d’apposer en dernier sa signature électronique. </w:t>
      </w:r>
    </w:p>
    <w:p w14:paraId="395EE5BE" w14:textId="77777777" w:rsidR="00C25817" w:rsidRDefault="00C25817" w:rsidP="009D0DE8">
      <w:pPr>
        <w:pStyle w:val="Paragraphedeliste"/>
        <w:numPr>
          <w:ilvl w:val="3"/>
          <w:numId w:val="4"/>
        </w:numPr>
        <w:tabs>
          <w:tab w:val="left" w:pos="142"/>
        </w:tabs>
        <w:spacing w:line="240" w:lineRule="auto"/>
        <w:rPr>
          <w:rFonts w:ascii="Calibri" w:hAnsi="Calibri" w:cs="Calibri"/>
        </w:rPr>
      </w:pPr>
      <w:r w:rsidRPr="000D3A5D">
        <w:rPr>
          <w:rFonts w:ascii="Calibri" w:hAnsi="Calibri" w:cs="Calibri"/>
        </w:rPr>
        <w:t>Ne pourra pas modifier le fichier qui lui est envoyé par l’IRSN pour signature. Toute modification apportée par l’attributaire ne sera pas opposable à l’IRSN.</w:t>
      </w:r>
    </w:p>
    <w:p w14:paraId="08A06A04" w14:textId="77777777" w:rsidR="00C25817" w:rsidRPr="000D3A5D" w:rsidRDefault="00C25817" w:rsidP="009D0DE8">
      <w:pPr>
        <w:pStyle w:val="Paragraphedeliste"/>
        <w:numPr>
          <w:ilvl w:val="3"/>
          <w:numId w:val="4"/>
        </w:numPr>
        <w:tabs>
          <w:tab w:val="left" w:pos="142"/>
        </w:tabs>
        <w:spacing w:line="240" w:lineRule="auto"/>
        <w:rPr>
          <w:rFonts w:ascii="Calibri" w:hAnsi="Calibri" w:cs="Calibri"/>
        </w:rPr>
      </w:pPr>
      <w:r w:rsidRPr="000D3A5D">
        <w:rPr>
          <w:rFonts w:ascii="Calibri" w:hAnsi="Calibri" w:cs="Calibri"/>
        </w:rPr>
        <w:t>Renvoie à l’IRSN le document signé via la plateforme PLACE.</w:t>
      </w:r>
    </w:p>
    <w:p w14:paraId="0D0FD394" w14:textId="77777777" w:rsidR="00C25817" w:rsidRDefault="00C25817" w:rsidP="00C25817">
      <w:pPr>
        <w:tabs>
          <w:tab w:val="left" w:pos="142"/>
        </w:tabs>
        <w:spacing w:line="240" w:lineRule="auto"/>
        <w:rPr>
          <w:rFonts w:ascii="Calibri" w:hAnsi="Calibri" w:cs="Calibri"/>
        </w:rPr>
      </w:pPr>
      <w:r>
        <w:rPr>
          <w:rFonts w:ascii="Calibri" w:hAnsi="Calibri" w:cs="Calibri"/>
        </w:rPr>
        <w:t>Puis l</w:t>
      </w:r>
      <w:r w:rsidRPr="006479CD">
        <w:rPr>
          <w:rFonts w:ascii="Calibri" w:hAnsi="Calibri" w:cs="Calibri"/>
        </w:rPr>
        <w:t>’IRSN</w:t>
      </w:r>
      <w:r>
        <w:rPr>
          <w:rFonts w:ascii="Calibri" w:hAnsi="Calibri" w:cs="Calibri"/>
        </w:rPr>
        <w:t> :</w:t>
      </w:r>
    </w:p>
    <w:p w14:paraId="33348A1E" w14:textId="77777777" w:rsidR="00C25817" w:rsidRDefault="00C25817" w:rsidP="009D0DE8">
      <w:pPr>
        <w:pStyle w:val="Paragraphedeliste"/>
        <w:numPr>
          <w:ilvl w:val="6"/>
          <w:numId w:val="14"/>
        </w:numPr>
        <w:tabs>
          <w:tab w:val="left" w:pos="142"/>
        </w:tabs>
        <w:spacing w:line="240" w:lineRule="auto"/>
        <w:rPr>
          <w:rFonts w:ascii="Calibri" w:hAnsi="Calibri" w:cs="Calibri"/>
        </w:rPr>
      </w:pPr>
      <w:r>
        <w:rPr>
          <w:rFonts w:ascii="Calibri" w:hAnsi="Calibri" w:cs="Calibri"/>
        </w:rPr>
        <w:t>S</w:t>
      </w:r>
      <w:r w:rsidRPr="000D3A5D">
        <w:rPr>
          <w:rFonts w:ascii="Calibri" w:hAnsi="Calibri" w:cs="Calibri"/>
        </w:rPr>
        <w:t xml:space="preserve">igne en dernier le document </w:t>
      </w:r>
    </w:p>
    <w:p w14:paraId="01A360F7" w14:textId="77777777" w:rsidR="00C25817" w:rsidRPr="000D3A5D" w:rsidRDefault="00C25817" w:rsidP="009D0DE8">
      <w:pPr>
        <w:pStyle w:val="Paragraphedeliste"/>
        <w:numPr>
          <w:ilvl w:val="6"/>
          <w:numId w:val="14"/>
        </w:numPr>
        <w:tabs>
          <w:tab w:val="left" w:pos="142"/>
        </w:tabs>
        <w:spacing w:line="240" w:lineRule="auto"/>
        <w:rPr>
          <w:rFonts w:ascii="Calibri" w:hAnsi="Calibri" w:cs="Calibri"/>
        </w:rPr>
      </w:pPr>
      <w:r>
        <w:rPr>
          <w:rFonts w:ascii="Calibri" w:hAnsi="Calibri" w:cs="Calibri"/>
        </w:rPr>
        <w:t>N</w:t>
      </w:r>
      <w:r w:rsidRPr="000D3A5D">
        <w:rPr>
          <w:rFonts w:ascii="Calibri" w:hAnsi="Calibri" w:cs="Calibri"/>
        </w:rPr>
        <w:t xml:space="preserve">otifie via PLACE le marché au titulaire. </w:t>
      </w:r>
    </w:p>
    <w:p w14:paraId="73CBA2D1" w14:textId="77777777" w:rsidR="00C25817" w:rsidRPr="00D64C34" w:rsidRDefault="00C25817" w:rsidP="00C25817">
      <w:pPr>
        <w:tabs>
          <w:tab w:val="left" w:pos="142"/>
        </w:tabs>
        <w:spacing w:line="240" w:lineRule="auto"/>
        <w:rPr>
          <w:rFonts w:ascii="Calibri" w:hAnsi="Calibri" w:cs="Calibri"/>
        </w:rPr>
      </w:pPr>
      <w:r w:rsidRPr="00D64C34">
        <w:rPr>
          <w:rFonts w:ascii="Calibri" w:hAnsi="Calibri" w:cs="Calibri"/>
        </w:rPr>
        <w:t xml:space="preserve">La signature d’un dossier compressé (type zip) ne vaut pas signature de chaque document du zip. </w:t>
      </w:r>
    </w:p>
    <w:p w14:paraId="663229E1" w14:textId="77777777" w:rsidR="00C25817" w:rsidRDefault="00C25817" w:rsidP="00C25817">
      <w:pPr>
        <w:tabs>
          <w:tab w:val="left" w:pos="142"/>
        </w:tabs>
        <w:spacing w:line="240" w:lineRule="auto"/>
        <w:rPr>
          <w:rFonts w:ascii="Calibri" w:hAnsi="Calibri" w:cs="Calibri"/>
        </w:rPr>
      </w:pPr>
      <w:r>
        <w:rPr>
          <w:rFonts w:ascii="Calibri" w:hAnsi="Calibri" w:cs="Calibri"/>
        </w:rPr>
        <w:t>NB : e</w:t>
      </w:r>
      <w:r w:rsidRPr="00D64C34">
        <w:rPr>
          <w:rFonts w:ascii="Calibri" w:hAnsi="Calibri" w:cs="Calibri"/>
        </w:rPr>
        <w:t>n cas d’indisponibilité de la signature électronique au moment de l’attribution,</w:t>
      </w:r>
      <w:r w:rsidRPr="006479CD">
        <w:rPr>
          <w:rFonts w:ascii="Calibri" w:hAnsi="Calibri" w:cs="Calibri"/>
        </w:rPr>
        <w:t xml:space="preserve"> l’acte d’engagement sera signé de manière manuscrite. A l’issue de l’analyse et du classement des offres, l’attributaire sera invité à signer l’acte d’engagement sans le modifier et il le retournera à l’IRSN par voie postale. L’IRSN signe en dernier le document, garde l’original et notifie via PLACE une copie du marché au titulaire.</w:t>
      </w:r>
    </w:p>
    <w:p w14:paraId="6513FB34" w14:textId="77777777" w:rsidR="00362015" w:rsidRPr="00362015" w:rsidRDefault="00362015" w:rsidP="00362015">
      <w:pPr>
        <w:pStyle w:val="Paragraphedeliste"/>
        <w:numPr>
          <w:ilvl w:val="0"/>
          <w:numId w:val="39"/>
        </w:numPr>
        <w:spacing w:before="120" w:after="0" w:line="360" w:lineRule="auto"/>
        <w:rPr>
          <w:b/>
          <w:bCs/>
        </w:rPr>
      </w:pPr>
      <w:r w:rsidRPr="00362015">
        <w:rPr>
          <w:b/>
          <w:bCs/>
        </w:rPr>
        <w:t xml:space="preserve">Par notre prestataire de confiance </w:t>
      </w:r>
    </w:p>
    <w:p w14:paraId="04032A22" w14:textId="1724325D" w:rsidR="009D0DE8" w:rsidRDefault="00362015" w:rsidP="002946E8">
      <w:r>
        <w:rPr>
          <w:rFonts w:ascii="Calibri" w:hAnsi="Calibri" w:cs="Calibri"/>
        </w:rPr>
        <w:t>Si vous ne possédez pas la signature électronique, l’IRSN peut vous inviter à utiliser sa plateforme Oodrive permettant la signature à distance des documents contractuels. Pour plus d’informations, veuillez prendre directement attache avec le service des achats qui vous indiquera la procédure à suivre.</w:t>
      </w:r>
      <w:r w:rsidR="00C25817">
        <w:rPr>
          <w:rFonts w:ascii="Calibri" w:hAnsi="Calibri" w:cs="Calibri"/>
        </w:rPr>
        <w:br w:type="page"/>
      </w:r>
      <w:bookmarkStart w:id="30" w:name="_Toc157009038"/>
    </w:p>
    <w:p w14:paraId="12713792" w14:textId="196B1F1A" w:rsidR="00C25817" w:rsidRPr="0006149E" w:rsidRDefault="00C25817" w:rsidP="00C25817">
      <w:pPr>
        <w:pStyle w:val="Titre1"/>
      </w:pPr>
      <w:bookmarkStart w:id="31" w:name="_Toc157009039"/>
      <w:bookmarkStart w:id="32" w:name="_Toc180142104"/>
      <w:bookmarkEnd w:id="30"/>
      <w:r>
        <w:lastRenderedPageBreak/>
        <w:t>ANNEXE N°</w:t>
      </w:r>
      <w:r w:rsidR="002946E8">
        <w:t>4</w:t>
      </w:r>
      <w:r w:rsidR="00937391">
        <w:t> :</w:t>
      </w:r>
      <w:r>
        <w:t> </w:t>
      </w:r>
      <w:r w:rsidRPr="0006149E">
        <w:t>ATTESTATION DE VISITE DES LOCAUX</w:t>
      </w:r>
      <w:bookmarkEnd w:id="31"/>
      <w:bookmarkEnd w:id="32"/>
    </w:p>
    <w:p w14:paraId="1C6D9B48" w14:textId="77777777" w:rsidR="00C25817" w:rsidRPr="00E83C03" w:rsidRDefault="00C25817" w:rsidP="00C25817">
      <w:pPr>
        <w:jc w:val="left"/>
        <w:rPr>
          <w:rFonts w:ascii="Calibri" w:hAnsi="Calibri" w:cs="Calibri"/>
          <w:b/>
          <w:sz w:val="16"/>
          <w:szCs w:val="16"/>
        </w:rPr>
      </w:pPr>
    </w:p>
    <w:p w14:paraId="33EAD852" w14:textId="77777777" w:rsidR="00C25817" w:rsidRPr="00E83C03" w:rsidRDefault="00C25817" w:rsidP="00C2581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Calibri" w:hAnsi="Calibri" w:cs="Calibri"/>
          <w:b/>
          <w:bCs/>
          <w:sz w:val="16"/>
          <w:szCs w:val="16"/>
        </w:rPr>
      </w:pPr>
    </w:p>
    <w:p w14:paraId="5379A059" w14:textId="16E90B63" w:rsidR="00C25817" w:rsidRDefault="002946E8" w:rsidP="00C2581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Calibri" w:hAnsi="Calibri" w:cs="Calibri"/>
          <w:b/>
          <w:bCs/>
        </w:rPr>
      </w:pPr>
      <w:r>
        <w:rPr>
          <w:rFonts w:ascii="Calibri" w:hAnsi="Calibri" w:cs="Calibri"/>
          <w:b/>
          <w:bCs/>
        </w:rPr>
        <w:t>A</w:t>
      </w:r>
      <w:r w:rsidRPr="002946E8">
        <w:rPr>
          <w:rFonts w:ascii="Calibri" w:hAnsi="Calibri" w:cs="Calibri"/>
          <w:b/>
          <w:bCs/>
        </w:rPr>
        <w:t>ccord-cadre relatif à la maintenance préventive et curative des sondes anoxie sur les sites du Vésinet, d’Orsay (lot 1) et de Cadarache (lot 2)</w:t>
      </w:r>
    </w:p>
    <w:p w14:paraId="7C095902" w14:textId="77777777" w:rsidR="00C25817" w:rsidRPr="00E83C03" w:rsidRDefault="00C25817" w:rsidP="00C2581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Calibri" w:hAnsi="Calibri" w:cs="Calibri"/>
          <w:b/>
          <w:bCs/>
        </w:rPr>
      </w:pPr>
    </w:p>
    <w:p w14:paraId="0DA8AA66" w14:textId="77777777" w:rsidR="00C25817" w:rsidRPr="00E83C03" w:rsidRDefault="00C25817" w:rsidP="00C2581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Calibri" w:hAnsi="Calibri" w:cs="Calibri"/>
          <w:b/>
          <w:bCs/>
          <w:sz w:val="16"/>
          <w:szCs w:val="16"/>
        </w:rPr>
      </w:pPr>
    </w:p>
    <w:p w14:paraId="1A9DCA86" w14:textId="77777777" w:rsidR="00C25817" w:rsidRPr="00E83C03" w:rsidRDefault="00C25817" w:rsidP="00C25817">
      <w:pPr>
        <w:jc w:val="left"/>
        <w:rPr>
          <w:rFonts w:ascii="Calibri" w:hAnsi="Calibri" w:cs="Calibri"/>
          <w:b/>
          <w:sz w:val="16"/>
          <w:szCs w:val="16"/>
        </w:rPr>
      </w:pPr>
    </w:p>
    <w:p w14:paraId="326F2463" w14:textId="77777777" w:rsidR="00C25817" w:rsidRPr="00E83C03" w:rsidRDefault="00C25817" w:rsidP="00C25817">
      <w:pPr>
        <w:spacing w:line="360" w:lineRule="auto"/>
        <w:jc w:val="left"/>
        <w:rPr>
          <w:rFonts w:ascii="Calibri" w:hAnsi="Calibri" w:cs="Calibri"/>
          <w:b/>
        </w:rPr>
      </w:pPr>
      <w:r w:rsidRPr="00E83C03">
        <w:rPr>
          <w:rFonts w:ascii="Calibri" w:hAnsi="Calibri" w:cs="Calibri"/>
          <w:b/>
        </w:rPr>
        <w:t>Je soussigné _______________________________________________________</w:t>
      </w:r>
    </w:p>
    <w:p w14:paraId="6CD3BC29" w14:textId="77777777" w:rsidR="00C25817" w:rsidRPr="00E83C03" w:rsidRDefault="00C25817" w:rsidP="00C25817">
      <w:pPr>
        <w:spacing w:line="360" w:lineRule="auto"/>
        <w:jc w:val="left"/>
        <w:rPr>
          <w:rFonts w:ascii="Calibri" w:hAnsi="Calibri" w:cs="Calibri"/>
          <w:b/>
        </w:rPr>
      </w:pPr>
      <w:r w:rsidRPr="00E83C03">
        <w:rPr>
          <w:rFonts w:ascii="Calibri" w:hAnsi="Calibri" w:cs="Calibri"/>
          <w:b/>
        </w:rPr>
        <w:t>En qualité de ______________________________________________________</w:t>
      </w:r>
    </w:p>
    <w:p w14:paraId="11E654B4" w14:textId="77777777" w:rsidR="00C25817" w:rsidRPr="00E83C03" w:rsidRDefault="00C25817" w:rsidP="00C25817">
      <w:pPr>
        <w:spacing w:line="360" w:lineRule="auto"/>
        <w:jc w:val="left"/>
        <w:rPr>
          <w:rFonts w:ascii="Calibri" w:hAnsi="Calibri" w:cs="Calibri"/>
          <w:b/>
        </w:rPr>
      </w:pPr>
      <w:r w:rsidRPr="00E83C03">
        <w:rPr>
          <w:rFonts w:ascii="Calibri" w:hAnsi="Calibri" w:cs="Calibri"/>
          <w:b/>
        </w:rPr>
        <w:t>Certifie que l’entreprise _____________________________________________</w:t>
      </w:r>
    </w:p>
    <w:p w14:paraId="4C4C2EC5" w14:textId="77777777" w:rsidR="00C25817" w:rsidRPr="00E83C03" w:rsidRDefault="00C25817" w:rsidP="00C25817">
      <w:pPr>
        <w:spacing w:line="360" w:lineRule="auto"/>
        <w:jc w:val="left"/>
        <w:rPr>
          <w:rFonts w:ascii="Calibri" w:hAnsi="Calibri" w:cs="Calibri"/>
          <w:b/>
        </w:rPr>
      </w:pPr>
      <w:r w:rsidRPr="00E83C03">
        <w:rPr>
          <w:rFonts w:ascii="Calibri" w:hAnsi="Calibri" w:cs="Calibri"/>
          <w:b/>
        </w:rPr>
        <w:t>Représentée par ___________________________________________________</w:t>
      </w:r>
    </w:p>
    <w:p w14:paraId="21AB09F2" w14:textId="77777777" w:rsidR="00C25817" w:rsidRPr="00E83C03" w:rsidRDefault="00C25817" w:rsidP="00C25817">
      <w:pPr>
        <w:spacing w:line="360" w:lineRule="auto"/>
        <w:jc w:val="left"/>
        <w:rPr>
          <w:rFonts w:ascii="Calibri" w:hAnsi="Calibri" w:cs="Calibri"/>
          <w:b/>
          <w:sz w:val="16"/>
          <w:szCs w:val="16"/>
        </w:rPr>
      </w:pPr>
    </w:p>
    <w:p w14:paraId="39A93C3E" w14:textId="77777777" w:rsidR="00C25817" w:rsidRPr="00E83C03" w:rsidRDefault="00C25817" w:rsidP="00C25817">
      <w:pPr>
        <w:spacing w:line="360" w:lineRule="auto"/>
        <w:jc w:val="left"/>
        <w:rPr>
          <w:rFonts w:ascii="Calibri" w:hAnsi="Calibri" w:cs="Calibri"/>
          <w:b/>
        </w:rPr>
      </w:pPr>
      <w:r w:rsidRPr="00E83C03">
        <w:rPr>
          <w:rFonts w:ascii="Calibri" w:hAnsi="Calibri" w:cs="Calibri"/>
          <w:b/>
        </w:rPr>
        <w:t>A visité les locaux suivants :</w:t>
      </w:r>
    </w:p>
    <w:tbl>
      <w:tblPr>
        <w:tblStyle w:val="TableauGrille1Clair-Accentuation1"/>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523"/>
      </w:tblGrid>
      <w:tr w:rsidR="00C25817" w:rsidRPr="00E83C03" w14:paraId="1D7CE926" w14:textId="77777777" w:rsidTr="00EC122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96" w:type="dxa"/>
            <w:shd w:val="clear" w:color="auto" w:fill="F2F2F2" w:themeFill="background1" w:themeFillShade="F2"/>
          </w:tcPr>
          <w:p w14:paraId="2C78DA43" w14:textId="77777777" w:rsidR="00C25817" w:rsidRPr="00E83C03" w:rsidRDefault="00C25817" w:rsidP="00EC1226">
            <w:pPr>
              <w:jc w:val="center"/>
              <w:rPr>
                <w:rFonts w:ascii="Calibri" w:hAnsi="Calibri" w:cs="Calibri"/>
                <w:b w:val="0"/>
                <w:bCs w:val="0"/>
              </w:rPr>
            </w:pPr>
            <w:r>
              <w:rPr>
                <w:rFonts w:ascii="Calibri" w:hAnsi="Calibri" w:cs="Calibri"/>
                <w:b w:val="0"/>
                <w:bCs w:val="0"/>
              </w:rPr>
              <w:t>LIEU(X)</w:t>
            </w:r>
          </w:p>
        </w:tc>
        <w:tc>
          <w:tcPr>
            <w:tcW w:w="7523" w:type="dxa"/>
            <w:shd w:val="clear" w:color="auto" w:fill="F2F2F2" w:themeFill="background1" w:themeFillShade="F2"/>
          </w:tcPr>
          <w:p w14:paraId="3359F79C" w14:textId="77777777" w:rsidR="00C25817" w:rsidRPr="00E83C03" w:rsidRDefault="00C25817" w:rsidP="00EC122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REPRESENTANTS</w:t>
            </w:r>
          </w:p>
        </w:tc>
      </w:tr>
      <w:tr w:rsidR="00C25817" w:rsidRPr="00E83C03" w14:paraId="0E1871D8" w14:textId="77777777" w:rsidTr="00EC1226">
        <w:trPr>
          <w:jc w:val="center"/>
        </w:trPr>
        <w:tc>
          <w:tcPr>
            <w:cnfStyle w:val="001000000000" w:firstRow="0" w:lastRow="0" w:firstColumn="1" w:lastColumn="0" w:oddVBand="0" w:evenVBand="0" w:oddHBand="0" w:evenHBand="0" w:firstRowFirstColumn="0" w:firstRowLastColumn="0" w:lastRowFirstColumn="0" w:lastRowLastColumn="0"/>
            <w:tcW w:w="1696" w:type="dxa"/>
          </w:tcPr>
          <w:p w14:paraId="6835ADB3" w14:textId="77777777" w:rsidR="00C25817" w:rsidRPr="00E83C03" w:rsidRDefault="00C25817" w:rsidP="00EC1226">
            <w:pPr>
              <w:jc w:val="left"/>
              <w:rPr>
                <w:rFonts w:ascii="Calibri" w:hAnsi="Calibri" w:cs="Calibri"/>
                <w:color w:val="FF0000"/>
              </w:rPr>
            </w:pPr>
          </w:p>
          <w:p w14:paraId="6E55A3C3" w14:textId="77777777" w:rsidR="00C25817" w:rsidRPr="00E83C03" w:rsidRDefault="00C25817" w:rsidP="00EC1226">
            <w:pPr>
              <w:jc w:val="left"/>
              <w:rPr>
                <w:rFonts w:ascii="Calibri" w:hAnsi="Calibri" w:cs="Calibri"/>
                <w:color w:val="FF0000"/>
              </w:rPr>
            </w:pPr>
          </w:p>
          <w:p w14:paraId="667853B8" w14:textId="4DAD01C8" w:rsidR="00C25817" w:rsidRPr="00E83C03" w:rsidRDefault="001B09A4" w:rsidP="00EC1226">
            <w:pPr>
              <w:jc w:val="left"/>
              <w:rPr>
                <w:rFonts w:ascii="Calibri" w:hAnsi="Calibri" w:cs="Calibri"/>
                <w:b w:val="0"/>
              </w:rPr>
            </w:pPr>
            <w:r>
              <w:rPr>
                <w:rFonts w:ascii="Calibri" w:hAnsi="Calibri" w:cs="Calibri"/>
                <w:color w:val="FF0000"/>
              </w:rPr>
              <w:t>CADARACHE</w:t>
            </w:r>
            <w:r w:rsidR="002946E8">
              <w:rPr>
                <w:rFonts w:ascii="Calibri" w:hAnsi="Calibri" w:cs="Calibri"/>
                <w:color w:val="FF0000"/>
              </w:rPr>
              <w:t xml:space="preserve"> lot 2</w:t>
            </w:r>
          </w:p>
        </w:tc>
        <w:tc>
          <w:tcPr>
            <w:tcW w:w="7523" w:type="dxa"/>
          </w:tcPr>
          <w:p w14:paraId="313098A1" w14:textId="77777777" w:rsidR="00C25817" w:rsidRPr="00E83C03" w:rsidRDefault="00C25817" w:rsidP="00EC1226">
            <w:pPr>
              <w:jc w:val="left"/>
              <w:cnfStyle w:val="000000000000" w:firstRow="0" w:lastRow="0" w:firstColumn="0" w:lastColumn="0" w:oddVBand="0" w:evenVBand="0" w:oddHBand="0" w:evenHBand="0" w:firstRowFirstColumn="0" w:firstRowLastColumn="0" w:lastRowFirstColumn="0" w:lastRowLastColumn="0"/>
              <w:rPr>
                <w:rFonts w:ascii="Calibri" w:hAnsi="Calibri" w:cs="Calibri"/>
                <w:b/>
              </w:rPr>
            </w:pPr>
            <w:r w:rsidRPr="00E83C03">
              <w:rPr>
                <w:rFonts w:ascii="Calibri" w:hAnsi="Calibri" w:cs="Calibri"/>
                <w:b/>
              </w:rPr>
              <w:t>Date : ____________</w:t>
            </w:r>
          </w:p>
          <w:p w14:paraId="305C29B6" w14:textId="77777777" w:rsidR="00C25817" w:rsidRPr="00E83C03" w:rsidRDefault="00C25817" w:rsidP="00EC1226">
            <w:pPr>
              <w:jc w:val="left"/>
              <w:cnfStyle w:val="000000000000" w:firstRow="0" w:lastRow="0" w:firstColumn="0" w:lastColumn="0" w:oddVBand="0" w:evenVBand="0" w:oddHBand="0" w:evenHBand="0" w:firstRowFirstColumn="0" w:firstRowLastColumn="0" w:lastRowFirstColumn="0" w:lastRowLastColumn="0"/>
              <w:rPr>
                <w:rFonts w:ascii="Calibri" w:hAnsi="Calibri" w:cs="Calibri"/>
                <w:b/>
              </w:rPr>
            </w:pPr>
            <w:r w:rsidRPr="00E83C03">
              <w:rPr>
                <w:rFonts w:ascii="Calibri" w:hAnsi="Calibri" w:cs="Calibri"/>
                <w:b/>
              </w:rPr>
              <w:t>Nom et signature du représentant IRSN :</w:t>
            </w:r>
          </w:p>
          <w:p w14:paraId="5AB9010F" w14:textId="77777777" w:rsidR="00C25817" w:rsidRPr="00E83C03" w:rsidRDefault="00C25817" w:rsidP="00EC1226">
            <w:pPr>
              <w:jc w:val="left"/>
              <w:cnfStyle w:val="000000000000" w:firstRow="0" w:lastRow="0" w:firstColumn="0" w:lastColumn="0" w:oddVBand="0" w:evenVBand="0" w:oddHBand="0" w:evenHBand="0" w:firstRowFirstColumn="0" w:firstRowLastColumn="0" w:lastRowFirstColumn="0" w:lastRowLastColumn="0"/>
              <w:rPr>
                <w:rFonts w:ascii="Calibri" w:hAnsi="Calibri" w:cs="Calibri"/>
                <w:b/>
              </w:rPr>
            </w:pPr>
          </w:p>
          <w:p w14:paraId="066A8368" w14:textId="77777777" w:rsidR="00C25817" w:rsidRPr="00E83C03" w:rsidRDefault="00C25817" w:rsidP="00EC1226">
            <w:pPr>
              <w:jc w:val="left"/>
              <w:cnfStyle w:val="000000000000" w:firstRow="0" w:lastRow="0" w:firstColumn="0" w:lastColumn="0" w:oddVBand="0" w:evenVBand="0" w:oddHBand="0" w:evenHBand="0" w:firstRowFirstColumn="0" w:firstRowLastColumn="0" w:lastRowFirstColumn="0" w:lastRowLastColumn="0"/>
              <w:rPr>
                <w:rFonts w:ascii="Calibri" w:hAnsi="Calibri" w:cs="Calibri"/>
                <w:b/>
              </w:rPr>
            </w:pPr>
          </w:p>
          <w:p w14:paraId="3F3FCFEC" w14:textId="77777777" w:rsidR="00C25817" w:rsidRPr="00E83C03" w:rsidRDefault="00C25817" w:rsidP="00EC1226">
            <w:pPr>
              <w:jc w:val="left"/>
              <w:cnfStyle w:val="000000000000" w:firstRow="0" w:lastRow="0" w:firstColumn="0" w:lastColumn="0" w:oddVBand="0" w:evenVBand="0" w:oddHBand="0" w:evenHBand="0" w:firstRowFirstColumn="0" w:firstRowLastColumn="0" w:lastRowFirstColumn="0" w:lastRowLastColumn="0"/>
              <w:rPr>
                <w:rFonts w:ascii="Calibri" w:hAnsi="Calibri" w:cs="Calibri"/>
                <w:b/>
              </w:rPr>
            </w:pPr>
          </w:p>
        </w:tc>
      </w:tr>
      <w:tr w:rsidR="00C25817" w:rsidRPr="00E83C03" w14:paraId="632B2091" w14:textId="77777777" w:rsidTr="00EC1226">
        <w:trPr>
          <w:jc w:val="center"/>
        </w:trPr>
        <w:tc>
          <w:tcPr>
            <w:cnfStyle w:val="001000000000" w:firstRow="0" w:lastRow="0" w:firstColumn="1" w:lastColumn="0" w:oddVBand="0" w:evenVBand="0" w:oddHBand="0" w:evenHBand="0" w:firstRowFirstColumn="0" w:firstRowLastColumn="0" w:lastRowFirstColumn="0" w:lastRowLastColumn="0"/>
            <w:tcW w:w="1696" w:type="dxa"/>
          </w:tcPr>
          <w:p w14:paraId="5AD42E87" w14:textId="77777777" w:rsidR="00C25817" w:rsidRPr="00E83C03" w:rsidRDefault="00C25817" w:rsidP="00EC1226">
            <w:pPr>
              <w:jc w:val="left"/>
              <w:rPr>
                <w:rFonts w:ascii="Calibri" w:hAnsi="Calibri" w:cs="Calibri"/>
                <w:color w:val="FF0000"/>
              </w:rPr>
            </w:pPr>
          </w:p>
          <w:p w14:paraId="1909E0B0" w14:textId="77777777" w:rsidR="00C25817" w:rsidRPr="00E83C03" w:rsidRDefault="00C25817" w:rsidP="00EC1226">
            <w:pPr>
              <w:jc w:val="left"/>
              <w:rPr>
                <w:rFonts w:ascii="Calibri" w:hAnsi="Calibri" w:cs="Calibri"/>
                <w:color w:val="FF0000"/>
              </w:rPr>
            </w:pPr>
          </w:p>
          <w:p w14:paraId="2AFD8C24" w14:textId="76BDD9E7" w:rsidR="00C25817" w:rsidRPr="00E83C03" w:rsidRDefault="00C25817" w:rsidP="00EC1226">
            <w:pPr>
              <w:jc w:val="left"/>
              <w:rPr>
                <w:rFonts w:ascii="Calibri" w:hAnsi="Calibri" w:cs="Calibri"/>
                <w:b w:val="0"/>
              </w:rPr>
            </w:pPr>
            <w:r w:rsidRPr="00E83C03">
              <w:rPr>
                <w:rFonts w:ascii="Calibri" w:hAnsi="Calibri" w:cs="Calibri"/>
                <w:color w:val="FF0000"/>
              </w:rPr>
              <w:t>LE VESINET</w:t>
            </w:r>
            <w:r w:rsidR="002946E8">
              <w:rPr>
                <w:rFonts w:ascii="Calibri" w:hAnsi="Calibri" w:cs="Calibri"/>
                <w:color w:val="FF0000"/>
              </w:rPr>
              <w:t xml:space="preserve"> lot 1</w:t>
            </w:r>
          </w:p>
        </w:tc>
        <w:tc>
          <w:tcPr>
            <w:tcW w:w="7523" w:type="dxa"/>
          </w:tcPr>
          <w:p w14:paraId="5BF61080" w14:textId="77777777" w:rsidR="00C25817" w:rsidRPr="00E83C03" w:rsidRDefault="00C25817" w:rsidP="00EC1226">
            <w:pPr>
              <w:jc w:val="left"/>
              <w:cnfStyle w:val="000000000000" w:firstRow="0" w:lastRow="0" w:firstColumn="0" w:lastColumn="0" w:oddVBand="0" w:evenVBand="0" w:oddHBand="0" w:evenHBand="0" w:firstRowFirstColumn="0" w:firstRowLastColumn="0" w:lastRowFirstColumn="0" w:lastRowLastColumn="0"/>
              <w:rPr>
                <w:rFonts w:ascii="Calibri" w:hAnsi="Calibri" w:cs="Calibri"/>
                <w:b/>
              </w:rPr>
            </w:pPr>
            <w:r w:rsidRPr="00E83C03">
              <w:rPr>
                <w:rFonts w:ascii="Calibri" w:hAnsi="Calibri" w:cs="Calibri"/>
                <w:b/>
              </w:rPr>
              <w:t>Date : ____________</w:t>
            </w:r>
          </w:p>
          <w:p w14:paraId="09E3ED06" w14:textId="77777777" w:rsidR="00C25817" w:rsidRPr="00E83C03" w:rsidRDefault="00C25817" w:rsidP="00EC1226">
            <w:pPr>
              <w:jc w:val="left"/>
              <w:cnfStyle w:val="000000000000" w:firstRow="0" w:lastRow="0" w:firstColumn="0" w:lastColumn="0" w:oddVBand="0" w:evenVBand="0" w:oddHBand="0" w:evenHBand="0" w:firstRowFirstColumn="0" w:firstRowLastColumn="0" w:lastRowFirstColumn="0" w:lastRowLastColumn="0"/>
              <w:rPr>
                <w:rFonts w:ascii="Calibri" w:hAnsi="Calibri" w:cs="Calibri"/>
                <w:b/>
              </w:rPr>
            </w:pPr>
            <w:r w:rsidRPr="00E83C03">
              <w:rPr>
                <w:rFonts w:ascii="Calibri" w:hAnsi="Calibri" w:cs="Calibri"/>
                <w:b/>
              </w:rPr>
              <w:t>Nom et signature du représentant IRSN :</w:t>
            </w:r>
          </w:p>
          <w:p w14:paraId="0808AF96" w14:textId="77777777" w:rsidR="00C25817" w:rsidRPr="00E83C03" w:rsidRDefault="00C25817" w:rsidP="00EC1226">
            <w:pPr>
              <w:jc w:val="left"/>
              <w:cnfStyle w:val="000000000000" w:firstRow="0" w:lastRow="0" w:firstColumn="0" w:lastColumn="0" w:oddVBand="0" w:evenVBand="0" w:oddHBand="0" w:evenHBand="0" w:firstRowFirstColumn="0" w:firstRowLastColumn="0" w:lastRowFirstColumn="0" w:lastRowLastColumn="0"/>
              <w:rPr>
                <w:rFonts w:ascii="Calibri" w:hAnsi="Calibri" w:cs="Calibri"/>
                <w:b/>
              </w:rPr>
            </w:pPr>
          </w:p>
          <w:p w14:paraId="5044CE01" w14:textId="77777777" w:rsidR="00C25817" w:rsidRPr="00E83C03" w:rsidRDefault="00C25817" w:rsidP="00EC1226">
            <w:pPr>
              <w:jc w:val="left"/>
              <w:cnfStyle w:val="000000000000" w:firstRow="0" w:lastRow="0" w:firstColumn="0" w:lastColumn="0" w:oddVBand="0" w:evenVBand="0" w:oddHBand="0" w:evenHBand="0" w:firstRowFirstColumn="0" w:firstRowLastColumn="0" w:lastRowFirstColumn="0" w:lastRowLastColumn="0"/>
              <w:rPr>
                <w:rFonts w:ascii="Calibri" w:hAnsi="Calibri" w:cs="Calibri"/>
                <w:b/>
              </w:rPr>
            </w:pPr>
          </w:p>
          <w:p w14:paraId="7A9FE542" w14:textId="77777777" w:rsidR="00C25817" w:rsidRPr="00E83C03" w:rsidRDefault="00C25817" w:rsidP="00EC1226">
            <w:pPr>
              <w:jc w:val="left"/>
              <w:cnfStyle w:val="000000000000" w:firstRow="0" w:lastRow="0" w:firstColumn="0" w:lastColumn="0" w:oddVBand="0" w:evenVBand="0" w:oddHBand="0" w:evenHBand="0" w:firstRowFirstColumn="0" w:firstRowLastColumn="0" w:lastRowFirstColumn="0" w:lastRowLastColumn="0"/>
              <w:rPr>
                <w:rFonts w:ascii="Calibri" w:hAnsi="Calibri" w:cs="Calibri"/>
                <w:b/>
              </w:rPr>
            </w:pPr>
          </w:p>
        </w:tc>
      </w:tr>
    </w:tbl>
    <w:p w14:paraId="040E5E58" w14:textId="77777777" w:rsidR="003A7FA3" w:rsidRPr="00FE1917" w:rsidRDefault="003A7FA3" w:rsidP="00C25817">
      <w:pPr>
        <w:tabs>
          <w:tab w:val="left" w:pos="1780"/>
        </w:tabs>
      </w:pPr>
    </w:p>
    <w:p w14:paraId="2A4E3C8B" w14:textId="77777777" w:rsidR="003A7FA3" w:rsidRDefault="003A7FA3" w:rsidP="003A7FA3"/>
    <w:p w14:paraId="12C67E5E" w14:textId="0BA2F1D3" w:rsidR="00C07E9B" w:rsidRPr="00C25817" w:rsidRDefault="00C07E9B" w:rsidP="007641E2">
      <w:pPr>
        <w:jc w:val="left"/>
      </w:pPr>
    </w:p>
    <w:sectPr w:rsidR="00C07E9B" w:rsidRPr="00C25817" w:rsidSect="00775FA6">
      <w:pgSz w:w="11906" w:h="16838"/>
      <w:pgMar w:top="1417" w:right="1417" w:bottom="1417" w:left="1417" w:header="708" w:footer="708" w:gutter="0"/>
      <w:pgNumType w:start="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Calibri-Bold">
    <w:altName w:val="Calibri"/>
    <w:panose1 w:val="00000000000000000000"/>
    <w:charset w:val="00"/>
    <w:family w:val="swiss"/>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286F8B"/>
    <w:multiLevelType w:val="hybridMultilevel"/>
    <w:tmpl w:val="A838E098"/>
    <w:lvl w:ilvl="0" w:tplc="BBEA7734">
      <w:numFmt w:val="bullet"/>
      <w:lvlText w:val="-"/>
      <w:lvlJc w:val="left"/>
      <w:pPr>
        <w:ind w:left="644" w:hanging="360"/>
      </w:pPr>
      <w:rPr>
        <w:rFonts w:ascii="Trebuchet MS" w:eastAsiaTheme="minorHAnsi" w:hAnsi="Trebuchet MS" w:cstheme="minorBid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782740"/>
    <w:multiLevelType w:val="hybridMultilevel"/>
    <w:tmpl w:val="B76A12CA"/>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E9490F"/>
    <w:multiLevelType w:val="hybridMultilevel"/>
    <w:tmpl w:val="B76A12CA"/>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E03016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E84B97"/>
    <w:multiLevelType w:val="hybridMultilevel"/>
    <w:tmpl w:val="B76A12C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4A70EA4"/>
    <w:multiLevelType w:val="hybridMultilevel"/>
    <w:tmpl w:val="CDCC96EA"/>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64145D5"/>
    <w:multiLevelType w:val="hybridMultilevel"/>
    <w:tmpl w:val="B76A12C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68167FC"/>
    <w:multiLevelType w:val="hybridMultilevel"/>
    <w:tmpl w:val="DF660894"/>
    <w:lvl w:ilvl="0" w:tplc="70141CBE">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58D93463"/>
    <w:multiLevelType w:val="hybridMultilevel"/>
    <w:tmpl w:val="42E8341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b/>
        <w:bCs w:val="0"/>
      </w:r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0584EF1"/>
    <w:multiLevelType w:val="multilevel"/>
    <w:tmpl w:val="4F4EDE4A"/>
    <w:numStyleLink w:val="Style11import"/>
  </w:abstractNum>
  <w:abstractNum w:abstractNumId="32"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1CF1A0C"/>
    <w:multiLevelType w:val="hybridMultilevel"/>
    <w:tmpl w:val="381A9D1C"/>
    <w:lvl w:ilvl="0" w:tplc="160AEFB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434873"/>
    <w:multiLevelType w:val="hybridMultilevel"/>
    <w:tmpl w:val="2AD0E3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FD74CEB"/>
    <w:multiLevelType w:val="hybridMultilevel"/>
    <w:tmpl w:val="36A0EBA2"/>
    <w:lvl w:ilvl="0" w:tplc="040C0001">
      <w:start w:val="1"/>
      <w:numFmt w:val="bullet"/>
      <w:lvlText w:val=""/>
      <w:lvlJc w:val="left"/>
      <w:pPr>
        <w:ind w:left="1776" w:hanging="360"/>
      </w:pPr>
      <w:rPr>
        <w:rFonts w:ascii="Symbol" w:hAnsi="Symbol" w:hint="default"/>
      </w:rPr>
    </w:lvl>
    <w:lvl w:ilvl="1" w:tplc="FFFFFFFF">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39"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0"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9"/>
  </w:num>
  <w:num w:numId="2" w16cid:durableId="721370307">
    <w:abstractNumId w:val="30"/>
  </w:num>
  <w:num w:numId="3" w16cid:durableId="14156311">
    <w:abstractNumId w:val="4"/>
  </w:num>
  <w:num w:numId="4" w16cid:durableId="143856853">
    <w:abstractNumId w:val="31"/>
  </w:num>
  <w:num w:numId="5" w16cid:durableId="805123490">
    <w:abstractNumId w:val="32"/>
  </w:num>
  <w:num w:numId="6" w16cid:durableId="2016571958">
    <w:abstractNumId w:val="36"/>
  </w:num>
  <w:num w:numId="7" w16cid:durableId="1951233431">
    <w:abstractNumId w:val="6"/>
  </w:num>
  <w:num w:numId="8" w16cid:durableId="1783961598">
    <w:abstractNumId w:val="41"/>
  </w:num>
  <w:num w:numId="9" w16cid:durableId="1622952127">
    <w:abstractNumId w:val="13"/>
  </w:num>
  <w:num w:numId="10" w16cid:durableId="736169400">
    <w:abstractNumId w:val="40"/>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8"/>
  </w:num>
  <w:num w:numId="17" w16cid:durableId="657617160">
    <w:abstractNumId w:val="26"/>
  </w:num>
  <w:num w:numId="18" w16cid:durableId="647514358">
    <w:abstractNumId w:val="11"/>
  </w:num>
  <w:num w:numId="19" w16cid:durableId="2119834146">
    <w:abstractNumId w:val="23"/>
  </w:num>
  <w:num w:numId="20" w16cid:durableId="1792942614">
    <w:abstractNumId w:val="2"/>
  </w:num>
  <w:num w:numId="21" w16cid:durableId="953171258">
    <w:abstractNumId w:val="34"/>
  </w:num>
  <w:num w:numId="22" w16cid:durableId="913006212">
    <w:abstractNumId w:val="10"/>
  </w:num>
  <w:num w:numId="23" w16cid:durableId="658731754">
    <w:abstractNumId w:val="35"/>
  </w:num>
  <w:num w:numId="24" w16cid:durableId="587156765">
    <w:abstractNumId w:val="37"/>
  </w:num>
  <w:num w:numId="25" w16cid:durableId="1011109421">
    <w:abstractNumId w:val="14"/>
  </w:num>
  <w:num w:numId="26" w16cid:durableId="95834549">
    <w:abstractNumId w:val="3"/>
  </w:num>
  <w:num w:numId="27" w16cid:durableId="731929582">
    <w:abstractNumId w:val="9"/>
  </w:num>
  <w:num w:numId="28" w16cid:durableId="1077895790">
    <w:abstractNumId w:val="12"/>
  </w:num>
  <w:num w:numId="29" w16cid:durableId="1212620077">
    <w:abstractNumId w:val="20"/>
  </w:num>
  <w:num w:numId="30" w16cid:durableId="839083881">
    <w:abstractNumId w:val="22"/>
  </w:num>
  <w:num w:numId="31" w16cid:durableId="1456096064">
    <w:abstractNumId w:val="21"/>
  </w:num>
  <w:num w:numId="32" w16cid:durableId="767774703">
    <w:abstractNumId w:val="17"/>
  </w:num>
  <w:num w:numId="33" w16cid:durableId="1275553393">
    <w:abstractNumId w:val="7"/>
  </w:num>
  <w:num w:numId="34" w16cid:durableId="1331329937">
    <w:abstractNumId w:val="16"/>
  </w:num>
  <w:num w:numId="35" w16cid:durableId="1030030730">
    <w:abstractNumId w:val="27"/>
  </w:num>
  <w:num w:numId="36" w16cid:durableId="2069918659">
    <w:abstractNumId w:val="28"/>
  </w:num>
  <w:num w:numId="37" w16cid:durableId="841822667">
    <w:abstractNumId w:val="39"/>
  </w:num>
  <w:num w:numId="38" w16cid:durableId="46103866">
    <w:abstractNumId w:val="18"/>
  </w:num>
  <w:num w:numId="39" w16cid:durableId="1352148960">
    <w:abstractNumId w:val="25"/>
  </w:num>
  <w:num w:numId="40" w16cid:durableId="90784248">
    <w:abstractNumId w:val="33"/>
  </w:num>
  <w:num w:numId="41" w16cid:durableId="1997150842">
    <w:abstractNumId w:val="1"/>
  </w:num>
  <w:num w:numId="42" w16cid:durableId="438526612">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2E4E"/>
    <w:rsid w:val="00004FBF"/>
    <w:rsid w:val="00007D4F"/>
    <w:rsid w:val="00011D7D"/>
    <w:rsid w:val="00020F9C"/>
    <w:rsid w:val="00025303"/>
    <w:rsid w:val="00035E02"/>
    <w:rsid w:val="00071BA2"/>
    <w:rsid w:val="00084BF2"/>
    <w:rsid w:val="000929A7"/>
    <w:rsid w:val="000939FA"/>
    <w:rsid w:val="00094F77"/>
    <w:rsid w:val="000A3066"/>
    <w:rsid w:val="000A62AE"/>
    <w:rsid w:val="000D057B"/>
    <w:rsid w:val="000E4E7D"/>
    <w:rsid w:val="000F03E9"/>
    <w:rsid w:val="001256C8"/>
    <w:rsid w:val="001435DB"/>
    <w:rsid w:val="00151F2D"/>
    <w:rsid w:val="00156538"/>
    <w:rsid w:val="00157C8E"/>
    <w:rsid w:val="001620C5"/>
    <w:rsid w:val="001630E3"/>
    <w:rsid w:val="00184C3B"/>
    <w:rsid w:val="001B09A4"/>
    <w:rsid w:val="00212B33"/>
    <w:rsid w:val="002237B8"/>
    <w:rsid w:val="00227E8B"/>
    <w:rsid w:val="00240241"/>
    <w:rsid w:val="002430D5"/>
    <w:rsid w:val="00245A75"/>
    <w:rsid w:val="002462EA"/>
    <w:rsid w:val="0025101F"/>
    <w:rsid w:val="00260B36"/>
    <w:rsid w:val="00284D33"/>
    <w:rsid w:val="002946E8"/>
    <w:rsid w:val="002C464E"/>
    <w:rsid w:val="002C53DD"/>
    <w:rsid w:val="002D2473"/>
    <w:rsid w:val="002E0258"/>
    <w:rsid w:val="002E331C"/>
    <w:rsid w:val="002F0EE6"/>
    <w:rsid w:val="002F4C6F"/>
    <w:rsid w:val="003011A2"/>
    <w:rsid w:val="003068FF"/>
    <w:rsid w:val="003111AB"/>
    <w:rsid w:val="00324A8A"/>
    <w:rsid w:val="00341126"/>
    <w:rsid w:val="00352176"/>
    <w:rsid w:val="00362015"/>
    <w:rsid w:val="00367AA1"/>
    <w:rsid w:val="00372FF7"/>
    <w:rsid w:val="00384DFF"/>
    <w:rsid w:val="00386B8D"/>
    <w:rsid w:val="003A4E0A"/>
    <w:rsid w:val="003A7FA3"/>
    <w:rsid w:val="003B607E"/>
    <w:rsid w:val="003F7908"/>
    <w:rsid w:val="00400315"/>
    <w:rsid w:val="0040571B"/>
    <w:rsid w:val="004064CA"/>
    <w:rsid w:val="0040721A"/>
    <w:rsid w:val="004120DA"/>
    <w:rsid w:val="00413521"/>
    <w:rsid w:val="00426D77"/>
    <w:rsid w:val="00446855"/>
    <w:rsid w:val="00475B41"/>
    <w:rsid w:val="0048639C"/>
    <w:rsid w:val="004869B5"/>
    <w:rsid w:val="00492E06"/>
    <w:rsid w:val="004C4866"/>
    <w:rsid w:val="004C7501"/>
    <w:rsid w:val="004D1144"/>
    <w:rsid w:val="004F374D"/>
    <w:rsid w:val="005112D3"/>
    <w:rsid w:val="0051358C"/>
    <w:rsid w:val="0053080E"/>
    <w:rsid w:val="00537087"/>
    <w:rsid w:val="00542596"/>
    <w:rsid w:val="00550750"/>
    <w:rsid w:val="00583538"/>
    <w:rsid w:val="0058368E"/>
    <w:rsid w:val="0059707A"/>
    <w:rsid w:val="005A6D75"/>
    <w:rsid w:val="005B23D2"/>
    <w:rsid w:val="005D273B"/>
    <w:rsid w:val="005D7AD9"/>
    <w:rsid w:val="005E5EAE"/>
    <w:rsid w:val="005E6189"/>
    <w:rsid w:val="005F6353"/>
    <w:rsid w:val="00604E22"/>
    <w:rsid w:val="006125CF"/>
    <w:rsid w:val="00630B17"/>
    <w:rsid w:val="00632A7B"/>
    <w:rsid w:val="0063343C"/>
    <w:rsid w:val="006355AD"/>
    <w:rsid w:val="00643B6D"/>
    <w:rsid w:val="006453EF"/>
    <w:rsid w:val="00653E45"/>
    <w:rsid w:val="00654497"/>
    <w:rsid w:val="00660669"/>
    <w:rsid w:val="00666B6B"/>
    <w:rsid w:val="00675A2E"/>
    <w:rsid w:val="00675AA6"/>
    <w:rsid w:val="00694132"/>
    <w:rsid w:val="006944EF"/>
    <w:rsid w:val="006A1ADA"/>
    <w:rsid w:val="006B2BF5"/>
    <w:rsid w:val="006C3DF6"/>
    <w:rsid w:val="006D3FFD"/>
    <w:rsid w:val="00717A24"/>
    <w:rsid w:val="00724CA9"/>
    <w:rsid w:val="007257F2"/>
    <w:rsid w:val="00735980"/>
    <w:rsid w:val="007447F2"/>
    <w:rsid w:val="007641E2"/>
    <w:rsid w:val="00774ACA"/>
    <w:rsid w:val="00775FA6"/>
    <w:rsid w:val="00785219"/>
    <w:rsid w:val="00786225"/>
    <w:rsid w:val="007A28AA"/>
    <w:rsid w:val="007A50EF"/>
    <w:rsid w:val="007B4E4A"/>
    <w:rsid w:val="007C3122"/>
    <w:rsid w:val="007D1778"/>
    <w:rsid w:val="0080067D"/>
    <w:rsid w:val="008064F2"/>
    <w:rsid w:val="00816152"/>
    <w:rsid w:val="008173F1"/>
    <w:rsid w:val="00835CD0"/>
    <w:rsid w:val="00840614"/>
    <w:rsid w:val="00840F26"/>
    <w:rsid w:val="00845BF5"/>
    <w:rsid w:val="008545FB"/>
    <w:rsid w:val="00861E9E"/>
    <w:rsid w:val="00866726"/>
    <w:rsid w:val="00870B2E"/>
    <w:rsid w:val="008A4A4C"/>
    <w:rsid w:val="008B2DE9"/>
    <w:rsid w:val="008C0EA4"/>
    <w:rsid w:val="008C46BE"/>
    <w:rsid w:val="008D35F0"/>
    <w:rsid w:val="00913298"/>
    <w:rsid w:val="009303D5"/>
    <w:rsid w:val="00931815"/>
    <w:rsid w:val="00937391"/>
    <w:rsid w:val="009655A0"/>
    <w:rsid w:val="00967C8A"/>
    <w:rsid w:val="009727FB"/>
    <w:rsid w:val="0097655D"/>
    <w:rsid w:val="00983141"/>
    <w:rsid w:val="009A07F1"/>
    <w:rsid w:val="009A1A5A"/>
    <w:rsid w:val="009B191E"/>
    <w:rsid w:val="009B1CF8"/>
    <w:rsid w:val="009D0DE8"/>
    <w:rsid w:val="009E7C72"/>
    <w:rsid w:val="009F0133"/>
    <w:rsid w:val="00A12E6B"/>
    <w:rsid w:val="00A258B8"/>
    <w:rsid w:val="00A25DF0"/>
    <w:rsid w:val="00A6483F"/>
    <w:rsid w:val="00A75F96"/>
    <w:rsid w:val="00A76F69"/>
    <w:rsid w:val="00A81D47"/>
    <w:rsid w:val="00A845BF"/>
    <w:rsid w:val="00A93CD5"/>
    <w:rsid w:val="00AA247F"/>
    <w:rsid w:val="00AB3BDD"/>
    <w:rsid w:val="00AB43A8"/>
    <w:rsid w:val="00AC458A"/>
    <w:rsid w:val="00AC6B6C"/>
    <w:rsid w:val="00AD225A"/>
    <w:rsid w:val="00AD6AC3"/>
    <w:rsid w:val="00AD7CB9"/>
    <w:rsid w:val="00AF21FB"/>
    <w:rsid w:val="00AF4FE4"/>
    <w:rsid w:val="00B378E5"/>
    <w:rsid w:val="00B45D2B"/>
    <w:rsid w:val="00B60A63"/>
    <w:rsid w:val="00B86208"/>
    <w:rsid w:val="00B86EC4"/>
    <w:rsid w:val="00BA06F3"/>
    <w:rsid w:val="00BA44DD"/>
    <w:rsid w:val="00BB556C"/>
    <w:rsid w:val="00BC4FCE"/>
    <w:rsid w:val="00BD0708"/>
    <w:rsid w:val="00BD3CD9"/>
    <w:rsid w:val="00BD4BB9"/>
    <w:rsid w:val="00C05A41"/>
    <w:rsid w:val="00C07E9B"/>
    <w:rsid w:val="00C25817"/>
    <w:rsid w:val="00C25D1A"/>
    <w:rsid w:val="00C31CB6"/>
    <w:rsid w:val="00C3398E"/>
    <w:rsid w:val="00C33A8B"/>
    <w:rsid w:val="00C33B11"/>
    <w:rsid w:val="00C5493B"/>
    <w:rsid w:val="00C839DF"/>
    <w:rsid w:val="00C869AA"/>
    <w:rsid w:val="00C95715"/>
    <w:rsid w:val="00C97BAC"/>
    <w:rsid w:val="00CB7E4B"/>
    <w:rsid w:val="00CC0A62"/>
    <w:rsid w:val="00CC0B43"/>
    <w:rsid w:val="00CD3F8D"/>
    <w:rsid w:val="00CE4D0E"/>
    <w:rsid w:val="00CF5103"/>
    <w:rsid w:val="00D35106"/>
    <w:rsid w:val="00D44B84"/>
    <w:rsid w:val="00D44D23"/>
    <w:rsid w:val="00D4596D"/>
    <w:rsid w:val="00D45990"/>
    <w:rsid w:val="00D5116D"/>
    <w:rsid w:val="00D750DB"/>
    <w:rsid w:val="00D75323"/>
    <w:rsid w:val="00D76E4E"/>
    <w:rsid w:val="00D93043"/>
    <w:rsid w:val="00DA2868"/>
    <w:rsid w:val="00DA37E3"/>
    <w:rsid w:val="00DB12F8"/>
    <w:rsid w:val="00DB1933"/>
    <w:rsid w:val="00DB2F66"/>
    <w:rsid w:val="00DC3717"/>
    <w:rsid w:val="00DC41FB"/>
    <w:rsid w:val="00DC60FF"/>
    <w:rsid w:val="00DD5069"/>
    <w:rsid w:val="00DF738C"/>
    <w:rsid w:val="00E038CD"/>
    <w:rsid w:val="00E06FC0"/>
    <w:rsid w:val="00E15BFA"/>
    <w:rsid w:val="00E36649"/>
    <w:rsid w:val="00E46391"/>
    <w:rsid w:val="00E500FE"/>
    <w:rsid w:val="00E85AEF"/>
    <w:rsid w:val="00E864ED"/>
    <w:rsid w:val="00E92775"/>
    <w:rsid w:val="00E93C1A"/>
    <w:rsid w:val="00EA4922"/>
    <w:rsid w:val="00EA66AA"/>
    <w:rsid w:val="00EB7292"/>
    <w:rsid w:val="00ED605E"/>
    <w:rsid w:val="00F32388"/>
    <w:rsid w:val="00F51304"/>
    <w:rsid w:val="00F6790D"/>
    <w:rsid w:val="00F73DE0"/>
    <w:rsid w:val="00F83827"/>
    <w:rsid w:val="00F84421"/>
    <w:rsid w:val="00F90D50"/>
    <w:rsid w:val="00FA4B7B"/>
    <w:rsid w:val="00FB18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9DF"/>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qFormat/>
    <w:rsid w:val="003A4E0A"/>
    <w:pPr>
      <w:keepNext/>
      <w:shd w:val="clear" w:color="auto" w:fill="ED7D31" w:themeFill="accent2"/>
      <w:spacing w:after="0" w:line="240" w:lineRule="auto"/>
      <w:ind w:left="432"/>
      <w:jc w:val="center"/>
      <w:outlineLvl w:val="0"/>
    </w:pPr>
    <w:rPr>
      <w:rFonts w:ascii="Trebuchet MS" w:eastAsia="Times New Roman" w:hAnsi="Trebuchet MS" w:cs="Times New Roman"/>
      <w:b/>
      <w:caps/>
      <w:color w:val="FFFFFF" w:themeColor="background1"/>
      <w:sz w:val="32"/>
      <w:szCs w:val="20"/>
      <w:lang w:eastAsia="fr-FR"/>
    </w:rPr>
  </w:style>
  <w:style w:type="paragraph" w:styleId="Titre2">
    <w:name w:val="heading 2"/>
    <w:aliases w:val="Tritre principal"/>
    <w:basedOn w:val="Titre1"/>
    <w:next w:val="Normal"/>
    <w:link w:val="Titre2Car"/>
    <w:autoRedefine/>
    <w:qFormat/>
    <w:rsid w:val="003A7FA3"/>
    <w:pPr>
      <w:numPr>
        <w:numId w:val="18"/>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iPriority w:val="9"/>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iPriority w:val="9"/>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rsid w:val="003A4E0A"/>
    <w:rPr>
      <w:rFonts w:ascii="Trebuchet MS" w:eastAsia="Times New Roman" w:hAnsi="Trebuchet MS" w:cs="Times New Roman"/>
      <w:b/>
      <w:caps/>
      <w:color w:val="FFFFFF" w:themeColor="background1"/>
      <w:sz w:val="32"/>
      <w:szCs w:val="20"/>
      <w:shd w:val="clear" w:color="auto" w:fill="ED7D31" w:themeFill="accent2"/>
      <w:lang w:eastAsia="fr-FR"/>
    </w:rPr>
  </w:style>
  <w:style w:type="character" w:customStyle="1" w:styleId="Titre2Car">
    <w:name w:val="Titre 2 Car"/>
    <w:aliases w:val="Tritre principal Car"/>
    <w:basedOn w:val="Policepardfaut"/>
    <w:link w:val="Titre2"/>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uiPriority w:val="9"/>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semiHidden/>
    <w:rsid w:val="003A7FA3"/>
    <w:rPr>
      <w:color w:val="808080"/>
    </w:rPr>
  </w:style>
  <w:style w:type="character" w:styleId="Marquedecommentaire">
    <w:name w:val="annotation reference"/>
    <w:basedOn w:val="Policepardfaut"/>
    <w:uiPriority w:val="99"/>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nhideWhenUsed/>
    <w:rsid w:val="003A7FA3"/>
    <w:pPr>
      <w:tabs>
        <w:tab w:val="center" w:pos="4536"/>
        <w:tab w:val="right" w:pos="9072"/>
      </w:tabs>
      <w:spacing w:after="0" w:line="240" w:lineRule="auto"/>
    </w:pPr>
  </w:style>
  <w:style w:type="character" w:customStyle="1" w:styleId="En-tteCar">
    <w:name w:val="En-tête Car"/>
    <w:basedOn w:val="Policepardfaut"/>
    <w:link w:val="En-tte"/>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ind w:left="0"/>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BB556C"/>
    <w:pPr>
      <w:tabs>
        <w:tab w:val="left" w:pos="1320"/>
        <w:tab w:val="right" w:leader="dot" w:pos="9968"/>
      </w:tabs>
      <w:spacing w:after="100"/>
    </w:pPr>
    <w:rPr>
      <w:b/>
      <w:bCs/>
      <w:sz w:val="28"/>
      <w:szCs w:val="2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paragraph" w:customStyle="1" w:styleId="Corpsdetexte">
    <w:name w:val="Corps_de_texte"/>
    <w:basedOn w:val="Normal"/>
    <w:rsid w:val="008A4A4C"/>
    <w:pPr>
      <w:spacing w:before="120" w:after="60" w:line="240" w:lineRule="auto"/>
      <w:ind w:left="567"/>
    </w:pPr>
    <w:rPr>
      <w:rFonts w:ascii="Trebuchet MS" w:eastAsia="Times New Roman" w:hAnsi="Trebuchet MS"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733911">
      <w:bodyDiv w:val="1"/>
      <w:marLeft w:val="0"/>
      <w:marRight w:val="0"/>
      <w:marTop w:val="0"/>
      <w:marBottom w:val="0"/>
      <w:divBdr>
        <w:top w:val="none" w:sz="0" w:space="0" w:color="auto"/>
        <w:left w:val="none" w:sz="0" w:space="0" w:color="auto"/>
        <w:bottom w:val="none" w:sz="0" w:space="0" w:color="auto"/>
        <w:right w:val="none" w:sz="0" w:space="0" w:color="auto"/>
      </w:divBdr>
    </w:div>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73183457">
      <w:bodyDiv w:val="1"/>
      <w:marLeft w:val="0"/>
      <w:marRight w:val="0"/>
      <w:marTop w:val="0"/>
      <w:marBottom w:val="0"/>
      <w:divBdr>
        <w:top w:val="none" w:sz="0" w:space="0" w:color="auto"/>
        <w:left w:val="none" w:sz="0" w:space="0" w:color="auto"/>
        <w:bottom w:val="none" w:sz="0" w:space="0" w:color="auto"/>
        <w:right w:val="none" w:sz="0" w:space="0" w:color="auto"/>
      </w:divBdr>
    </w:div>
    <w:div w:id="494928170">
      <w:bodyDiv w:val="1"/>
      <w:marLeft w:val="0"/>
      <w:marRight w:val="0"/>
      <w:marTop w:val="0"/>
      <w:marBottom w:val="0"/>
      <w:divBdr>
        <w:top w:val="none" w:sz="0" w:space="0" w:color="auto"/>
        <w:left w:val="none" w:sz="0" w:space="0" w:color="auto"/>
        <w:bottom w:val="none" w:sz="0" w:space="0" w:color="auto"/>
        <w:right w:val="none" w:sz="0" w:space="0" w:color="auto"/>
      </w:divBdr>
    </w:div>
    <w:div w:id="562257646">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836456252">
      <w:bodyDiv w:val="1"/>
      <w:marLeft w:val="0"/>
      <w:marRight w:val="0"/>
      <w:marTop w:val="0"/>
      <w:marBottom w:val="0"/>
      <w:divBdr>
        <w:top w:val="none" w:sz="0" w:space="0" w:color="auto"/>
        <w:left w:val="none" w:sz="0" w:space="0" w:color="auto"/>
        <w:bottom w:val="none" w:sz="0" w:space="0" w:color="auto"/>
        <w:right w:val="none" w:sz="0" w:space="0" w:color="auto"/>
      </w:divBdr>
    </w:div>
    <w:div w:id="1246768865">
      <w:bodyDiv w:val="1"/>
      <w:marLeft w:val="0"/>
      <w:marRight w:val="0"/>
      <w:marTop w:val="0"/>
      <w:marBottom w:val="0"/>
      <w:divBdr>
        <w:top w:val="none" w:sz="0" w:space="0" w:color="auto"/>
        <w:left w:val="none" w:sz="0" w:space="0" w:color="auto"/>
        <w:bottom w:val="none" w:sz="0" w:space="0" w:color="auto"/>
        <w:right w:val="none" w:sz="0" w:space="0" w:color="auto"/>
      </w:divBdr>
    </w:div>
    <w:div w:id="1476989275">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1152174">
      <w:bodyDiv w:val="1"/>
      <w:marLeft w:val="0"/>
      <w:marRight w:val="0"/>
      <w:marTop w:val="0"/>
      <w:marBottom w:val="0"/>
      <w:divBdr>
        <w:top w:val="none" w:sz="0" w:space="0" w:color="auto"/>
        <w:left w:val="none" w:sz="0" w:space="0" w:color="auto"/>
        <w:bottom w:val="none" w:sz="0" w:space="0" w:color="auto"/>
        <w:right w:val="none" w:sz="0" w:space="0" w:color="auto"/>
      </w:divBdr>
    </w:div>
    <w:div w:id="2071227088">
      <w:bodyDiv w:val="1"/>
      <w:marLeft w:val="0"/>
      <w:marRight w:val="0"/>
      <w:marTop w:val="0"/>
      <w:marBottom w:val="0"/>
      <w:divBdr>
        <w:top w:val="none" w:sz="0" w:space="0" w:color="auto"/>
        <w:left w:val="none" w:sz="0" w:space="0" w:color="auto"/>
        <w:bottom w:val="none" w:sz="0" w:space="0" w:color="auto"/>
        <w:right w:val="none" w:sz="0" w:space="0" w:color="auto"/>
      </w:divBdr>
    </w:div>
    <w:div w:id="2075278590">
      <w:bodyDiv w:val="1"/>
      <w:marLeft w:val="0"/>
      <w:marRight w:val="0"/>
      <w:marTop w:val="0"/>
      <w:marBottom w:val="0"/>
      <w:divBdr>
        <w:top w:val="none" w:sz="0" w:space="0" w:color="auto"/>
        <w:left w:val="none" w:sz="0" w:space="0" w:color="auto"/>
        <w:bottom w:val="none" w:sz="0" w:space="0" w:color="auto"/>
        <w:right w:val="none" w:sz="0" w:space="0" w:color="auto"/>
      </w:divBdr>
    </w:div>
    <w:div w:id="20760781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velyne.barker@irsn.fr" TargetMode="External"/><Relationship Id="rId17" Type="http://schemas.openxmlformats.org/officeDocument/2006/relationships/hyperlink" Target="https://www.ssi.gouv.fr/administration/visa-de-securite/visas-de-securite-le-catalogue/" TargetMode="External"/><Relationship Id="rId2" Type="http://schemas.openxmlformats.org/officeDocument/2006/relationships/customXml" Target="../customXml/item2.xml"/><Relationship Id="rId16" Type="http://schemas.openxmlformats.org/officeDocument/2006/relationships/hyperlink" Target="https://www.marches-publics.gouv.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ches-publics.gouv.fr" TargetMode="External"/><Relationship Id="rId5" Type="http://schemas.openxmlformats.org/officeDocument/2006/relationships/numbering" Target="numbering.xml"/><Relationship Id="rId15" Type="http://schemas.openxmlformats.org/officeDocument/2006/relationships/hyperlink" Target="http://www.e-attestations.com" TargetMode="External"/><Relationship Id="rId10" Type="http://schemas.openxmlformats.org/officeDocument/2006/relationships/image" Target="media/image2.jpeg"/><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economie.gouv.fr/daj/formulaires-declaration-du-candida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A112F27EAE14A89B943085271764B27"/>
        <w:category>
          <w:name w:val="Général"/>
          <w:gallery w:val="placeholder"/>
        </w:category>
        <w:types>
          <w:type w:val="bbPlcHdr"/>
        </w:types>
        <w:behaviors>
          <w:behavior w:val="content"/>
        </w:behaviors>
        <w:guid w:val="{BCBC5654-0A75-4A5A-89B6-04EE2B863D7F}"/>
      </w:docPartPr>
      <w:docPartBody>
        <w:p w:rsidR="000C2FD9" w:rsidRDefault="00BD7302" w:rsidP="00BD7302">
          <w:pPr>
            <w:pStyle w:val="3A112F27EAE14A89B943085271764B27"/>
          </w:pPr>
          <w:r w:rsidRPr="007641E2">
            <w:rPr>
              <w:rStyle w:val="Textedelespacerserv"/>
              <w:b/>
              <w:bCs/>
              <w:color w:val="FF3399"/>
              <w:u w:val="single"/>
            </w:rPr>
            <w:t>CHOISIR</w:t>
          </w:r>
          <w:r w:rsidRPr="007641E2">
            <w:rPr>
              <w:rStyle w:val="Textedelespacerserv"/>
              <w:color w:val="FF3399"/>
              <w:u w:val="single"/>
            </w:rPr>
            <w:t xml:space="preserve"> Le principe étant l’allotissement, il faudra donner la justification du non-allotissement</w:t>
          </w:r>
          <w:r w:rsidRPr="007641E2">
            <w:rPr>
              <w:rStyle w:val="Textedelespacerserv"/>
              <w:color w:val="FF3399"/>
            </w:rPr>
            <w:t>.</w:t>
          </w:r>
        </w:p>
      </w:docPartBody>
    </w:docPart>
    <w:docPart>
      <w:docPartPr>
        <w:name w:val="AE4F5204C16E453088508F5FC98C7FBD"/>
        <w:category>
          <w:name w:val="Général"/>
          <w:gallery w:val="placeholder"/>
        </w:category>
        <w:types>
          <w:type w:val="bbPlcHdr"/>
        </w:types>
        <w:behaviors>
          <w:behavior w:val="content"/>
        </w:behaviors>
        <w:guid w:val="{AD20FA62-E618-4F1E-AE99-91BA9AEF660D}"/>
      </w:docPartPr>
      <w:docPartBody>
        <w:p w:rsidR="000C2FD9" w:rsidRDefault="00BD7302" w:rsidP="00BD7302">
          <w:pPr>
            <w:pStyle w:val="AE4F5204C16E453088508F5FC98C7FBD"/>
          </w:pPr>
          <w:r w:rsidRPr="007641E2">
            <w:rPr>
              <w:rStyle w:val="Textedelespacerserv"/>
              <w:color w:val="FF0000"/>
              <w:u w:val="single"/>
            </w:rPr>
            <w:t>CHOISIR</w:t>
          </w:r>
        </w:p>
      </w:docPartBody>
    </w:docPart>
    <w:docPart>
      <w:docPartPr>
        <w:name w:val="4F0511E8B62B4BCB82036695ABAC6403"/>
        <w:category>
          <w:name w:val="Général"/>
          <w:gallery w:val="placeholder"/>
        </w:category>
        <w:types>
          <w:type w:val="bbPlcHdr"/>
        </w:types>
        <w:behaviors>
          <w:behavior w:val="content"/>
        </w:behaviors>
        <w:guid w:val="{AD04360F-356F-4606-B26B-E407D008BD04}"/>
      </w:docPartPr>
      <w:docPartBody>
        <w:p w:rsidR="000C2FD9" w:rsidRDefault="00BD7302" w:rsidP="00BD7302">
          <w:pPr>
            <w:pStyle w:val="4F0511E8B62B4BCB82036695ABAC6403"/>
          </w:pPr>
          <w:r w:rsidRPr="00FE5C37">
            <w:rPr>
              <w:rStyle w:val="Textedelespacerserv"/>
              <w:color w:val="FF3399"/>
              <w:u w:val="single"/>
            </w:rPr>
            <w:t>CHOISIR</w:t>
          </w:r>
          <w:r w:rsidRPr="00FE5C37">
            <w:rPr>
              <w:rStyle w:val="Textedelespacerserv"/>
              <w:color w:val="FF3399"/>
            </w:rPr>
            <w:t>.</w:t>
          </w:r>
        </w:p>
      </w:docPartBody>
    </w:docPart>
    <w:docPart>
      <w:docPartPr>
        <w:name w:val="77AA47A4F8354A2A98B20B223B453DF1"/>
        <w:category>
          <w:name w:val="Général"/>
          <w:gallery w:val="placeholder"/>
        </w:category>
        <w:types>
          <w:type w:val="bbPlcHdr"/>
        </w:types>
        <w:behaviors>
          <w:behavior w:val="content"/>
        </w:behaviors>
        <w:guid w:val="{55589BC4-CBE2-4840-9600-97E2B68B3D49}"/>
      </w:docPartPr>
      <w:docPartBody>
        <w:p w:rsidR="000C2FD9" w:rsidRDefault="00BD7302" w:rsidP="00BD7302">
          <w:pPr>
            <w:pStyle w:val="77AA47A4F8354A2A98B20B223B453DF1"/>
          </w:pPr>
          <w:r w:rsidRPr="00FE5C37">
            <w:rPr>
              <w:rStyle w:val="Textedelespacerserv"/>
              <w:color w:val="FF3399"/>
              <w:u w:val="single"/>
            </w:rPr>
            <w:t>CHOISIR</w:t>
          </w:r>
          <w:r w:rsidRPr="00FE5C37">
            <w:rPr>
              <w:rStyle w:val="Textedelespacerserv"/>
              <w:color w:val="FF3399"/>
            </w:rPr>
            <w:t>.</w:t>
          </w:r>
        </w:p>
      </w:docPartBody>
    </w:docPart>
    <w:docPart>
      <w:docPartPr>
        <w:name w:val="9C706EFB11C64164B09F6A028191E547"/>
        <w:category>
          <w:name w:val="Général"/>
          <w:gallery w:val="placeholder"/>
        </w:category>
        <w:types>
          <w:type w:val="bbPlcHdr"/>
        </w:types>
        <w:behaviors>
          <w:behavior w:val="content"/>
        </w:behaviors>
        <w:guid w:val="{1C8AF72B-F4A8-4C88-A78A-6E14A0EAEEB5}"/>
      </w:docPartPr>
      <w:docPartBody>
        <w:p w:rsidR="000C2FD9" w:rsidRDefault="00BD7302" w:rsidP="00BD7302">
          <w:pPr>
            <w:pStyle w:val="9C706EFB11C64164B09F6A028191E547"/>
          </w:pPr>
          <w:r>
            <w:rPr>
              <w:rStyle w:val="Textedelespacerserv"/>
              <w:color w:val="FF3399"/>
              <w:u w:val="single"/>
            </w:rPr>
            <w:t>Préférez-vous demander au candidat des preuves de banque ou des preuves d’assurance ?</w:t>
          </w:r>
        </w:p>
      </w:docPartBody>
    </w:docPart>
    <w:docPart>
      <w:docPartPr>
        <w:name w:val="342468AB389B4883B0FDC38ED2878402"/>
        <w:category>
          <w:name w:val="Général"/>
          <w:gallery w:val="placeholder"/>
        </w:category>
        <w:types>
          <w:type w:val="bbPlcHdr"/>
        </w:types>
        <w:behaviors>
          <w:behavior w:val="content"/>
        </w:behaviors>
        <w:guid w:val="{77EEA488-EAF2-4D40-A6DC-07BCBD6D0AE7}"/>
      </w:docPartPr>
      <w:docPartBody>
        <w:p w:rsidR="000C2FD9" w:rsidRDefault="00BD7302" w:rsidP="00BD7302">
          <w:pPr>
            <w:pStyle w:val="342468AB389B4883B0FDC38ED2878402"/>
          </w:pPr>
          <w:r w:rsidRPr="00FE5C37">
            <w:rPr>
              <w:rStyle w:val="Textedelespacerserv"/>
              <w:color w:val="FF3399"/>
              <w:u w:val="single"/>
            </w:rPr>
            <w:t>CHOISIR</w:t>
          </w:r>
          <w:r w:rsidRPr="00FE5C37">
            <w:rPr>
              <w:rStyle w:val="Textedelespacerserv"/>
              <w:color w:val="FF3399"/>
            </w:rPr>
            <w:t>.</w:t>
          </w:r>
        </w:p>
      </w:docPartBody>
    </w:docPart>
    <w:docPart>
      <w:docPartPr>
        <w:name w:val="B707CA4D90AA4687BC7EE728DBAE45FC"/>
        <w:category>
          <w:name w:val="Général"/>
          <w:gallery w:val="placeholder"/>
        </w:category>
        <w:types>
          <w:type w:val="bbPlcHdr"/>
        </w:types>
        <w:behaviors>
          <w:behavior w:val="content"/>
        </w:behaviors>
        <w:guid w:val="{8921BAE2-9B37-4F76-A659-2C2FF21D2DE6}"/>
      </w:docPartPr>
      <w:docPartBody>
        <w:p w:rsidR="000C2FD9" w:rsidRDefault="00BD7302" w:rsidP="00BD7302">
          <w:pPr>
            <w:pStyle w:val="B707CA4D90AA4687BC7EE728DBAE45FC"/>
          </w:pPr>
          <w:r w:rsidRPr="00FE5C37">
            <w:rPr>
              <w:rStyle w:val="Textedelespacerserv"/>
              <w:color w:val="FF3399"/>
              <w:u w:val="single"/>
            </w:rPr>
            <w:t>CHOISIR</w:t>
          </w:r>
          <w:r w:rsidRPr="00FE5C37">
            <w:rPr>
              <w:rStyle w:val="Textedelespacerserv"/>
              <w:color w:val="FF3399"/>
            </w:rPr>
            <w:t>.</w:t>
          </w:r>
        </w:p>
      </w:docPartBody>
    </w:docPart>
    <w:docPart>
      <w:docPartPr>
        <w:name w:val="05F4508E77514ABFA633916A99654DAB"/>
        <w:category>
          <w:name w:val="Général"/>
          <w:gallery w:val="placeholder"/>
        </w:category>
        <w:types>
          <w:type w:val="bbPlcHdr"/>
        </w:types>
        <w:behaviors>
          <w:behavior w:val="content"/>
        </w:behaviors>
        <w:guid w:val="{423C4703-ECC8-4C32-9E3A-5B561748047E}"/>
      </w:docPartPr>
      <w:docPartBody>
        <w:p w:rsidR="000C2FD9" w:rsidRDefault="00BD7302" w:rsidP="00BD7302">
          <w:pPr>
            <w:pStyle w:val="05F4508E77514ABFA633916A99654DAB"/>
          </w:pPr>
          <w:r w:rsidRPr="0098270C">
            <w:rPr>
              <w:rStyle w:val="Textedelespacerserv"/>
              <w:color w:val="FF3399"/>
              <w:u w:val="single"/>
            </w:rPr>
            <w:t>CHOISIR</w:t>
          </w:r>
          <w:r w:rsidRPr="0098270C">
            <w:rPr>
              <w:rStyle w:val="Textedelespacerserv"/>
              <w:color w:val="FF3399"/>
            </w:rPr>
            <w:t>.</w:t>
          </w:r>
        </w:p>
      </w:docPartBody>
    </w:docPart>
    <w:docPart>
      <w:docPartPr>
        <w:name w:val="CDC8DBDF037642B08ECCD29970A18D29"/>
        <w:category>
          <w:name w:val="Général"/>
          <w:gallery w:val="placeholder"/>
        </w:category>
        <w:types>
          <w:type w:val="bbPlcHdr"/>
        </w:types>
        <w:behaviors>
          <w:behavior w:val="content"/>
        </w:behaviors>
        <w:guid w:val="{BD40043E-4726-4DD3-8FE8-5B7DDD70444A}"/>
      </w:docPartPr>
      <w:docPartBody>
        <w:p w:rsidR="000C2FD9" w:rsidRDefault="00BD7302" w:rsidP="00BD7302">
          <w:pPr>
            <w:pStyle w:val="CDC8DBDF037642B08ECCD29970A18D29"/>
          </w:pPr>
          <w:r w:rsidRPr="0098270C">
            <w:rPr>
              <w:rStyle w:val="Textedelespacerserv"/>
              <w:color w:val="FF3399"/>
              <w:u w:val="single"/>
            </w:rPr>
            <w:t>CHOISIR</w:t>
          </w:r>
          <w:r w:rsidRPr="0098270C">
            <w:rPr>
              <w:rStyle w:val="Textedelespacerserv"/>
              <w:color w:val="FF3399"/>
            </w:rPr>
            <w:t>.</w:t>
          </w:r>
        </w:p>
      </w:docPartBody>
    </w:docPart>
    <w:docPart>
      <w:docPartPr>
        <w:name w:val="E9AB4CF6B96D42DFBB61A8C0BB38DC04"/>
        <w:category>
          <w:name w:val="Général"/>
          <w:gallery w:val="placeholder"/>
        </w:category>
        <w:types>
          <w:type w:val="bbPlcHdr"/>
        </w:types>
        <w:behaviors>
          <w:behavior w:val="content"/>
        </w:behaviors>
        <w:guid w:val="{FADDFC4E-6313-4B5A-8B39-DBA7E7F18EB1}"/>
      </w:docPartPr>
      <w:docPartBody>
        <w:p w:rsidR="000C2FD9" w:rsidRDefault="00BD7302" w:rsidP="00BD7302">
          <w:pPr>
            <w:pStyle w:val="E9AB4CF6B96D42DFBB61A8C0BB38DC04"/>
          </w:pPr>
          <w:r w:rsidRPr="008508B2">
            <w:rPr>
              <w:rStyle w:val="Textedelespacerserv"/>
              <w:color w:val="BF4E14" w:themeColor="accent2" w:themeShade="BF"/>
              <w:u w:val="single"/>
            </w:rPr>
            <w:t>CHOISIR</w:t>
          </w:r>
        </w:p>
      </w:docPartBody>
    </w:docPart>
    <w:docPart>
      <w:docPartPr>
        <w:name w:val="0279DF25E72D4CE2A5B41A6F36DAC25A"/>
        <w:category>
          <w:name w:val="Général"/>
          <w:gallery w:val="placeholder"/>
        </w:category>
        <w:types>
          <w:type w:val="bbPlcHdr"/>
        </w:types>
        <w:behaviors>
          <w:behavior w:val="content"/>
        </w:behaviors>
        <w:guid w:val="{04F986A0-5382-421E-A6EB-87BE4A0D5662}"/>
      </w:docPartPr>
      <w:docPartBody>
        <w:p w:rsidR="000C2FD9" w:rsidRDefault="00BD7302" w:rsidP="00BD7302">
          <w:pPr>
            <w:pStyle w:val="0279DF25E72D4CE2A5B41A6F36DAC25A"/>
          </w:pPr>
          <w:r w:rsidRPr="008508B2">
            <w:rPr>
              <w:rStyle w:val="Textedelespacerserv"/>
              <w:color w:val="BF4E14" w:themeColor="accent2" w:themeShade="BF"/>
              <w:u w:val="single"/>
            </w:rPr>
            <w:t>CHOISIR</w:t>
          </w:r>
        </w:p>
      </w:docPartBody>
    </w:docPart>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BD7302" w:rsidP="00BD7302">
          <w:pPr>
            <w:pStyle w:val="B11167CA70A04989A656BC9AA494DEA6"/>
          </w:pPr>
          <w:r w:rsidRPr="00395113">
            <w:rPr>
              <w:rStyle w:val="Textedelespacerserv"/>
              <w:color w:val="FF0000"/>
              <w:u w:val="single"/>
            </w:rPr>
            <w:t>CHOISIR</w:t>
          </w:r>
          <w:r w:rsidRPr="00395113">
            <w:rPr>
              <w:rStyle w:val="Textedelespacerserv"/>
              <w:color w:val="FF0000"/>
            </w:rPr>
            <w:t>.</w:t>
          </w:r>
        </w:p>
      </w:docPartBody>
    </w:docPart>
    <w:docPart>
      <w:docPartPr>
        <w:name w:val="0C64DA57F229448C86807CFEA72FB149"/>
        <w:category>
          <w:name w:val="Général"/>
          <w:gallery w:val="placeholder"/>
        </w:category>
        <w:types>
          <w:type w:val="bbPlcHdr"/>
        </w:types>
        <w:behaviors>
          <w:behavior w:val="content"/>
        </w:behaviors>
        <w:guid w:val="{746C9E51-AA23-41EE-B990-15E869D45A8D}"/>
      </w:docPartPr>
      <w:docPartBody>
        <w:p w:rsidR="008A4768" w:rsidRDefault="00BD7302" w:rsidP="00BD7302">
          <w:pPr>
            <w:pStyle w:val="0C64DA57F229448C86807CFEA72FB149"/>
          </w:pPr>
          <w:r w:rsidRPr="00395113">
            <w:rPr>
              <w:rStyle w:val="Textedelespacerserv"/>
              <w:color w:val="FF0000"/>
              <w:u w:val="single"/>
            </w:rPr>
            <w:t>CHOISIR</w:t>
          </w:r>
          <w:r w:rsidRPr="00395113">
            <w:rPr>
              <w:rStyle w:val="Textedelespacerserv"/>
              <w:color w:val="FF0000"/>
            </w:rPr>
            <w:t>.</w:t>
          </w:r>
        </w:p>
      </w:docPartBody>
    </w:docPart>
    <w:docPart>
      <w:docPartPr>
        <w:name w:val="127A2D5645DE4378A7BA2328A864D0FC"/>
        <w:category>
          <w:name w:val="Général"/>
          <w:gallery w:val="placeholder"/>
        </w:category>
        <w:types>
          <w:type w:val="bbPlcHdr"/>
        </w:types>
        <w:behaviors>
          <w:behavior w:val="content"/>
        </w:behaviors>
        <w:guid w:val="{F8A5A1FF-EC73-4A33-B9B1-5A2A84F0567B}"/>
      </w:docPartPr>
      <w:docPartBody>
        <w:p w:rsidR="008A4768" w:rsidRDefault="00BD7302" w:rsidP="00BD7302">
          <w:pPr>
            <w:pStyle w:val="127A2D5645DE4378A7BA2328A864D0FC"/>
          </w:pPr>
          <w:r w:rsidRPr="00395113">
            <w:rPr>
              <w:rStyle w:val="Textedelespacerserv"/>
              <w:color w:val="FF0000"/>
              <w:u w:val="single"/>
            </w:rPr>
            <w:t>CHOISIR</w:t>
          </w:r>
          <w:r w:rsidRPr="00395113">
            <w:rPr>
              <w:rStyle w:val="Textedelespacerserv"/>
              <w:color w:val="FF0000"/>
            </w:rPr>
            <w:t>.</w:t>
          </w:r>
        </w:p>
      </w:docPartBody>
    </w:docPart>
    <w:docPart>
      <w:docPartPr>
        <w:name w:val="2CC5CB6BAE6F4F4781D93973C1774E3B"/>
        <w:category>
          <w:name w:val="Général"/>
          <w:gallery w:val="placeholder"/>
        </w:category>
        <w:types>
          <w:type w:val="bbPlcHdr"/>
        </w:types>
        <w:behaviors>
          <w:behavior w:val="content"/>
        </w:behaviors>
        <w:guid w:val="{240AF337-66B9-41F1-8EED-B0510BAB058E}"/>
      </w:docPartPr>
      <w:docPartBody>
        <w:p w:rsidR="008A4768" w:rsidRDefault="00BD7302" w:rsidP="00BD7302">
          <w:pPr>
            <w:pStyle w:val="2CC5CB6BAE6F4F4781D93973C1774E3B"/>
          </w:pPr>
          <w:r w:rsidRPr="00395113">
            <w:rPr>
              <w:rStyle w:val="Textedelespacerserv"/>
              <w:color w:val="FF0000"/>
              <w:u w:val="single"/>
            </w:rPr>
            <w:t>CHOISIR</w:t>
          </w:r>
        </w:p>
      </w:docPartBody>
    </w:docPart>
    <w:docPart>
      <w:docPartPr>
        <w:name w:val="A1F6B852A2E04852BD79C7BFF522D994"/>
        <w:category>
          <w:name w:val="Général"/>
          <w:gallery w:val="placeholder"/>
        </w:category>
        <w:types>
          <w:type w:val="bbPlcHdr"/>
        </w:types>
        <w:behaviors>
          <w:behavior w:val="content"/>
        </w:behaviors>
        <w:guid w:val="{BDE52AE9-4169-48B2-BDDC-3BD88525B9AA}"/>
      </w:docPartPr>
      <w:docPartBody>
        <w:p w:rsidR="008A4768" w:rsidRDefault="00BD7302" w:rsidP="00BD7302">
          <w:pPr>
            <w:pStyle w:val="A1F6B852A2E04852BD79C7BFF522D994"/>
          </w:pPr>
          <w:r w:rsidRPr="00395113">
            <w:rPr>
              <w:rStyle w:val="Textedelespacerserv"/>
              <w:color w:val="FF0000"/>
              <w:u w:val="single"/>
            </w:rPr>
            <w:t>CHOISIR</w:t>
          </w:r>
          <w:r w:rsidRPr="00395113">
            <w:rPr>
              <w:rStyle w:val="Textedelespacerserv"/>
              <w:color w:val="FF0000"/>
            </w:rPr>
            <w:t>.</w:t>
          </w:r>
        </w:p>
      </w:docPartBody>
    </w:docPart>
    <w:docPart>
      <w:docPartPr>
        <w:name w:val="DA1C1893D9044D22B068A7A17EF23BA8"/>
        <w:category>
          <w:name w:val="Général"/>
          <w:gallery w:val="placeholder"/>
        </w:category>
        <w:types>
          <w:type w:val="bbPlcHdr"/>
        </w:types>
        <w:behaviors>
          <w:behavior w:val="content"/>
        </w:behaviors>
        <w:guid w:val="{2FB59257-87F5-439A-9787-64530F343168}"/>
      </w:docPartPr>
      <w:docPartBody>
        <w:p w:rsidR="008A4768" w:rsidRDefault="000C2FD9" w:rsidP="000C2FD9">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6BC3EFA08A334CCD990BB2E814537BE3"/>
        <w:category>
          <w:name w:val="Général"/>
          <w:gallery w:val="placeholder"/>
        </w:category>
        <w:types>
          <w:type w:val="bbPlcHdr"/>
        </w:types>
        <w:behaviors>
          <w:behavior w:val="content"/>
        </w:behaviors>
        <w:guid w:val="{F2A09D72-CADE-4ADE-ACB5-6BB4773BB4C3}"/>
      </w:docPartPr>
      <w:docPartBody>
        <w:p w:rsidR="008A4768" w:rsidRDefault="00BD7302" w:rsidP="00BD7302">
          <w:pPr>
            <w:pStyle w:val="6BC3EFA08A334CCD990BB2E814537BE3"/>
          </w:pPr>
          <w:r w:rsidRPr="00395113">
            <w:rPr>
              <w:rStyle w:val="Textedelespacerserv"/>
              <w:color w:val="0000FF"/>
              <w:u w:val="single"/>
            </w:rPr>
            <w:t>CHOISIR</w:t>
          </w:r>
        </w:p>
      </w:docPartBody>
    </w:docPart>
    <w:docPart>
      <w:docPartPr>
        <w:name w:val="6FD53D36166B4CC4BF980C3D053D6AC4"/>
        <w:category>
          <w:name w:val="Général"/>
          <w:gallery w:val="placeholder"/>
        </w:category>
        <w:types>
          <w:type w:val="bbPlcHdr"/>
        </w:types>
        <w:behaviors>
          <w:behavior w:val="content"/>
        </w:behaviors>
        <w:guid w:val="{2BC436C5-AC44-4A53-B131-B07508E79A37}"/>
      </w:docPartPr>
      <w:docPartBody>
        <w:p w:rsidR="008A4768" w:rsidRDefault="00BD7302" w:rsidP="00BD7302">
          <w:pPr>
            <w:pStyle w:val="6FD53D36166B4CC4BF980C3D053D6AC4"/>
          </w:pPr>
          <w:r w:rsidRPr="00395113">
            <w:rPr>
              <w:rStyle w:val="Textedelespacerserv"/>
              <w:color w:val="FF0000"/>
              <w:u w:val="single"/>
            </w:rPr>
            <w:t>CHOISIR</w:t>
          </w:r>
        </w:p>
      </w:docPartBody>
    </w:docPart>
    <w:docPart>
      <w:docPartPr>
        <w:name w:val="3B78A5B5BC8747139B1627F50B84DD7A"/>
        <w:category>
          <w:name w:val="Général"/>
          <w:gallery w:val="placeholder"/>
        </w:category>
        <w:types>
          <w:type w:val="bbPlcHdr"/>
        </w:types>
        <w:behaviors>
          <w:behavior w:val="content"/>
        </w:behaviors>
        <w:guid w:val="{4AB187B9-2E76-4975-A927-36B96AC8AE92}"/>
      </w:docPartPr>
      <w:docPartBody>
        <w:p w:rsidR="008A4768" w:rsidRDefault="00BD7302" w:rsidP="00BD7302">
          <w:pPr>
            <w:pStyle w:val="3B78A5B5BC8747139B1627F50B84DD7A"/>
          </w:pPr>
          <w:r w:rsidRPr="00395113">
            <w:rPr>
              <w:rStyle w:val="Textedelespacerserv"/>
              <w:color w:val="00B050"/>
              <w:u w:val="single"/>
            </w:rPr>
            <w:t>CHOISIR</w:t>
          </w:r>
        </w:p>
      </w:docPartBody>
    </w:docPart>
    <w:docPart>
      <w:docPartPr>
        <w:name w:val="0368E5F722A044A29E4A21BDF0BCB11E"/>
        <w:category>
          <w:name w:val="Général"/>
          <w:gallery w:val="placeholder"/>
        </w:category>
        <w:types>
          <w:type w:val="bbPlcHdr"/>
        </w:types>
        <w:behaviors>
          <w:behavior w:val="content"/>
        </w:behaviors>
        <w:guid w:val="{EA2786B0-07F1-4495-B257-17614AD4944D}"/>
      </w:docPartPr>
      <w:docPartBody>
        <w:p w:rsidR="008A4768" w:rsidRDefault="00BD7302" w:rsidP="00BD7302">
          <w:pPr>
            <w:pStyle w:val="0368E5F722A044A29E4A21BDF0BCB11E"/>
          </w:pPr>
          <w:r w:rsidRPr="007B3A33">
            <w:rPr>
              <w:rStyle w:val="Textedelespacerserv"/>
              <w:color w:val="BF4E14" w:themeColor="accent2" w:themeShade="BF"/>
              <w:u w:val="single"/>
            </w:rPr>
            <w:t>CHOISIR</w:t>
          </w:r>
          <w:r w:rsidRPr="007B3A33">
            <w:rPr>
              <w:rStyle w:val="Textedelespacerserv"/>
              <w:color w:val="BF4E14" w:themeColor="accent2" w:themeShade="BF"/>
            </w:rPr>
            <w:t>.</w:t>
          </w:r>
        </w:p>
      </w:docPartBody>
    </w:docPart>
    <w:docPart>
      <w:docPartPr>
        <w:name w:val="096BA05114A0479FBC5C546F851508C7"/>
        <w:category>
          <w:name w:val="Général"/>
          <w:gallery w:val="placeholder"/>
        </w:category>
        <w:types>
          <w:type w:val="bbPlcHdr"/>
        </w:types>
        <w:behaviors>
          <w:behavior w:val="content"/>
        </w:behaviors>
        <w:guid w:val="{1D8A6291-D79B-46ED-8FC8-6322DEC0D847}"/>
      </w:docPartPr>
      <w:docPartBody>
        <w:p w:rsidR="008A4768" w:rsidRDefault="00BD7302" w:rsidP="00BD7302">
          <w:pPr>
            <w:pStyle w:val="096BA05114A0479FBC5C546F851508C7"/>
          </w:pPr>
          <w:r w:rsidRPr="00395113">
            <w:rPr>
              <w:rStyle w:val="Textedelespacerserv"/>
              <w:color w:val="FF0000"/>
              <w:u w:val="single"/>
            </w:rPr>
            <w:t>CHOISIR</w:t>
          </w:r>
        </w:p>
      </w:docPartBody>
    </w:docPart>
    <w:docPart>
      <w:docPartPr>
        <w:name w:val="4CD6B1E788FB4C3CB3FB4FDEA902F143"/>
        <w:category>
          <w:name w:val="Général"/>
          <w:gallery w:val="placeholder"/>
        </w:category>
        <w:types>
          <w:type w:val="bbPlcHdr"/>
        </w:types>
        <w:behaviors>
          <w:behavior w:val="content"/>
        </w:behaviors>
        <w:guid w:val="{BF08CD49-1FDA-468D-864C-DA928BAE5215}"/>
      </w:docPartPr>
      <w:docPartBody>
        <w:p w:rsidR="008A4768" w:rsidRDefault="00BD7302" w:rsidP="00BD7302">
          <w:pPr>
            <w:pStyle w:val="4CD6B1E788FB4C3CB3FB4FDEA902F143"/>
          </w:pPr>
          <w:r w:rsidRPr="00395113">
            <w:rPr>
              <w:rStyle w:val="Textedelespacerserv"/>
              <w:color w:val="00B050"/>
              <w:u w:val="single"/>
            </w:rPr>
            <w:t>CHOISIR</w:t>
          </w:r>
        </w:p>
      </w:docPartBody>
    </w:docPart>
    <w:docPart>
      <w:docPartPr>
        <w:name w:val="77FBDE84CA374DEBA34251EAB728BB07"/>
        <w:category>
          <w:name w:val="Général"/>
          <w:gallery w:val="placeholder"/>
        </w:category>
        <w:types>
          <w:type w:val="bbPlcHdr"/>
        </w:types>
        <w:behaviors>
          <w:behavior w:val="content"/>
        </w:behaviors>
        <w:guid w:val="{A7F0FF2D-D9B2-466F-8737-9374500E25A3}"/>
      </w:docPartPr>
      <w:docPartBody>
        <w:p w:rsidR="008A4768" w:rsidRDefault="00BD7302" w:rsidP="00BD7302">
          <w:pPr>
            <w:pStyle w:val="77FBDE84CA374DEBA34251EAB728BB07"/>
          </w:pPr>
          <w:r w:rsidRPr="00395113">
            <w:rPr>
              <w:rStyle w:val="Textedelespacerserv"/>
              <w:color w:val="FF0000"/>
              <w:u w:val="single"/>
            </w:rPr>
            <w:t>CHOISIR</w:t>
          </w:r>
        </w:p>
      </w:docPartBody>
    </w:docPart>
    <w:docPart>
      <w:docPartPr>
        <w:name w:val="E9754EFD2010436E854D0E817632C9BC"/>
        <w:category>
          <w:name w:val="Général"/>
          <w:gallery w:val="placeholder"/>
        </w:category>
        <w:types>
          <w:type w:val="bbPlcHdr"/>
        </w:types>
        <w:behaviors>
          <w:behavior w:val="content"/>
        </w:behaviors>
        <w:guid w:val="{E4018125-6279-4761-A113-F5742EACA9E7}"/>
      </w:docPartPr>
      <w:docPartBody>
        <w:p w:rsidR="008A4768" w:rsidRDefault="00BD7302" w:rsidP="00BD7302">
          <w:pPr>
            <w:pStyle w:val="E9754EFD2010436E854D0E817632C9BC"/>
          </w:pPr>
          <w:r w:rsidRPr="008508B2">
            <w:rPr>
              <w:rStyle w:val="Textedelespacerserv"/>
              <w:color w:val="BF4E14" w:themeColor="accent2" w:themeShade="BF"/>
              <w:u w:val="single"/>
            </w:rPr>
            <w:t>CHOISIR</w:t>
          </w:r>
        </w:p>
      </w:docPartBody>
    </w:docPart>
    <w:docPart>
      <w:docPartPr>
        <w:name w:val="432AC8C608BF4BA0B6DF75C820E27A43"/>
        <w:category>
          <w:name w:val="Général"/>
          <w:gallery w:val="placeholder"/>
        </w:category>
        <w:types>
          <w:type w:val="bbPlcHdr"/>
        </w:types>
        <w:behaviors>
          <w:behavior w:val="content"/>
        </w:behaviors>
        <w:guid w:val="{4899848D-53A1-413A-B261-5328BE3B7C1A}"/>
      </w:docPartPr>
      <w:docPartBody>
        <w:p w:rsidR="008A4768" w:rsidRDefault="00BD7302" w:rsidP="00BD7302">
          <w:pPr>
            <w:pStyle w:val="432AC8C608BF4BA0B6DF75C820E27A43"/>
          </w:pPr>
          <w:r w:rsidRPr="00611855">
            <w:rPr>
              <w:rStyle w:val="Textedelespacerserv"/>
              <w:color w:val="FF3399"/>
            </w:rPr>
            <w:t>CHOISIR (cf Fiche pratique « Accord cadre et montant max »</w:t>
          </w:r>
          <w:r>
            <w:rPr>
              <w:rStyle w:val="Textedelespacerserv"/>
              <w:color w:val="FF3399"/>
            </w:rPr>
            <w:t>)</w:t>
          </w:r>
        </w:p>
      </w:docPartBody>
    </w:docPart>
    <w:docPart>
      <w:docPartPr>
        <w:name w:val="F8B758CC70554093B80CA20060120935"/>
        <w:category>
          <w:name w:val="Général"/>
          <w:gallery w:val="placeholder"/>
        </w:category>
        <w:types>
          <w:type w:val="bbPlcHdr"/>
        </w:types>
        <w:behaviors>
          <w:behavior w:val="content"/>
        </w:behaviors>
        <w:guid w:val="{785EF777-6A9D-4108-9585-632897D0EE3F}"/>
      </w:docPartPr>
      <w:docPartBody>
        <w:p w:rsidR="008A4768" w:rsidRDefault="00BD7302" w:rsidP="00BD7302">
          <w:pPr>
            <w:pStyle w:val="F8B758CC70554093B80CA20060120935"/>
          </w:pPr>
          <w:r w:rsidRPr="00611855">
            <w:rPr>
              <w:rStyle w:val="Textedelespacerserv"/>
              <w:color w:val="FF3399"/>
            </w:rPr>
            <w:t>CHOISIR (cf. Fiche pratique « Accord-cadre et montant max)</w:t>
          </w:r>
        </w:p>
      </w:docPartBody>
    </w:docPart>
    <w:docPart>
      <w:docPartPr>
        <w:name w:val="AB3988D9D9534BBA95C617E4BEA51B61"/>
        <w:category>
          <w:name w:val="Général"/>
          <w:gallery w:val="placeholder"/>
        </w:category>
        <w:types>
          <w:type w:val="bbPlcHdr"/>
        </w:types>
        <w:behaviors>
          <w:behavior w:val="content"/>
        </w:behaviors>
        <w:guid w:val="{AFC94264-8475-42B5-86E5-E8FAB7C2EF32}"/>
      </w:docPartPr>
      <w:docPartBody>
        <w:p w:rsidR="00680686" w:rsidRDefault="00BD7302" w:rsidP="00BD7302">
          <w:pPr>
            <w:pStyle w:val="AB3988D9D9534BBA95C617E4BEA51B61"/>
          </w:pPr>
          <w:r>
            <w:rPr>
              <w:rStyle w:val="Textedelespacerserv"/>
            </w:rPr>
            <w:t>Invitation à soumissionner ou règlement de la consultation ?</w:t>
          </w:r>
        </w:p>
      </w:docPartBody>
    </w:docPart>
    <w:docPart>
      <w:docPartPr>
        <w:name w:val="503894CC4F8D462385C8178ED5C34EE5"/>
        <w:category>
          <w:name w:val="Général"/>
          <w:gallery w:val="placeholder"/>
        </w:category>
        <w:types>
          <w:type w:val="bbPlcHdr"/>
        </w:types>
        <w:behaviors>
          <w:behavior w:val="content"/>
        </w:behaviors>
        <w:guid w:val="{26E487CE-B8DA-4E1B-869E-DFA0A6270C49}"/>
      </w:docPartPr>
      <w:docPartBody>
        <w:p w:rsidR="00467C78" w:rsidRDefault="00BD7302" w:rsidP="00BD7302">
          <w:pPr>
            <w:pStyle w:val="503894CC4F8D462385C8178ED5C34EE5"/>
          </w:pPr>
          <w:r w:rsidRPr="002C53DD">
            <w:rPr>
              <w:rStyle w:val="Textedelespacerserv"/>
            </w:rPr>
            <w:t>AC ou marché ordinaire ? CHOISIR</w:t>
          </w:r>
          <w:r w:rsidRPr="00115C72">
            <w:rPr>
              <w:rStyle w:val="Textedelespacerserv"/>
            </w:rPr>
            <w:t>.</w:t>
          </w:r>
        </w:p>
      </w:docPartBody>
    </w:docPart>
    <w:docPart>
      <w:docPartPr>
        <w:name w:val="2D9A367A847D47E1985C61653C118BE1"/>
        <w:category>
          <w:name w:val="Général"/>
          <w:gallery w:val="placeholder"/>
        </w:category>
        <w:types>
          <w:type w:val="bbPlcHdr"/>
        </w:types>
        <w:behaviors>
          <w:behavior w:val="content"/>
        </w:behaviors>
        <w:guid w:val="{2EF77D82-D644-4C32-A509-D9C1D5D5671A}"/>
      </w:docPartPr>
      <w:docPartBody>
        <w:p w:rsidR="00AE5034" w:rsidRDefault="00BD7302" w:rsidP="00BD7302">
          <w:pPr>
            <w:pStyle w:val="2D9A367A847D47E1985C61653C118BE1"/>
          </w:pPr>
          <w:r w:rsidRPr="00395113">
            <w:rPr>
              <w:rStyle w:val="Textedelespacerserv"/>
              <w:color w:val="0000FF"/>
              <w:u w:val="single"/>
            </w:rPr>
            <w:t>CHOISIR</w:t>
          </w:r>
        </w:p>
      </w:docPartBody>
    </w:docPart>
    <w:docPart>
      <w:docPartPr>
        <w:name w:val="7AC66912461A43E2816B060F47543EFF"/>
        <w:category>
          <w:name w:val="Général"/>
          <w:gallery w:val="placeholder"/>
        </w:category>
        <w:types>
          <w:type w:val="bbPlcHdr"/>
        </w:types>
        <w:behaviors>
          <w:behavior w:val="content"/>
        </w:behaviors>
        <w:guid w:val="{0A4604FC-A46B-4E55-84DE-45CE7DBFD432}"/>
      </w:docPartPr>
      <w:docPartBody>
        <w:p w:rsidR="003F5980" w:rsidRDefault="00BD7302" w:rsidP="00BD7302">
          <w:pPr>
            <w:pStyle w:val="7AC66912461A43E2816B060F47543EFF"/>
          </w:pPr>
          <w:r w:rsidRPr="00FE5C37">
            <w:rPr>
              <w:rStyle w:val="Textedelespacerserv"/>
              <w:color w:val="FF3399"/>
              <w:u w:val="single"/>
            </w:rPr>
            <w:t>CHOISIR</w:t>
          </w:r>
          <w:r w:rsidRPr="00FE5C37">
            <w:rPr>
              <w:rStyle w:val="Textedelespacerserv"/>
              <w:color w:val="FF3399"/>
            </w:rPr>
            <w:t>.</w:t>
          </w:r>
        </w:p>
      </w:docPartBody>
    </w:docPart>
    <w:docPart>
      <w:docPartPr>
        <w:name w:val="76E2E356DCEE4D32B64FD8345D31FC0E"/>
        <w:category>
          <w:name w:val="Général"/>
          <w:gallery w:val="placeholder"/>
        </w:category>
        <w:types>
          <w:type w:val="bbPlcHdr"/>
        </w:types>
        <w:behaviors>
          <w:behavior w:val="content"/>
        </w:behaviors>
        <w:guid w:val="{2ABC1C20-A129-457F-8814-4E746CC6EDDC}"/>
      </w:docPartPr>
      <w:docPartBody>
        <w:p w:rsidR="003F5980" w:rsidRDefault="00BD7302" w:rsidP="00BD7302">
          <w:pPr>
            <w:pStyle w:val="76E2E356DCEE4D32B64FD8345D31FC0E"/>
          </w:pPr>
          <w:r w:rsidRPr="00527CB4">
            <w:rPr>
              <w:rStyle w:val="Textedelespacerserv"/>
              <w:bCs/>
            </w:rPr>
            <w:t>Cliquez ou appuyez ici pour entrer une date.</w:t>
          </w:r>
        </w:p>
      </w:docPartBody>
    </w:docPart>
    <w:docPart>
      <w:docPartPr>
        <w:name w:val="66CFD78004C84CC5AB86D33A04B92E0D"/>
        <w:category>
          <w:name w:val="Général"/>
          <w:gallery w:val="placeholder"/>
        </w:category>
        <w:types>
          <w:type w:val="bbPlcHdr"/>
        </w:types>
        <w:behaviors>
          <w:behavior w:val="content"/>
        </w:behaviors>
        <w:guid w:val="{6A992BC5-5D3D-434D-9770-6956F1E3E0F3}"/>
      </w:docPartPr>
      <w:docPartBody>
        <w:p w:rsidR="003F5980" w:rsidRDefault="00BD7302" w:rsidP="00BD7302">
          <w:pPr>
            <w:pStyle w:val="66CFD78004C84CC5AB86D33A04B92E0D"/>
          </w:pPr>
          <w:r w:rsidRPr="00395113">
            <w:rPr>
              <w:rStyle w:val="Textedelespacerserv"/>
              <w:color w:val="FF0000"/>
              <w:u w:val="single"/>
            </w:rPr>
            <w:t>CHOISIR</w:t>
          </w:r>
        </w:p>
      </w:docPartBody>
    </w:docPart>
    <w:docPart>
      <w:docPartPr>
        <w:name w:val="EBAE709BFD6C4DB48E89498AD07ACEFB"/>
        <w:category>
          <w:name w:val="Général"/>
          <w:gallery w:val="placeholder"/>
        </w:category>
        <w:types>
          <w:type w:val="bbPlcHdr"/>
        </w:types>
        <w:behaviors>
          <w:behavior w:val="content"/>
        </w:behaviors>
        <w:guid w:val="{E67087D6-8C7B-4112-8509-15900FCAD21C}"/>
      </w:docPartPr>
      <w:docPartBody>
        <w:p w:rsidR="003B62C2" w:rsidRDefault="00BD7302" w:rsidP="00BD7302">
          <w:pPr>
            <w:pStyle w:val="EBAE709BFD6C4DB48E89498AD07ACEFB1"/>
          </w:pPr>
          <w:r w:rsidRPr="006E1F2E">
            <w:rPr>
              <w:rStyle w:val="Textedelespacerserv"/>
              <w:color w:val="00B050"/>
              <w:u w:val="single"/>
            </w:rPr>
            <w:t>CHOISIR</w:t>
          </w:r>
        </w:p>
      </w:docPartBody>
    </w:docPart>
    <w:docPart>
      <w:docPartPr>
        <w:name w:val="10325C7E3A004D6D89E5A8086D801494"/>
        <w:category>
          <w:name w:val="Général"/>
          <w:gallery w:val="placeholder"/>
        </w:category>
        <w:types>
          <w:type w:val="bbPlcHdr"/>
        </w:types>
        <w:behaviors>
          <w:behavior w:val="content"/>
        </w:behaviors>
        <w:guid w:val="{2D7EF47E-F121-4CAB-B323-E64569BC2621}"/>
      </w:docPartPr>
      <w:docPartBody>
        <w:p w:rsidR="003B62C2" w:rsidRDefault="00BD7302" w:rsidP="00BD7302">
          <w:pPr>
            <w:pStyle w:val="10325C7E3A004D6D89E5A8086D8014941"/>
          </w:pPr>
          <w:r w:rsidRPr="003C2F8D">
            <w:rPr>
              <w:rStyle w:val="Textedelespacerserv"/>
              <w:color w:val="FF3399"/>
              <w:u w:val="single"/>
            </w:rPr>
            <w:t>CHOISIR</w:t>
          </w:r>
        </w:p>
      </w:docPartBody>
    </w:docPart>
    <w:docPart>
      <w:docPartPr>
        <w:name w:val="D160EA12165149C4B00E5C80EEC53B09"/>
        <w:category>
          <w:name w:val="Général"/>
          <w:gallery w:val="placeholder"/>
        </w:category>
        <w:types>
          <w:type w:val="bbPlcHdr"/>
        </w:types>
        <w:behaviors>
          <w:behavior w:val="content"/>
        </w:behaviors>
        <w:guid w:val="{A8B81DD4-EA30-4712-9192-789817ADDC37}"/>
      </w:docPartPr>
      <w:docPartBody>
        <w:p w:rsidR="003B62C2" w:rsidRDefault="00BD7302" w:rsidP="00BD7302">
          <w:pPr>
            <w:pStyle w:val="D160EA12165149C4B00E5C80EEC53B09"/>
          </w:pPr>
          <w:r w:rsidRPr="008508B2">
            <w:rPr>
              <w:rStyle w:val="Textedelespacerserv"/>
              <w:color w:val="BF4E14" w:themeColor="accent2" w:themeShade="BF"/>
              <w:u w:val="single"/>
            </w:rPr>
            <w:t>CHOISIR</w:t>
          </w:r>
        </w:p>
      </w:docPartBody>
    </w:docPart>
    <w:docPart>
      <w:docPartPr>
        <w:name w:val="75088C6181BA43A39C6B78C15A577AF3"/>
        <w:category>
          <w:name w:val="Général"/>
          <w:gallery w:val="placeholder"/>
        </w:category>
        <w:types>
          <w:type w:val="bbPlcHdr"/>
        </w:types>
        <w:behaviors>
          <w:behavior w:val="content"/>
        </w:behaviors>
        <w:guid w:val="{AE0CDEC3-E17E-4D34-9176-F2349F9669F7}"/>
      </w:docPartPr>
      <w:docPartBody>
        <w:p w:rsidR="00BD7302" w:rsidRDefault="00BD7302" w:rsidP="00BD7302">
          <w:pPr>
            <w:pStyle w:val="75088C6181BA43A39C6B78C15A577AF3"/>
          </w:pPr>
          <w:r w:rsidRPr="00FE5C37">
            <w:rPr>
              <w:rStyle w:val="Textedelespacerserv"/>
              <w:color w:val="FF3399"/>
              <w:u w:val="single"/>
            </w:rPr>
            <w:t>CHOISIR</w:t>
          </w:r>
          <w:r w:rsidRPr="00FE5C37">
            <w:rPr>
              <w:rStyle w:val="Textedelespacerserv"/>
              <w:color w:val="FF3399"/>
            </w:rPr>
            <w:t>.</w:t>
          </w:r>
        </w:p>
      </w:docPartBody>
    </w:docPart>
    <w:docPart>
      <w:docPartPr>
        <w:name w:val="6803D5B508444BB2A145C906F0DF3854"/>
        <w:category>
          <w:name w:val="Général"/>
          <w:gallery w:val="placeholder"/>
        </w:category>
        <w:types>
          <w:type w:val="bbPlcHdr"/>
        </w:types>
        <w:behaviors>
          <w:behavior w:val="content"/>
        </w:behaviors>
        <w:guid w:val="{6EE0710E-A696-433F-9A42-F6F6F3A74847}"/>
      </w:docPartPr>
      <w:docPartBody>
        <w:p w:rsidR="00BD7302" w:rsidRDefault="00BD7302" w:rsidP="00BD7302">
          <w:pPr>
            <w:pStyle w:val="6803D5B508444BB2A145C906F0DF3854"/>
          </w:pPr>
          <w:r w:rsidRPr="008508B2">
            <w:rPr>
              <w:rStyle w:val="Textedelespacerserv"/>
              <w:color w:val="BF4E14" w:themeColor="accent2" w:themeShade="BF"/>
              <w:u w:val="single"/>
            </w:rPr>
            <w:t>CHOISIR</w:t>
          </w:r>
          <w:r w:rsidRPr="00831882">
            <w:rPr>
              <w:rStyle w:val="Textedelespacerserv"/>
            </w:rPr>
            <w:t>.</w:t>
          </w:r>
        </w:p>
      </w:docPartBody>
    </w:docPart>
    <w:docPart>
      <w:docPartPr>
        <w:name w:val="A65D02B1F1DF4AFE8DA0D058F0AE03E9"/>
        <w:category>
          <w:name w:val="Général"/>
          <w:gallery w:val="placeholder"/>
        </w:category>
        <w:types>
          <w:type w:val="bbPlcHdr"/>
        </w:types>
        <w:behaviors>
          <w:behavior w:val="content"/>
        </w:behaviors>
        <w:guid w:val="{95EA1F63-2D13-4A0F-AB4C-24971DF24962}"/>
      </w:docPartPr>
      <w:docPartBody>
        <w:p w:rsidR="00A743A2" w:rsidRDefault="007E5050" w:rsidP="007E5050">
          <w:pPr>
            <w:pStyle w:val="A65D02B1F1DF4AFE8DA0D058F0AE03E9"/>
          </w:pPr>
          <w:r w:rsidRPr="0098270C">
            <w:rPr>
              <w:rStyle w:val="Textedelespacerserv"/>
              <w:color w:val="FF3399"/>
              <w:u w:val="single"/>
            </w:rPr>
            <w:t>CHOISIR</w:t>
          </w:r>
          <w:r w:rsidRPr="0098270C">
            <w:rPr>
              <w:rStyle w:val="Textedelespacerserv"/>
              <w:color w:val="FF3399"/>
            </w:rPr>
            <w:t>.</w:t>
          </w:r>
        </w:p>
      </w:docPartBody>
    </w:docPart>
    <w:docPart>
      <w:docPartPr>
        <w:name w:val="10BC30BE59E34BE8A8B8E16DE22E356E"/>
        <w:category>
          <w:name w:val="Général"/>
          <w:gallery w:val="placeholder"/>
        </w:category>
        <w:types>
          <w:type w:val="bbPlcHdr"/>
        </w:types>
        <w:behaviors>
          <w:behavior w:val="content"/>
        </w:behaviors>
        <w:guid w:val="{6B928227-260C-44B9-B79F-EEDF5EFB9BF1}"/>
      </w:docPartPr>
      <w:docPartBody>
        <w:p w:rsidR="00A743A2" w:rsidRDefault="007E5050" w:rsidP="007E5050">
          <w:pPr>
            <w:pStyle w:val="10BC30BE59E34BE8A8B8E16DE22E356E"/>
          </w:pPr>
          <w:r w:rsidRPr="0098270C">
            <w:rPr>
              <w:rStyle w:val="Textedelespacerserv"/>
              <w:color w:val="FF3399"/>
              <w:u w:val="single"/>
            </w:rPr>
            <w:t>CHOISIR</w:t>
          </w:r>
          <w:r w:rsidRPr="0098270C">
            <w:rPr>
              <w:rStyle w:val="Textedelespacerserv"/>
              <w:color w:val="FF3399"/>
            </w:rPr>
            <w:t>.</w:t>
          </w:r>
        </w:p>
      </w:docPartBody>
    </w:docPart>
    <w:docPart>
      <w:docPartPr>
        <w:name w:val="7070E2046EE3430EA228B8DB1BEE6134"/>
        <w:category>
          <w:name w:val="Général"/>
          <w:gallery w:val="placeholder"/>
        </w:category>
        <w:types>
          <w:type w:val="bbPlcHdr"/>
        </w:types>
        <w:behaviors>
          <w:behavior w:val="content"/>
        </w:behaviors>
        <w:guid w:val="{27D4C8B1-2E84-4E8D-ADB3-EA7D3023A0E9}"/>
      </w:docPartPr>
      <w:docPartBody>
        <w:p w:rsidR="004D7F59" w:rsidRDefault="007A258B" w:rsidP="007A258B">
          <w:pPr>
            <w:pStyle w:val="7070E2046EE3430EA228B8DB1BEE6134"/>
          </w:pPr>
          <w:r>
            <w:rPr>
              <w:rStyle w:val="Textedelespacerserv"/>
              <w:color w:val="FF3399"/>
              <w:u w:val="single"/>
            </w:rPr>
            <w:t>Groupement solidaire ou conjoint ?</w:t>
          </w:r>
        </w:p>
      </w:docPartBody>
    </w:docPart>
    <w:docPart>
      <w:docPartPr>
        <w:name w:val="B1B5D3E000774F46A4F00881A86546EA"/>
        <w:category>
          <w:name w:val="Général"/>
          <w:gallery w:val="placeholder"/>
        </w:category>
        <w:types>
          <w:type w:val="bbPlcHdr"/>
        </w:types>
        <w:behaviors>
          <w:behavior w:val="content"/>
        </w:behaviors>
        <w:guid w:val="{F17D729B-02FB-44A1-BC34-A8B155B95C26}"/>
      </w:docPartPr>
      <w:docPartBody>
        <w:p w:rsidR="004D7F59" w:rsidRDefault="007A258B" w:rsidP="007A258B">
          <w:pPr>
            <w:pStyle w:val="B1B5D3E000774F46A4F00881A86546EA"/>
          </w:pPr>
          <w:r w:rsidRPr="008508B2">
            <w:rPr>
              <w:rStyle w:val="Textedelespacerserv"/>
              <w:color w:val="BF4E14" w:themeColor="accent2" w:themeShade="BF"/>
              <w:u w:val="single"/>
            </w:rPr>
            <w:t>CHOISIR</w:t>
          </w:r>
        </w:p>
      </w:docPartBody>
    </w:docPart>
    <w:docPart>
      <w:docPartPr>
        <w:name w:val="6E1C26EEC8634058846EA1E901EBD7EF"/>
        <w:category>
          <w:name w:val="Général"/>
          <w:gallery w:val="placeholder"/>
        </w:category>
        <w:types>
          <w:type w:val="bbPlcHdr"/>
        </w:types>
        <w:behaviors>
          <w:behavior w:val="content"/>
        </w:behaviors>
        <w:guid w:val="{9664655A-BADA-45C3-9E65-03378A2BBFB2}"/>
      </w:docPartPr>
      <w:docPartBody>
        <w:p w:rsidR="004D7F59" w:rsidRDefault="007A258B" w:rsidP="007A258B">
          <w:pPr>
            <w:pStyle w:val="6E1C26EEC8634058846EA1E901EBD7EF"/>
          </w:pPr>
          <w:r w:rsidRPr="008508B2">
            <w:rPr>
              <w:rStyle w:val="Textedelespacerserv"/>
              <w:color w:val="BF4E14" w:themeColor="accent2" w:themeShade="BF"/>
              <w:u w:val="single"/>
            </w:rPr>
            <w:t>CHOISIR</w:t>
          </w:r>
        </w:p>
      </w:docPartBody>
    </w:docPart>
    <w:docPart>
      <w:docPartPr>
        <w:name w:val="2DCD086BCC2C4BBAAC508AD8C29FB0C1"/>
        <w:category>
          <w:name w:val="Général"/>
          <w:gallery w:val="placeholder"/>
        </w:category>
        <w:types>
          <w:type w:val="bbPlcHdr"/>
        </w:types>
        <w:behaviors>
          <w:behavior w:val="content"/>
        </w:behaviors>
        <w:guid w:val="{E74844ED-9200-4EB4-AE3C-2B79549EAFC0}"/>
      </w:docPartPr>
      <w:docPartBody>
        <w:p w:rsidR="004D7F59" w:rsidRDefault="007A258B" w:rsidP="007A258B">
          <w:pPr>
            <w:pStyle w:val="2DCD086BCC2C4BBAAC508AD8C29FB0C1"/>
          </w:pPr>
          <w:r w:rsidRPr="0023061B">
            <w:rPr>
              <w:rStyle w:val="Textedelespacerserv"/>
              <w:color w:val="BF4E14" w:themeColor="accent2" w:themeShade="BF"/>
              <w:u w:val="single"/>
            </w:rPr>
            <w:t>CHOISIR</w:t>
          </w:r>
        </w:p>
      </w:docPartBody>
    </w:docPart>
    <w:docPart>
      <w:docPartPr>
        <w:name w:val="02549A8D662B427589B170429F94F053"/>
        <w:category>
          <w:name w:val="Général"/>
          <w:gallery w:val="placeholder"/>
        </w:category>
        <w:types>
          <w:type w:val="bbPlcHdr"/>
        </w:types>
        <w:behaviors>
          <w:behavior w:val="content"/>
        </w:behaviors>
        <w:guid w:val="{2706FFBE-A3D2-4BD2-A69F-164D3B8C9E4D}"/>
      </w:docPartPr>
      <w:docPartBody>
        <w:p w:rsidR="004D7F59" w:rsidRDefault="007A258B" w:rsidP="007A258B">
          <w:pPr>
            <w:pStyle w:val="02549A8D662B427589B170429F94F053"/>
          </w:pPr>
          <w:r w:rsidRPr="008508B2">
            <w:rPr>
              <w:rStyle w:val="Textedelespacerserv"/>
              <w:color w:val="BF4E14" w:themeColor="accent2" w:themeShade="BF"/>
              <w:u w:val="single"/>
            </w:rPr>
            <w:t>CHOISIR</w:t>
          </w:r>
        </w:p>
      </w:docPartBody>
    </w:docPart>
    <w:docPart>
      <w:docPartPr>
        <w:name w:val="54CC566C276C46A59F5D90472401144B"/>
        <w:category>
          <w:name w:val="Général"/>
          <w:gallery w:val="placeholder"/>
        </w:category>
        <w:types>
          <w:type w:val="bbPlcHdr"/>
        </w:types>
        <w:behaviors>
          <w:behavior w:val="content"/>
        </w:behaviors>
        <w:guid w:val="{91FB71C3-3673-4C5C-8363-3FA266251B34}"/>
      </w:docPartPr>
      <w:docPartBody>
        <w:p w:rsidR="00C524EA" w:rsidRDefault="00C524EA" w:rsidP="00C524EA">
          <w:pPr>
            <w:pStyle w:val="54CC566C276C46A59F5D90472401144B"/>
          </w:pPr>
          <w:r>
            <w:rPr>
              <w:rStyle w:val="Textedelespacerserv"/>
              <w:color w:val="FF3399"/>
              <w:u w:val="single"/>
            </w:rPr>
            <w:t>Note éliminatoire ou non ?</w:t>
          </w:r>
        </w:p>
      </w:docPartBody>
    </w:docPart>
    <w:docPart>
      <w:docPartPr>
        <w:name w:val="D6769F8733AB41C6A7B1C5999A8AC1EF"/>
        <w:category>
          <w:name w:val="Général"/>
          <w:gallery w:val="placeholder"/>
        </w:category>
        <w:types>
          <w:type w:val="bbPlcHdr"/>
        </w:types>
        <w:behaviors>
          <w:behavior w:val="content"/>
        </w:behaviors>
        <w:guid w:val="{9F5D7111-2338-42CA-8B58-4BD62451F334}"/>
      </w:docPartPr>
      <w:docPartBody>
        <w:p w:rsidR="00FF3463" w:rsidRDefault="00FF3463" w:rsidP="00FF3463">
          <w:pPr>
            <w:pStyle w:val="D6769F8733AB41C6A7B1C5999A8AC1EF"/>
          </w:pPr>
          <w:r w:rsidRPr="008508B2">
            <w:rPr>
              <w:rStyle w:val="Textedelespacerserv"/>
              <w:color w:val="BF4E14" w:themeColor="accent2" w:themeShade="BF"/>
              <w:u w:val="single"/>
            </w:rPr>
            <w:t>CHOISIR</w:t>
          </w:r>
        </w:p>
      </w:docPartBody>
    </w:docPart>
    <w:docPart>
      <w:docPartPr>
        <w:name w:val="F44DD6743B454108A382AC7ED88D21A1"/>
        <w:category>
          <w:name w:val="Général"/>
          <w:gallery w:val="placeholder"/>
        </w:category>
        <w:types>
          <w:type w:val="bbPlcHdr"/>
        </w:types>
        <w:behaviors>
          <w:behavior w:val="content"/>
        </w:behaviors>
        <w:guid w:val="{D3991390-7EE8-4D08-A4AB-11592A6137A7}"/>
      </w:docPartPr>
      <w:docPartBody>
        <w:p w:rsidR="00FF3463" w:rsidRDefault="00FF3463" w:rsidP="00FF3463">
          <w:pPr>
            <w:pStyle w:val="F44DD6743B454108A382AC7ED88D21A1"/>
          </w:pPr>
          <w:r w:rsidRPr="008508B2">
            <w:rPr>
              <w:rStyle w:val="Textedelespacerserv"/>
              <w:color w:val="BF4E14" w:themeColor="accent2" w:themeShade="BF"/>
              <w:u w:val="single"/>
            </w:rPr>
            <w:t>CHOISIR</w:t>
          </w:r>
        </w:p>
      </w:docPartBody>
    </w:docPart>
    <w:docPart>
      <w:docPartPr>
        <w:name w:val="6E3D4F0BBD8F463885EA865B2873B353"/>
        <w:category>
          <w:name w:val="Général"/>
          <w:gallery w:val="placeholder"/>
        </w:category>
        <w:types>
          <w:type w:val="bbPlcHdr"/>
        </w:types>
        <w:behaviors>
          <w:behavior w:val="content"/>
        </w:behaviors>
        <w:guid w:val="{5106F066-358B-49BB-9E1F-432DA1FD9E14}"/>
      </w:docPartPr>
      <w:docPartBody>
        <w:p w:rsidR="00FF3463" w:rsidRDefault="00FF3463" w:rsidP="00FF3463">
          <w:pPr>
            <w:pStyle w:val="6E3D4F0BBD8F463885EA865B2873B353"/>
          </w:pPr>
          <w:r w:rsidRPr="008508B2">
            <w:rPr>
              <w:rStyle w:val="Textedelespacerserv"/>
              <w:color w:val="BF4E14" w:themeColor="accent2" w:themeShade="BF"/>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Calibri-Bold">
    <w:altName w:val="Calibri"/>
    <w:panose1 w:val="00000000000000000000"/>
    <w:charset w:val="00"/>
    <w:family w:val="swiss"/>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64B06"/>
    <w:rsid w:val="00084800"/>
    <w:rsid w:val="00084BF2"/>
    <w:rsid w:val="000A54E3"/>
    <w:rsid w:val="000C27EA"/>
    <w:rsid w:val="000C2FD9"/>
    <w:rsid w:val="0018019D"/>
    <w:rsid w:val="001B51A7"/>
    <w:rsid w:val="002237B8"/>
    <w:rsid w:val="003051E1"/>
    <w:rsid w:val="00336845"/>
    <w:rsid w:val="003B62C2"/>
    <w:rsid w:val="003F5980"/>
    <w:rsid w:val="0040555B"/>
    <w:rsid w:val="00467C78"/>
    <w:rsid w:val="004D7F59"/>
    <w:rsid w:val="00515680"/>
    <w:rsid w:val="005609E4"/>
    <w:rsid w:val="00587C69"/>
    <w:rsid w:val="005E1D14"/>
    <w:rsid w:val="00604E22"/>
    <w:rsid w:val="00680686"/>
    <w:rsid w:val="00681E4E"/>
    <w:rsid w:val="006F2408"/>
    <w:rsid w:val="00752D52"/>
    <w:rsid w:val="00786225"/>
    <w:rsid w:val="007A258B"/>
    <w:rsid w:val="007A28AA"/>
    <w:rsid w:val="007C3122"/>
    <w:rsid w:val="007D543E"/>
    <w:rsid w:val="007E5050"/>
    <w:rsid w:val="00835CD0"/>
    <w:rsid w:val="00861E9E"/>
    <w:rsid w:val="008A4768"/>
    <w:rsid w:val="008B3B29"/>
    <w:rsid w:val="008C49C9"/>
    <w:rsid w:val="008C5347"/>
    <w:rsid w:val="008D35F0"/>
    <w:rsid w:val="008D5E11"/>
    <w:rsid w:val="009671AD"/>
    <w:rsid w:val="009B191E"/>
    <w:rsid w:val="00A743A2"/>
    <w:rsid w:val="00AA247F"/>
    <w:rsid w:val="00AC7D00"/>
    <w:rsid w:val="00AE5034"/>
    <w:rsid w:val="00B26C6A"/>
    <w:rsid w:val="00BA41D2"/>
    <w:rsid w:val="00BC7FA3"/>
    <w:rsid w:val="00BD3CD9"/>
    <w:rsid w:val="00BD7302"/>
    <w:rsid w:val="00C078AC"/>
    <w:rsid w:val="00C524EA"/>
    <w:rsid w:val="00C869AA"/>
    <w:rsid w:val="00C95715"/>
    <w:rsid w:val="00CA2292"/>
    <w:rsid w:val="00D36748"/>
    <w:rsid w:val="00DC41FB"/>
    <w:rsid w:val="00E42C85"/>
    <w:rsid w:val="00E5175B"/>
    <w:rsid w:val="00E67A40"/>
    <w:rsid w:val="00E80B3F"/>
    <w:rsid w:val="00EA2603"/>
    <w:rsid w:val="00FF34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F3463"/>
    <w:rPr>
      <w:color w:val="808080"/>
    </w:rPr>
  </w:style>
  <w:style w:type="paragraph" w:customStyle="1" w:styleId="AB3988D9D9534BBA95C617E4BEA51B61">
    <w:name w:val="AB3988D9D9534BBA95C617E4BEA51B61"/>
    <w:rsid w:val="00BD7302"/>
    <w:pPr>
      <w:jc w:val="both"/>
    </w:pPr>
    <w:rPr>
      <w:rFonts w:eastAsiaTheme="minorHAnsi"/>
      <w:lang w:eastAsia="en-US"/>
    </w:rPr>
  </w:style>
  <w:style w:type="paragraph" w:customStyle="1" w:styleId="503894CC4F8D462385C8178ED5C34EE5">
    <w:name w:val="503894CC4F8D462385C8178ED5C34EE5"/>
    <w:rsid w:val="00BD7302"/>
    <w:pPr>
      <w:spacing w:after="0" w:line="240" w:lineRule="auto"/>
    </w:pPr>
  </w:style>
  <w:style w:type="paragraph" w:customStyle="1" w:styleId="EBAE709BFD6C4DB48E89498AD07ACEFB1">
    <w:name w:val="EBAE709BFD6C4DB48E89498AD07ACEFB1"/>
    <w:rsid w:val="00BD7302"/>
    <w:pPr>
      <w:jc w:val="both"/>
    </w:pPr>
    <w:rPr>
      <w:rFonts w:eastAsiaTheme="minorHAnsi"/>
      <w:lang w:eastAsia="en-US"/>
    </w:rPr>
  </w:style>
  <w:style w:type="paragraph" w:customStyle="1" w:styleId="10325C7E3A004D6D89E5A8086D8014941">
    <w:name w:val="10325C7E3A004D6D89E5A8086D8014941"/>
    <w:rsid w:val="00BD7302"/>
    <w:pPr>
      <w:jc w:val="both"/>
    </w:pPr>
    <w:rPr>
      <w:rFonts w:eastAsiaTheme="minorHAnsi"/>
      <w:lang w:eastAsia="en-US"/>
    </w:rPr>
  </w:style>
  <w:style w:type="paragraph" w:customStyle="1" w:styleId="3A112F27EAE14A89B943085271764B27">
    <w:name w:val="3A112F27EAE14A89B943085271764B27"/>
    <w:rsid w:val="00BD7302"/>
    <w:pPr>
      <w:jc w:val="both"/>
    </w:pPr>
    <w:rPr>
      <w:rFonts w:eastAsiaTheme="minorHAnsi"/>
      <w:lang w:eastAsia="en-US"/>
    </w:rPr>
  </w:style>
  <w:style w:type="paragraph" w:customStyle="1" w:styleId="75088C6181BA43A39C6B78C15A577AF3">
    <w:name w:val="75088C6181BA43A39C6B78C15A577AF3"/>
    <w:rsid w:val="00BD7302"/>
    <w:pPr>
      <w:jc w:val="both"/>
    </w:pPr>
    <w:rPr>
      <w:rFonts w:eastAsiaTheme="minorHAnsi"/>
      <w:lang w:eastAsia="en-US"/>
    </w:rPr>
  </w:style>
  <w:style w:type="paragraph" w:customStyle="1" w:styleId="B11167CA70A04989A656BC9AA494DEA6">
    <w:name w:val="B11167CA70A04989A656BC9AA494DEA6"/>
    <w:rsid w:val="00BD7302"/>
    <w:pPr>
      <w:jc w:val="both"/>
    </w:pPr>
    <w:rPr>
      <w:rFonts w:eastAsiaTheme="minorHAnsi"/>
      <w:lang w:eastAsia="en-US"/>
    </w:rPr>
  </w:style>
  <w:style w:type="paragraph" w:customStyle="1" w:styleId="0C64DA57F229448C86807CFEA72FB149">
    <w:name w:val="0C64DA57F229448C86807CFEA72FB149"/>
    <w:rsid w:val="00BD7302"/>
    <w:pPr>
      <w:jc w:val="both"/>
    </w:pPr>
    <w:rPr>
      <w:rFonts w:eastAsiaTheme="minorHAnsi"/>
      <w:lang w:eastAsia="en-US"/>
    </w:rPr>
  </w:style>
  <w:style w:type="paragraph" w:customStyle="1" w:styleId="127A2D5645DE4378A7BA2328A864D0FC">
    <w:name w:val="127A2D5645DE4378A7BA2328A864D0FC"/>
    <w:rsid w:val="00BD7302"/>
    <w:pPr>
      <w:jc w:val="both"/>
    </w:pPr>
    <w:rPr>
      <w:rFonts w:eastAsiaTheme="minorHAnsi"/>
      <w:lang w:eastAsia="en-US"/>
    </w:rPr>
  </w:style>
  <w:style w:type="paragraph" w:customStyle="1" w:styleId="2CC5CB6BAE6F4F4781D93973C1774E3B">
    <w:name w:val="2CC5CB6BAE6F4F4781D93973C1774E3B"/>
    <w:rsid w:val="00BD7302"/>
    <w:pPr>
      <w:jc w:val="both"/>
    </w:pPr>
    <w:rPr>
      <w:rFonts w:eastAsiaTheme="minorHAnsi"/>
      <w:lang w:eastAsia="en-US"/>
    </w:rPr>
  </w:style>
  <w:style w:type="paragraph" w:customStyle="1" w:styleId="A1F6B852A2E04852BD79C7BFF522D994">
    <w:name w:val="A1F6B852A2E04852BD79C7BFF522D994"/>
    <w:rsid w:val="00BD7302"/>
    <w:pPr>
      <w:jc w:val="both"/>
    </w:pPr>
    <w:rPr>
      <w:rFonts w:eastAsiaTheme="minorHAnsi"/>
      <w:lang w:eastAsia="en-US"/>
    </w:rPr>
  </w:style>
  <w:style w:type="paragraph" w:customStyle="1" w:styleId="6BC3EFA08A334CCD990BB2E814537BE3">
    <w:name w:val="6BC3EFA08A334CCD990BB2E814537BE3"/>
    <w:rsid w:val="00BD7302"/>
    <w:pPr>
      <w:jc w:val="both"/>
    </w:pPr>
    <w:rPr>
      <w:rFonts w:eastAsiaTheme="minorHAnsi"/>
      <w:lang w:eastAsia="en-US"/>
    </w:rPr>
  </w:style>
  <w:style w:type="paragraph" w:customStyle="1" w:styleId="6FD53D36166B4CC4BF980C3D053D6AC4">
    <w:name w:val="6FD53D36166B4CC4BF980C3D053D6AC4"/>
    <w:rsid w:val="00BD7302"/>
    <w:pPr>
      <w:jc w:val="both"/>
    </w:pPr>
    <w:rPr>
      <w:rFonts w:eastAsiaTheme="minorHAnsi"/>
      <w:lang w:eastAsia="en-US"/>
    </w:rPr>
  </w:style>
  <w:style w:type="paragraph" w:customStyle="1" w:styleId="3B78A5B5BC8747139B1627F50B84DD7A">
    <w:name w:val="3B78A5B5BC8747139B1627F50B84DD7A"/>
    <w:rsid w:val="00BD7302"/>
    <w:pPr>
      <w:jc w:val="both"/>
    </w:pPr>
    <w:rPr>
      <w:rFonts w:eastAsiaTheme="minorHAnsi"/>
      <w:lang w:eastAsia="en-US"/>
    </w:rPr>
  </w:style>
  <w:style w:type="paragraph" w:customStyle="1" w:styleId="0368E5F722A044A29E4A21BDF0BCB11E">
    <w:name w:val="0368E5F722A044A29E4A21BDF0BCB11E"/>
    <w:rsid w:val="00BD7302"/>
    <w:pPr>
      <w:jc w:val="both"/>
    </w:pPr>
    <w:rPr>
      <w:rFonts w:eastAsiaTheme="minorHAnsi"/>
      <w:lang w:eastAsia="en-US"/>
    </w:rPr>
  </w:style>
  <w:style w:type="paragraph" w:customStyle="1" w:styleId="096BA05114A0479FBC5C546F851508C7">
    <w:name w:val="096BA05114A0479FBC5C546F851508C7"/>
    <w:rsid w:val="00BD7302"/>
    <w:pPr>
      <w:jc w:val="both"/>
    </w:pPr>
    <w:rPr>
      <w:rFonts w:eastAsiaTheme="minorHAnsi"/>
      <w:lang w:eastAsia="en-US"/>
    </w:rPr>
  </w:style>
  <w:style w:type="paragraph" w:customStyle="1" w:styleId="4CD6B1E788FB4C3CB3FB4FDEA902F143">
    <w:name w:val="4CD6B1E788FB4C3CB3FB4FDEA902F143"/>
    <w:rsid w:val="00BD7302"/>
    <w:pPr>
      <w:jc w:val="both"/>
    </w:pPr>
    <w:rPr>
      <w:rFonts w:eastAsiaTheme="minorHAnsi"/>
      <w:lang w:eastAsia="en-US"/>
    </w:rPr>
  </w:style>
  <w:style w:type="paragraph" w:customStyle="1" w:styleId="77FBDE84CA374DEBA34251EAB728BB07">
    <w:name w:val="77FBDE84CA374DEBA34251EAB728BB07"/>
    <w:rsid w:val="00BD7302"/>
    <w:pPr>
      <w:jc w:val="both"/>
    </w:pPr>
    <w:rPr>
      <w:rFonts w:eastAsiaTheme="minorHAnsi"/>
      <w:lang w:eastAsia="en-US"/>
    </w:rPr>
  </w:style>
  <w:style w:type="paragraph" w:customStyle="1" w:styleId="6803D5B508444BB2A145C906F0DF3854">
    <w:name w:val="6803D5B508444BB2A145C906F0DF3854"/>
    <w:rsid w:val="00BD7302"/>
    <w:pPr>
      <w:jc w:val="both"/>
    </w:pPr>
    <w:rPr>
      <w:rFonts w:eastAsiaTheme="minorHAnsi"/>
      <w:lang w:eastAsia="en-US"/>
    </w:rPr>
  </w:style>
  <w:style w:type="paragraph" w:customStyle="1" w:styleId="E9754EFD2010436E854D0E817632C9BC">
    <w:name w:val="E9754EFD2010436E854D0E817632C9BC"/>
    <w:rsid w:val="00BD7302"/>
    <w:pPr>
      <w:jc w:val="both"/>
    </w:pPr>
    <w:rPr>
      <w:rFonts w:eastAsiaTheme="minorHAnsi"/>
      <w:lang w:eastAsia="en-US"/>
    </w:rPr>
  </w:style>
  <w:style w:type="paragraph" w:customStyle="1" w:styleId="432AC8C608BF4BA0B6DF75C820E27A43">
    <w:name w:val="432AC8C608BF4BA0B6DF75C820E27A43"/>
    <w:rsid w:val="00BD7302"/>
    <w:pPr>
      <w:ind w:left="720"/>
      <w:contextualSpacing/>
      <w:jc w:val="both"/>
    </w:pPr>
    <w:rPr>
      <w:rFonts w:eastAsiaTheme="minorHAnsi"/>
      <w:lang w:eastAsia="en-US"/>
    </w:rPr>
  </w:style>
  <w:style w:type="paragraph" w:customStyle="1" w:styleId="F8B758CC70554093B80CA20060120935">
    <w:name w:val="F8B758CC70554093B80CA20060120935"/>
    <w:rsid w:val="00BD7302"/>
    <w:pPr>
      <w:ind w:left="720"/>
      <w:contextualSpacing/>
      <w:jc w:val="both"/>
    </w:pPr>
    <w:rPr>
      <w:rFonts w:eastAsiaTheme="minorHAnsi"/>
      <w:lang w:eastAsia="en-US"/>
    </w:rPr>
  </w:style>
  <w:style w:type="paragraph" w:customStyle="1" w:styleId="AE4F5204C16E453088508F5FC98C7FBD">
    <w:name w:val="AE4F5204C16E453088508F5FC98C7FBD"/>
    <w:rsid w:val="00BD7302"/>
    <w:pPr>
      <w:jc w:val="both"/>
    </w:pPr>
    <w:rPr>
      <w:rFonts w:eastAsiaTheme="minorHAnsi"/>
      <w:lang w:eastAsia="en-US"/>
    </w:rPr>
  </w:style>
  <w:style w:type="paragraph" w:customStyle="1" w:styleId="4F0511E8B62B4BCB82036695ABAC6403">
    <w:name w:val="4F0511E8B62B4BCB82036695ABAC6403"/>
    <w:rsid w:val="00BD7302"/>
    <w:pPr>
      <w:jc w:val="both"/>
    </w:pPr>
    <w:rPr>
      <w:rFonts w:eastAsiaTheme="minorHAnsi"/>
      <w:lang w:eastAsia="en-US"/>
    </w:rPr>
  </w:style>
  <w:style w:type="paragraph" w:customStyle="1" w:styleId="7AC66912461A43E2816B060F47543EFF">
    <w:name w:val="7AC66912461A43E2816B060F47543EFF"/>
    <w:rsid w:val="00BD7302"/>
    <w:pPr>
      <w:jc w:val="both"/>
    </w:pPr>
    <w:rPr>
      <w:rFonts w:eastAsiaTheme="minorHAnsi"/>
      <w:lang w:eastAsia="en-US"/>
    </w:rPr>
  </w:style>
  <w:style w:type="paragraph" w:customStyle="1" w:styleId="76E2E356DCEE4D32B64FD8345D31FC0E">
    <w:name w:val="76E2E356DCEE4D32B64FD8345D31FC0E"/>
    <w:rsid w:val="00BD7302"/>
    <w:pPr>
      <w:jc w:val="both"/>
    </w:pPr>
    <w:rPr>
      <w:rFonts w:eastAsiaTheme="minorHAnsi"/>
      <w:lang w:eastAsia="en-US"/>
    </w:rPr>
  </w:style>
  <w:style w:type="paragraph" w:customStyle="1" w:styleId="66CFD78004C84CC5AB86D33A04B92E0D">
    <w:name w:val="66CFD78004C84CC5AB86D33A04B92E0D"/>
    <w:rsid w:val="00BD7302"/>
    <w:pPr>
      <w:jc w:val="both"/>
    </w:pPr>
    <w:rPr>
      <w:rFonts w:eastAsiaTheme="minorHAnsi"/>
      <w:lang w:eastAsia="en-US"/>
    </w:rPr>
  </w:style>
  <w:style w:type="paragraph" w:customStyle="1" w:styleId="77AA47A4F8354A2A98B20B223B453DF1">
    <w:name w:val="77AA47A4F8354A2A98B20B223B453DF1"/>
    <w:rsid w:val="00BD7302"/>
    <w:pPr>
      <w:jc w:val="both"/>
    </w:pPr>
    <w:rPr>
      <w:rFonts w:eastAsiaTheme="minorHAnsi"/>
      <w:lang w:eastAsia="en-US"/>
    </w:rPr>
  </w:style>
  <w:style w:type="paragraph" w:customStyle="1" w:styleId="9C706EFB11C64164B09F6A028191E547">
    <w:name w:val="9C706EFB11C64164B09F6A028191E547"/>
    <w:rsid w:val="00BD7302"/>
    <w:pPr>
      <w:jc w:val="both"/>
    </w:pPr>
    <w:rPr>
      <w:rFonts w:eastAsiaTheme="minorHAnsi"/>
      <w:lang w:eastAsia="en-US"/>
    </w:rPr>
  </w:style>
  <w:style w:type="paragraph" w:customStyle="1" w:styleId="342468AB389B4883B0FDC38ED2878402">
    <w:name w:val="342468AB389B4883B0FDC38ED2878402"/>
    <w:rsid w:val="00BD7302"/>
    <w:pPr>
      <w:jc w:val="both"/>
    </w:pPr>
    <w:rPr>
      <w:rFonts w:eastAsiaTheme="minorHAnsi"/>
      <w:lang w:eastAsia="en-US"/>
    </w:rPr>
  </w:style>
  <w:style w:type="paragraph" w:customStyle="1" w:styleId="2D9A367A847D47E1985C61653C118BE1">
    <w:name w:val="2D9A367A847D47E1985C61653C118BE1"/>
    <w:rsid w:val="00BD7302"/>
    <w:pPr>
      <w:jc w:val="both"/>
    </w:pPr>
    <w:rPr>
      <w:rFonts w:eastAsiaTheme="minorHAnsi"/>
      <w:lang w:eastAsia="en-US"/>
    </w:rPr>
  </w:style>
  <w:style w:type="paragraph" w:customStyle="1" w:styleId="B707CA4D90AA4687BC7EE728DBAE45FC">
    <w:name w:val="B707CA4D90AA4687BC7EE728DBAE45FC"/>
    <w:rsid w:val="00BD7302"/>
    <w:pPr>
      <w:jc w:val="both"/>
    </w:pPr>
    <w:rPr>
      <w:rFonts w:eastAsiaTheme="minorHAnsi"/>
      <w:lang w:eastAsia="en-US"/>
    </w:rPr>
  </w:style>
  <w:style w:type="paragraph" w:customStyle="1" w:styleId="05F4508E77514ABFA633916A99654DAB">
    <w:name w:val="05F4508E77514ABFA633916A99654DAB"/>
    <w:rsid w:val="00BD7302"/>
    <w:pPr>
      <w:jc w:val="both"/>
    </w:pPr>
    <w:rPr>
      <w:rFonts w:eastAsiaTheme="minorHAnsi"/>
      <w:lang w:eastAsia="en-US"/>
    </w:rPr>
  </w:style>
  <w:style w:type="paragraph" w:customStyle="1" w:styleId="CDC8DBDF037642B08ECCD29970A18D29">
    <w:name w:val="CDC8DBDF037642B08ECCD29970A18D29"/>
    <w:rsid w:val="00BD7302"/>
    <w:pPr>
      <w:jc w:val="both"/>
    </w:pPr>
    <w:rPr>
      <w:rFonts w:eastAsiaTheme="minorHAnsi"/>
      <w:lang w:eastAsia="en-US"/>
    </w:rPr>
  </w:style>
  <w:style w:type="paragraph" w:customStyle="1" w:styleId="D160EA12165149C4B00E5C80EEC53B09">
    <w:name w:val="D160EA12165149C4B00E5C80EEC53B09"/>
    <w:rsid w:val="00BD7302"/>
    <w:pPr>
      <w:jc w:val="both"/>
    </w:pPr>
    <w:rPr>
      <w:rFonts w:eastAsiaTheme="minorHAnsi"/>
      <w:lang w:eastAsia="en-US"/>
    </w:rPr>
  </w:style>
  <w:style w:type="paragraph" w:customStyle="1" w:styleId="E9AB4CF6B96D42DFBB61A8C0BB38DC04">
    <w:name w:val="E9AB4CF6B96D42DFBB61A8C0BB38DC04"/>
    <w:rsid w:val="00BD7302"/>
    <w:pPr>
      <w:jc w:val="both"/>
    </w:pPr>
    <w:rPr>
      <w:rFonts w:eastAsiaTheme="minorHAnsi"/>
      <w:lang w:eastAsia="en-US"/>
    </w:rPr>
  </w:style>
  <w:style w:type="paragraph" w:customStyle="1" w:styleId="0279DF25E72D4CE2A5B41A6F36DAC25A">
    <w:name w:val="0279DF25E72D4CE2A5B41A6F36DAC25A"/>
    <w:rsid w:val="00BD7302"/>
    <w:pPr>
      <w:jc w:val="both"/>
    </w:pPr>
    <w:rPr>
      <w:rFonts w:eastAsiaTheme="minorHAnsi"/>
      <w:lang w:eastAsia="en-US"/>
    </w:rPr>
  </w:style>
  <w:style w:type="paragraph" w:customStyle="1" w:styleId="A65D02B1F1DF4AFE8DA0D058F0AE03E9">
    <w:name w:val="A65D02B1F1DF4AFE8DA0D058F0AE03E9"/>
    <w:rsid w:val="007E5050"/>
    <w:rPr>
      <w:kern w:val="2"/>
      <w14:ligatures w14:val="standardContextual"/>
    </w:rPr>
  </w:style>
  <w:style w:type="paragraph" w:customStyle="1" w:styleId="10BC30BE59E34BE8A8B8E16DE22E356E">
    <w:name w:val="10BC30BE59E34BE8A8B8E16DE22E356E"/>
    <w:rsid w:val="007E5050"/>
    <w:rPr>
      <w:kern w:val="2"/>
      <w14:ligatures w14:val="standardContextual"/>
    </w:rPr>
  </w:style>
  <w:style w:type="paragraph" w:customStyle="1" w:styleId="7070E2046EE3430EA228B8DB1BEE6134">
    <w:name w:val="7070E2046EE3430EA228B8DB1BEE6134"/>
    <w:rsid w:val="007A258B"/>
    <w:rPr>
      <w:kern w:val="2"/>
      <w14:ligatures w14:val="standardContextual"/>
    </w:rPr>
  </w:style>
  <w:style w:type="paragraph" w:customStyle="1" w:styleId="B1B5D3E000774F46A4F00881A86546EA">
    <w:name w:val="B1B5D3E000774F46A4F00881A86546EA"/>
    <w:rsid w:val="007A258B"/>
    <w:rPr>
      <w:kern w:val="2"/>
      <w14:ligatures w14:val="standardContextual"/>
    </w:rPr>
  </w:style>
  <w:style w:type="paragraph" w:customStyle="1" w:styleId="6E1C26EEC8634058846EA1E901EBD7EF">
    <w:name w:val="6E1C26EEC8634058846EA1E901EBD7EF"/>
    <w:rsid w:val="007A258B"/>
    <w:rPr>
      <w:kern w:val="2"/>
      <w14:ligatures w14:val="standardContextual"/>
    </w:rPr>
  </w:style>
  <w:style w:type="paragraph" w:customStyle="1" w:styleId="2DCD086BCC2C4BBAAC508AD8C29FB0C1">
    <w:name w:val="2DCD086BCC2C4BBAAC508AD8C29FB0C1"/>
    <w:rsid w:val="007A258B"/>
    <w:rPr>
      <w:kern w:val="2"/>
      <w14:ligatures w14:val="standardContextual"/>
    </w:rPr>
  </w:style>
  <w:style w:type="paragraph" w:customStyle="1" w:styleId="02549A8D662B427589B170429F94F053">
    <w:name w:val="02549A8D662B427589B170429F94F053"/>
    <w:rsid w:val="007A258B"/>
    <w:rPr>
      <w:kern w:val="2"/>
      <w14:ligatures w14:val="standardContextual"/>
    </w:rPr>
  </w:style>
  <w:style w:type="paragraph" w:customStyle="1" w:styleId="54CC566C276C46A59F5D90472401144B">
    <w:name w:val="54CC566C276C46A59F5D90472401144B"/>
    <w:rsid w:val="00C524EA"/>
    <w:rPr>
      <w:kern w:val="2"/>
      <w14:ligatures w14:val="standardContextual"/>
    </w:rPr>
  </w:style>
  <w:style w:type="paragraph" w:customStyle="1" w:styleId="D6769F8733AB41C6A7B1C5999A8AC1EF">
    <w:name w:val="D6769F8733AB41C6A7B1C5999A8AC1EF"/>
    <w:rsid w:val="00FF3463"/>
    <w:pPr>
      <w:spacing w:line="278" w:lineRule="auto"/>
    </w:pPr>
    <w:rPr>
      <w:kern w:val="2"/>
      <w:sz w:val="24"/>
      <w:szCs w:val="24"/>
      <w14:ligatures w14:val="standardContextual"/>
    </w:rPr>
  </w:style>
  <w:style w:type="paragraph" w:customStyle="1" w:styleId="F44DD6743B454108A382AC7ED88D21A1">
    <w:name w:val="F44DD6743B454108A382AC7ED88D21A1"/>
    <w:rsid w:val="00FF3463"/>
    <w:pPr>
      <w:spacing w:line="278" w:lineRule="auto"/>
    </w:pPr>
    <w:rPr>
      <w:kern w:val="2"/>
      <w:sz w:val="24"/>
      <w:szCs w:val="24"/>
      <w14:ligatures w14:val="standardContextual"/>
    </w:rPr>
  </w:style>
  <w:style w:type="paragraph" w:customStyle="1" w:styleId="6E3D4F0BBD8F463885EA865B2873B353">
    <w:name w:val="6E3D4F0BBD8F463885EA865B2873B353"/>
    <w:rsid w:val="00FF34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4b06e4e-f7b4-4776-9777-b89bd4cb858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C47342094078A44BC41E037428E16C0" ma:contentTypeVersion="12" ma:contentTypeDescription="Crée un document." ma:contentTypeScope="" ma:versionID="4c6c0426d3e68675e06219cc59c30d60">
  <xsd:schema xmlns:xsd="http://www.w3.org/2001/XMLSchema" xmlns:xs="http://www.w3.org/2001/XMLSchema" xmlns:p="http://schemas.microsoft.com/office/2006/metadata/properties" xmlns:ns3="e4b06e4e-f7b4-4776-9777-b89bd4cb8585" xmlns:ns4="1e44ef7b-c835-4b62-8436-737ba9857a27" targetNamespace="http://schemas.microsoft.com/office/2006/metadata/properties" ma:root="true" ma:fieldsID="8c99e66329dbfe7a995cacec857bc715" ns3:_="" ns4:_="">
    <xsd:import namespace="e4b06e4e-f7b4-4776-9777-b89bd4cb8585"/>
    <xsd:import namespace="1e44ef7b-c835-4b62-8436-737ba9857a27"/>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element ref="ns3:MediaServiceSystemTags" minOccurs="0"/>
                <xsd:element ref="ns3:MediaServiceGenerationTime" minOccurs="0"/>
                <xsd:element ref="ns3:MediaServiceEventHashCode" minOccurs="0"/>
                <xsd:element ref="ns3:MediaServiceSearchPropertie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06e4e-f7b4-4776-9777-b89bd4cb8585"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e44ef7b-c835-4b62-8436-737ba9857a27" elementFormDefault="qualified">
    <xsd:import namespace="http://schemas.microsoft.com/office/2006/documentManagement/types"/>
    <xsd:import namespace="http://schemas.microsoft.com/office/infopath/2007/PartnerControls"/>
    <xsd:element name="SharedWithUsers" ma:index="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Partagé avec détails" ma:internalName="SharedWithDetails" ma:readOnly="true">
      <xsd:simpleType>
        <xsd:restriction base="dms:Note">
          <xsd:maxLength value="255"/>
        </xsd:restriction>
      </xsd:simpleType>
    </xsd:element>
    <xsd:element name="SharingHintHash" ma:index="11"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46A2DD-B632-4AC0-80FE-FA4CE2C2D28E}">
  <ds:schemaRefs>
    <ds:schemaRef ds:uri="1e44ef7b-c835-4b62-8436-737ba9857a27"/>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4b06e4e-f7b4-4776-9777-b89bd4cb8585"/>
    <ds:schemaRef ds:uri="http://www.w3.org/XML/1998/namespace"/>
    <ds:schemaRef ds:uri="http://purl.org/dc/dcmitype/"/>
  </ds:schemaRefs>
</ds:datastoreItem>
</file>

<file path=customXml/itemProps2.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3.xml><?xml version="1.0" encoding="utf-8"?>
<ds:datastoreItem xmlns:ds="http://schemas.openxmlformats.org/officeDocument/2006/customXml" ds:itemID="{EEAE2B5B-34C7-4B08-873E-707E7624A7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06e4e-f7b4-4776-9777-b89bd4cb8585"/>
    <ds:schemaRef ds:uri="1e44ef7b-c835-4b62-8436-737ba9857a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F59FE0-2E77-4D72-9E97-431D14715E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23</Pages>
  <Words>6499</Words>
  <Characters>35747</Characters>
  <Application>Microsoft Office Word</Application>
  <DocSecurity>0</DocSecurity>
  <Lines>297</Lines>
  <Paragraphs>84</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42162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BORRELY Sylvie</cp:lastModifiedBy>
  <cp:revision>5</cp:revision>
  <cp:lastPrinted>2024-10-23T10:32:00Z</cp:lastPrinted>
  <dcterms:created xsi:type="dcterms:W3CDTF">2024-10-18T09:08:00Z</dcterms:created>
  <dcterms:modified xsi:type="dcterms:W3CDTF">2024-10-23T10:32:00Z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0x0101004C47342094078A44BC41E037428E16C0</vt:lpwstr>
  </property>
</Properties>
</file>