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7E64BF" w:rsidRDefault="0051623D">
            <w:pPr>
              <w:pStyle w:val="Pieddepage"/>
              <w:tabs>
                <w:tab w:val="clear" w:pos="4536"/>
                <w:tab w:val="clear" w:pos="9072"/>
              </w:tabs>
              <w:jc w:val="center"/>
            </w:pPr>
            <w:r>
              <w:rPr>
                <w:noProof/>
                <w:sz w:val="22"/>
                <w:szCs w:val="22"/>
                <w:lang w:eastAsia="fr-FR"/>
              </w:rPr>
              <w:drawing>
                <wp:inline distT="0" distB="0" distL="0" distR="0">
                  <wp:extent cx="1861185" cy="990600"/>
                  <wp:effectExtent l="0" t="0" r="571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1185" cy="990600"/>
                          </a:xfrm>
                          <a:prstGeom prst="rect">
                            <a:avLst/>
                          </a:prstGeom>
                          <a:noFill/>
                          <a:ln>
                            <a:noFill/>
                          </a:ln>
                        </pic:spPr>
                      </pic:pic>
                    </a:graphicData>
                  </a:graphic>
                </wp:inline>
              </w:drawing>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 xml:space="preserve">Le formulaire DC2 est un modèle de déclaration qui peut être utilisé par les candidats aux marchés publics </w:t>
      </w:r>
      <w:r w:rsidR="001D25B2" w:rsidRPr="007E64BF">
        <w:rPr>
          <w:rFonts w:ascii="Arial" w:hAnsi="Arial" w:cs="Arial"/>
          <w:b w:val="0"/>
          <w:i/>
          <w:sz w:val="14"/>
          <w:szCs w:val="14"/>
        </w:rPr>
        <w:t xml:space="preserve">(marchés </w:t>
      </w:r>
      <w:r w:rsidRPr="007E64BF">
        <w:rPr>
          <w:rFonts w:ascii="Arial" w:hAnsi="Arial" w:cs="Arial"/>
          <w:b w:val="0"/>
          <w:i/>
          <w:sz w:val="14"/>
          <w:szCs w:val="14"/>
        </w:rPr>
        <w:t>ou accords-cadres</w:t>
      </w:r>
      <w:r w:rsidR="001E68EF" w:rsidRPr="007E64BF">
        <w:rPr>
          <w:rFonts w:ascii="Arial" w:hAnsi="Arial" w:cs="Arial"/>
          <w:b w:val="0"/>
          <w:i/>
          <w:sz w:val="14"/>
          <w:szCs w:val="14"/>
        </w:rPr>
        <w:t>)</w:t>
      </w:r>
      <w:r w:rsidRPr="007E64BF">
        <w:rPr>
          <w:rFonts w:ascii="Arial" w:hAnsi="Arial" w:cs="Arial"/>
          <w:b w:val="0"/>
          <w:i/>
          <w:sz w:val="14"/>
          <w:szCs w:val="14"/>
        </w:rPr>
        <w:t xml:space="preserve"> à l'appui de leur candidature (formulaire DC1).</w:t>
      </w: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En cas d’allotissement, ce document doit être fourni pour chacun des lots de la consultation.</w:t>
      </w:r>
    </w:p>
    <w:p w:rsidR="00614AE6" w:rsidRPr="007E64BF" w:rsidRDefault="00614AE6" w:rsidP="00614AE6">
      <w:pPr>
        <w:rPr>
          <w:sz w:val="14"/>
          <w:szCs w:val="14"/>
        </w:rPr>
      </w:pPr>
    </w:p>
    <w:p w:rsidR="00472B25" w:rsidRPr="007E64BF" w:rsidRDefault="00472B25">
      <w:pPr>
        <w:pStyle w:val="Lgende"/>
        <w:spacing w:before="0" w:after="0"/>
        <w:jc w:val="both"/>
        <w:rPr>
          <w:rFonts w:ascii="Arial" w:hAnsi="Arial" w:cs="Arial"/>
          <w:sz w:val="14"/>
          <w:szCs w:val="14"/>
        </w:rPr>
      </w:pPr>
      <w:r w:rsidRPr="007E64BF">
        <w:rPr>
          <w:rFonts w:ascii="Arial" w:hAnsi="Arial" w:cs="Arial"/>
          <w:sz w:val="14"/>
          <w:szCs w:val="14"/>
        </w:rPr>
        <w:t>En cas de candidature groupée, il est rempli par chaque membre du groupement.</w:t>
      </w:r>
    </w:p>
    <w:p w:rsidR="00614AE6" w:rsidRPr="007E64BF" w:rsidRDefault="00614AE6" w:rsidP="00614AE6">
      <w:pPr>
        <w:rPr>
          <w:sz w:val="14"/>
          <w:szCs w:val="14"/>
        </w:rPr>
      </w:pPr>
    </w:p>
    <w:p w:rsidR="00472B25" w:rsidRPr="007E64BF" w:rsidRDefault="00472B25">
      <w:pPr>
        <w:jc w:val="both"/>
        <w:rPr>
          <w:rFonts w:ascii="Arial" w:hAnsi="Arial" w:cs="Arial"/>
          <w:i/>
          <w:sz w:val="14"/>
          <w:szCs w:val="14"/>
        </w:rPr>
      </w:pPr>
      <w:r w:rsidRPr="007E64BF">
        <w:rPr>
          <w:rFonts w:ascii="Arial" w:hAnsi="Arial" w:cs="Arial"/>
          <w:i/>
          <w:sz w:val="14"/>
          <w:szCs w:val="14"/>
        </w:rPr>
        <w:t xml:space="preserve">En complément de sa lettre de candidature (formulaire DC1), le candidat individuel ou chacun des membres du groupement </w:t>
      </w:r>
      <w:r w:rsidR="006E6210" w:rsidRPr="007E64BF">
        <w:rPr>
          <w:rFonts w:ascii="Arial" w:hAnsi="Arial" w:cs="Arial"/>
          <w:i/>
          <w:sz w:val="14"/>
          <w:szCs w:val="14"/>
        </w:rPr>
        <w:t xml:space="preserve">peut </w:t>
      </w:r>
      <w:r w:rsidRPr="007E64BF">
        <w:rPr>
          <w:rFonts w:ascii="Arial" w:hAnsi="Arial" w:cs="Arial"/>
          <w:i/>
          <w:sz w:val="14"/>
          <w:szCs w:val="14"/>
        </w:rPr>
        <w:t>produi</w:t>
      </w:r>
      <w:r w:rsidR="006E6210" w:rsidRPr="007E64BF">
        <w:rPr>
          <w:rFonts w:ascii="Arial" w:hAnsi="Arial" w:cs="Arial"/>
          <w:i/>
          <w:sz w:val="14"/>
          <w:szCs w:val="14"/>
        </w:rPr>
        <w:t>re</w:t>
      </w:r>
      <w:r w:rsidRPr="007E64BF">
        <w:rPr>
          <w:rFonts w:ascii="Arial" w:hAnsi="Arial" w:cs="Arial"/>
          <w:i/>
          <w:sz w:val="14"/>
          <w:szCs w:val="14"/>
        </w:rPr>
        <w:t xml:space="preserve">, en annexe du DC2, les éléments demandés par </w:t>
      </w:r>
      <w:r w:rsidR="0013398C" w:rsidRPr="007E64BF">
        <w:rPr>
          <w:rFonts w:ascii="Arial" w:hAnsi="Arial" w:cs="Arial"/>
          <w:i/>
          <w:sz w:val="14"/>
          <w:szCs w:val="14"/>
        </w:rPr>
        <w:t>l’acheteur</w:t>
      </w:r>
      <w:r w:rsidRPr="007E64BF">
        <w:rPr>
          <w:rFonts w:ascii="Arial" w:hAnsi="Arial" w:cs="Arial"/>
          <w:i/>
          <w:sz w:val="14"/>
          <w:szCs w:val="14"/>
        </w:rPr>
        <w:t xml:space="preserve"> dans l'avis d'appel à la concurrence</w:t>
      </w:r>
      <w:r w:rsidR="0013398C" w:rsidRPr="007E64BF">
        <w:rPr>
          <w:rFonts w:ascii="Arial" w:hAnsi="Arial" w:cs="Arial"/>
          <w:sz w:val="14"/>
          <w:szCs w:val="14"/>
        </w:rPr>
        <w:t xml:space="preserve"> </w:t>
      </w:r>
      <w:r w:rsidR="0013398C" w:rsidRPr="007E64BF">
        <w:rPr>
          <w:rFonts w:ascii="Arial" w:hAnsi="Arial" w:cs="Arial"/>
          <w:i/>
          <w:sz w:val="14"/>
          <w:szCs w:val="14"/>
        </w:rPr>
        <w:t>ou dans l’invitation à confirmer l’intérêt, ou en l’absence d’un tel avis ou d’une telle invitation</w:t>
      </w:r>
      <w:r w:rsidR="00B80B6A" w:rsidRPr="007E64BF">
        <w:rPr>
          <w:rFonts w:ascii="Arial" w:hAnsi="Arial" w:cs="Arial"/>
          <w:i/>
          <w:sz w:val="14"/>
          <w:szCs w:val="14"/>
        </w:rPr>
        <w:t>,</w:t>
      </w:r>
      <w:r w:rsidR="0013398C" w:rsidRPr="007E64BF">
        <w:rPr>
          <w:rFonts w:ascii="Arial" w:hAnsi="Arial" w:cs="Arial"/>
          <w:i/>
          <w:sz w:val="14"/>
          <w:szCs w:val="14"/>
        </w:rPr>
        <w:t xml:space="preserve"> dans</w:t>
      </w:r>
      <w:r w:rsidR="00A05A3B" w:rsidRPr="007E64BF">
        <w:rPr>
          <w:rFonts w:ascii="Arial" w:hAnsi="Arial" w:cs="Arial"/>
          <w:i/>
          <w:sz w:val="14"/>
          <w:szCs w:val="14"/>
        </w:rPr>
        <w:t xml:space="preserve"> </w:t>
      </w:r>
      <w:r w:rsidR="006E2F47" w:rsidRPr="007E64BF">
        <w:rPr>
          <w:rFonts w:ascii="Arial" w:hAnsi="Arial" w:cs="Arial"/>
          <w:i/>
          <w:sz w:val="14"/>
          <w:szCs w:val="14"/>
        </w:rPr>
        <w:t>les documents de la consultation</w:t>
      </w:r>
      <w:r w:rsidRPr="007E64BF">
        <w:rPr>
          <w:rFonts w:ascii="Arial" w:hAnsi="Arial" w:cs="Arial"/>
          <w:i/>
          <w:sz w:val="14"/>
          <w:szCs w:val="14"/>
        </w:rPr>
        <w:t>.</w:t>
      </w:r>
    </w:p>
    <w:p w:rsidR="00614AE6" w:rsidRPr="007E64BF" w:rsidRDefault="00614AE6">
      <w:pPr>
        <w:jc w:val="both"/>
        <w:rPr>
          <w:rFonts w:ascii="Arial" w:hAnsi="Arial" w:cs="Arial"/>
          <w:i/>
          <w:iCs/>
          <w:sz w:val="14"/>
          <w:szCs w:val="14"/>
        </w:rPr>
      </w:pPr>
    </w:p>
    <w:p w:rsidR="003C025D" w:rsidRPr="007E64BF" w:rsidRDefault="003C025D" w:rsidP="003C025D">
      <w:pPr>
        <w:jc w:val="both"/>
        <w:rPr>
          <w:rFonts w:ascii="Arial" w:hAnsi="Arial" w:cs="Arial"/>
          <w:i/>
          <w:sz w:val="14"/>
          <w:szCs w:val="14"/>
        </w:rPr>
      </w:pPr>
      <w:r w:rsidRPr="007E64BF">
        <w:rPr>
          <w:rFonts w:ascii="Arial" w:hAnsi="Arial" w:cs="Arial"/>
          <w:i/>
          <w:sz w:val="14"/>
          <w:szCs w:val="14"/>
        </w:rPr>
        <w:t xml:space="preserve">Il est rappelé qu’en application du code de la commande publique, et notamment ses </w:t>
      </w:r>
      <w:hyperlink r:id="rId10" w:history="1">
        <w:r w:rsidRPr="007E64BF">
          <w:rPr>
            <w:rStyle w:val="Lienhypertexte"/>
            <w:rFonts w:ascii="Arial" w:hAnsi="Arial" w:cs="Arial"/>
            <w:i/>
            <w:sz w:val="14"/>
            <w:szCs w:val="14"/>
          </w:rPr>
          <w:t>articles L. 1110-1</w:t>
        </w:r>
      </w:hyperlink>
      <w:r w:rsidRPr="007E64BF">
        <w:rPr>
          <w:rFonts w:ascii="Arial" w:hAnsi="Arial" w:cs="Arial"/>
          <w:i/>
          <w:sz w:val="14"/>
          <w:szCs w:val="14"/>
        </w:rPr>
        <w:t xml:space="preserve">, et </w:t>
      </w:r>
      <w:hyperlink r:id="rId11" w:history="1">
        <w:r w:rsidRPr="007E64BF">
          <w:rPr>
            <w:rStyle w:val="Lienhypertexte"/>
            <w:rFonts w:ascii="Arial" w:hAnsi="Arial" w:cs="Arial"/>
            <w:i/>
            <w:sz w:val="14"/>
            <w:szCs w:val="14"/>
          </w:rPr>
          <w:t>R. 2162-1 à R. 2162-6</w:t>
        </w:r>
      </w:hyperlink>
      <w:r w:rsidRPr="007E64BF">
        <w:rPr>
          <w:rFonts w:ascii="Arial" w:hAnsi="Arial" w:cs="Arial"/>
          <w:i/>
          <w:sz w:val="14"/>
          <w:szCs w:val="14"/>
        </w:rPr>
        <w:t xml:space="preserve">, </w:t>
      </w:r>
      <w:hyperlink r:id="rId12" w:history="1">
        <w:r w:rsidRPr="007E64BF">
          <w:rPr>
            <w:rStyle w:val="Lienhypertexte"/>
            <w:rFonts w:ascii="Arial" w:hAnsi="Arial" w:cs="Arial"/>
            <w:i/>
            <w:sz w:val="14"/>
            <w:szCs w:val="14"/>
          </w:rPr>
          <w:t>R. 2162-7 à R. 2162-12</w:t>
        </w:r>
      </w:hyperlink>
      <w:r w:rsidRPr="007E64BF">
        <w:rPr>
          <w:rFonts w:ascii="Arial" w:hAnsi="Arial" w:cs="Arial"/>
          <w:i/>
          <w:sz w:val="14"/>
          <w:szCs w:val="14"/>
        </w:rPr>
        <w:t xml:space="preserve">, </w:t>
      </w:r>
      <w:hyperlink r:id="rId13" w:history="1">
        <w:r w:rsidRPr="007E64BF">
          <w:rPr>
            <w:rStyle w:val="Lienhypertexte"/>
            <w:rFonts w:ascii="Arial" w:hAnsi="Arial" w:cs="Arial"/>
            <w:i/>
            <w:sz w:val="14"/>
            <w:szCs w:val="14"/>
          </w:rPr>
          <w:t>R. 2162-13 à R. 2162-14</w:t>
        </w:r>
      </w:hyperlink>
      <w:r w:rsidRPr="007E64BF">
        <w:rPr>
          <w:rFonts w:ascii="Arial" w:hAnsi="Arial" w:cs="Arial"/>
          <w:i/>
          <w:sz w:val="14"/>
          <w:szCs w:val="14"/>
        </w:rPr>
        <w:t xml:space="preserve"> et </w:t>
      </w:r>
      <w:hyperlink r:id="rId14" w:history="1">
        <w:r w:rsidRPr="007E64BF">
          <w:rPr>
            <w:rStyle w:val="Lienhypertexte"/>
            <w:rFonts w:ascii="Arial" w:hAnsi="Arial" w:cs="Arial"/>
            <w:i/>
            <w:sz w:val="14"/>
            <w:szCs w:val="14"/>
          </w:rPr>
          <w:t>R. 2162-15 à R. 2162-21</w:t>
        </w:r>
      </w:hyperlink>
      <w:r w:rsidRPr="007E64BF">
        <w:rPr>
          <w:rFonts w:ascii="Arial" w:hAnsi="Arial" w:cs="Arial"/>
          <w:i/>
          <w:sz w:val="14"/>
          <w:szCs w:val="14"/>
        </w:rPr>
        <w:t xml:space="preserve"> (marchés publics autres que de défense ou de sécurité), ainsi que </w:t>
      </w:r>
      <w:hyperlink r:id="rId15" w:history="1">
        <w:r w:rsidRPr="007E64BF">
          <w:rPr>
            <w:rStyle w:val="Lienhypertexte"/>
            <w:rFonts w:ascii="Arial" w:hAnsi="Arial" w:cs="Arial"/>
            <w:i/>
            <w:sz w:val="14"/>
            <w:szCs w:val="14"/>
          </w:rPr>
          <w:t>R. 23612-1 à R. 2362-6</w:t>
        </w:r>
      </w:hyperlink>
      <w:r w:rsidRPr="007E64BF">
        <w:rPr>
          <w:rFonts w:ascii="Arial" w:hAnsi="Arial" w:cs="Arial"/>
          <w:i/>
          <w:sz w:val="14"/>
          <w:szCs w:val="14"/>
        </w:rPr>
        <w:t xml:space="preserve">, </w:t>
      </w:r>
      <w:hyperlink r:id="rId16" w:history="1">
        <w:r w:rsidRPr="007E64BF">
          <w:rPr>
            <w:rStyle w:val="Lienhypertexte"/>
            <w:rFonts w:ascii="Arial" w:hAnsi="Arial" w:cs="Arial"/>
            <w:i/>
            <w:sz w:val="14"/>
            <w:szCs w:val="14"/>
          </w:rPr>
          <w:t>R. 2362-7</w:t>
        </w:r>
      </w:hyperlink>
      <w:r w:rsidRPr="007E64BF">
        <w:rPr>
          <w:rFonts w:ascii="Arial" w:hAnsi="Arial" w:cs="Arial"/>
          <w:i/>
          <w:sz w:val="14"/>
          <w:szCs w:val="14"/>
        </w:rPr>
        <w:t xml:space="preserve">, </w:t>
      </w:r>
      <w:hyperlink r:id="rId17" w:history="1">
        <w:r w:rsidRPr="007E64BF">
          <w:rPr>
            <w:rStyle w:val="Lienhypertexte"/>
            <w:rFonts w:ascii="Arial" w:hAnsi="Arial" w:cs="Arial"/>
            <w:i/>
            <w:sz w:val="14"/>
            <w:szCs w:val="14"/>
          </w:rPr>
          <w:t>R. 2362-8</w:t>
        </w:r>
      </w:hyperlink>
      <w:r w:rsidRPr="007E64BF">
        <w:rPr>
          <w:rFonts w:ascii="Arial" w:hAnsi="Arial" w:cs="Arial"/>
          <w:i/>
          <w:sz w:val="14"/>
          <w:szCs w:val="14"/>
        </w:rPr>
        <w:t xml:space="preserve">, </w:t>
      </w:r>
      <w:hyperlink r:id="rId18" w:history="1">
        <w:r w:rsidRPr="007E64BF">
          <w:rPr>
            <w:rStyle w:val="Lienhypertexte"/>
            <w:rFonts w:ascii="Arial" w:hAnsi="Arial" w:cs="Arial"/>
            <w:i/>
            <w:sz w:val="14"/>
            <w:szCs w:val="14"/>
          </w:rPr>
          <w:t>R. 2362-9 à R. 2362-12</w:t>
        </w:r>
      </w:hyperlink>
      <w:r w:rsidRPr="007E64BF">
        <w:rPr>
          <w:rFonts w:ascii="Arial" w:hAnsi="Arial" w:cs="Arial"/>
          <w:i/>
          <w:sz w:val="14"/>
          <w:szCs w:val="14"/>
        </w:rPr>
        <w:t>, et </w:t>
      </w:r>
      <w:hyperlink r:id="rId19" w:history="1">
        <w:r w:rsidRPr="007E64BF">
          <w:rPr>
            <w:rStyle w:val="Lienhypertexte"/>
            <w:rFonts w:ascii="Arial" w:hAnsi="Arial" w:cs="Arial"/>
            <w:i/>
            <w:sz w:val="14"/>
            <w:szCs w:val="14"/>
          </w:rPr>
          <w:t>R. 2362-13 à R. 2362-18</w:t>
        </w:r>
      </w:hyperlink>
      <w:r w:rsidRPr="007E64BF">
        <w:rPr>
          <w:rFonts w:ascii="Arial" w:hAnsi="Arial" w:cs="Arial"/>
          <w:i/>
          <w:sz w:val="14"/>
          <w:szCs w:val="14"/>
        </w:rPr>
        <w:t xml:space="preserve"> (marchés de défense ou de sécurité), le vocable de « marché public » recouvre aussi les marchés de partenariat et les marchés de défense ou de sécurité </w:t>
      </w:r>
      <w:r w:rsidR="00717070" w:rsidRPr="007E64BF">
        <w:rPr>
          <w:rFonts w:ascii="Arial" w:hAnsi="Arial" w:cs="Arial"/>
          <w:i/>
          <w:sz w:val="14"/>
          <w:szCs w:val="14"/>
        </w:rPr>
        <w:t xml:space="preserve">(MDS) </w:t>
      </w:r>
      <w:r w:rsidRPr="007E64BF">
        <w:rPr>
          <w:rFonts w:ascii="Arial" w:hAnsi="Arial" w:cs="Arial"/>
          <w:i/>
          <w:sz w:val="14"/>
          <w:szCs w:val="14"/>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7E64BF" w:rsidRDefault="007E64BF" w:rsidP="007E64BF">
      <w:pPr>
        <w:numPr>
          <w:ilvl w:val="0"/>
          <w:numId w:val="1"/>
        </w:numPr>
        <w:ind w:left="432" w:hanging="432"/>
        <w:jc w:val="both"/>
        <w:rPr>
          <w:rFonts w:ascii="Arial" w:hAnsi="Arial" w:cs="Arial"/>
          <w:b/>
          <w:bCs/>
        </w:rPr>
      </w:pPr>
    </w:p>
    <w:p w:rsidR="00C8198E" w:rsidRDefault="00C8198E" w:rsidP="00C8198E">
      <w:pPr>
        <w:numPr>
          <w:ilvl w:val="0"/>
          <w:numId w:val="8"/>
        </w:numPr>
        <w:ind w:left="432" w:hanging="432"/>
        <w:jc w:val="both"/>
        <w:rPr>
          <w:rFonts w:ascii="Arial" w:hAnsi="Arial" w:cs="Arial"/>
          <w:b/>
          <w:bCs/>
        </w:rPr>
      </w:pPr>
      <w:r>
        <w:rPr>
          <w:rFonts w:ascii="Arial" w:hAnsi="Arial" w:cs="Arial"/>
          <w:b/>
          <w:bCs/>
        </w:rPr>
        <w:t>Caisse Générale de Sécurité Sociale de la Guadeloupe et de Saint-Martin (CGSS)</w:t>
      </w:r>
    </w:p>
    <w:p w:rsidR="00E4265C" w:rsidRDefault="00E4265C" w:rsidP="00E4265C">
      <w:pPr>
        <w:numPr>
          <w:ilvl w:val="0"/>
          <w:numId w:val="8"/>
        </w:numPr>
        <w:ind w:left="432" w:hanging="432"/>
        <w:jc w:val="both"/>
        <w:rPr>
          <w:rFonts w:ascii="Arial" w:hAnsi="Arial" w:cs="Arial"/>
        </w:rPr>
      </w:pPr>
      <w:r>
        <w:rPr>
          <w:rFonts w:ascii="Arial" w:hAnsi="Arial" w:cs="Arial"/>
        </w:rPr>
        <w:t>Monsieur Jean-Yves CASANO, Directeur par intérim</w:t>
      </w:r>
    </w:p>
    <w:p w:rsidR="007E64BF" w:rsidRPr="000C791A" w:rsidRDefault="007E64BF" w:rsidP="007E64BF">
      <w:pPr>
        <w:numPr>
          <w:ilvl w:val="0"/>
          <w:numId w:val="1"/>
        </w:numPr>
        <w:ind w:left="432" w:hanging="432"/>
        <w:jc w:val="both"/>
        <w:rPr>
          <w:rFonts w:ascii="Arial" w:hAnsi="Arial" w:cs="Arial"/>
          <w:b/>
          <w:bCs/>
        </w:rPr>
      </w:pPr>
      <w:bookmarkStart w:id="0" w:name="_GoBack"/>
      <w:bookmarkEnd w:id="0"/>
      <w:r w:rsidRPr="000C791A">
        <w:rPr>
          <w:rFonts w:ascii="Arial" w:hAnsi="Arial" w:cs="Arial"/>
          <w:b/>
        </w:rPr>
        <w:t xml:space="preserve">Parc d’activités La Providence, Zac. de Dothémare  – </w:t>
      </w:r>
      <w:r>
        <w:rPr>
          <w:rFonts w:ascii="Arial" w:hAnsi="Arial" w:cs="Arial"/>
          <w:b/>
        </w:rPr>
        <w:t xml:space="preserve">CS 38104 </w:t>
      </w:r>
      <w:r w:rsidRPr="000C791A">
        <w:rPr>
          <w:rFonts w:ascii="Arial" w:hAnsi="Arial" w:cs="Arial"/>
          <w:b/>
        </w:rPr>
        <w:t xml:space="preserve">– </w:t>
      </w:r>
      <w:r w:rsidRPr="000C791A">
        <w:rPr>
          <w:rFonts w:ascii="Arial" w:hAnsi="Arial" w:cs="Arial"/>
          <w:b/>
          <w:bCs/>
        </w:rPr>
        <w:t>971</w:t>
      </w:r>
      <w:r>
        <w:rPr>
          <w:rFonts w:ascii="Arial" w:hAnsi="Arial" w:cs="Arial"/>
          <w:b/>
          <w:bCs/>
        </w:rPr>
        <w:t>81</w:t>
      </w:r>
      <w:r w:rsidRPr="000C791A">
        <w:rPr>
          <w:rFonts w:ascii="Arial" w:hAnsi="Arial" w:cs="Arial"/>
          <w:b/>
          <w:bCs/>
        </w:rPr>
        <w:t xml:space="preserve"> </w:t>
      </w:r>
      <w:r>
        <w:rPr>
          <w:rFonts w:ascii="Arial" w:hAnsi="Arial" w:cs="Arial"/>
          <w:b/>
          <w:bCs/>
        </w:rPr>
        <w:t>LES ABYMES</w:t>
      </w:r>
      <w:r w:rsidRPr="000C791A">
        <w:rPr>
          <w:rFonts w:ascii="Arial" w:hAnsi="Arial" w:cs="Arial"/>
          <w:b/>
          <w:bCs/>
        </w:rPr>
        <w:t xml:space="preserve"> CEDEX</w:t>
      </w:r>
    </w:p>
    <w:p w:rsidR="007E64BF" w:rsidRPr="00962FAE" w:rsidRDefault="007E64BF" w:rsidP="007E64BF">
      <w:pPr>
        <w:numPr>
          <w:ilvl w:val="0"/>
          <w:numId w:val="1"/>
        </w:numPr>
        <w:ind w:left="432" w:hanging="432"/>
        <w:jc w:val="both"/>
        <w:rPr>
          <w:rFonts w:ascii="Arial" w:hAnsi="Arial" w:cs="Arial"/>
          <w:b/>
          <w:bCs/>
        </w:rPr>
      </w:pPr>
    </w:p>
    <w:p w:rsidR="007E64BF" w:rsidRPr="00962FAE" w:rsidRDefault="007E64BF" w:rsidP="007E64BF">
      <w:pPr>
        <w:numPr>
          <w:ilvl w:val="0"/>
          <w:numId w:val="1"/>
        </w:numPr>
        <w:ind w:left="432" w:hanging="432"/>
        <w:jc w:val="both"/>
        <w:rPr>
          <w:rFonts w:ascii="Arial" w:hAnsi="Arial" w:cs="Arial"/>
          <w:b/>
          <w:bCs/>
        </w:rPr>
      </w:pPr>
      <w:r w:rsidRPr="00962FAE">
        <w:rPr>
          <w:rFonts w:ascii="Arial" w:hAnsi="Arial" w:cs="Arial"/>
          <w:b/>
          <w:bCs/>
        </w:rPr>
        <w:t xml:space="preserve">Courriel : </w:t>
      </w:r>
      <w:hyperlink r:id="rId20" w:history="1">
        <w:r w:rsidRPr="0043145F">
          <w:rPr>
            <w:rStyle w:val="Lienhypertexte"/>
            <w:rFonts w:ascii="Arial" w:hAnsi="Arial" w:cs="Arial"/>
            <w:b/>
            <w:bCs/>
          </w:rPr>
          <w:t>service.marches@cgss-guadeloupe.fr</w:t>
        </w:r>
      </w:hyperlink>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8053AC" w:rsidRDefault="008053AC" w:rsidP="008053AC">
      <w:pPr>
        <w:rPr>
          <w:rFonts w:ascii="Arial" w:hAnsi="Arial" w:cs="Arial"/>
          <w:b/>
        </w:rPr>
      </w:pPr>
      <w:r>
        <w:rPr>
          <w:rFonts w:ascii="Arial" w:hAnsi="Arial" w:cs="Arial"/>
          <w:b/>
        </w:rPr>
        <w:t>Nettoyage des locaux et prestations associées n°24-971-039</w:t>
      </w:r>
    </w:p>
    <w:p w:rsidR="008053AC" w:rsidRDefault="008053AC" w:rsidP="008053AC">
      <w:pPr>
        <w:rPr>
          <w:rFonts w:ascii="Arial" w:hAnsi="Arial" w:cs="Arial"/>
          <w:b/>
          <w:bCs/>
          <w:i/>
          <w:iCs/>
        </w:rPr>
      </w:pPr>
    </w:p>
    <w:p w:rsidR="00E01B78" w:rsidRDefault="008053AC" w:rsidP="008053AC">
      <w:pPr>
        <w:rPr>
          <w:rFonts w:ascii="Arial" w:hAnsi="Arial" w:cs="Arial"/>
          <w:b/>
          <w:bCs/>
          <w:i/>
          <w:iCs/>
        </w:rPr>
      </w:pPr>
      <w:r>
        <w:rPr>
          <w:rFonts w:ascii="Arial" w:hAnsi="Arial" w:cs="Arial"/>
          <w:b/>
        </w:rPr>
        <w:t>Lot 3 :  A. FENGAROL, Gopal</w:t>
      </w:r>
    </w:p>
    <w:p w:rsidR="00072910" w:rsidRDefault="00072910">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7E64BF" w:rsidRDefault="007E64BF" w:rsidP="003C025D"/>
    <w:p w:rsidR="003C025D" w:rsidRDefault="003C025D" w:rsidP="003C025D">
      <w:pPr>
        <w:pStyle w:val="Titre9"/>
        <w:jc w:val="both"/>
        <w:rPr>
          <w:b/>
          <w:bCs/>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7E64BF" w:rsidRDefault="007E64BF">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4265C">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E4265C">
        <w:fldChar w:fldCharType="separate"/>
      </w:r>
      <w:r>
        <w:fldChar w:fldCharType="end"/>
      </w:r>
      <w:r>
        <w:rPr>
          <w:rFonts w:ascii="Arial" w:hAnsi="Arial" w:cs="Arial"/>
          <w:bCs/>
        </w:rPr>
        <w:t xml:space="preserve"> </w:t>
      </w:r>
      <w:r>
        <w:rPr>
          <w:rFonts w:ascii="Arial" w:hAnsi="Arial" w:cs="Arial"/>
        </w:rPr>
        <w:t>Non.</w:t>
      </w:r>
    </w:p>
    <w:p w:rsidR="007E64BF" w:rsidRPr="007E64BF" w:rsidRDefault="007E64BF">
      <w:pPr>
        <w:jc w:val="both"/>
        <w:rPr>
          <w:rFonts w:ascii="Arial" w:hAnsi="Arial" w:cs="Arial"/>
          <w:b/>
          <w:bCs/>
          <w:sz w:val="14"/>
          <w:szCs w:val="14"/>
        </w:rPr>
      </w:pPr>
    </w:p>
    <w:p w:rsidR="007E64BF" w:rsidRPr="007E64BF" w:rsidRDefault="007E64BF">
      <w:pPr>
        <w:jc w:val="both"/>
        <w:rPr>
          <w:rFonts w:ascii="Arial" w:hAnsi="Arial" w:cs="Arial"/>
          <w:b/>
          <w:bCs/>
          <w:sz w:val="14"/>
          <w:szCs w:val="14"/>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Pr="007E64BF" w:rsidRDefault="00472B25" w:rsidP="003C025D">
      <w:pPr>
        <w:spacing w:before="120"/>
        <w:jc w:val="both"/>
        <w:rPr>
          <w:rFonts w:ascii="Arial" w:hAnsi="Arial" w:cs="Arial"/>
          <w:i/>
          <w:iCs/>
          <w:sz w:val="14"/>
          <w:szCs w:val="14"/>
        </w:rPr>
      </w:pPr>
      <w:r w:rsidRPr="007E64BF">
        <w:rPr>
          <w:rFonts w:ascii="Arial" w:hAnsi="Arial" w:cs="Arial"/>
          <w:i/>
          <w:iCs/>
          <w:sz w:val="14"/>
          <w:szCs w:val="14"/>
        </w:rPr>
        <w:t xml:space="preserve">Le candidat individuel ou le membre du groupement répondant à l’une des conditions qui suivent et postulant à un marché </w:t>
      </w:r>
      <w:r w:rsidR="007C0A0D" w:rsidRPr="007E64BF">
        <w:rPr>
          <w:rFonts w:ascii="Arial" w:hAnsi="Arial" w:cs="Arial"/>
          <w:i/>
          <w:iCs/>
          <w:sz w:val="14"/>
          <w:szCs w:val="14"/>
        </w:rPr>
        <w:t xml:space="preserve">public </w:t>
      </w:r>
      <w:r w:rsidR="003C025D" w:rsidRPr="007E64BF">
        <w:rPr>
          <w:rFonts w:ascii="Arial" w:hAnsi="Arial" w:cs="Arial"/>
          <w:i/>
          <w:iCs/>
          <w:sz w:val="14"/>
          <w:szCs w:val="14"/>
        </w:rPr>
        <w:t xml:space="preserve">autre que de défense ou de sécurité </w:t>
      </w:r>
      <w:r w:rsidRPr="007E64BF">
        <w:rPr>
          <w:rFonts w:ascii="Arial" w:hAnsi="Arial" w:cs="Arial"/>
          <w:i/>
          <w:iCs/>
          <w:sz w:val="14"/>
          <w:szCs w:val="14"/>
        </w:rPr>
        <w:t xml:space="preserve">réservé en application </w:t>
      </w:r>
      <w:r w:rsidR="006E2F47" w:rsidRPr="007E64BF">
        <w:rPr>
          <w:rFonts w:ascii="Arial" w:hAnsi="Arial" w:cs="Arial"/>
          <w:i/>
          <w:iCs/>
          <w:sz w:val="14"/>
          <w:szCs w:val="14"/>
        </w:rPr>
        <w:t xml:space="preserve">des </w:t>
      </w:r>
      <w:hyperlink r:id="rId27" w:history="1">
        <w:r w:rsidR="006E2F47" w:rsidRPr="007E64BF">
          <w:rPr>
            <w:rStyle w:val="Lienhypertexte"/>
            <w:rFonts w:ascii="Arial" w:hAnsi="Arial" w:cs="Arial"/>
            <w:i/>
            <w:iCs/>
            <w:sz w:val="14"/>
            <w:szCs w:val="14"/>
          </w:rPr>
          <w:t>articles</w:t>
        </w:r>
        <w:r w:rsidR="003C025D" w:rsidRPr="007E64BF">
          <w:rPr>
            <w:rStyle w:val="Lienhypertexte"/>
            <w:rFonts w:ascii="Arial" w:hAnsi="Arial" w:cs="Arial"/>
            <w:i/>
            <w:iCs/>
            <w:sz w:val="14"/>
            <w:szCs w:val="14"/>
          </w:rPr>
          <w:t> L. 2113-12</w:t>
        </w:r>
        <w:r w:rsidR="00483E5B" w:rsidRPr="007E64BF">
          <w:rPr>
            <w:rStyle w:val="Lienhypertexte"/>
            <w:rFonts w:ascii="Arial" w:hAnsi="Arial" w:cs="Arial"/>
            <w:i/>
            <w:iCs/>
            <w:sz w:val="14"/>
            <w:szCs w:val="14"/>
          </w:rPr>
          <w:t>,</w:t>
        </w:r>
        <w:r w:rsidR="003C025D" w:rsidRPr="007E64BF">
          <w:rPr>
            <w:rStyle w:val="Lienhypertexte"/>
            <w:rFonts w:ascii="Arial" w:hAnsi="Arial" w:cs="Arial"/>
            <w:i/>
            <w:iCs/>
            <w:sz w:val="14"/>
            <w:szCs w:val="14"/>
          </w:rPr>
          <w:t> L. 2113-13</w:t>
        </w:r>
      </w:hyperlink>
      <w:r w:rsidR="00483E5B" w:rsidRPr="007E64BF">
        <w:rPr>
          <w:rFonts w:ascii="Arial" w:hAnsi="Arial" w:cs="Arial"/>
          <w:i/>
          <w:iCs/>
          <w:sz w:val="14"/>
          <w:szCs w:val="14"/>
        </w:rPr>
        <w:t xml:space="preserve"> ou </w:t>
      </w:r>
      <w:hyperlink r:id="rId28" w:history="1">
        <w:r w:rsidR="00483E5B" w:rsidRPr="007E64BF">
          <w:rPr>
            <w:rStyle w:val="Lienhypertexte"/>
            <w:rFonts w:ascii="Arial" w:hAnsi="Arial" w:cs="Arial"/>
            <w:i/>
            <w:iCs/>
            <w:sz w:val="14"/>
            <w:szCs w:val="14"/>
          </w:rPr>
          <w:t>L. 2113-15</w:t>
        </w:r>
      </w:hyperlink>
      <w:r w:rsidR="006E2F47" w:rsidRPr="007E64BF">
        <w:rPr>
          <w:rFonts w:ascii="Arial" w:hAnsi="Arial" w:cs="Arial"/>
          <w:i/>
          <w:iCs/>
          <w:sz w:val="14"/>
          <w:szCs w:val="14"/>
        </w:rPr>
        <w:t xml:space="preserve"> </w:t>
      </w:r>
      <w:r w:rsidR="003C025D" w:rsidRPr="007E64BF">
        <w:rPr>
          <w:rFonts w:ascii="Arial" w:hAnsi="Arial" w:cs="Arial"/>
          <w:i/>
          <w:iCs/>
          <w:sz w:val="14"/>
          <w:szCs w:val="14"/>
        </w:rPr>
        <w:t>du code de la commande publique</w:t>
      </w:r>
      <w:r w:rsidR="006E2F47" w:rsidRPr="007E64BF">
        <w:rPr>
          <w:rFonts w:ascii="Arial" w:hAnsi="Arial" w:cs="Arial"/>
          <w:i/>
          <w:iCs/>
          <w:sz w:val="14"/>
          <w:szCs w:val="14"/>
        </w:rPr>
        <w:t xml:space="preserve"> </w:t>
      </w:r>
      <w:r w:rsidRPr="007E64BF">
        <w:rPr>
          <w:rFonts w:ascii="Arial" w:hAnsi="Arial" w:cs="Arial"/>
          <w:i/>
          <w:iCs/>
          <w:sz w:val="14"/>
          <w:szCs w:val="14"/>
        </w:rPr>
        <w:t>coche la case correspondant à sa situation</w:t>
      </w:r>
      <w:r w:rsidR="003C025D" w:rsidRPr="007E64BF">
        <w:rPr>
          <w:rFonts w:ascii="Arial" w:hAnsi="Arial" w:cs="Arial"/>
          <w:i/>
          <w:iCs/>
          <w:sz w:val="14"/>
          <w:szCs w:val="14"/>
        </w:rPr>
        <w:t>. Le candidat individuel ou le membre du groupement répondant à l’une des conditions qui suivent et postulant à un marché public de défense ou de sécurité réservé en application de l’</w:t>
      </w:r>
      <w:hyperlink r:id="rId29" w:history="1">
        <w:r w:rsidR="003C025D" w:rsidRPr="007E64BF">
          <w:rPr>
            <w:rStyle w:val="Lienhypertexte"/>
            <w:rFonts w:ascii="Arial" w:hAnsi="Arial" w:cs="Arial"/>
            <w:i/>
            <w:iCs/>
            <w:sz w:val="14"/>
            <w:szCs w:val="14"/>
          </w:rPr>
          <w:t>article L. 2313-6</w:t>
        </w:r>
      </w:hyperlink>
      <w:r w:rsidR="003C025D" w:rsidRPr="007E64BF">
        <w:rPr>
          <w:rFonts w:ascii="Arial" w:hAnsi="Arial" w:cs="Arial"/>
          <w:i/>
          <w:iCs/>
          <w:sz w:val="14"/>
          <w:szCs w:val="14"/>
        </w:rPr>
        <w:t xml:space="preserve"> du code de la commande publique coche la case correspondant à sa situation.</w:t>
      </w:r>
    </w:p>
    <w:p w:rsidR="00472B25" w:rsidRPr="007E64BF" w:rsidRDefault="00472B25">
      <w:pPr>
        <w:spacing w:before="120"/>
        <w:jc w:val="both"/>
        <w:rPr>
          <w:rFonts w:ascii="Arial" w:hAnsi="Arial" w:cs="Arial"/>
          <w:sz w:val="14"/>
          <w:szCs w:val="14"/>
        </w:rPr>
      </w:pPr>
      <w:r w:rsidRPr="007E64BF">
        <w:rPr>
          <w:rFonts w:ascii="Arial" w:hAnsi="Arial" w:cs="Arial"/>
          <w:i/>
          <w:iCs/>
          <w:sz w:val="14"/>
          <w:szCs w:val="14"/>
        </w:rPr>
        <w:t>Le candidat européen à statut équivalent, lorsqu’il n’est pas établi en France, précise son statut juridique et</w:t>
      </w:r>
      <w:r w:rsidR="00BB7109" w:rsidRPr="007E64BF">
        <w:rPr>
          <w:rFonts w:ascii="Arial" w:hAnsi="Arial" w:cs="Arial"/>
          <w:i/>
          <w:iCs/>
          <w:sz w:val="14"/>
          <w:szCs w:val="14"/>
        </w:rPr>
        <w:t>, pour les marchés publics de défense ou de sécurité,</w:t>
      </w:r>
      <w:r w:rsidRPr="007E64BF">
        <w:rPr>
          <w:rFonts w:ascii="Arial" w:hAnsi="Arial" w:cs="Arial"/>
          <w:i/>
          <w:iCs/>
          <w:sz w:val="14"/>
          <w:szCs w:val="14"/>
        </w:rPr>
        <w:t xml:space="preserve"> fournit les textes relatifs à ce statut</w:t>
      </w:r>
      <w:r w:rsidR="00614AE6" w:rsidRPr="007E64BF">
        <w:rPr>
          <w:rFonts w:ascii="Arial" w:hAnsi="Arial" w:cs="Arial"/>
          <w:i/>
          <w:iCs/>
          <w:sz w:val="14"/>
          <w:szCs w:val="14"/>
        </w:rPr>
        <w:t>. P</w:t>
      </w:r>
      <w:r w:rsidR="00BB7109" w:rsidRPr="007E64BF">
        <w:rPr>
          <w:rFonts w:ascii="Arial" w:hAnsi="Arial" w:cs="Arial"/>
          <w:i/>
          <w:iCs/>
          <w:sz w:val="14"/>
          <w:szCs w:val="14"/>
        </w:rPr>
        <w:t xml:space="preserve">our les autres marchés publics, </w:t>
      </w:r>
      <w:r w:rsidR="00872C42" w:rsidRPr="007E64BF">
        <w:rPr>
          <w:rFonts w:ascii="Arial" w:hAnsi="Arial" w:cs="Arial"/>
          <w:i/>
          <w:iCs/>
          <w:sz w:val="14"/>
          <w:szCs w:val="14"/>
        </w:rPr>
        <w:t>la vérification se déroulera</w:t>
      </w:r>
      <w:r w:rsidR="00833F59" w:rsidRPr="007E64BF">
        <w:rPr>
          <w:rFonts w:ascii="Arial" w:hAnsi="Arial" w:cs="Arial"/>
          <w:i/>
          <w:iCs/>
          <w:sz w:val="14"/>
          <w:szCs w:val="14"/>
        </w:rPr>
        <w:t xml:space="preserve"> </w:t>
      </w:r>
      <w:r w:rsidR="00DC3F69" w:rsidRPr="007E64BF">
        <w:rPr>
          <w:rFonts w:ascii="Arial" w:hAnsi="Arial" w:cs="Arial"/>
          <w:i/>
          <w:iCs/>
          <w:sz w:val="14"/>
          <w:szCs w:val="14"/>
        </w:rPr>
        <w:t>dans les conditions de l’</w:t>
      </w:r>
      <w:hyperlink r:id="rId30" w:history="1">
        <w:r w:rsidR="00DC3F69" w:rsidRPr="007E64BF">
          <w:rPr>
            <w:rStyle w:val="Lienhypertexte"/>
            <w:rFonts w:ascii="Arial" w:hAnsi="Arial" w:cs="Arial"/>
            <w:i/>
            <w:iCs/>
            <w:sz w:val="14"/>
            <w:szCs w:val="14"/>
          </w:rPr>
          <w:t>article </w:t>
        </w:r>
        <w:r w:rsidR="003C025D" w:rsidRPr="007E64BF">
          <w:rPr>
            <w:rStyle w:val="Lienhypertexte"/>
            <w:rFonts w:ascii="Arial" w:hAnsi="Arial" w:cs="Arial"/>
            <w:i/>
            <w:iCs/>
            <w:sz w:val="14"/>
            <w:szCs w:val="14"/>
          </w:rPr>
          <w:t>R. 2144-1</w:t>
        </w:r>
      </w:hyperlink>
      <w:r w:rsidR="003C025D" w:rsidRPr="007E64BF">
        <w:rPr>
          <w:rFonts w:ascii="Arial" w:hAnsi="Arial" w:cs="Arial"/>
          <w:i/>
          <w:iCs/>
          <w:sz w:val="14"/>
          <w:szCs w:val="14"/>
        </w:rPr>
        <w:t xml:space="preserve"> du code de la commande publique</w:t>
      </w:r>
      <w:r w:rsidRPr="007E64BF">
        <w:rPr>
          <w:rFonts w:ascii="Arial" w:hAnsi="Arial" w:cs="Arial"/>
          <w:i/>
          <w:iCs/>
          <w:sz w:val="14"/>
          <w:szCs w:val="14"/>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4265C">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4265C">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332C6E">
        <w:tblPrEx>
          <w:tblCellMar>
            <w:left w:w="108" w:type="dxa"/>
            <w:right w:w="108" w:type="dxa"/>
          </w:tblCellMar>
        </w:tblPrEx>
        <w:trPr>
          <w:trHeight w:val="44"/>
        </w:trPr>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4265C">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872C42" w:rsidRDefault="00872C42" w:rsidP="008C1197">
            <w:pPr>
              <w:ind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872C42" w:rsidRPr="008C1197" w:rsidRDefault="006F6740" w:rsidP="008C1197">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4265C">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 xml:space="preserve">ou </w:t>
            </w:r>
            <w:r w:rsidRPr="006E2F47">
              <w:rPr>
                <w:rFonts w:ascii="Arial" w:hAnsi="Arial" w:cs="Arial"/>
              </w:rPr>
              <w:lastRenderedPageBreak/>
              <w:t>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lastRenderedPageBreak/>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 xml:space="preserve">Le cas échéant, indiquer l’adresse internet à laquelle cette preuve est accessible directement et gratuitement, ainsi que l’ensemble des renseignements nécessaires pour </w:t>
            </w:r>
            <w:r>
              <w:rPr>
                <w:rFonts w:ascii="Arial" w:hAnsi="Arial" w:cs="Arial"/>
                <w:sz w:val="16"/>
                <w:szCs w:val="16"/>
              </w:rPr>
              <w:lastRenderedPageBreak/>
              <w:t>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Pr="00F46E76" w:rsidRDefault="002D13A0" w:rsidP="00D21AD8">
      <w:pPr>
        <w:tabs>
          <w:tab w:val="left" w:pos="-142"/>
          <w:tab w:val="left" w:pos="4111"/>
        </w:tabs>
        <w:rPr>
          <w:rFonts w:ascii="Arial" w:hAnsi="Arial" w:cs="Arial"/>
          <w:b/>
          <w:bCs/>
          <w:sz w:val="14"/>
          <w:szCs w:val="14"/>
        </w:rPr>
      </w:pPr>
    </w:p>
    <w:p w:rsidR="002D13A0" w:rsidRPr="00F46E76" w:rsidRDefault="002D13A0" w:rsidP="00D21AD8">
      <w:pPr>
        <w:tabs>
          <w:tab w:val="left" w:pos="-142"/>
          <w:tab w:val="left" w:pos="4111"/>
        </w:tabs>
        <w:rPr>
          <w:rFonts w:ascii="Arial" w:hAnsi="Arial" w:cs="Arial"/>
          <w:b/>
          <w:bCs/>
          <w:sz w:val="14"/>
          <w:szCs w:val="14"/>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4265C">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07"/>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555AC1" w:rsidRPr="00F46E76" w:rsidRDefault="00D21AD8" w:rsidP="00F46E76">
      <w:pPr>
        <w:pStyle w:val="En-tte"/>
        <w:tabs>
          <w:tab w:val="clear" w:pos="4536"/>
          <w:tab w:val="clear" w:pos="9072"/>
          <w:tab w:val="left" w:pos="0"/>
          <w:tab w:val="left" w:pos="2160"/>
        </w:tabs>
        <w:rPr>
          <w:rFonts w:ascii="Arial" w:hAnsi="Arial" w:cs="Arial"/>
          <w:i/>
          <w:iCs/>
          <w:sz w:val="16"/>
          <w:szCs w:val="16"/>
        </w:rPr>
      </w:pPr>
      <w:r w:rsidRPr="00F46E76">
        <w:rPr>
          <w:rFonts w:ascii="Arial" w:hAnsi="Arial" w:cs="Arial"/>
          <w:i/>
          <w:iCs/>
          <w:sz w:val="16"/>
          <w:szCs w:val="16"/>
        </w:rPr>
        <w:t>Le candidat ne fournit que les renseignements demandés par l’acheteur au titre de l’aptitude à exercer l’activité professionnelle</w:t>
      </w:r>
      <w:r w:rsidR="00555AC1" w:rsidRPr="00F46E76">
        <w:rPr>
          <w:rFonts w:ascii="Arial" w:hAnsi="Arial" w:cs="Arial"/>
          <w:i/>
          <w:iCs/>
          <w:sz w:val="16"/>
          <w:szCs w:val="16"/>
        </w:rPr>
        <w:t>.</w:t>
      </w:r>
    </w:p>
    <w:p w:rsidR="00D21AD8" w:rsidRPr="00F46E76" w:rsidRDefault="006B4DD2" w:rsidP="00F46E76">
      <w:pPr>
        <w:pStyle w:val="En-tte"/>
        <w:tabs>
          <w:tab w:val="clear" w:pos="4536"/>
          <w:tab w:val="clear" w:pos="9072"/>
          <w:tab w:val="left" w:pos="0"/>
          <w:tab w:val="left" w:pos="2160"/>
        </w:tabs>
        <w:rPr>
          <w:rFonts w:ascii="Arial" w:hAnsi="Arial" w:cs="Arial"/>
          <w:b/>
          <w:bCs/>
          <w:sz w:val="16"/>
          <w:szCs w:val="16"/>
        </w:rPr>
      </w:pPr>
      <w:r w:rsidRPr="00F46E76">
        <w:rPr>
          <w:rFonts w:ascii="Arial" w:hAnsi="Arial" w:cs="Arial"/>
          <w:i/>
          <w:iCs/>
          <w:sz w:val="16"/>
          <w:szCs w:val="16"/>
        </w:rPr>
        <w:t>(</w:t>
      </w:r>
      <w:r w:rsidR="00555AC1" w:rsidRPr="00F46E76">
        <w:rPr>
          <w:rFonts w:ascii="Arial" w:hAnsi="Arial" w:cs="Arial"/>
          <w:i/>
          <w:iCs/>
          <w:sz w:val="16"/>
          <w:szCs w:val="16"/>
        </w:rPr>
        <w:t>E</w:t>
      </w:r>
      <w:r w:rsidRPr="00F46E76">
        <w:rPr>
          <w:rFonts w:ascii="Arial" w:hAnsi="Arial" w:cs="Arial"/>
          <w:i/>
          <w:iCs/>
          <w:sz w:val="16"/>
          <w:szCs w:val="16"/>
        </w:rPr>
        <w:t>n cas de MDS, les documents de preuve sont à fournir avec la candidature</w:t>
      </w:r>
      <w:r w:rsidR="00717070" w:rsidRPr="00F46E76">
        <w:rPr>
          <w:rFonts w:ascii="Arial" w:hAnsi="Arial" w:cs="Arial"/>
          <w:i/>
          <w:iCs/>
          <w:sz w:val="16"/>
          <w:szCs w:val="16"/>
        </w:rPr>
        <w:t>,</w:t>
      </w:r>
      <w:r w:rsidR="00555AC1" w:rsidRPr="00F46E76">
        <w:rPr>
          <w:rFonts w:ascii="Arial" w:hAnsi="Arial" w:cs="Arial"/>
          <w:i/>
          <w:iCs/>
          <w:sz w:val="16"/>
          <w:szCs w:val="16"/>
        </w:rPr>
        <w:t xml:space="preserve"> sauf cas particulier de la rubrique E3</w:t>
      </w:r>
      <w:r w:rsidR="005A325E" w:rsidRPr="00F46E76">
        <w:rPr>
          <w:rFonts w:ascii="Arial" w:hAnsi="Arial" w:cs="Arial"/>
          <w:i/>
          <w:iCs/>
          <w:sz w:val="16"/>
          <w:szCs w:val="16"/>
        </w:rPr>
        <w:t>.</w:t>
      </w:r>
      <w:r w:rsidRPr="00F46E76">
        <w:rPr>
          <w:rFonts w:ascii="Arial" w:hAnsi="Arial" w:cs="Arial"/>
          <w:i/>
          <w:iCs/>
          <w:sz w:val="16"/>
          <w:szCs w:val="16"/>
        </w:rPr>
        <w:t>)</w:t>
      </w:r>
    </w:p>
    <w:p w:rsidR="00472B25" w:rsidRPr="00F46E76" w:rsidRDefault="00472B25">
      <w:pPr>
        <w:rPr>
          <w:rFonts w:ascii="Arial" w:hAnsi="Arial" w:cs="Arial"/>
          <w:sz w:val="14"/>
          <w:szCs w:val="14"/>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lastRenderedPageBreak/>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4265C">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F46E76" w:rsidRPr="00036184" w:rsidRDefault="00F46E76"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lastRenderedPageBreak/>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Pr="00411396" w:rsidRDefault="00537BE9"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Pr="00F46E76" w:rsidRDefault="009A04B2">
      <w:pPr>
        <w:tabs>
          <w:tab w:val="left" w:pos="576"/>
        </w:tabs>
        <w:spacing w:before="120"/>
        <w:jc w:val="both"/>
        <w:rPr>
          <w:rFonts w:ascii="Arial" w:hAnsi="Arial" w:cs="Arial"/>
          <w:i/>
          <w:iCs/>
          <w:sz w:val="14"/>
          <w:szCs w:val="14"/>
        </w:rPr>
      </w:pPr>
      <w:r w:rsidRPr="00F46E76">
        <w:rPr>
          <w:rFonts w:ascii="Arial" w:hAnsi="Arial" w:cs="Arial"/>
          <w:i/>
          <w:iCs/>
          <w:sz w:val="14"/>
          <w:szCs w:val="1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F46E76">
          <w:rPr>
            <w:rStyle w:val="Lienhypertexte"/>
            <w:rFonts w:ascii="Arial" w:hAnsi="Arial" w:cs="Arial"/>
            <w:i/>
            <w:iCs/>
            <w:sz w:val="14"/>
            <w:szCs w:val="14"/>
          </w:rPr>
          <w:t>article </w:t>
        </w:r>
        <w:r w:rsidR="00717070" w:rsidRPr="00F46E76">
          <w:rPr>
            <w:rStyle w:val="Lienhypertexte"/>
            <w:rFonts w:ascii="Arial" w:hAnsi="Arial" w:cs="Arial"/>
            <w:i/>
            <w:iCs/>
            <w:sz w:val="14"/>
            <w:szCs w:val="14"/>
          </w:rPr>
          <w:t>R. 2142-3</w:t>
        </w:r>
      </w:hyperlink>
      <w:r w:rsidRPr="00F46E76">
        <w:rPr>
          <w:rFonts w:ascii="Arial" w:hAnsi="Arial" w:cs="Arial"/>
          <w:i/>
          <w:iCs/>
          <w:sz w:val="14"/>
          <w:szCs w:val="14"/>
        </w:rPr>
        <w:t xml:space="preserve"> </w:t>
      </w:r>
      <w:r w:rsidR="00717070" w:rsidRPr="00F46E76">
        <w:rPr>
          <w:rFonts w:ascii="Arial" w:hAnsi="Arial" w:cs="Arial"/>
          <w:i/>
          <w:iCs/>
          <w:sz w:val="14"/>
          <w:szCs w:val="14"/>
        </w:rPr>
        <w:t>du code de la commande publique auquel l’</w:t>
      </w:r>
      <w:hyperlink r:id="rId43" w:history="1">
        <w:r w:rsidR="00717070" w:rsidRPr="00F46E76">
          <w:rPr>
            <w:rStyle w:val="Lienhypertexte"/>
            <w:rFonts w:ascii="Arial" w:hAnsi="Arial" w:cs="Arial"/>
            <w:i/>
            <w:iCs/>
            <w:sz w:val="14"/>
            <w:szCs w:val="14"/>
          </w:rPr>
          <w:t>article R. 2342-2</w:t>
        </w:r>
      </w:hyperlink>
      <w:r w:rsidR="00717070" w:rsidRPr="00F46E76">
        <w:rPr>
          <w:rFonts w:ascii="Arial" w:hAnsi="Arial" w:cs="Arial"/>
          <w:i/>
          <w:iCs/>
          <w:sz w:val="14"/>
          <w:szCs w:val="14"/>
        </w:rPr>
        <w:t xml:space="preserve"> renvoie</w:t>
      </w:r>
      <w:r w:rsidRPr="00F46E76">
        <w:rPr>
          <w:rFonts w:ascii="Arial" w:hAnsi="Arial" w:cs="Arial"/>
          <w:i/>
          <w:iCs/>
          <w:sz w:val="14"/>
          <w:szCs w:val="14"/>
        </w:rPr>
        <w:t>.</w:t>
      </w:r>
    </w:p>
    <w:p w:rsidR="00472B25" w:rsidRPr="00F46E76" w:rsidRDefault="00472B25">
      <w:pPr>
        <w:tabs>
          <w:tab w:val="left" w:pos="576"/>
        </w:tabs>
        <w:spacing w:before="120"/>
        <w:jc w:val="both"/>
        <w:rPr>
          <w:rFonts w:ascii="Arial" w:hAnsi="Arial" w:cs="Arial"/>
          <w:iCs/>
          <w:sz w:val="14"/>
          <w:szCs w:val="14"/>
        </w:rPr>
      </w:pPr>
      <w:r w:rsidRPr="00F46E76">
        <w:rPr>
          <w:rFonts w:ascii="Arial" w:hAnsi="Arial" w:cs="Arial"/>
          <w:i/>
          <w:iCs/>
          <w:sz w:val="14"/>
          <w:szCs w:val="14"/>
        </w:rPr>
        <w:lastRenderedPageBreak/>
        <w:t>(Joindre,</w:t>
      </w:r>
      <w:r w:rsidR="0013398C" w:rsidRPr="00F46E76">
        <w:rPr>
          <w:rFonts w:ascii="Arial" w:hAnsi="Arial" w:cs="Arial"/>
          <w:i/>
          <w:sz w:val="14"/>
          <w:szCs w:val="14"/>
        </w:rPr>
        <w:t xml:space="preserve"> pour chaque opérateur économique,</w:t>
      </w:r>
      <w:r w:rsidRPr="00F46E76">
        <w:rPr>
          <w:rFonts w:ascii="Arial" w:hAnsi="Arial" w:cs="Arial"/>
          <w:i/>
          <w:iCs/>
          <w:sz w:val="14"/>
          <w:szCs w:val="14"/>
        </w:rPr>
        <w:t xml:space="preserve"> en annexe du DC2, </w:t>
      </w:r>
      <w:r w:rsidR="0013398C" w:rsidRPr="00F46E76">
        <w:rPr>
          <w:rFonts w:ascii="Arial" w:hAnsi="Arial" w:cs="Arial"/>
          <w:i/>
          <w:iCs/>
          <w:sz w:val="14"/>
          <w:szCs w:val="14"/>
        </w:rPr>
        <w:t xml:space="preserve">tous </w:t>
      </w:r>
      <w:r w:rsidRPr="00F46E76">
        <w:rPr>
          <w:rFonts w:ascii="Arial" w:hAnsi="Arial" w:cs="Arial"/>
          <w:i/>
          <w:iCs/>
          <w:sz w:val="14"/>
          <w:szCs w:val="14"/>
        </w:rPr>
        <w:t xml:space="preserve">les </w:t>
      </w:r>
      <w:r w:rsidR="006A5F71" w:rsidRPr="00F46E76">
        <w:rPr>
          <w:rFonts w:ascii="Arial" w:hAnsi="Arial" w:cs="Arial"/>
          <w:i/>
          <w:iCs/>
          <w:sz w:val="14"/>
          <w:szCs w:val="14"/>
        </w:rPr>
        <w:t xml:space="preserve">renseignements </w:t>
      </w:r>
      <w:r w:rsidRPr="00F46E76">
        <w:rPr>
          <w:rFonts w:ascii="Arial" w:hAnsi="Arial" w:cs="Arial"/>
          <w:i/>
          <w:sz w:val="14"/>
          <w:szCs w:val="14"/>
        </w:rPr>
        <w:t xml:space="preserve">demandés par </w:t>
      </w:r>
      <w:r w:rsidR="00614607" w:rsidRPr="00F46E76">
        <w:rPr>
          <w:rFonts w:ascii="Arial" w:hAnsi="Arial" w:cs="Arial"/>
          <w:i/>
          <w:sz w:val="14"/>
          <w:szCs w:val="14"/>
        </w:rPr>
        <w:t>l’acheteur</w:t>
      </w:r>
      <w:r w:rsidRPr="00F46E76">
        <w:rPr>
          <w:rFonts w:ascii="Arial" w:hAnsi="Arial" w:cs="Arial"/>
          <w:i/>
          <w:sz w:val="14"/>
          <w:szCs w:val="14"/>
        </w:rPr>
        <w:t xml:space="preserve"> dans l'avis d'appel à la concurrence</w:t>
      </w:r>
      <w:r w:rsidR="00FE26A7" w:rsidRPr="00F46E76">
        <w:rPr>
          <w:rFonts w:ascii="Arial" w:hAnsi="Arial" w:cs="Arial"/>
          <w:b/>
          <w:bCs/>
          <w:i/>
          <w:iCs/>
          <w:sz w:val="14"/>
          <w:szCs w:val="14"/>
        </w:rPr>
        <w:t xml:space="preserve"> </w:t>
      </w:r>
      <w:r w:rsidR="00FE26A7" w:rsidRPr="00F46E76">
        <w:rPr>
          <w:rFonts w:ascii="Arial" w:hAnsi="Arial" w:cs="Arial"/>
          <w:bCs/>
          <w:i/>
          <w:iCs/>
          <w:sz w:val="14"/>
          <w:szCs w:val="14"/>
        </w:rPr>
        <w:t>ou l’invitation à confirmer l’intérêt</w:t>
      </w:r>
      <w:r w:rsidR="0013398C" w:rsidRPr="00F46E76">
        <w:rPr>
          <w:rFonts w:ascii="Arial" w:hAnsi="Arial" w:cs="Arial"/>
          <w:i/>
          <w:sz w:val="14"/>
          <w:szCs w:val="14"/>
        </w:rPr>
        <w:t xml:space="preserve"> ou en l’absence d’un tel avis </w:t>
      </w:r>
      <w:r w:rsidR="00FE26A7" w:rsidRPr="00F46E76">
        <w:rPr>
          <w:rFonts w:ascii="Arial" w:hAnsi="Arial" w:cs="Arial"/>
          <w:i/>
          <w:sz w:val="14"/>
          <w:szCs w:val="14"/>
        </w:rPr>
        <w:t xml:space="preserve">ou d’une telle invitation, </w:t>
      </w:r>
      <w:r w:rsidR="00D21AD8" w:rsidRPr="00F46E76">
        <w:rPr>
          <w:rFonts w:ascii="Arial" w:hAnsi="Arial" w:cs="Arial"/>
          <w:i/>
          <w:sz w:val="14"/>
          <w:szCs w:val="14"/>
        </w:rPr>
        <w:t>dans les</w:t>
      </w:r>
      <w:r w:rsidR="00614607" w:rsidRPr="00F46E76">
        <w:rPr>
          <w:rFonts w:ascii="Arial" w:hAnsi="Arial" w:cs="Arial"/>
          <w:i/>
          <w:sz w:val="14"/>
          <w:szCs w:val="14"/>
        </w:rPr>
        <w:t xml:space="preserve"> documents de la consultation</w:t>
      </w:r>
      <w:r w:rsidRPr="00F46E76">
        <w:rPr>
          <w:rFonts w:ascii="Arial" w:hAnsi="Arial" w:cs="Arial"/>
          <w:i/>
          <w:sz w:val="14"/>
          <w:szCs w:val="14"/>
        </w:rPr>
        <w:t xml:space="preserve">. </w:t>
      </w:r>
      <w:r w:rsidR="00AE632A" w:rsidRPr="00F46E76">
        <w:rPr>
          <w:rFonts w:ascii="Arial" w:hAnsi="Arial" w:cs="Arial"/>
          <w:i/>
          <w:sz w:val="14"/>
          <w:szCs w:val="14"/>
        </w:rPr>
        <w:t xml:space="preserve">Le candidat sera tenu d’apporter </w:t>
      </w:r>
      <w:r w:rsidRPr="00F46E76">
        <w:rPr>
          <w:rFonts w:ascii="Arial" w:hAnsi="Arial" w:cs="Arial"/>
          <w:i/>
          <w:sz w:val="14"/>
          <w:szCs w:val="14"/>
        </w:rPr>
        <w:t xml:space="preserve">la preuve </w:t>
      </w:r>
      <w:r w:rsidRPr="00F46E76">
        <w:rPr>
          <w:rFonts w:ascii="Arial" w:hAnsi="Arial" w:cs="Arial"/>
          <w:i/>
          <w:iCs/>
          <w:sz w:val="14"/>
          <w:szCs w:val="14"/>
        </w:rPr>
        <w:t xml:space="preserve">que chacun des opérateurs économiques mettra à la disposition du candidat individuel ou du membre du groupement les moyens nécessaires pendant toute la durée d’exécution du marché </w:t>
      </w:r>
      <w:r w:rsidR="00614AE6" w:rsidRPr="00F46E76">
        <w:rPr>
          <w:rFonts w:ascii="Arial" w:hAnsi="Arial" w:cs="Arial"/>
          <w:i/>
          <w:iCs/>
          <w:sz w:val="14"/>
          <w:szCs w:val="14"/>
        </w:rPr>
        <w:t>public</w:t>
      </w:r>
      <w:r w:rsidR="00AE632A" w:rsidRPr="00F46E76">
        <w:rPr>
          <w:rFonts w:ascii="Arial" w:hAnsi="Arial" w:cs="Arial"/>
          <w:i/>
          <w:iCs/>
          <w:sz w:val="14"/>
          <w:szCs w:val="14"/>
        </w:rPr>
        <w:t xml:space="preserve"> ; </w:t>
      </w:r>
      <w:r w:rsidR="00AE632A" w:rsidRPr="00F46E76">
        <w:rPr>
          <w:rFonts w:ascii="Arial" w:hAnsi="Arial" w:cs="Arial"/>
          <w:i/>
          <w:iCs/>
          <w:sz w:val="14"/>
          <w:szCs w:val="14"/>
          <w:u w:val="single"/>
        </w:rPr>
        <w:t xml:space="preserve">en cas de MDS, cette preuve est à fournir au stade </w:t>
      </w:r>
      <w:r w:rsidR="00A056B1" w:rsidRPr="00F46E76">
        <w:rPr>
          <w:rFonts w:ascii="Arial" w:hAnsi="Arial" w:cs="Arial"/>
          <w:i/>
          <w:iCs/>
          <w:sz w:val="14"/>
          <w:szCs w:val="14"/>
          <w:u w:val="single"/>
        </w:rPr>
        <w:t xml:space="preserve">du dépôt </w:t>
      </w:r>
      <w:r w:rsidR="00AE632A" w:rsidRPr="00F46E76">
        <w:rPr>
          <w:rFonts w:ascii="Arial" w:hAnsi="Arial" w:cs="Arial"/>
          <w:i/>
          <w:iCs/>
          <w:sz w:val="14"/>
          <w:szCs w:val="14"/>
          <w:u w:val="single"/>
        </w:rPr>
        <w:t>de la candidature</w:t>
      </w:r>
      <w:r w:rsidRPr="00F46E76">
        <w:rPr>
          <w:rFonts w:ascii="Arial" w:hAnsi="Arial" w:cs="Arial"/>
          <w:i/>
          <w:iCs/>
          <w:sz w:val="14"/>
          <w:szCs w:val="14"/>
        </w:rPr>
        <w:t>.)</w:t>
      </w:r>
    </w:p>
    <w:p w:rsidR="00472B25" w:rsidRPr="00537BE9" w:rsidRDefault="00472B25">
      <w:pPr>
        <w:tabs>
          <w:tab w:val="left" w:pos="576"/>
        </w:tabs>
        <w:rPr>
          <w:rFonts w:ascii="Arial" w:hAnsi="Arial" w:cs="Arial"/>
          <w:iCs/>
          <w:sz w:val="10"/>
          <w:szCs w:val="10"/>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7E64BF">
      <w:type w:val="continuous"/>
      <w:pgSz w:w="11906" w:h="16838"/>
      <w:pgMar w:top="130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E0F" w:rsidRDefault="006F1E0F">
      <w:r>
        <w:separator/>
      </w:r>
    </w:p>
  </w:endnote>
  <w:endnote w:type="continuationSeparator" w:id="0">
    <w:p w:rsidR="006F1E0F" w:rsidRDefault="006F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rsidP="008053AC">
          <w:pPr>
            <w:shd w:val="clear" w:color="auto" w:fill="66CCFF"/>
            <w:snapToGrid w:val="0"/>
            <w:jc w:val="center"/>
            <w:rPr>
              <w:rFonts w:ascii="Arial" w:hAnsi="Arial" w:cs="Arial"/>
              <w:b/>
              <w:bCs/>
            </w:rPr>
          </w:pPr>
          <w:r>
            <w:rPr>
              <w:rFonts w:ascii="Arial" w:hAnsi="Arial" w:cs="Arial"/>
              <w:b/>
              <w:i/>
              <w:iCs/>
            </w:rPr>
            <w:t>(</w:t>
          </w:r>
          <w:r w:rsidR="007E64BF">
            <w:rPr>
              <w:rFonts w:ascii="Arial" w:hAnsi="Arial" w:cs="Arial"/>
              <w:b/>
              <w:bCs/>
              <w:i/>
              <w:iCs/>
            </w:rPr>
            <w:t>n°2</w:t>
          </w:r>
          <w:r w:rsidR="0069051D">
            <w:rPr>
              <w:rFonts w:ascii="Arial" w:hAnsi="Arial" w:cs="Arial"/>
              <w:b/>
              <w:bCs/>
              <w:i/>
              <w:iCs/>
            </w:rPr>
            <w:t>4</w:t>
          </w:r>
          <w:r w:rsidR="007E64BF">
            <w:rPr>
              <w:rFonts w:ascii="Arial" w:hAnsi="Arial" w:cs="Arial"/>
              <w:b/>
              <w:bCs/>
              <w:i/>
              <w:iCs/>
            </w:rPr>
            <w:t>-971-0</w:t>
          </w:r>
          <w:r w:rsidR="008053AC">
            <w:rPr>
              <w:rFonts w:ascii="Arial" w:hAnsi="Arial" w:cs="Arial"/>
              <w:b/>
              <w:bCs/>
              <w:i/>
              <w:iCs/>
            </w:rPr>
            <w:t>39-03</w:t>
          </w:r>
          <w:r>
            <w:rPr>
              <w:rFonts w:ascii="Arial" w:hAnsi="Arial" w:cs="Arial"/>
              <w:b/>
              <w:i/>
              <w:iCs/>
            </w:rPr>
            <w:t>)</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4265C">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4265C">
            <w:rPr>
              <w:rStyle w:val="Numrodepage"/>
              <w:rFonts w:cs="Arial"/>
              <w:b/>
              <w:noProof/>
            </w:rPr>
            <w:t>6</w:t>
          </w:r>
          <w:r>
            <w:rPr>
              <w:rStyle w:val="Numrodepage"/>
              <w:rFonts w:cs="Arial"/>
              <w:b/>
            </w:rPr>
            <w:fldChar w:fldCharType="end"/>
          </w:r>
        </w:p>
      </w:tc>
    </w:tr>
  </w:tbl>
  <w:p w:rsidR="00472B25" w:rsidRPr="00827FD0" w:rsidRDefault="00472B25" w:rsidP="007E64B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E0F" w:rsidRDefault="006F1E0F">
      <w:r>
        <w:separator/>
      </w:r>
    </w:p>
  </w:footnote>
  <w:footnote w:type="continuationSeparator" w:id="0">
    <w:p w:rsidR="006F1E0F" w:rsidRDefault="006F1E0F">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585"/>
    <w:rsid w:val="0000723E"/>
    <w:rsid w:val="000227D0"/>
    <w:rsid w:val="00036184"/>
    <w:rsid w:val="00050CDC"/>
    <w:rsid w:val="000625CC"/>
    <w:rsid w:val="00072910"/>
    <w:rsid w:val="00092585"/>
    <w:rsid w:val="000B7A06"/>
    <w:rsid w:val="000D4E2E"/>
    <w:rsid w:val="000E0EFF"/>
    <w:rsid w:val="000E3A79"/>
    <w:rsid w:val="000F3F78"/>
    <w:rsid w:val="000F7654"/>
    <w:rsid w:val="00100967"/>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22FE9"/>
    <w:rsid w:val="00331DDB"/>
    <w:rsid w:val="00332C6E"/>
    <w:rsid w:val="00340F85"/>
    <w:rsid w:val="003518F7"/>
    <w:rsid w:val="003C025D"/>
    <w:rsid w:val="003C4A1B"/>
    <w:rsid w:val="003C619F"/>
    <w:rsid w:val="003D7667"/>
    <w:rsid w:val="003F2B90"/>
    <w:rsid w:val="004008B9"/>
    <w:rsid w:val="00411396"/>
    <w:rsid w:val="00425B7A"/>
    <w:rsid w:val="00427375"/>
    <w:rsid w:val="00472B25"/>
    <w:rsid w:val="00483E5B"/>
    <w:rsid w:val="004A6D4B"/>
    <w:rsid w:val="004A7F71"/>
    <w:rsid w:val="004C221B"/>
    <w:rsid w:val="004E403E"/>
    <w:rsid w:val="005036C5"/>
    <w:rsid w:val="00513F06"/>
    <w:rsid w:val="0051623D"/>
    <w:rsid w:val="00516C8B"/>
    <w:rsid w:val="005254E3"/>
    <w:rsid w:val="00537BE9"/>
    <w:rsid w:val="00553297"/>
    <w:rsid w:val="00555AC1"/>
    <w:rsid w:val="0056052C"/>
    <w:rsid w:val="0059116B"/>
    <w:rsid w:val="005A325E"/>
    <w:rsid w:val="005A5386"/>
    <w:rsid w:val="005B4D8D"/>
    <w:rsid w:val="005C6314"/>
    <w:rsid w:val="005C765E"/>
    <w:rsid w:val="005D3750"/>
    <w:rsid w:val="005F4173"/>
    <w:rsid w:val="005F4B45"/>
    <w:rsid w:val="00614607"/>
    <w:rsid w:val="00614AE6"/>
    <w:rsid w:val="006318AD"/>
    <w:rsid w:val="00637C96"/>
    <w:rsid w:val="006453BE"/>
    <w:rsid w:val="00646250"/>
    <w:rsid w:val="00646B4F"/>
    <w:rsid w:val="00663B7E"/>
    <w:rsid w:val="00674F75"/>
    <w:rsid w:val="00685900"/>
    <w:rsid w:val="0069051D"/>
    <w:rsid w:val="00696240"/>
    <w:rsid w:val="006A340F"/>
    <w:rsid w:val="006A5F71"/>
    <w:rsid w:val="006A7983"/>
    <w:rsid w:val="006B4DD2"/>
    <w:rsid w:val="006C6E7F"/>
    <w:rsid w:val="006E1AAB"/>
    <w:rsid w:val="006E22A4"/>
    <w:rsid w:val="006E2F47"/>
    <w:rsid w:val="006E6210"/>
    <w:rsid w:val="006F1E0F"/>
    <w:rsid w:val="006F6740"/>
    <w:rsid w:val="00717070"/>
    <w:rsid w:val="007314F1"/>
    <w:rsid w:val="00741ECB"/>
    <w:rsid w:val="00755416"/>
    <w:rsid w:val="00764264"/>
    <w:rsid w:val="00787E55"/>
    <w:rsid w:val="007A7713"/>
    <w:rsid w:val="007B4FB2"/>
    <w:rsid w:val="007C0A0D"/>
    <w:rsid w:val="007E64BF"/>
    <w:rsid w:val="007F7610"/>
    <w:rsid w:val="008053AC"/>
    <w:rsid w:val="00815797"/>
    <w:rsid w:val="00826CBB"/>
    <w:rsid w:val="00827FD0"/>
    <w:rsid w:val="00833F59"/>
    <w:rsid w:val="00857744"/>
    <w:rsid w:val="00866311"/>
    <w:rsid w:val="00872C42"/>
    <w:rsid w:val="0088483E"/>
    <w:rsid w:val="00887F8C"/>
    <w:rsid w:val="008A3707"/>
    <w:rsid w:val="008B524D"/>
    <w:rsid w:val="008C119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9E17D3"/>
    <w:rsid w:val="00A02975"/>
    <w:rsid w:val="00A056B1"/>
    <w:rsid w:val="00A05A3B"/>
    <w:rsid w:val="00A600D6"/>
    <w:rsid w:val="00A70756"/>
    <w:rsid w:val="00A83BDF"/>
    <w:rsid w:val="00A840BB"/>
    <w:rsid w:val="00A86C63"/>
    <w:rsid w:val="00A97E02"/>
    <w:rsid w:val="00AA363E"/>
    <w:rsid w:val="00AA372E"/>
    <w:rsid w:val="00AE632A"/>
    <w:rsid w:val="00B67CD7"/>
    <w:rsid w:val="00B80B6A"/>
    <w:rsid w:val="00BA7752"/>
    <w:rsid w:val="00BB7109"/>
    <w:rsid w:val="00BD1236"/>
    <w:rsid w:val="00C00E04"/>
    <w:rsid w:val="00C05C6A"/>
    <w:rsid w:val="00C07A1D"/>
    <w:rsid w:val="00C10C87"/>
    <w:rsid w:val="00C279F4"/>
    <w:rsid w:val="00C301F0"/>
    <w:rsid w:val="00C56C9E"/>
    <w:rsid w:val="00C56E90"/>
    <w:rsid w:val="00C61C85"/>
    <w:rsid w:val="00C8198E"/>
    <w:rsid w:val="00C82B82"/>
    <w:rsid w:val="00C857C0"/>
    <w:rsid w:val="00CB66F6"/>
    <w:rsid w:val="00CC0527"/>
    <w:rsid w:val="00CC29D9"/>
    <w:rsid w:val="00CC39C4"/>
    <w:rsid w:val="00CE32F2"/>
    <w:rsid w:val="00CF00C9"/>
    <w:rsid w:val="00D002AE"/>
    <w:rsid w:val="00D21AD8"/>
    <w:rsid w:val="00D436D9"/>
    <w:rsid w:val="00D440B0"/>
    <w:rsid w:val="00D63EF7"/>
    <w:rsid w:val="00D77FE0"/>
    <w:rsid w:val="00D82167"/>
    <w:rsid w:val="00DA0E8D"/>
    <w:rsid w:val="00DA5F03"/>
    <w:rsid w:val="00DC3F69"/>
    <w:rsid w:val="00DC64DF"/>
    <w:rsid w:val="00DD3915"/>
    <w:rsid w:val="00E01B78"/>
    <w:rsid w:val="00E10A15"/>
    <w:rsid w:val="00E205DA"/>
    <w:rsid w:val="00E4265C"/>
    <w:rsid w:val="00E50B22"/>
    <w:rsid w:val="00E57E11"/>
    <w:rsid w:val="00EA3323"/>
    <w:rsid w:val="00EE435B"/>
    <w:rsid w:val="00EE5B56"/>
    <w:rsid w:val="00F12F30"/>
    <w:rsid w:val="00F1353C"/>
    <w:rsid w:val="00F46E76"/>
    <w:rsid w:val="00F63475"/>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721B9AF-006B-4732-A0B6-03884EB42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uiPriority w:val="99"/>
    <w:qFormat/>
    <w:pPr>
      <w:keepNext/>
      <w:numPr>
        <w:numId w:val="1"/>
      </w:numPr>
      <w:tabs>
        <w:tab w:val="left" w:pos="0"/>
      </w:tabs>
      <w:ind w:left="567"/>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tabs>
        <w:tab w:val="left" w:pos="0"/>
      </w:tabs>
      <w:ind w:left="1134"/>
      <w:outlineLvl w:val="2"/>
    </w:pPr>
    <w:rPr>
      <w:b/>
      <w:bCs/>
    </w:rPr>
  </w:style>
  <w:style w:type="paragraph" w:styleId="Titre4">
    <w:name w:val="heading 4"/>
    <w:basedOn w:val="Normal"/>
    <w:next w:val="Normal"/>
    <w:uiPriority w:val="99"/>
    <w:qFormat/>
    <w:pPr>
      <w:keepNext/>
      <w:numPr>
        <w:ilvl w:val="3"/>
        <w:numId w:val="1"/>
      </w:numPr>
      <w:tabs>
        <w:tab w:val="left" w:pos="0"/>
      </w:tabs>
      <w:outlineLvl w:val="3"/>
    </w:pPr>
    <w:rPr>
      <w:b/>
      <w:bCs/>
      <w:i/>
      <w:iCs/>
      <w:sz w:val="16"/>
      <w:szCs w:val="16"/>
    </w:rPr>
  </w:style>
  <w:style w:type="paragraph" w:styleId="Titre5">
    <w:name w:val="heading 5"/>
    <w:basedOn w:val="Normal"/>
    <w:next w:val="Normal"/>
    <w:uiPriority w:val="99"/>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E64B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E64BF"/>
    <w:pPr>
      <w:keepNext/>
      <w:tabs>
        <w:tab w:val="num" w:pos="0"/>
      </w:tabs>
      <w:ind w:left="1296" w:hanging="1296"/>
      <w:outlineLvl w:val="6"/>
    </w:pPr>
    <w:rPr>
      <w:b/>
      <w:bCs/>
      <w:sz w:val="22"/>
      <w:szCs w:val="22"/>
    </w:rPr>
  </w:style>
  <w:style w:type="paragraph" w:styleId="Titre8">
    <w:name w:val="heading 8"/>
    <w:basedOn w:val="Normal"/>
    <w:next w:val="Normal"/>
    <w:uiPriority w:val="99"/>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link w:val="Titre6"/>
    <w:rsid w:val="007E64BF"/>
    <w:rPr>
      <w:rFonts w:ascii="Arial" w:hAnsi="Arial" w:cs="Arial"/>
      <w:b/>
      <w:bCs/>
      <w:sz w:val="16"/>
      <w:szCs w:val="16"/>
      <w:lang w:eastAsia="zh-CN"/>
    </w:rPr>
  </w:style>
  <w:style w:type="character" w:customStyle="1" w:styleId="Titre7Car">
    <w:name w:val="Titre 7 Car"/>
    <w:link w:val="Titre7"/>
    <w:rsid w:val="007E64B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55731916">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0305518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5087955">
      <w:bodyDiv w:val="1"/>
      <w:marLeft w:val="0"/>
      <w:marRight w:val="0"/>
      <w:marTop w:val="0"/>
      <w:marBottom w:val="0"/>
      <w:divBdr>
        <w:top w:val="none" w:sz="0" w:space="0" w:color="auto"/>
        <w:left w:val="none" w:sz="0" w:space="0" w:color="auto"/>
        <w:bottom w:val="none" w:sz="0" w:space="0" w:color="auto"/>
        <w:right w:val="none" w:sz="0" w:space="0" w:color="auto"/>
      </w:divBdr>
    </w:div>
    <w:div w:id="177231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service.marches@cgss-guadeloupe.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27DEC-A2A6-4995-9963-A0226F6FC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3512</Words>
  <Characters>19318</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22785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BADLOU MARIE LAURE (CGSS GUADELOUPE)</cp:lastModifiedBy>
  <cp:revision>8</cp:revision>
  <cp:lastPrinted>2019-04-05T18:39:00Z</cp:lastPrinted>
  <dcterms:created xsi:type="dcterms:W3CDTF">2023-09-21T20:57:00Z</dcterms:created>
  <dcterms:modified xsi:type="dcterms:W3CDTF">2024-11-06T13:06:00Z</dcterms:modified>
</cp:coreProperties>
</file>