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686648">
        <w:t>07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686648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686648">
        <w:rPr>
          <w:b/>
          <w:bCs/>
          <w:sz w:val="20"/>
          <w:szCs w:val="20"/>
        </w:rPr>
        <w:t>Lot n° 8 - CFO / CFA-SSI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137E8B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</w:p>
    <w:bookmarkEnd w:id="0"/>
    <w:p w:rsidR="00686648" w:rsidRDefault="00686648" w:rsidP="00686648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F66EA2" w:rsidRPr="00FC0FAD" w:rsidRDefault="00F66EA2" w:rsidP="00686648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37E8B">
              <w:rPr>
                <w:rFonts w:ascii="Arial" w:hAnsi="Arial" w:cs="Arial"/>
                <w:color w:val="002060"/>
              </w:rPr>
            </w:r>
            <w:r w:rsidR="00137E8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137E8B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6824AE" w:rsidRDefault="006824AE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FF2B3E" w:rsidRDefault="00FF2B3E" w:rsidP="001828A0">
      <w:pPr>
        <w:pStyle w:val="05ARTICLENiv1-Texte"/>
        <w:spacing w:after="0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 xml:space="preserve">La décomposition du </w:t>
      </w:r>
      <w:r w:rsidR="001828A0">
        <w:rPr>
          <w:rFonts w:ascii="Arial" w:hAnsi="Arial" w:cs="Arial"/>
          <w:sz w:val="20"/>
        </w:rPr>
        <w:t xml:space="preserve">lot n° </w:t>
      </w:r>
      <w:r w:rsidR="00686648">
        <w:rPr>
          <w:rFonts w:ascii="Arial" w:hAnsi="Arial" w:cs="Arial"/>
          <w:sz w:val="20"/>
        </w:rPr>
        <w:t>8</w:t>
      </w:r>
      <w:r w:rsidR="001828A0" w:rsidRPr="003458E4">
        <w:rPr>
          <w:rFonts w:ascii="Arial" w:hAnsi="Arial" w:cs="Arial"/>
          <w:sz w:val="20"/>
        </w:rPr>
        <w:t xml:space="preserve"> </w:t>
      </w:r>
      <w:r w:rsidRPr="00FF2B3E">
        <w:rPr>
          <w:rFonts w:ascii="Arial" w:hAnsi="Arial" w:cs="Arial"/>
          <w:sz w:val="20"/>
        </w:rPr>
        <w:t>est la suivante :</w:t>
      </w:r>
    </w:p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tbl>
      <w:tblPr>
        <w:tblStyle w:val="Grilledutableau"/>
        <w:tblW w:w="10206" w:type="dxa"/>
        <w:tblInd w:w="-4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5"/>
        <w:gridCol w:w="1559"/>
        <w:gridCol w:w="851"/>
        <w:gridCol w:w="1842"/>
        <w:gridCol w:w="3969"/>
      </w:tblGrid>
      <w:tr w:rsidR="006824AE" w:rsidTr="006824AE">
        <w:trPr>
          <w:trHeight w:val="582"/>
        </w:trPr>
        <w:tc>
          <w:tcPr>
            <w:tcW w:w="1985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Tranches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HT</w:t>
            </w:r>
          </w:p>
        </w:tc>
        <w:tc>
          <w:tcPr>
            <w:tcW w:w="851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</w:rPr>
            </w:pPr>
            <w:r w:rsidRPr="0076349A">
              <w:rPr>
                <w:noProof/>
                <w:spacing w:val="-6"/>
              </w:rPr>
              <w:t>Taux TVA</w:t>
            </w:r>
          </w:p>
        </w:tc>
        <w:tc>
          <w:tcPr>
            <w:tcW w:w="1842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TTC</w:t>
            </w:r>
          </w:p>
        </w:tc>
        <w:tc>
          <w:tcPr>
            <w:tcW w:w="396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En toutes lettres (TTC)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FF2B3E">
              <w:rPr>
                <w:noProof/>
                <w:color w:val="3333FF"/>
                <w:spacing w:val="-6"/>
                <w:sz w:val="20"/>
                <w:szCs w:val="20"/>
              </w:rPr>
              <w:t xml:space="preserve">Tranche </w:t>
            </w:r>
            <w:r w:rsidRPr="006824AE">
              <w:rPr>
                <w:noProof/>
                <w:color w:val="3333FF"/>
                <w:spacing w:val="-6"/>
                <w:sz w:val="20"/>
                <w:szCs w:val="20"/>
              </w:rPr>
              <w:t>ferme</w:t>
            </w:r>
            <w:r>
              <w:rPr>
                <w:noProof/>
                <w:color w:val="3333FF"/>
                <w:spacing w:val="-6"/>
                <w:sz w:val="20"/>
                <w:szCs w:val="20"/>
              </w:rPr>
              <w:t xml:space="preserve"> (TF)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Tranche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optionnelle (TO)</w:t>
            </w:r>
          </w:p>
        </w:tc>
        <w:tc>
          <w:tcPr>
            <w:tcW w:w="155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Total Général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(TF + TO)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</w:tbl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E85DCC" w:rsidRDefault="00E85DCC" w:rsidP="00FF2B3E">
      <w:pPr>
        <w:pStyle w:val="05ARTICLENiv1-Texte"/>
        <w:rPr>
          <w:rFonts w:ascii="Arial" w:hAnsi="Arial" w:cs="Arial"/>
          <w:sz w:val="20"/>
        </w:rPr>
      </w:pPr>
    </w:p>
    <w:p w:rsidR="006824AE" w:rsidRPr="00FF2B3E" w:rsidRDefault="00FF2B3E" w:rsidP="00FF2B3E">
      <w:pPr>
        <w:pStyle w:val="05ARTICLENiv1-Texte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>La décomposition du marché est la suivante :</w:t>
      </w:r>
    </w:p>
    <w:tbl>
      <w:tblPr>
        <w:tblW w:w="9528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2410"/>
        <w:gridCol w:w="1493"/>
        <w:gridCol w:w="1701"/>
        <w:gridCol w:w="1559"/>
      </w:tblGrid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Prestations concernées</w:t>
            </w:r>
          </w:p>
        </w:tc>
        <w:tc>
          <w:tcPr>
            <w:tcW w:w="2410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Désignation</w:t>
            </w:r>
            <w:r w:rsidRPr="006824AE">
              <w:rPr>
                <w:rFonts w:ascii="Arial" w:hAnsi="Arial" w:cs="Arial"/>
                <w:bCs/>
              </w:rPr>
              <w:br/>
              <w:t>des entreprises</w:t>
            </w:r>
          </w:p>
        </w:tc>
        <w:tc>
          <w:tcPr>
            <w:tcW w:w="4753" w:type="dxa"/>
            <w:gridSpan w:val="3"/>
            <w:shd w:val="clear" w:color="auto" w:fill="99CCFF"/>
            <w:vAlign w:val="center"/>
          </w:tcPr>
          <w:p w:rsidR="00FF2B3E" w:rsidRPr="006824AE" w:rsidRDefault="00FF2B3E" w:rsidP="00DF2760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Montant des </w:t>
            </w:r>
            <w:r w:rsidR="00DF2760" w:rsidRPr="006824AE">
              <w:rPr>
                <w:rFonts w:ascii="Arial" w:hAnsi="Arial" w:cs="Arial"/>
                <w:bCs/>
              </w:rPr>
              <w:t>prestations</w:t>
            </w:r>
          </w:p>
        </w:tc>
      </w:tr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493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TF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701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TOTAL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</w:tbl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D2757E" w:rsidRDefault="00D2757E" w:rsidP="00FF2B3E">
      <w:pPr>
        <w:pStyle w:val="05ARTICLENiv1-Texte"/>
        <w:rPr>
          <w:rFonts w:ascii="Arial" w:hAnsi="Arial" w:cs="Arial"/>
          <w:b/>
        </w:rPr>
      </w:pPr>
    </w:p>
    <w:p w:rsidR="00D2757E" w:rsidRDefault="00D2757E" w:rsidP="00FF2B3E">
      <w:pPr>
        <w:pStyle w:val="05ARTICLENiv1-Texte"/>
        <w:rPr>
          <w:rFonts w:ascii="Arial" w:hAnsi="Arial" w:cs="Arial"/>
          <w:b/>
        </w:rPr>
      </w:pPr>
    </w:p>
    <w:p w:rsidR="00D2757E" w:rsidRDefault="00D2757E" w:rsidP="00FF2B3E">
      <w:pPr>
        <w:pStyle w:val="05ARTICLENiv1-Texte"/>
        <w:rPr>
          <w:rFonts w:ascii="Arial" w:hAnsi="Arial" w:cs="Arial"/>
          <w:b/>
        </w:rPr>
      </w:pPr>
    </w:p>
    <w:p w:rsidR="00D2757E" w:rsidRDefault="00D2757E" w:rsidP="00FF2B3E">
      <w:pPr>
        <w:pStyle w:val="05ARTICLENiv1-Texte"/>
        <w:rPr>
          <w:rFonts w:ascii="Arial" w:hAnsi="Arial" w:cs="Arial"/>
          <w:b/>
        </w:rPr>
      </w:pPr>
    </w:p>
    <w:p w:rsidR="00D2757E" w:rsidRDefault="00D2757E" w:rsidP="00FF2B3E">
      <w:pPr>
        <w:pStyle w:val="05ARTICLENiv1-Texte"/>
        <w:rPr>
          <w:rFonts w:ascii="Arial" w:hAnsi="Arial" w:cs="Arial"/>
          <w:b/>
        </w:rPr>
      </w:pPr>
    </w:p>
    <w:p w:rsidR="00D2757E" w:rsidRDefault="00D2757E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D05F35" w:rsidRDefault="00D05F35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D05F35" w:rsidRDefault="00D05F35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D05F35" w:rsidRDefault="00D05F35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D05F35" w:rsidRDefault="00D05F35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b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8D2C31" w:rsidRDefault="008D2C31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D2757E" w:rsidRDefault="00D2757E" w:rsidP="00E13668">
      <w:pPr>
        <w:pStyle w:val="05ARTICLENiv1-Texte"/>
        <w:rPr>
          <w:rFonts w:ascii="Arial" w:hAnsi="Arial" w:cs="Arial"/>
          <w:i/>
          <w:sz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8" w:name="_Toc52938550"/>
      <w:bookmarkStart w:id="29" w:name="_Toc53285137"/>
      <w:bookmarkStart w:id="30" w:name="_Toc76197026"/>
      <w:bookmarkStart w:id="31" w:name="_Toc174345326"/>
      <w:bookmarkStart w:id="32" w:name="_GoBack"/>
      <w:bookmarkEnd w:id="32"/>
      <w:r w:rsidRPr="00FC0FAD">
        <w:rPr>
          <w:rFonts w:cs="Arial"/>
        </w:rPr>
        <w:lastRenderedPageBreak/>
        <w:t>Mode de règlement</w:t>
      </w:r>
      <w:bookmarkEnd w:id="28"/>
      <w:bookmarkEnd w:id="29"/>
      <w:bookmarkEnd w:id="30"/>
      <w:bookmarkEnd w:id="31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D2757E" w:rsidRDefault="00D2757E" w:rsidP="00F66EA2">
      <w:pPr>
        <w:pStyle w:val="RedTxt"/>
      </w:pPr>
    </w:p>
    <w:p w:rsidR="00D2757E" w:rsidRDefault="00D2757E" w:rsidP="00F66EA2">
      <w:pPr>
        <w:pStyle w:val="RedTxt"/>
      </w:pPr>
    </w:p>
    <w:p w:rsidR="00D2757E" w:rsidRDefault="00D2757E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37E8B">
        <w:rPr>
          <w:rFonts w:ascii="Arial" w:hAnsi="Arial" w:cs="Arial"/>
        </w:rPr>
      </w:r>
      <w:r w:rsidR="00137E8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D2757E" w:rsidRDefault="00D2757E" w:rsidP="00F66EA2">
      <w:pPr>
        <w:pStyle w:val="RedTxt"/>
        <w:ind w:firstLine="4536"/>
        <w:rPr>
          <w:sz w:val="20"/>
          <w:szCs w:val="20"/>
        </w:rPr>
      </w:pPr>
    </w:p>
    <w:p w:rsidR="00D2757E" w:rsidRDefault="00D2757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E8B" w:rsidRDefault="00137E8B" w:rsidP="00F66EA2">
      <w:r>
        <w:separator/>
      </w:r>
    </w:p>
  </w:endnote>
  <w:endnote w:type="continuationSeparator" w:id="0">
    <w:p w:rsidR="00137E8B" w:rsidRDefault="00137E8B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E8B" w:rsidRDefault="00137E8B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37E8B" w:rsidRPr="002D7F98" w:rsidRDefault="00137E8B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37E8B" w:rsidRPr="002B4090" w:rsidRDefault="00137E8B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37E8B" w:rsidRPr="002B4090" w:rsidRDefault="00137E8B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37E8B" w:rsidRPr="007A77C7" w:rsidRDefault="00137E8B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>
      <w:rPr>
        <w:b/>
        <w:sz w:val="16"/>
        <w:szCs w:val="16"/>
        <w:lang w:val="en-US"/>
      </w:rPr>
      <w:t xml:space="preserve">07 </w:t>
    </w:r>
    <w:r w:rsidRPr="007A77C7">
      <w:rPr>
        <w:b/>
        <w:sz w:val="16"/>
        <w:szCs w:val="16"/>
        <w:lang w:val="en-US"/>
      </w:rPr>
      <w:t xml:space="preserve">- Lot n° </w:t>
    </w:r>
    <w:r>
      <w:rPr>
        <w:b/>
        <w:sz w:val="16"/>
        <w:szCs w:val="16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E8B" w:rsidRDefault="00137E8B" w:rsidP="00F66EA2">
      <w:r>
        <w:separator/>
      </w:r>
    </w:p>
  </w:footnote>
  <w:footnote w:type="continuationSeparator" w:id="0">
    <w:p w:rsidR="00137E8B" w:rsidRDefault="00137E8B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E8B" w:rsidRDefault="00137E8B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37E8B"/>
    <w:rsid w:val="00160AD7"/>
    <w:rsid w:val="001828A0"/>
    <w:rsid w:val="00183B63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86648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05F35"/>
    <w:rsid w:val="00D14DB0"/>
    <w:rsid w:val="00D15895"/>
    <w:rsid w:val="00D2757E"/>
    <w:rsid w:val="00D27DFF"/>
    <w:rsid w:val="00D547FB"/>
    <w:rsid w:val="00D73262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36FBD851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3850FA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466CE-037B-4577-9E82-D2F4DFBA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8</Pages>
  <Words>2860</Words>
  <Characters>15736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148</cp:revision>
  <dcterms:created xsi:type="dcterms:W3CDTF">2017-05-23T12:19:00Z</dcterms:created>
  <dcterms:modified xsi:type="dcterms:W3CDTF">2024-12-03T13:56:00Z</dcterms:modified>
</cp:coreProperties>
</file>