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4C8D2" w14:textId="25E2C989" w:rsidR="0070499A" w:rsidRPr="000E7CFA" w:rsidRDefault="00E076AE" w:rsidP="00430B30">
      <w:pPr>
        <w:pStyle w:val="Titre1"/>
        <w:pBdr>
          <w:top w:val="single" w:sz="4" w:space="1" w:color="auto"/>
          <w:left w:val="single" w:sz="4" w:space="4" w:color="auto"/>
          <w:bottom w:val="single" w:sz="4" w:space="1" w:color="auto"/>
          <w:right w:val="single" w:sz="4" w:space="4" w:color="auto"/>
        </w:pBdr>
        <w:jc w:val="center"/>
      </w:pPr>
      <w:bookmarkStart w:id="0" w:name="_Toc187989276"/>
      <w:r>
        <w:t>UNIVERSEINE_DESCRIPTIF ARCHTECTURAL, TECHNIQUE ET FONCTIONNEL</w:t>
      </w:r>
      <w:bookmarkEnd w:id="0"/>
    </w:p>
    <w:p w14:paraId="29CD2FF3" w14:textId="77777777" w:rsidR="00490765" w:rsidRDefault="00490765" w:rsidP="008159FC">
      <w:pPr>
        <w:pStyle w:val="Default"/>
        <w:spacing w:after="81"/>
        <w:jc w:val="both"/>
        <w:rPr>
          <w:rFonts w:ascii="Calibri" w:hAnsi="Calibri" w:cs="Calibri"/>
          <w:b/>
          <w:bCs/>
          <w:sz w:val="22"/>
          <w:szCs w:val="22"/>
          <w:highlight w:val="yellow"/>
        </w:rPr>
      </w:pPr>
    </w:p>
    <w:p w14:paraId="00E92C71" w14:textId="77777777" w:rsidR="004725BD" w:rsidRDefault="004725BD" w:rsidP="008159FC">
      <w:pPr>
        <w:pStyle w:val="Default"/>
        <w:spacing w:after="81"/>
        <w:jc w:val="both"/>
        <w:rPr>
          <w:rFonts w:ascii="Calibri" w:hAnsi="Calibri" w:cs="Calibri"/>
          <w:b/>
          <w:bCs/>
          <w:sz w:val="22"/>
          <w:szCs w:val="22"/>
          <w:highlight w:val="yellow"/>
        </w:rPr>
      </w:pPr>
    </w:p>
    <w:p w14:paraId="1380DAC6" w14:textId="77777777" w:rsidR="004725BD" w:rsidRDefault="004725BD" w:rsidP="008159FC">
      <w:pPr>
        <w:pStyle w:val="Default"/>
        <w:spacing w:after="81"/>
        <w:jc w:val="both"/>
        <w:rPr>
          <w:rFonts w:ascii="Calibri" w:hAnsi="Calibri" w:cs="Calibri"/>
          <w:b/>
          <w:bCs/>
          <w:sz w:val="22"/>
          <w:szCs w:val="22"/>
          <w:highlight w:val="yellow"/>
        </w:rPr>
      </w:pPr>
    </w:p>
    <w:p w14:paraId="5E55AACF" w14:textId="77777777" w:rsidR="004725BD" w:rsidRDefault="004725BD" w:rsidP="008159FC">
      <w:pPr>
        <w:pStyle w:val="Default"/>
        <w:spacing w:after="81"/>
        <w:jc w:val="both"/>
        <w:rPr>
          <w:rFonts w:ascii="Calibri" w:hAnsi="Calibri" w:cs="Calibri"/>
          <w:b/>
          <w:bCs/>
          <w:sz w:val="22"/>
          <w:szCs w:val="22"/>
          <w:highlight w:val="yellow"/>
        </w:rPr>
      </w:pPr>
    </w:p>
    <w:p w14:paraId="19A9C754" w14:textId="77777777" w:rsidR="00EA1C90" w:rsidRDefault="00EA1C90" w:rsidP="008159FC">
      <w:pPr>
        <w:pStyle w:val="Default"/>
        <w:spacing w:after="81"/>
        <w:jc w:val="both"/>
        <w:rPr>
          <w:rFonts w:ascii="Calibri" w:hAnsi="Calibri" w:cs="Calibri"/>
          <w:b/>
          <w:bCs/>
          <w:sz w:val="22"/>
          <w:szCs w:val="22"/>
          <w:highlight w:val="yellow"/>
        </w:rPr>
      </w:pPr>
    </w:p>
    <w:p w14:paraId="2BE680A5" w14:textId="77777777" w:rsidR="00EA1C90" w:rsidRDefault="00EA1C90" w:rsidP="008159FC">
      <w:pPr>
        <w:pStyle w:val="Default"/>
        <w:spacing w:after="81"/>
        <w:jc w:val="both"/>
        <w:rPr>
          <w:rFonts w:ascii="Calibri" w:hAnsi="Calibri" w:cs="Calibri"/>
          <w:b/>
          <w:bCs/>
          <w:sz w:val="22"/>
          <w:szCs w:val="22"/>
          <w:highlight w:val="yellow"/>
        </w:rPr>
      </w:pPr>
    </w:p>
    <w:p w14:paraId="2DB96CE0" w14:textId="19555B6C" w:rsidR="00EA1C90" w:rsidRDefault="00EA1C90" w:rsidP="008159FC">
      <w:pPr>
        <w:pStyle w:val="Default"/>
        <w:spacing w:after="81"/>
        <w:jc w:val="both"/>
        <w:rPr>
          <w:rFonts w:ascii="Calibri" w:hAnsi="Calibri" w:cs="Calibri"/>
          <w:b/>
          <w:bCs/>
          <w:sz w:val="22"/>
          <w:szCs w:val="22"/>
          <w:highlight w:val="yellow"/>
        </w:rPr>
      </w:pPr>
      <w:r>
        <w:rPr>
          <w:rFonts w:ascii="Helvetica" w:hAnsi="Helvetica" w:cs="Helvetica"/>
          <w:noProof/>
          <w:lang w:eastAsia="fr-FR"/>
        </w:rPr>
        <w:drawing>
          <wp:inline distT="0" distB="0" distL="0" distR="0" wp14:anchorId="7AA0F2FB" wp14:editId="35AD4406">
            <wp:extent cx="5760720" cy="4222750"/>
            <wp:effectExtent l="0" t="0" r="5080" b="6350"/>
            <wp:docPr id="1690064775" name="Image 1" descr="Une image contenant Photographie aérienne, Vue plongeante, aérien, Conception urbai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721457" name="Image 1" descr="Une image contenant Photographie aérienne, Vue plongeante, aérien, Conception urbaine&#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222750"/>
                    </a:xfrm>
                    <a:prstGeom prst="rect">
                      <a:avLst/>
                    </a:prstGeom>
                    <a:noFill/>
                    <a:ln>
                      <a:noFill/>
                    </a:ln>
                  </pic:spPr>
                </pic:pic>
              </a:graphicData>
            </a:graphic>
          </wp:inline>
        </w:drawing>
      </w:r>
    </w:p>
    <w:p w14:paraId="3D652351" w14:textId="77777777" w:rsidR="00EA1C90" w:rsidRDefault="00EA1C90" w:rsidP="008159FC">
      <w:pPr>
        <w:pStyle w:val="Default"/>
        <w:spacing w:after="81"/>
        <w:jc w:val="both"/>
        <w:rPr>
          <w:rFonts w:ascii="Calibri" w:hAnsi="Calibri" w:cs="Calibri"/>
          <w:b/>
          <w:bCs/>
          <w:sz w:val="22"/>
          <w:szCs w:val="22"/>
          <w:highlight w:val="yellow"/>
        </w:rPr>
      </w:pPr>
    </w:p>
    <w:p w14:paraId="26097A17" w14:textId="77777777" w:rsidR="00EA1C90" w:rsidRDefault="00EA1C90" w:rsidP="008159FC">
      <w:pPr>
        <w:pStyle w:val="Default"/>
        <w:spacing w:after="81"/>
        <w:jc w:val="both"/>
        <w:rPr>
          <w:rFonts w:ascii="Calibri" w:hAnsi="Calibri" w:cs="Calibri"/>
          <w:b/>
          <w:bCs/>
          <w:sz w:val="22"/>
          <w:szCs w:val="22"/>
          <w:highlight w:val="yellow"/>
        </w:rPr>
      </w:pPr>
    </w:p>
    <w:p w14:paraId="3C8E8410" w14:textId="77777777" w:rsidR="00EA1C90" w:rsidRDefault="00EA1C90" w:rsidP="008159FC">
      <w:pPr>
        <w:pStyle w:val="Default"/>
        <w:spacing w:after="81"/>
        <w:jc w:val="both"/>
        <w:rPr>
          <w:rFonts w:ascii="Calibri" w:hAnsi="Calibri" w:cs="Calibri"/>
          <w:b/>
          <w:bCs/>
          <w:sz w:val="22"/>
          <w:szCs w:val="22"/>
          <w:highlight w:val="yellow"/>
        </w:rPr>
      </w:pPr>
    </w:p>
    <w:p w14:paraId="7143EC45" w14:textId="77777777" w:rsidR="00EA1C90" w:rsidRPr="00234A7F" w:rsidRDefault="00EA1C90" w:rsidP="008159FC">
      <w:pPr>
        <w:pStyle w:val="Default"/>
        <w:spacing w:after="81"/>
        <w:jc w:val="both"/>
        <w:rPr>
          <w:rFonts w:ascii="Calibri" w:hAnsi="Calibri" w:cs="Calibri"/>
          <w:b/>
          <w:bCs/>
          <w:color w:val="FF0000"/>
          <w:sz w:val="22"/>
          <w:szCs w:val="22"/>
          <w:highlight w:val="yellow"/>
        </w:rPr>
      </w:pPr>
    </w:p>
    <w:p w14:paraId="0F7F61AA" w14:textId="696E2F65" w:rsidR="00EA1C90" w:rsidRPr="00234A7F" w:rsidRDefault="00234A7F" w:rsidP="008159FC">
      <w:pPr>
        <w:pStyle w:val="Default"/>
        <w:spacing w:after="81"/>
        <w:jc w:val="both"/>
        <w:rPr>
          <w:rFonts w:ascii="Calibri" w:hAnsi="Calibri" w:cs="Calibri"/>
          <w:b/>
          <w:bCs/>
          <w:color w:val="FF0000"/>
          <w:sz w:val="22"/>
          <w:szCs w:val="22"/>
          <w:highlight w:val="yellow"/>
        </w:rPr>
      </w:pPr>
      <w:r w:rsidRPr="00234A7F">
        <w:rPr>
          <w:rFonts w:ascii="Calibri" w:hAnsi="Calibri" w:cs="Calibri"/>
          <w:b/>
          <w:bCs/>
          <w:color w:val="FF0000"/>
          <w:sz w:val="22"/>
          <w:szCs w:val="22"/>
          <w:highlight w:val="yellow"/>
        </w:rPr>
        <w:t>Nota : Le présent descriptif technique est provisoire et est susceptible d’être modifié, diminué ou augmenté.</w:t>
      </w:r>
    </w:p>
    <w:p w14:paraId="3739B1DC" w14:textId="77777777" w:rsidR="00EA1C90" w:rsidRDefault="00EA1C90" w:rsidP="008159FC">
      <w:pPr>
        <w:pStyle w:val="Default"/>
        <w:spacing w:after="81"/>
        <w:jc w:val="both"/>
        <w:rPr>
          <w:rFonts w:ascii="Calibri" w:hAnsi="Calibri" w:cs="Calibri"/>
          <w:b/>
          <w:bCs/>
          <w:sz w:val="22"/>
          <w:szCs w:val="22"/>
          <w:highlight w:val="yellow"/>
        </w:rPr>
      </w:pPr>
    </w:p>
    <w:p w14:paraId="46D73E2A" w14:textId="77777777" w:rsidR="00EA1C90" w:rsidRDefault="00EA1C90" w:rsidP="008159FC">
      <w:pPr>
        <w:pStyle w:val="Default"/>
        <w:spacing w:after="81"/>
        <w:jc w:val="both"/>
        <w:rPr>
          <w:rFonts w:ascii="Calibri" w:hAnsi="Calibri" w:cs="Calibri"/>
          <w:b/>
          <w:bCs/>
          <w:sz w:val="22"/>
          <w:szCs w:val="22"/>
          <w:highlight w:val="yellow"/>
        </w:rPr>
      </w:pPr>
    </w:p>
    <w:p w14:paraId="11C195D6" w14:textId="77777777" w:rsidR="00EA1C90" w:rsidRDefault="00EA1C90" w:rsidP="008159FC">
      <w:pPr>
        <w:pStyle w:val="Default"/>
        <w:spacing w:after="81"/>
        <w:jc w:val="both"/>
        <w:rPr>
          <w:rFonts w:ascii="Calibri" w:hAnsi="Calibri" w:cs="Calibri"/>
          <w:b/>
          <w:bCs/>
          <w:sz w:val="22"/>
          <w:szCs w:val="22"/>
          <w:highlight w:val="yellow"/>
        </w:rPr>
      </w:pPr>
    </w:p>
    <w:p w14:paraId="26CC618F" w14:textId="77777777" w:rsidR="00EA1C90" w:rsidRDefault="00EA1C90" w:rsidP="008159FC">
      <w:pPr>
        <w:pStyle w:val="Default"/>
        <w:spacing w:after="81"/>
        <w:jc w:val="both"/>
        <w:rPr>
          <w:rFonts w:ascii="Calibri" w:hAnsi="Calibri" w:cs="Calibri"/>
          <w:b/>
          <w:bCs/>
          <w:sz w:val="22"/>
          <w:szCs w:val="22"/>
          <w:highlight w:val="yellow"/>
        </w:rPr>
      </w:pPr>
    </w:p>
    <w:p w14:paraId="45F06E8C" w14:textId="77777777" w:rsidR="00EA1C90" w:rsidRDefault="00EA1C90" w:rsidP="008159FC">
      <w:pPr>
        <w:pStyle w:val="Default"/>
        <w:spacing w:after="81"/>
        <w:jc w:val="both"/>
        <w:rPr>
          <w:rFonts w:ascii="Calibri" w:hAnsi="Calibri" w:cs="Calibri"/>
          <w:b/>
          <w:bCs/>
          <w:sz w:val="22"/>
          <w:szCs w:val="22"/>
          <w:highlight w:val="yellow"/>
        </w:rPr>
      </w:pPr>
    </w:p>
    <w:p w14:paraId="78422E11" w14:textId="77777777" w:rsidR="00EA1C90" w:rsidRDefault="00EA1C90" w:rsidP="008159FC">
      <w:pPr>
        <w:pStyle w:val="Default"/>
        <w:spacing w:after="81"/>
        <w:jc w:val="both"/>
        <w:rPr>
          <w:rFonts w:ascii="Calibri" w:hAnsi="Calibri" w:cs="Calibri"/>
          <w:b/>
          <w:bCs/>
          <w:sz w:val="22"/>
          <w:szCs w:val="22"/>
          <w:highlight w:val="yellow"/>
        </w:rPr>
      </w:pPr>
    </w:p>
    <w:p w14:paraId="59192D8A" w14:textId="77777777" w:rsidR="00EA1C90" w:rsidRDefault="00EA1C90" w:rsidP="008159FC">
      <w:pPr>
        <w:pStyle w:val="Default"/>
        <w:spacing w:after="81"/>
        <w:jc w:val="both"/>
        <w:rPr>
          <w:rFonts w:ascii="Calibri" w:hAnsi="Calibri" w:cs="Calibri"/>
          <w:b/>
          <w:bCs/>
          <w:sz w:val="22"/>
          <w:szCs w:val="22"/>
          <w:highlight w:val="yellow"/>
        </w:rPr>
      </w:pPr>
    </w:p>
    <w:p w14:paraId="53F0EB01" w14:textId="77777777" w:rsidR="00EA1C90" w:rsidRDefault="00EA1C90" w:rsidP="008159FC">
      <w:pPr>
        <w:pStyle w:val="Default"/>
        <w:spacing w:after="81"/>
        <w:jc w:val="both"/>
        <w:rPr>
          <w:rFonts w:ascii="Calibri" w:hAnsi="Calibri" w:cs="Calibri"/>
          <w:b/>
          <w:bCs/>
          <w:sz w:val="22"/>
          <w:szCs w:val="22"/>
          <w:highlight w:val="yellow"/>
        </w:rPr>
      </w:pPr>
    </w:p>
    <w:p w14:paraId="7B7D1122" w14:textId="77777777" w:rsidR="00EA1C90" w:rsidRDefault="00EA1C90" w:rsidP="008159FC">
      <w:pPr>
        <w:pStyle w:val="Default"/>
        <w:spacing w:after="81"/>
        <w:jc w:val="both"/>
        <w:rPr>
          <w:rFonts w:ascii="Calibri" w:hAnsi="Calibri" w:cs="Calibri"/>
          <w:b/>
          <w:bCs/>
          <w:sz w:val="22"/>
          <w:szCs w:val="22"/>
          <w:highlight w:val="yellow"/>
        </w:rPr>
      </w:pPr>
    </w:p>
    <w:p w14:paraId="16B43069" w14:textId="77777777" w:rsidR="00EA1C90" w:rsidRDefault="00EA1C90" w:rsidP="008159FC">
      <w:pPr>
        <w:pStyle w:val="Default"/>
        <w:spacing w:after="81"/>
        <w:jc w:val="both"/>
        <w:rPr>
          <w:rFonts w:ascii="Calibri" w:hAnsi="Calibri" w:cs="Calibri"/>
          <w:b/>
          <w:bCs/>
          <w:sz w:val="22"/>
          <w:szCs w:val="22"/>
          <w:highlight w:val="yellow"/>
        </w:rPr>
      </w:pPr>
    </w:p>
    <w:p w14:paraId="5BC21B8E" w14:textId="77777777" w:rsidR="00EA1C90" w:rsidRDefault="00EA1C90" w:rsidP="008159FC">
      <w:pPr>
        <w:pStyle w:val="Default"/>
        <w:spacing w:after="81"/>
        <w:jc w:val="both"/>
        <w:rPr>
          <w:rFonts w:ascii="Calibri" w:hAnsi="Calibri" w:cs="Calibri"/>
          <w:b/>
          <w:bCs/>
          <w:sz w:val="22"/>
          <w:szCs w:val="22"/>
          <w:highlight w:val="yellow"/>
        </w:rPr>
      </w:pPr>
    </w:p>
    <w:p w14:paraId="09D88812" w14:textId="77777777" w:rsidR="00EA1C90" w:rsidRDefault="00EA1C90" w:rsidP="008159FC">
      <w:pPr>
        <w:pStyle w:val="Default"/>
        <w:spacing w:after="81"/>
        <w:jc w:val="both"/>
        <w:rPr>
          <w:rFonts w:ascii="Calibri" w:hAnsi="Calibri" w:cs="Calibri"/>
          <w:b/>
          <w:bCs/>
          <w:sz w:val="22"/>
          <w:szCs w:val="22"/>
          <w:highlight w:val="yellow"/>
        </w:rPr>
      </w:pPr>
    </w:p>
    <w:p w14:paraId="46EF6FBD" w14:textId="77777777" w:rsidR="00EA1C90" w:rsidRDefault="00EA1C90" w:rsidP="008159FC">
      <w:pPr>
        <w:pStyle w:val="Default"/>
        <w:spacing w:after="81"/>
        <w:jc w:val="both"/>
        <w:rPr>
          <w:rFonts w:ascii="Calibri" w:hAnsi="Calibri" w:cs="Calibri"/>
          <w:b/>
          <w:bCs/>
          <w:sz w:val="22"/>
          <w:szCs w:val="22"/>
          <w:highlight w:val="yellow"/>
        </w:rPr>
      </w:pPr>
    </w:p>
    <w:sdt>
      <w:sdtPr>
        <w:rPr>
          <w:rFonts w:asciiTheme="minorHAnsi" w:eastAsiaTheme="minorHAnsi" w:hAnsiTheme="minorHAnsi" w:cstheme="minorBidi"/>
          <w:b w:val="0"/>
          <w:bCs w:val="0"/>
          <w:color w:val="auto"/>
          <w:kern w:val="2"/>
          <w:sz w:val="22"/>
          <w:szCs w:val="22"/>
          <w:lang w:eastAsia="en-US"/>
          <w14:ligatures w14:val="standardContextual"/>
        </w:rPr>
        <w:id w:val="-1938056496"/>
        <w:docPartObj>
          <w:docPartGallery w:val="Table of Contents"/>
          <w:docPartUnique/>
        </w:docPartObj>
      </w:sdtPr>
      <w:sdtEndPr>
        <w:rPr>
          <w:noProof/>
        </w:rPr>
      </w:sdtEndPr>
      <w:sdtContent>
        <w:p w14:paraId="51DD332C" w14:textId="7B1C1B6D" w:rsidR="00EA1C90" w:rsidRDefault="00EA1C90">
          <w:pPr>
            <w:pStyle w:val="En-ttedetabledesmatires"/>
          </w:pPr>
          <w:r>
            <w:t>Table des matières</w:t>
          </w:r>
        </w:p>
        <w:p w14:paraId="7EBA3F61" w14:textId="426F601F" w:rsidR="00383BDA" w:rsidRDefault="00EA1C90">
          <w:pPr>
            <w:pStyle w:val="TM1"/>
            <w:tabs>
              <w:tab w:val="right" w:leader="dot" w:pos="9062"/>
            </w:tabs>
            <w:rPr>
              <w:rFonts w:eastAsiaTheme="minorEastAsia"/>
              <w:b w:val="0"/>
              <w:bCs w:val="0"/>
              <w:i w:val="0"/>
              <w:iCs w:val="0"/>
              <w:noProof/>
              <w:lang w:eastAsia="fr-FR"/>
            </w:rPr>
          </w:pPr>
          <w:r>
            <w:rPr>
              <w:b w:val="0"/>
              <w:bCs w:val="0"/>
            </w:rPr>
            <w:fldChar w:fldCharType="begin"/>
          </w:r>
          <w:r>
            <w:instrText>TOC \o "1-3" \h \z \u</w:instrText>
          </w:r>
          <w:r>
            <w:rPr>
              <w:b w:val="0"/>
              <w:bCs w:val="0"/>
            </w:rPr>
            <w:fldChar w:fldCharType="separate"/>
          </w:r>
          <w:hyperlink w:anchor="_Toc187989276" w:history="1">
            <w:r w:rsidR="00383BDA" w:rsidRPr="003979C9">
              <w:rPr>
                <w:rStyle w:val="Lienhypertexte"/>
                <w:noProof/>
              </w:rPr>
              <w:t>UNIVERSEINE_DESCRIPTIF ARCHTECTURAL, TECHNIQUE ET FONCTIONNEL</w:t>
            </w:r>
            <w:r w:rsidR="00383BDA">
              <w:rPr>
                <w:noProof/>
                <w:webHidden/>
              </w:rPr>
              <w:tab/>
            </w:r>
            <w:r w:rsidR="00383BDA">
              <w:rPr>
                <w:noProof/>
                <w:webHidden/>
              </w:rPr>
              <w:fldChar w:fldCharType="begin"/>
            </w:r>
            <w:r w:rsidR="00383BDA">
              <w:rPr>
                <w:noProof/>
                <w:webHidden/>
              </w:rPr>
              <w:instrText xml:space="preserve"> PAGEREF _Toc187989276 \h </w:instrText>
            </w:r>
            <w:r w:rsidR="00383BDA">
              <w:rPr>
                <w:noProof/>
                <w:webHidden/>
              </w:rPr>
            </w:r>
            <w:r w:rsidR="00383BDA">
              <w:rPr>
                <w:noProof/>
                <w:webHidden/>
              </w:rPr>
              <w:fldChar w:fldCharType="separate"/>
            </w:r>
            <w:r w:rsidR="00383BDA">
              <w:rPr>
                <w:noProof/>
                <w:webHidden/>
              </w:rPr>
              <w:t>1</w:t>
            </w:r>
            <w:r w:rsidR="00383BDA">
              <w:rPr>
                <w:noProof/>
                <w:webHidden/>
              </w:rPr>
              <w:fldChar w:fldCharType="end"/>
            </w:r>
          </w:hyperlink>
        </w:p>
        <w:p w14:paraId="4A1E62A0" w14:textId="5A7BC75A"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77" w:history="1">
            <w:r w:rsidRPr="003979C9">
              <w:rPr>
                <w:rStyle w:val="Lienhypertexte"/>
                <w:noProof/>
              </w:rPr>
              <w:t>1.</w:t>
            </w:r>
            <w:r>
              <w:rPr>
                <w:rFonts w:eastAsiaTheme="minorEastAsia"/>
                <w:b w:val="0"/>
                <w:bCs w:val="0"/>
                <w:noProof/>
                <w:sz w:val="24"/>
                <w:szCs w:val="24"/>
                <w:lang w:eastAsia="fr-FR"/>
              </w:rPr>
              <w:tab/>
            </w:r>
            <w:r w:rsidRPr="003979C9">
              <w:rPr>
                <w:rStyle w:val="Lienhypertexte"/>
                <w:noProof/>
              </w:rPr>
              <w:t>Présentation du contexte de l’opération</w:t>
            </w:r>
            <w:r>
              <w:rPr>
                <w:noProof/>
                <w:webHidden/>
              </w:rPr>
              <w:tab/>
            </w:r>
            <w:r>
              <w:rPr>
                <w:noProof/>
                <w:webHidden/>
              </w:rPr>
              <w:fldChar w:fldCharType="begin"/>
            </w:r>
            <w:r>
              <w:rPr>
                <w:noProof/>
                <w:webHidden/>
              </w:rPr>
              <w:instrText xml:space="preserve"> PAGEREF _Toc187989277 \h </w:instrText>
            </w:r>
            <w:r>
              <w:rPr>
                <w:noProof/>
                <w:webHidden/>
              </w:rPr>
            </w:r>
            <w:r>
              <w:rPr>
                <w:noProof/>
                <w:webHidden/>
              </w:rPr>
              <w:fldChar w:fldCharType="separate"/>
            </w:r>
            <w:r>
              <w:rPr>
                <w:noProof/>
                <w:webHidden/>
              </w:rPr>
              <w:t>3</w:t>
            </w:r>
            <w:r>
              <w:rPr>
                <w:noProof/>
                <w:webHidden/>
              </w:rPr>
              <w:fldChar w:fldCharType="end"/>
            </w:r>
          </w:hyperlink>
        </w:p>
        <w:p w14:paraId="0ABA6DAB" w14:textId="66643AB8" w:rsidR="00383BDA" w:rsidRDefault="00383BDA">
          <w:pPr>
            <w:pStyle w:val="TM3"/>
            <w:tabs>
              <w:tab w:val="right" w:leader="dot" w:pos="9062"/>
            </w:tabs>
            <w:rPr>
              <w:rFonts w:eastAsiaTheme="minorEastAsia"/>
              <w:noProof/>
              <w:sz w:val="24"/>
              <w:szCs w:val="24"/>
              <w:lang w:eastAsia="fr-FR"/>
            </w:rPr>
          </w:pPr>
          <w:hyperlink w:anchor="_Toc187989278" w:history="1">
            <w:r w:rsidRPr="003979C9">
              <w:rPr>
                <w:rStyle w:val="Lienhypertexte"/>
                <w:noProof/>
              </w:rPr>
              <w:t>Le Campus Maxwell</w:t>
            </w:r>
            <w:r>
              <w:rPr>
                <w:noProof/>
                <w:webHidden/>
              </w:rPr>
              <w:tab/>
            </w:r>
            <w:r>
              <w:rPr>
                <w:noProof/>
                <w:webHidden/>
              </w:rPr>
              <w:fldChar w:fldCharType="begin"/>
            </w:r>
            <w:r>
              <w:rPr>
                <w:noProof/>
                <w:webHidden/>
              </w:rPr>
              <w:instrText xml:space="preserve"> PAGEREF _Toc187989278 \h </w:instrText>
            </w:r>
            <w:r>
              <w:rPr>
                <w:noProof/>
                <w:webHidden/>
              </w:rPr>
            </w:r>
            <w:r>
              <w:rPr>
                <w:noProof/>
                <w:webHidden/>
              </w:rPr>
              <w:fldChar w:fldCharType="separate"/>
            </w:r>
            <w:r>
              <w:rPr>
                <w:noProof/>
                <w:webHidden/>
              </w:rPr>
              <w:t>3</w:t>
            </w:r>
            <w:r>
              <w:rPr>
                <w:noProof/>
                <w:webHidden/>
              </w:rPr>
              <w:fldChar w:fldCharType="end"/>
            </w:r>
          </w:hyperlink>
        </w:p>
        <w:p w14:paraId="2D0DEEEC" w14:textId="42FF478F"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79" w:history="1">
            <w:r w:rsidRPr="003979C9">
              <w:rPr>
                <w:rStyle w:val="Lienhypertexte"/>
                <w:noProof/>
              </w:rPr>
              <w:t>2.</w:t>
            </w:r>
            <w:r>
              <w:rPr>
                <w:rFonts w:eastAsiaTheme="minorEastAsia"/>
                <w:b w:val="0"/>
                <w:bCs w:val="0"/>
                <w:noProof/>
                <w:sz w:val="24"/>
                <w:szCs w:val="24"/>
                <w:lang w:eastAsia="fr-FR"/>
              </w:rPr>
              <w:tab/>
            </w:r>
            <w:r w:rsidRPr="003979C9">
              <w:rPr>
                <w:rStyle w:val="Lienhypertexte"/>
                <w:noProof/>
              </w:rPr>
              <w:t>Descriptif général de l’État de livraison dû au titre de la VEFA ou autres travaux « preneur » confiés à Vinci Immobilier Aménagement</w:t>
            </w:r>
            <w:r>
              <w:rPr>
                <w:noProof/>
                <w:webHidden/>
              </w:rPr>
              <w:tab/>
            </w:r>
            <w:r>
              <w:rPr>
                <w:noProof/>
                <w:webHidden/>
              </w:rPr>
              <w:fldChar w:fldCharType="begin"/>
            </w:r>
            <w:r>
              <w:rPr>
                <w:noProof/>
                <w:webHidden/>
              </w:rPr>
              <w:instrText xml:space="preserve"> PAGEREF _Toc187989279 \h </w:instrText>
            </w:r>
            <w:r>
              <w:rPr>
                <w:noProof/>
                <w:webHidden/>
              </w:rPr>
            </w:r>
            <w:r>
              <w:rPr>
                <w:noProof/>
                <w:webHidden/>
              </w:rPr>
              <w:fldChar w:fldCharType="separate"/>
            </w:r>
            <w:r>
              <w:rPr>
                <w:noProof/>
                <w:webHidden/>
              </w:rPr>
              <w:t>5</w:t>
            </w:r>
            <w:r>
              <w:rPr>
                <w:noProof/>
                <w:webHidden/>
              </w:rPr>
              <w:fldChar w:fldCharType="end"/>
            </w:r>
          </w:hyperlink>
        </w:p>
        <w:p w14:paraId="0A939740" w14:textId="2E09A3D6"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0" w:history="1">
            <w:r w:rsidRPr="003979C9">
              <w:rPr>
                <w:rStyle w:val="Lienhypertexte"/>
                <w:noProof/>
              </w:rPr>
              <w:t>3.</w:t>
            </w:r>
            <w:r>
              <w:rPr>
                <w:rFonts w:eastAsiaTheme="minorEastAsia"/>
                <w:b w:val="0"/>
                <w:bCs w:val="0"/>
                <w:noProof/>
                <w:sz w:val="24"/>
                <w:szCs w:val="24"/>
                <w:lang w:eastAsia="fr-FR"/>
              </w:rPr>
              <w:tab/>
            </w:r>
            <w:r w:rsidRPr="003979C9">
              <w:rPr>
                <w:rStyle w:val="Lienhypertexte"/>
                <w:noProof/>
              </w:rPr>
              <w:t>Descriptif général du périmètre des travaux d’aménagements dus au titre de la présente consultation</w:t>
            </w:r>
            <w:r>
              <w:rPr>
                <w:noProof/>
                <w:webHidden/>
              </w:rPr>
              <w:tab/>
            </w:r>
            <w:r>
              <w:rPr>
                <w:noProof/>
                <w:webHidden/>
              </w:rPr>
              <w:fldChar w:fldCharType="begin"/>
            </w:r>
            <w:r>
              <w:rPr>
                <w:noProof/>
                <w:webHidden/>
              </w:rPr>
              <w:instrText xml:space="preserve"> PAGEREF _Toc187989280 \h </w:instrText>
            </w:r>
            <w:r>
              <w:rPr>
                <w:noProof/>
                <w:webHidden/>
              </w:rPr>
            </w:r>
            <w:r>
              <w:rPr>
                <w:noProof/>
                <w:webHidden/>
              </w:rPr>
              <w:fldChar w:fldCharType="separate"/>
            </w:r>
            <w:r>
              <w:rPr>
                <w:noProof/>
                <w:webHidden/>
              </w:rPr>
              <w:t>7</w:t>
            </w:r>
            <w:r>
              <w:rPr>
                <w:noProof/>
                <w:webHidden/>
              </w:rPr>
              <w:fldChar w:fldCharType="end"/>
            </w:r>
          </w:hyperlink>
        </w:p>
        <w:p w14:paraId="5B1E189D" w14:textId="53B89D9C"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1" w:history="1">
            <w:r w:rsidRPr="003979C9">
              <w:rPr>
                <w:rStyle w:val="Lienhypertexte"/>
                <w:noProof/>
              </w:rPr>
              <w:t>4.</w:t>
            </w:r>
            <w:r>
              <w:rPr>
                <w:rFonts w:eastAsiaTheme="minorEastAsia"/>
                <w:b w:val="0"/>
                <w:bCs w:val="0"/>
                <w:noProof/>
                <w:sz w:val="24"/>
                <w:szCs w:val="24"/>
                <w:lang w:eastAsia="fr-FR"/>
              </w:rPr>
              <w:tab/>
            </w:r>
            <w:r w:rsidRPr="003979C9">
              <w:rPr>
                <w:rStyle w:val="Lienhypertexte"/>
                <w:noProof/>
              </w:rPr>
              <w:t>Gestion de la coactivité et coordination interchantiers</w:t>
            </w:r>
            <w:r>
              <w:rPr>
                <w:noProof/>
                <w:webHidden/>
              </w:rPr>
              <w:tab/>
            </w:r>
            <w:r>
              <w:rPr>
                <w:noProof/>
                <w:webHidden/>
              </w:rPr>
              <w:fldChar w:fldCharType="begin"/>
            </w:r>
            <w:r>
              <w:rPr>
                <w:noProof/>
                <w:webHidden/>
              </w:rPr>
              <w:instrText xml:space="preserve"> PAGEREF _Toc187989281 \h </w:instrText>
            </w:r>
            <w:r>
              <w:rPr>
                <w:noProof/>
                <w:webHidden/>
              </w:rPr>
            </w:r>
            <w:r>
              <w:rPr>
                <w:noProof/>
                <w:webHidden/>
              </w:rPr>
              <w:fldChar w:fldCharType="separate"/>
            </w:r>
            <w:r>
              <w:rPr>
                <w:noProof/>
                <w:webHidden/>
              </w:rPr>
              <w:t>9</w:t>
            </w:r>
            <w:r>
              <w:rPr>
                <w:noProof/>
                <w:webHidden/>
              </w:rPr>
              <w:fldChar w:fldCharType="end"/>
            </w:r>
          </w:hyperlink>
        </w:p>
        <w:p w14:paraId="2CA318E0" w14:textId="59A57C81"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2" w:history="1">
            <w:r w:rsidRPr="003979C9">
              <w:rPr>
                <w:rStyle w:val="Lienhypertexte"/>
                <w:noProof/>
              </w:rPr>
              <w:t>5.</w:t>
            </w:r>
            <w:r>
              <w:rPr>
                <w:rFonts w:eastAsiaTheme="minorEastAsia"/>
                <w:b w:val="0"/>
                <w:bCs w:val="0"/>
                <w:noProof/>
                <w:sz w:val="24"/>
                <w:szCs w:val="24"/>
                <w:lang w:eastAsia="fr-FR"/>
              </w:rPr>
              <w:tab/>
            </w:r>
            <w:r w:rsidRPr="003979C9">
              <w:rPr>
                <w:rStyle w:val="Lienhypertexte"/>
                <w:noProof/>
              </w:rPr>
              <w:t>Gardiennage</w:t>
            </w:r>
            <w:r>
              <w:rPr>
                <w:noProof/>
                <w:webHidden/>
              </w:rPr>
              <w:tab/>
            </w:r>
            <w:r>
              <w:rPr>
                <w:noProof/>
                <w:webHidden/>
              </w:rPr>
              <w:fldChar w:fldCharType="begin"/>
            </w:r>
            <w:r>
              <w:rPr>
                <w:noProof/>
                <w:webHidden/>
              </w:rPr>
              <w:instrText xml:space="preserve"> PAGEREF _Toc187989282 \h </w:instrText>
            </w:r>
            <w:r>
              <w:rPr>
                <w:noProof/>
                <w:webHidden/>
              </w:rPr>
            </w:r>
            <w:r>
              <w:rPr>
                <w:noProof/>
                <w:webHidden/>
              </w:rPr>
              <w:fldChar w:fldCharType="separate"/>
            </w:r>
            <w:r>
              <w:rPr>
                <w:noProof/>
                <w:webHidden/>
              </w:rPr>
              <w:t>9</w:t>
            </w:r>
            <w:r>
              <w:rPr>
                <w:noProof/>
                <w:webHidden/>
              </w:rPr>
              <w:fldChar w:fldCharType="end"/>
            </w:r>
          </w:hyperlink>
        </w:p>
        <w:p w14:paraId="07FE1B0D" w14:textId="3C1134CE"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3" w:history="1">
            <w:r w:rsidRPr="003979C9">
              <w:rPr>
                <w:rStyle w:val="Lienhypertexte"/>
                <w:noProof/>
              </w:rPr>
              <w:t>6.</w:t>
            </w:r>
            <w:r>
              <w:rPr>
                <w:rFonts w:eastAsiaTheme="minorEastAsia"/>
                <w:b w:val="0"/>
                <w:bCs w:val="0"/>
                <w:noProof/>
                <w:sz w:val="24"/>
                <w:szCs w:val="24"/>
                <w:lang w:eastAsia="fr-FR"/>
              </w:rPr>
              <w:tab/>
            </w:r>
            <w:r w:rsidRPr="003979C9">
              <w:rPr>
                <w:rStyle w:val="Lienhypertexte"/>
                <w:noProof/>
              </w:rPr>
              <w:t>Enjeux environnementaux</w:t>
            </w:r>
            <w:r>
              <w:rPr>
                <w:noProof/>
                <w:webHidden/>
              </w:rPr>
              <w:tab/>
            </w:r>
            <w:r>
              <w:rPr>
                <w:noProof/>
                <w:webHidden/>
              </w:rPr>
              <w:fldChar w:fldCharType="begin"/>
            </w:r>
            <w:r>
              <w:rPr>
                <w:noProof/>
                <w:webHidden/>
              </w:rPr>
              <w:instrText xml:space="preserve"> PAGEREF _Toc187989283 \h </w:instrText>
            </w:r>
            <w:r>
              <w:rPr>
                <w:noProof/>
                <w:webHidden/>
              </w:rPr>
            </w:r>
            <w:r>
              <w:rPr>
                <w:noProof/>
                <w:webHidden/>
              </w:rPr>
              <w:fldChar w:fldCharType="separate"/>
            </w:r>
            <w:r>
              <w:rPr>
                <w:noProof/>
                <w:webHidden/>
              </w:rPr>
              <w:t>10</w:t>
            </w:r>
            <w:r>
              <w:rPr>
                <w:noProof/>
                <w:webHidden/>
              </w:rPr>
              <w:fldChar w:fldCharType="end"/>
            </w:r>
          </w:hyperlink>
        </w:p>
        <w:p w14:paraId="3A6074C0" w14:textId="19762F05"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4" w:history="1">
            <w:r w:rsidRPr="003979C9">
              <w:rPr>
                <w:rStyle w:val="Lienhypertexte"/>
                <w:noProof/>
              </w:rPr>
              <w:t>7.</w:t>
            </w:r>
            <w:r>
              <w:rPr>
                <w:rFonts w:eastAsiaTheme="minorEastAsia"/>
                <w:b w:val="0"/>
                <w:bCs w:val="0"/>
                <w:noProof/>
                <w:sz w:val="24"/>
                <w:szCs w:val="24"/>
                <w:lang w:eastAsia="fr-FR"/>
              </w:rPr>
              <w:tab/>
            </w:r>
            <w:r w:rsidRPr="003979C9">
              <w:rPr>
                <w:rStyle w:val="Lienhypertexte"/>
                <w:noProof/>
              </w:rPr>
              <w:t>Les phases et missions du marché</w:t>
            </w:r>
            <w:r>
              <w:rPr>
                <w:noProof/>
                <w:webHidden/>
              </w:rPr>
              <w:tab/>
            </w:r>
            <w:r>
              <w:rPr>
                <w:noProof/>
                <w:webHidden/>
              </w:rPr>
              <w:fldChar w:fldCharType="begin"/>
            </w:r>
            <w:r>
              <w:rPr>
                <w:noProof/>
                <w:webHidden/>
              </w:rPr>
              <w:instrText xml:space="preserve"> PAGEREF _Toc187989284 \h </w:instrText>
            </w:r>
            <w:r>
              <w:rPr>
                <w:noProof/>
                <w:webHidden/>
              </w:rPr>
            </w:r>
            <w:r>
              <w:rPr>
                <w:noProof/>
                <w:webHidden/>
              </w:rPr>
              <w:fldChar w:fldCharType="separate"/>
            </w:r>
            <w:r>
              <w:rPr>
                <w:noProof/>
                <w:webHidden/>
              </w:rPr>
              <w:t>10</w:t>
            </w:r>
            <w:r>
              <w:rPr>
                <w:noProof/>
                <w:webHidden/>
              </w:rPr>
              <w:fldChar w:fldCharType="end"/>
            </w:r>
          </w:hyperlink>
        </w:p>
        <w:p w14:paraId="216BB7FA" w14:textId="6D1131B6"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5" w:history="1">
            <w:r w:rsidRPr="003979C9">
              <w:rPr>
                <w:rStyle w:val="Lienhypertexte"/>
                <w:noProof/>
              </w:rPr>
              <w:t>a.</w:t>
            </w:r>
            <w:r>
              <w:rPr>
                <w:rFonts w:eastAsiaTheme="minorEastAsia"/>
                <w:b w:val="0"/>
                <w:bCs w:val="0"/>
                <w:noProof/>
                <w:sz w:val="24"/>
                <w:szCs w:val="24"/>
                <w:lang w:eastAsia="fr-FR"/>
              </w:rPr>
              <w:tab/>
            </w:r>
            <w:r w:rsidRPr="003979C9">
              <w:rPr>
                <w:rStyle w:val="Lienhypertexte"/>
                <w:noProof/>
              </w:rPr>
              <w:t>Phase travaux d’aménagements</w:t>
            </w:r>
            <w:r>
              <w:rPr>
                <w:noProof/>
                <w:webHidden/>
              </w:rPr>
              <w:tab/>
            </w:r>
            <w:r>
              <w:rPr>
                <w:noProof/>
                <w:webHidden/>
              </w:rPr>
              <w:fldChar w:fldCharType="begin"/>
            </w:r>
            <w:r>
              <w:rPr>
                <w:noProof/>
                <w:webHidden/>
              </w:rPr>
              <w:instrText xml:space="preserve"> PAGEREF _Toc187989285 \h </w:instrText>
            </w:r>
            <w:r>
              <w:rPr>
                <w:noProof/>
                <w:webHidden/>
              </w:rPr>
            </w:r>
            <w:r>
              <w:rPr>
                <w:noProof/>
                <w:webHidden/>
              </w:rPr>
              <w:fldChar w:fldCharType="separate"/>
            </w:r>
            <w:r>
              <w:rPr>
                <w:noProof/>
                <w:webHidden/>
              </w:rPr>
              <w:t>10</w:t>
            </w:r>
            <w:r>
              <w:rPr>
                <w:noProof/>
                <w:webHidden/>
              </w:rPr>
              <w:fldChar w:fldCharType="end"/>
            </w:r>
          </w:hyperlink>
        </w:p>
        <w:p w14:paraId="3C7DBD93" w14:textId="7C692DD5"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6" w:history="1">
            <w:r w:rsidRPr="003979C9">
              <w:rPr>
                <w:rStyle w:val="Lienhypertexte"/>
                <w:noProof/>
              </w:rPr>
              <w:t>b.</w:t>
            </w:r>
            <w:r>
              <w:rPr>
                <w:rFonts w:eastAsiaTheme="minorEastAsia"/>
                <w:b w:val="0"/>
                <w:bCs w:val="0"/>
                <w:noProof/>
                <w:sz w:val="24"/>
                <w:szCs w:val="24"/>
                <w:lang w:eastAsia="fr-FR"/>
              </w:rPr>
              <w:tab/>
            </w:r>
            <w:r w:rsidRPr="003979C9">
              <w:rPr>
                <w:rStyle w:val="Lienhypertexte"/>
                <w:noProof/>
              </w:rPr>
              <w:t>Phase exploitation/maintenance</w:t>
            </w:r>
            <w:r>
              <w:rPr>
                <w:noProof/>
                <w:webHidden/>
              </w:rPr>
              <w:tab/>
            </w:r>
            <w:r>
              <w:rPr>
                <w:noProof/>
                <w:webHidden/>
              </w:rPr>
              <w:fldChar w:fldCharType="begin"/>
            </w:r>
            <w:r>
              <w:rPr>
                <w:noProof/>
                <w:webHidden/>
              </w:rPr>
              <w:instrText xml:space="preserve"> PAGEREF _Toc187989286 \h </w:instrText>
            </w:r>
            <w:r>
              <w:rPr>
                <w:noProof/>
                <w:webHidden/>
              </w:rPr>
            </w:r>
            <w:r>
              <w:rPr>
                <w:noProof/>
                <w:webHidden/>
              </w:rPr>
              <w:fldChar w:fldCharType="separate"/>
            </w:r>
            <w:r>
              <w:rPr>
                <w:noProof/>
                <w:webHidden/>
              </w:rPr>
              <w:t>12</w:t>
            </w:r>
            <w:r>
              <w:rPr>
                <w:noProof/>
                <w:webHidden/>
              </w:rPr>
              <w:fldChar w:fldCharType="end"/>
            </w:r>
          </w:hyperlink>
        </w:p>
        <w:p w14:paraId="3EDE7C61" w14:textId="494EFC4A"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7" w:history="1">
            <w:r w:rsidRPr="003979C9">
              <w:rPr>
                <w:rStyle w:val="Lienhypertexte"/>
                <w:noProof/>
              </w:rPr>
              <w:t>8.</w:t>
            </w:r>
            <w:r>
              <w:rPr>
                <w:rFonts w:eastAsiaTheme="minorEastAsia"/>
                <w:b w:val="0"/>
                <w:bCs w:val="0"/>
                <w:noProof/>
                <w:sz w:val="24"/>
                <w:szCs w:val="24"/>
                <w:lang w:eastAsia="fr-FR"/>
              </w:rPr>
              <w:tab/>
            </w:r>
            <w:r w:rsidRPr="003979C9">
              <w:rPr>
                <w:rStyle w:val="Lienhypertexte"/>
                <w:noProof/>
              </w:rPr>
              <w:t>Compétences générales exigées</w:t>
            </w:r>
            <w:r>
              <w:rPr>
                <w:noProof/>
                <w:webHidden/>
              </w:rPr>
              <w:tab/>
            </w:r>
            <w:r>
              <w:rPr>
                <w:noProof/>
                <w:webHidden/>
              </w:rPr>
              <w:fldChar w:fldCharType="begin"/>
            </w:r>
            <w:r>
              <w:rPr>
                <w:noProof/>
                <w:webHidden/>
              </w:rPr>
              <w:instrText xml:space="preserve"> PAGEREF _Toc187989287 \h </w:instrText>
            </w:r>
            <w:r>
              <w:rPr>
                <w:noProof/>
                <w:webHidden/>
              </w:rPr>
            </w:r>
            <w:r>
              <w:rPr>
                <w:noProof/>
                <w:webHidden/>
              </w:rPr>
              <w:fldChar w:fldCharType="separate"/>
            </w:r>
            <w:r>
              <w:rPr>
                <w:noProof/>
                <w:webHidden/>
              </w:rPr>
              <w:t>13</w:t>
            </w:r>
            <w:r>
              <w:rPr>
                <w:noProof/>
                <w:webHidden/>
              </w:rPr>
              <w:fldChar w:fldCharType="end"/>
            </w:r>
          </w:hyperlink>
        </w:p>
        <w:p w14:paraId="7856761E" w14:textId="68274DEA"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8" w:history="1">
            <w:r w:rsidRPr="003979C9">
              <w:rPr>
                <w:rStyle w:val="Lienhypertexte"/>
                <w:noProof/>
              </w:rPr>
              <w:t>a.</w:t>
            </w:r>
            <w:r>
              <w:rPr>
                <w:rFonts w:eastAsiaTheme="minorEastAsia"/>
                <w:b w:val="0"/>
                <w:bCs w:val="0"/>
                <w:noProof/>
                <w:sz w:val="24"/>
                <w:szCs w:val="24"/>
                <w:lang w:eastAsia="fr-FR"/>
              </w:rPr>
              <w:tab/>
            </w:r>
            <w:r w:rsidRPr="003979C9">
              <w:rPr>
                <w:rStyle w:val="Lienhypertexte"/>
                <w:noProof/>
              </w:rPr>
              <w:t>Réalisation</w:t>
            </w:r>
            <w:r>
              <w:rPr>
                <w:noProof/>
                <w:webHidden/>
              </w:rPr>
              <w:tab/>
            </w:r>
            <w:r>
              <w:rPr>
                <w:noProof/>
                <w:webHidden/>
              </w:rPr>
              <w:fldChar w:fldCharType="begin"/>
            </w:r>
            <w:r>
              <w:rPr>
                <w:noProof/>
                <w:webHidden/>
              </w:rPr>
              <w:instrText xml:space="preserve"> PAGEREF _Toc187989288 \h </w:instrText>
            </w:r>
            <w:r>
              <w:rPr>
                <w:noProof/>
                <w:webHidden/>
              </w:rPr>
            </w:r>
            <w:r>
              <w:rPr>
                <w:noProof/>
                <w:webHidden/>
              </w:rPr>
              <w:fldChar w:fldCharType="separate"/>
            </w:r>
            <w:r>
              <w:rPr>
                <w:noProof/>
                <w:webHidden/>
              </w:rPr>
              <w:t>13</w:t>
            </w:r>
            <w:r>
              <w:rPr>
                <w:noProof/>
                <w:webHidden/>
              </w:rPr>
              <w:fldChar w:fldCharType="end"/>
            </w:r>
          </w:hyperlink>
        </w:p>
        <w:p w14:paraId="27FE57C8" w14:textId="3D00FC20"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89" w:history="1">
            <w:r w:rsidRPr="003979C9">
              <w:rPr>
                <w:rStyle w:val="Lienhypertexte"/>
                <w:noProof/>
              </w:rPr>
              <w:t>b.</w:t>
            </w:r>
            <w:r>
              <w:rPr>
                <w:rFonts w:eastAsiaTheme="minorEastAsia"/>
                <w:b w:val="0"/>
                <w:bCs w:val="0"/>
                <w:noProof/>
                <w:sz w:val="24"/>
                <w:szCs w:val="24"/>
                <w:lang w:eastAsia="fr-FR"/>
              </w:rPr>
              <w:tab/>
            </w:r>
            <w:r w:rsidRPr="003979C9">
              <w:rPr>
                <w:rStyle w:val="Lienhypertexte"/>
                <w:noProof/>
              </w:rPr>
              <w:t>Maintenance d’ouvrages et d’équipements, et exploitation d'installations techniques :</w:t>
            </w:r>
            <w:r>
              <w:rPr>
                <w:noProof/>
                <w:webHidden/>
              </w:rPr>
              <w:tab/>
            </w:r>
            <w:r>
              <w:rPr>
                <w:noProof/>
                <w:webHidden/>
              </w:rPr>
              <w:fldChar w:fldCharType="begin"/>
            </w:r>
            <w:r>
              <w:rPr>
                <w:noProof/>
                <w:webHidden/>
              </w:rPr>
              <w:instrText xml:space="preserve"> PAGEREF _Toc187989289 \h </w:instrText>
            </w:r>
            <w:r>
              <w:rPr>
                <w:noProof/>
                <w:webHidden/>
              </w:rPr>
            </w:r>
            <w:r>
              <w:rPr>
                <w:noProof/>
                <w:webHidden/>
              </w:rPr>
              <w:fldChar w:fldCharType="separate"/>
            </w:r>
            <w:r>
              <w:rPr>
                <w:noProof/>
                <w:webHidden/>
              </w:rPr>
              <w:t>13</w:t>
            </w:r>
            <w:r>
              <w:rPr>
                <w:noProof/>
                <w:webHidden/>
              </w:rPr>
              <w:fldChar w:fldCharType="end"/>
            </w:r>
          </w:hyperlink>
        </w:p>
        <w:p w14:paraId="637A694C" w14:textId="3E1D718D" w:rsidR="00383BDA" w:rsidRDefault="00383BDA">
          <w:pPr>
            <w:pStyle w:val="TM2"/>
            <w:tabs>
              <w:tab w:val="left" w:pos="660"/>
              <w:tab w:val="right" w:leader="dot" w:pos="9062"/>
            </w:tabs>
            <w:rPr>
              <w:rFonts w:eastAsiaTheme="minorEastAsia"/>
              <w:b w:val="0"/>
              <w:bCs w:val="0"/>
              <w:noProof/>
              <w:sz w:val="24"/>
              <w:szCs w:val="24"/>
              <w:lang w:eastAsia="fr-FR"/>
            </w:rPr>
          </w:pPr>
          <w:hyperlink w:anchor="_Toc187989290" w:history="1">
            <w:r w:rsidRPr="003979C9">
              <w:rPr>
                <w:rStyle w:val="Lienhypertexte"/>
                <w:noProof/>
              </w:rPr>
              <w:t>9.</w:t>
            </w:r>
            <w:r>
              <w:rPr>
                <w:rFonts w:eastAsiaTheme="minorEastAsia"/>
                <w:b w:val="0"/>
                <w:bCs w:val="0"/>
                <w:noProof/>
                <w:sz w:val="24"/>
                <w:szCs w:val="24"/>
                <w:lang w:eastAsia="fr-FR"/>
              </w:rPr>
              <w:tab/>
            </w:r>
            <w:r w:rsidRPr="003979C9">
              <w:rPr>
                <w:rStyle w:val="Lienhypertexte"/>
                <w:noProof/>
              </w:rPr>
              <w:t>Liste prévisionnelle des documents techniques qui seront fournis lors de la phase offre</w:t>
            </w:r>
            <w:r>
              <w:rPr>
                <w:noProof/>
                <w:webHidden/>
              </w:rPr>
              <w:tab/>
            </w:r>
            <w:r>
              <w:rPr>
                <w:noProof/>
                <w:webHidden/>
              </w:rPr>
              <w:fldChar w:fldCharType="begin"/>
            </w:r>
            <w:r>
              <w:rPr>
                <w:noProof/>
                <w:webHidden/>
              </w:rPr>
              <w:instrText xml:space="preserve"> PAGEREF _Toc187989290 \h </w:instrText>
            </w:r>
            <w:r>
              <w:rPr>
                <w:noProof/>
                <w:webHidden/>
              </w:rPr>
            </w:r>
            <w:r>
              <w:rPr>
                <w:noProof/>
                <w:webHidden/>
              </w:rPr>
              <w:fldChar w:fldCharType="separate"/>
            </w:r>
            <w:r>
              <w:rPr>
                <w:noProof/>
                <w:webHidden/>
              </w:rPr>
              <w:t>14</w:t>
            </w:r>
            <w:r>
              <w:rPr>
                <w:noProof/>
                <w:webHidden/>
              </w:rPr>
              <w:fldChar w:fldCharType="end"/>
            </w:r>
          </w:hyperlink>
        </w:p>
        <w:p w14:paraId="6A267A0C" w14:textId="77A224A3" w:rsidR="00383BDA" w:rsidRDefault="00383BDA">
          <w:pPr>
            <w:pStyle w:val="TM2"/>
            <w:tabs>
              <w:tab w:val="left" w:pos="880"/>
              <w:tab w:val="right" w:leader="dot" w:pos="9062"/>
            </w:tabs>
            <w:rPr>
              <w:rFonts w:eastAsiaTheme="minorEastAsia"/>
              <w:b w:val="0"/>
              <w:bCs w:val="0"/>
              <w:noProof/>
              <w:sz w:val="24"/>
              <w:szCs w:val="24"/>
              <w:lang w:eastAsia="fr-FR"/>
            </w:rPr>
          </w:pPr>
          <w:hyperlink w:anchor="_Toc187989291" w:history="1">
            <w:r w:rsidRPr="003979C9">
              <w:rPr>
                <w:rStyle w:val="Lienhypertexte"/>
                <w:noProof/>
              </w:rPr>
              <w:t>10.</w:t>
            </w:r>
            <w:r>
              <w:rPr>
                <w:rFonts w:eastAsiaTheme="minorEastAsia"/>
                <w:b w:val="0"/>
                <w:bCs w:val="0"/>
                <w:noProof/>
                <w:sz w:val="24"/>
                <w:szCs w:val="24"/>
                <w:lang w:eastAsia="fr-FR"/>
              </w:rPr>
              <w:tab/>
            </w:r>
            <w:r w:rsidRPr="003979C9">
              <w:rPr>
                <w:rStyle w:val="Lienhypertexte"/>
                <w:noProof/>
              </w:rPr>
              <w:t>Annexes</w:t>
            </w:r>
            <w:r>
              <w:rPr>
                <w:noProof/>
                <w:webHidden/>
              </w:rPr>
              <w:tab/>
            </w:r>
            <w:r>
              <w:rPr>
                <w:noProof/>
                <w:webHidden/>
              </w:rPr>
              <w:fldChar w:fldCharType="begin"/>
            </w:r>
            <w:r>
              <w:rPr>
                <w:noProof/>
                <w:webHidden/>
              </w:rPr>
              <w:instrText xml:space="preserve"> PAGEREF _Toc187989291 \h </w:instrText>
            </w:r>
            <w:r>
              <w:rPr>
                <w:noProof/>
                <w:webHidden/>
              </w:rPr>
            </w:r>
            <w:r>
              <w:rPr>
                <w:noProof/>
                <w:webHidden/>
              </w:rPr>
              <w:fldChar w:fldCharType="separate"/>
            </w:r>
            <w:r>
              <w:rPr>
                <w:noProof/>
                <w:webHidden/>
              </w:rPr>
              <w:t>15</w:t>
            </w:r>
            <w:r>
              <w:rPr>
                <w:noProof/>
                <w:webHidden/>
              </w:rPr>
              <w:fldChar w:fldCharType="end"/>
            </w:r>
          </w:hyperlink>
        </w:p>
        <w:p w14:paraId="2E00FEF8" w14:textId="61251EB6" w:rsidR="00EA1C90" w:rsidRDefault="00EA1C90">
          <w:r>
            <w:rPr>
              <w:b/>
              <w:bCs/>
              <w:noProof/>
            </w:rPr>
            <w:fldChar w:fldCharType="end"/>
          </w:r>
        </w:p>
      </w:sdtContent>
    </w:sdt>
    <w:p w14:paraId="547C1589" w14:textId="77777777" w:rsidR="004725BD" w:rsidRDefault="004725BD" w:rsidP="008159FC">
      <w:pPr>
        <w:pStyle w:val="Default"/>
        <w:spacing w:after="81"/>
        <w:jc w:val="both"/>
        <w:rPr>
          <w:rFonts w:ascii="Calibri" w:hAnsi="Calibri" w:cs="Calibri"/>
          <w:b/>
          <w:bCs/>
          <w:sz w:val="22"/>
          <w:szCs w:val="22"/>
          <w:highlight w:val="yellow"/>
        </w:rPr>
      </w:pPr>
    </w:p>
    <w:p w14:paraId="67F3C3C5" w14:textId="77777777" w:rsidR="004725BD" w:rsidRDefault="004725BD" w:rsidP="008159FC">
      <w:pPr>
        <w:pStyle w:val="Default"/>
        <w:spacing w:after="81"/>
        <w:jc w:val="both"/>
        <w:rPr>
          <w:rFonts w:ascii="Calibri" w:hAnsi="Calibri" w:cs="Calibri"/>
          <w:b/>
          <w:bCs/>
          <w:sz w:val="22"/>
          <w:szCs w:val="22"/>
          <w:highlight w:val="yellow"/>
        </w:rPr>
      </w:pPr>
    </w:p>
    <w:p w14:paraId="58FB42AA" w14:textId="77777777" w:rsidR="004725BD" w:rsidRDefault="004725BD" w:rsidP="008159FC">
      <w:pPr>
        <w:pStyle w:val="Default"/>
        <w:spacing w:after="81"/>
        <w:jc w:val="both"/>
        <w:rPr>
          <w:rFonts w:ascii="Calibri" w:hAnsi="Calibri" w:cs="Calibri"/>
          <w:b/>
          <w:bCs/>
          <w:sz w:val="22"/>
          <w:szCs w:val="22"/>
          <w:highlight w:val="yellow"/>
        </w:rPr>
      </w:pPr>
    </w:p>
    <w:p w14:paraId="6BD01088" w14:textId="77777777" w:rsidR="004725BD" w:rsidRPr="000E7CFA" w:rsidRDefault="004725BD" w:rsidP="008159FC">
      <w:pPr>
        <w:pStyle w:val="Default"/>
        <w:spacing w:after="81"/>
        <w:jc w:val="both"/>
        <w:rPr>
          <w:rFonts w:ascii="Calibri" w:hAnsi="Calibri" w:cs="Calibri"/>
          <w:b/>
          <w:bCs/>
          <w:sz w:val="22"/>
          <w:szCs w:val="22"/>
          <w:highlight w:val="yellow"/>
        </w:rPr>
      </w:pPr>
    </w:p>
    <w:p w14:paraId="5995C2F6" w14:textId="4265AD9E" w:rsidR="00490765" w:rsidRPr="000E7CFA" w:rsidRDefault="00490765" w:rsidP="00430B30">
      <w:pPr>
        <w:pStyle w:val="Titre2"/>
        <w:numPr>
          <w:ilvl w:val="0"/>
          <w:numId w:val="20"/>
        </w:numPr>
        <w:jc w:val="both"/>
      </w:pPr>
      <w:bookmarkStart w:id="1" w:name="_Toc187989277"/>
      <w:r w:rsidRPr="000E7CFA">
        <w:lastRenderedPageBreak/>
        <w:t>Présentation du contexte de l’opération</w:t>
      </w:r>
      <w:bookmarkEnd w:id="1"/>
    </w:p>
    <w:p w14:paraId="1AEF8052" w14:textId="204D9672" w:rsidR="00490765" w:rsidRPr="000E7CFA"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Au </w:t>
      </w:r>
      <w:r w:rsidR="00E328B0" w:rsidRPr="000E7CFA">
        <w:rPr>
          <w:rFonts w:ascii="Calibri" w:hAnsi="Calibri" w:cs="Calibri"/>
          <w:color w:val="000000"/>
          <w:kern w:val="0"/>
        </w:rPr>
        <w:t>cœur</w:t>
      </w:r>
      <w:r w:rsidRPr="00490765">
        <w:rPr>
          <w:rFonts w:ascii="Calibri" w:hAnsi="Calibri" w:cs="Calibri"/>
          <w:color w:val="000000"/>
          <w:kern w:val="0"/>
        </w:rPr>
        <w:t xml:space="preserve"> d’une ancienne friche industrielle de la ville de Saint-Denis (93), le projet de Campus Maxwell développé et réalisé par le promoteur Vinci Immobilier s’inscrit dans un projet d’aménagement à plus large échelle, à savoir la ZAC Village Olympique et Paralympique mené par la SOLIDEO en partenariat avec le projet UNIVERSEINE</w:t>
      </w:r>
      <w:r w:rsidR="00D75C4B">
        <w:rPr>
          <w:rFonts w:ascii="Calibri" w:hAnsi="Calibri" w:cs="Calibri"/>
          <w:color w:val="000000"/>
          <w:kern w:val="0"/>
        </w:rPr>
        <w:t xml:space="preserve">. </w:t>
      </w:r>
      <w:r w:rsidRPr="00490765">
        <w:rPr>
          <w:rFonts w:ascii="Calibri" w:hAnsi="Calibri" w:cs="Calibri"/>
          <w:color w:val="000000"/>
          <w:kern w:val="0"/>
        </w:rPr>
        <w:t xml:space="preserve"> </w:t>
      </w:r>
      <w:proofErr w:type="gramStart"/>
      <w:r w:rsidRPr="00490765">
        <w:rPr>
          <w:rFonts w:ascii="Calibri" w:hAnsi="Calibri" w:cs="Calibri"/>
          <w:color w:val="000000"/>
          <w:kern w:val="0"/>
        </w:rPr>
        <w:t>mené</w:t>
      </w:r>
      <w:proofErr w:type="gramEnd"/>
      <w:r w:rsidRPr="00490765">
        <w:rPr>
          <w:rFonts w:ascii="Calibri" w:hAnsi="Calibri" w:cs="Calibri"/>
          <w:color w:val="000000"/>
          <w:kern w:val="0"/>
        </w:rPr>
        <w:t xml:space="preserve"> par l’aménageur SA SEINE AMPERE.</w:t>
      </w:r>
    </w:p>
    <w:p w14:paraId="5E95D207" w14:textId="1E2C8823" w:rsidR="00E328B0" w:rsidRPr="00490765" w:rsidRDefault="00E328B0"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Le quartier UNIVERSEINE s’étend sur une superficie de 6,4 ha sur la commune de Saint-Denis (93200), dans le département de la Seine-Saint-Denis en Ile-de-France. Il est délimité́ à l’Ouest par le Quai de Saint-Ouen qui borde la Seine, au Nord par la rue Volta, à l’Est par la rue Ampère et au Sud par la Cité du Cinéma.</w:t>
      </w:r>
    </w:p>
    <w:p w14:paraId="34A73866" w14:textId="56F3B821" w:rsidR="00E328B0" w:rsidRDefault="00E328B0" w:rsidP="008159FC">
      <w:pPr>
        <w:pStyle w:val="Default"/>
        <w:spacing w:after="81"/>
        <w:jc w:val="both"/>
        <w:rPr>
          <w:rFonts w:ascii="Calibri" w:hAnsi="Calibri" w:cs="Calibri"/>
          <w:sz w:val="22"/>
          <w:szCs w:val="22"/>
        </w:rPr>
      </w:pPr>
      <w:r w:rsidRPr="000E7CFA">
        <w:rPr>
          <w:rFonts w:ascii="Calibri" w:hAnsi="Calibri" w:cs="Calibri"/>
          <w:sz w:val="22"/>
          <w:szCs w:val="22"/>
        </w:rPr>
        <w:t>Cette opération d’aménagement consiste en la réhabilitation et la reconversion d’une ancienne friche industrielle, historiquement occupée par une centrale électrique qui fournissait l’énergie nécessaire au réseau ferré métropolitain parisien au début du XX</w:t>
      </w:r>
      <w:r w:rsidRPr="005920B1">
        <w:rPr>
          <w:rFonts w:ascii="Calibri" w:hAnsi="Calibri" w:cs="Calibri"/>
          <w:sz w:val="22"/>
          <w:szCs w:val="22"/>
          <w:vertAlign w:val="superscript"/>
        </w:rPr>
        <w:t>ème</w:t>
      </w:r>
      <w:r w:rsidRPr="000E7CFA">
        <w:rPr>
          <w:rFonts w:ascii="Calibri" w:hAnsi="Calibri" w:cs="Calibri"/>
          <w:sz w:val="22"/>
          <w:szCs w:val="22"/>
        </w:rPr>
        <w:t xml:space="preserve"> siècle. Le Campus Maxwell objet des présentes correspond à l’îlot B1 de l’opération UNIVERSEINE.</w:t>
      </w:r>
    </w:p>
    <w:p w14:paraId="19C7B2B3" w14:textId="77777777" w:rsidR="004725BD" w:rsidRDefault="004725BD" w:rsidP="008159FC">
      <w:pPr>
        <w:pStyle w:val="Default"/>
        <w:spacing w:after="81"/>
        <w:jc w:val="both"/>
        <w:rPr>
          <w:rFonts w:ascii="Calibri" w:hAnsi="Calibri" w:cs="Calibri"/>
          <w:sz w:val="22"/>
          <w:szCs w:val="22"/>
        </w:rPr>
      </w:pPr>
    </w:p>
    <w:p w14:paraId="53A5533A" w14:textId="34F7D818" w:rsidR="004725BD" w:rsidRPr="000E7CFA" w:rsidRDefault="00EA1C90" w:rsidP="008159FC">
      <w:pPr>
        <w:pStyle w:val="Default"/>
        <w:spacing w:after="81"/>
        <w:jc w:val="both"/>
        <w:rPr>
          <w:rFonts w:ascii="Calibri" w:hAnsi="Calibri" w:cs="Calibri"/>
          <w:sz w:val="22"/>
          <w:szCs w:val="22"/>
        </w:rPr>
      </w:pPr>
      <w:r>
        <w:rPr>
          <w:rFonts w:ascii="Helvetica" w:hAnsi="Helvetica" w:cs="Helvetica"/>
          <w:noProof/>
          <w:lang w:eastAsia="fr-FR"/>
        </w:rPr>
        <w:drawing>
          <wp:inline distT="0" distB="0" distL="0" distR="0" wp14:anchorId="3A971E41" wp14:editId="663D9A33">
            <wp:extent cx="5760720" cy="3909695"/>
            <wp:effectExtent l="0" t="0" r="5080" b="1905"/>
            <wp:docPr id="155087913" name="Image 3" descr="Une image contenant Photographie aérienne, plein air, Conception urbaine, Vue plongean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87913" name="Image 3" descr="Une image contenant Photographie aérienne, plein air, Conception urbaine, Vue plongean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909695"/>
                    </a:xfrm>
                    <a:prstGeom prst="rect">
                      <a:avLst/>
                    </a:prstGeom>
                    <a:noFill/>
                    <a:ln>
                      <a:noFill/>
                    </a:ln>
                  </pic:spPr>
                </pic:pic>
              </a:graphicData>
            </a:graphic>
          </wp:inline>
        </w:drawing>
      </w:r>
    </w:p>
    <w:p w14:paraId="0BEBAD66" w14:textId="77777777" w:rsidR="00A22E15" w:rsidRPr="000E7CFA" w:rsidRDefault="00A22E15" w:rsidP="008159FC">
      <w:pPr>
        <w:autoSpaceDE w:val="0"/>
        <w:autoSpaceDN w:val="0"/>
        <w:adjustRightInd w:val="0"/>
        <w:spacing w:after="0" w:line="240" w:lineRule="auto"/>
        <w:jc w:val="both"/>
        <w:rPr>
          <w:rFonts w:ascii="Calibri" w:hAnsi="Calibri" w:cs="Calibri"/>
          <w:b/>
          <w:bCs/>
          <w:color w:val="000000"/>
          <w:kern w:val="0"/>
        </w:rPr>
      </w:pPr>
    </w:p>
    <w:p w14:paraId="38EAA1E7" w14:textId="58EBBC9A" w:rsidR="00A22E15" w:rsidRPr="000E7CFA" w:rsidRDefault="00A22E15" w:rsidP="008159FC">
      <w:pPr>
        <w:pStyle w:val="Titre3"/>
        <w:jc w:val="both"/>
      </w:pPr>
      <w:bookmarkStart w:id="2" w:name="_Toc187989278"/>
      <w:r w:rsidRPr="000E7CFA">
        <w:t>Le Campus Maxwell</w:t>
      </w:r>
      <w:bookmarkEnd w:id="2"/>
      <w:r w:rsidRPr="000E7CFA">
        <w:t xml:space="preserve"> </w:t>
      </w:r>
    </w:p>
    <w:p w14:paraId="2BCC8E23" w14:textId="77777777" w:rsidR="00A22E15" w:rsidRPr="00490765" w:rsidRDefault="00A22E1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L’emprise foncière sur laquelle s’implante le Campus Maxwell s’inscrit au sud-ouest d’UNIVERSEINE, à l’angle formé par le Quai de Saint-Ouen et la rue dite des Frères Lumière, sur une surface au sol de 14 915 m2. </w:t>
      </w:r>
    </w:p>
    <w:p w14:paraId="4D52EF4A" w14:textId="77777777" w:rsidR="00A22E15" w:rsidRPr="00490765" w:rsidRDefault="00A22E1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Inclus dans le périmètre du futur Village des athlètes, l’ensemble immobilier du Campus Maxwell </w:t>
      </w:r>
      <w:r w:rsidRPr="000E7CFA">
        <w:rPr>
          <w:rFonts w:ascii="Calibri" w:hAnsi="Calibri" w:cs="Calibri"/>
          <w:color w:val="000000"/>
          <w:kern w:val="0"/>
        </w:rPr>
        <w:t xml:space="preserve">est </w:t>
      </w:r>
      <w:r w:rsidRPr="00490765">
        <w:rPr>
          <w:rFonts w:ascii="Calibri" w:hAnsi="Calibri" w:cs="Calibri"/>
          <w:color w:val="000000"/>
          <w:kern w:val="0"/>
        </w:rPr>
        <w:t>composé de 2 bâtiments neufs et 2 bâtiments réhabilités</w:t>
      </w:r>
      <w:r w:rsidRPr="000E7CFA">
        <w:rPr>
          <w:rFonts w:ascii="Calibri" w:hAnsi="Calibri" w:cs="Calibri"/>
          <w:color w:val="000000"/>
          <w:kern w:val="0"/>
        </w:rPr>
        <w:t>.</w:t>
      </w:r>
    </w:p>
    <w:p w14:paraId="17B576C1" w14:textId="32B921A7" w:rsidR="00490765" w:rsidRPr="00490765" w:rsidRDefault="00E328B0" w:rsidP="008159FC">
      <w:pPr>
        <w:autoSpaceDE w:val="0"/>
        <w:autoSpaceDN w:val="0"/>
        <w:adjustRightInd w:val="0"/>
        <w:spacing w:after="0" w:line="240" w:lineRule="auto"/>
        <w:jc w:val="both"/>
        <w:rPr>
          <w:rFonts w:ascii="Calibri" w:hAnsi="Calibri" w:cs="Calibri"/>
          <w:color w:val="000000"/>
          <w:kern w:val="0"/>
        </w:rPr>
      </w:pPr>
      <w:r w:rsidRPr="000E7CFA">
        <w:rPr>
          <w:rFonts w:ascii="Calibri" w:hAnsi="Calibri" w:cs="Calibri"/>
          <w:color w:val="000000"/>
          <w:kern w:val="0"/>
        </w:rPr>
        <w:t>L</w:t>
      </w:r>
      <w:r w:rsidR="00490765" w:rsidRPr="00490765">
        <w:rPr>
          <w:rFonts w:ascii="Calibri" w:hAnsi="Calibri" w:cs="Calibri"/>
          <w:color w:val="000000"/>
          <w:kern w:val="0"/>
        </w:rPr>
        <w:t xml:space="preserve">e Campus Maxwell accueille une partie du village Olympique à destination des athlètes des jeux de 2024. Ainsi, les locaux </w:t>
      </w:r>
      <w:r w:rsidRPr="000E7CFA">
        <w:rPr>
          <w:rFonts w:ascii="Calibri" w:hAnsi="Calibri" w:cs="Calibri"/>
          <w:color w:val="000000"/>
          <w:kern w:val="0"/>
        </w:rPr>
        <w:t>sont</w:t>
      </w:r>
      <w:r w:rsidR="00490765" w:rsidRPr="00490765">
        <w:rPr>
          <w:rFonts w:ascii="Calibri" w:hAnsi="Calibri" w:cs="Calibri"/>
          <w:color w:val="000000"/>
          <w:kern w:val="0"/>
        </w:rPr>
        <w:t xml:space="preserve"> </w:t>
      </w:r>
      <w:r w:rsidR="00D405CA">
        <w:rPr>
          <w:rFonts w:ascii="Calibri" w:hAnsi="Calibri" w:cs="Calibri"/>
          <w:color w:val="000000"/>
          <w:kern w:val="0"/>
        </w:rPr>
        <w:t xml:space="preserve">aménagés </w:t>
      </w:r>
      <w:r w:rsidR="00490765" w:rsidRPr="00490765">
        <w:rPr>
          <w:rFonts w:ascii="Calibri" w:hAnsi="Calibri" w:cs="Calibri"/>
          <w:color w:val="000000"/>
          <w:kern w:val="0"/>
        </w:rPr>
        <w:t>le temps des JO</w:t>
      </w:r>
      <w:r w:rsidR="00D405CA">
        <w:rPr>
          <w:rFonts w:ascii="Calibri" w:hAnsi="Calibri" w:cs="Calibri"/>
          <w:color w:val="000000"/>
          <w:kern w:val="0"/>
        </w:rPr>
        <w:t>P</w:t>
      </w:r>
      <w:r w:rsidR="00490765" w:rsidRPr="00490765">
        <w:rPr>
          <w:rFonts w:ascii="Calibri" w:hAnsi="Calibri" w:cs="Calibri"/>
          <w:color w:val="000000"/>
          <w:kern w:val="0"/>
        </w:rPr>
        <w:t xml:space="preserve"> 2024 en hébergement et services associés, pour être convertis par la suite en bureaux et services associés. </w:t>
      </w:r>
    </w:p>
    <w:p w14:paraId="2799799F" w14:textId="08407C0B" w:rsidR="00490765" w:rsidRPr="00490765"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lastRenderedPageBreak/>
        <w:t xml:space="preserve">Le projet a donc été pensé en deux phases imbriquées. La première est la phase - dite JOP - des </w:t>
      </w:r>
      <w:r w:rsidR="00D405CA">
        <w:rPr>
          <w:rFonts w:ascii="Calibri" w:hAnsi="Calibri" w:cs="Calibri"/>
          <w:color w:val="000000"/>
          <w:kern w:val="0"/>
        </w:rPr>
        <w:t>J</w:t>
      </w:r>
      <w:r w:rsidRPr="00490765">
        <w:rPr>
          <w:rFonts w:ascii="Calibri" w:hAnsi="Calibri" w:cs="Calibri"/>
          <w:color w:val="000000"/>
          <w:kern w:val="0"/>
        </w:rPr>
        <w:t xml:space="preserve">eux Olympiques </w:t>
      </w:r>
      <w:r w:rsidR="00D405CA">
        <w:rPr>
          <w:rFonts w:ascii="Calibri" w:hAnsi="Calibri" w:cs="Calibri"/>
          <w:color w:val="000000"/>
          <w:kern w:val="0"/>
        </w:rPr>
        <w:t xml:space="preserve">et Paralympiques </w:t>
      </w:r>
      <w:r w:rsidRPr="00490765">
        <w:rPr>
          <w:rFonts w:ascii="Calibri" w:hAnsi="Calibri" w:cs="Calibri"/>
          <w:color w:val="000000"/>
          <w:kern w:val="0"/>
        </w:rPr>
        <w:t xml:space="preserve">et la seconde - dite Héritage ou HER - est celle qui est destinée à perdurer. </w:t>
      </w:r>
    </w:p>
    <w:p w14:paraId="2DF54490" w14:textId="399B5D82" w:rsidR="00490765" w:rsidRPr="00490765"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A l’issue de la phase JOP de mise à disposition des locaux du campus Maxwell, le promoteur aura l’obligation d’apporter les modifications nécessaires aux fins de livrer au </w:t>
      </w:r>
      <w:proofErr w:type="gramStart"/>
      <w:r w:rsidRPr="00490765">
        <w:rPr>
          <w:rFonts w:ascii="Calibri" w:hAnsi="Calibri" w:cs="Calibri"/>
          <w:color w:val="000000"/>
          <w:kern w:val="0"/>
        </w:rPr>
        <w:t>Ministère de l’Intérieur</w:t>
      </w:r>
      <w:proofErr w:type="gramEnd"/>
      <w:r w:rsidRPr="00490765">
        <w:rPr>
          <w:rFonts w:ascii="Calibri" w:hAnsi="Calibri" w:cs="Calibri"/>
          <w:color w:val="000000"/>
          <w:kern w:val="0"/>
        </w:rPr>
        <w:t xml:space="preserve"> un campus de bureaux</w:t>
      </w:r>
      <w:r w:rsidR="00E328B0" w:rsidRPr="000E7CFA">
        <w:rPr>
          <w:rFonts w:ascii="Calibri" w:hAnsi="Calibri" w:cs="Calibri"/>
          <w:color w:val="000000"/>
          <w:kern w:val="0"/>
        </w:rPr>
        <w:t xml:space="preserve"> d’une surface d’environ 46 000m²</w:t>
      </w:r>
      <w:r w:rsidR="00A22E15" w:rsidRPr="000E7CFA">
        <w:rPr>
          <w:rFonts w:ascii="Calibri" w:hAnsi="Calibri" w:cs="Calibri"/>
          <w:color w:val="000000"/>
          <w:kern w:val="0"/>
        </w:rPr>
        <w:t xml:space="preserve"> </w:t>
      </w:r>
      <w:r w:rsidR="00A22E15" w:rsidRPr="00490765">
        <w:rPr>
          <w:rFonts w:ascii="Calibri" w:hAnsi="Calibri" w:cs="Calibri"/>
          <w:color w:val="000000"/>
          <w:kern w:val="0"/>
        </w:rPr>
        <w:t>de surface de plancher</w:t>
      </w:r>
      <w:r w:rsidR="00E328B0" w:rsidRPr="000E7CFA">
        <w:rPr>
          <w:rFonts w:ascii="Calibri" w:hAnsi="Calibri" w:cs="Calibri"/>
          <w:color w:val="000000"/>
          <w:kern w:val="0"/>
        </w:rPr>
        <w:t>.</w:t>
      </w:r>
    </w:p>
    <w:p w14:paraId="4216E15D" w14:textId="77777777" w:rsidR="00A22E15" w:rsidRPr="000E7CFA" w:rsidRDefault="00A22E15" w:rsidP="008159FC">
      <w:pPr>
        <w:autoSpaceDE w:val="0"/>
        <w:autoSpaceDN w:val="0"/>
        <w:adjustRightInd w:val="0"/>
        <w:spacing w:after="0" w:line="240" w:lineRule="auto"/>
        <w:jc w:val="both"/>
        <w:rPr>
          <w:rFonts w:ascii="Calibri" w:hAnsi="Calibri" w:cs="Calibri"/>
          <w:color w:val="000000"/>
          <w:kern w:val="0"/>
        </w:rPr>
      </w:pPr>
    </w:p>
    <w:p w14:paraId="57F59225" w14:textId="3A6CF479" w:rsidR="00490765" w:rsidRPr="00490765"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Les bâtiments B1A et B1B sont reliés à la Halle Maxwell à différents niveaux, en RDC par les jardins paysagers et </w:t>
      </w:r>
      <w:r w:rsidRPr="005920B1">
        <w:rPr>
          <w:rFonts w:ascii="Calibri" w:hAnsi="Calibri" w:cs="Calibri"/>
          <w:i/>
          <w:color w:val="000000"/>
          <w:kern w:val="0"/>
        </w:rPr>
        <w:t>via</w:t>
      </w:r>
      <w:r w:rsidRPr="00490765">
        <w:rPr>
          <w:rFonts w:ascii="Calibri" w:hAnsi="Calibri" w:cs="Calibri"/>
          <w:color w:val="000000"/>
          <w:kern w:val="0"/>
        </w:rPr>
        <w:t xml:space="preserve"> des liaisons fonctionnelles directes et passerelles, aux premiers et deuxièmes étages. </w:t>
      </w:r>
    </w:p>
    <w:p w14:paraId="02F47102" w14:textId="185F2257" w:rsidR="00490765" w:rsidRPr="000E7CFA"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Le bâtiment pavillon Copernic est accessible depuis un patio.</w:t>
      </w:r>
    </w:p>
    <w:p w14:paraId="1DA7FFAE" w14:textId="77777777" w:rsidR="00A22E15" w:rsidRPr="00490765" w:rsidRDefault="00A22E15" w:rsidP="008159FC">
      <w:pPr>
        <w:autoSpaceDE w:val="0"/>
        <w:autoSpaceDN w:val="0"/>
        <w:adjustRightInd w:val="0"/>
        <w:spacing w:after="0" w:line="240" w:lineRule="auto"/>
        <w:jc w:val="both"/>
        <w:rPr>
          <w:rFonts w:ascii="Calibri" w:hAnsi="Calibri" w:cs="Calibri"/>
          <w:color w:val="000000"/>
          <w:kern w:val="0"/>
        </w:rPr>
      </w:pPr>
    </w:p>
    <w:p w14:paraId="74F397E4" w14:textId="52E476CB" w:rsidR="00490765" w:rsidRDefault="00490765" w:rsidP="008159FC">
      <w:pPr>
        <w:pStyle w:val="Paragraphedeliste"/>
        <w:numPr>
          <w:ilvl w:val="0"/>
          <w:numId w:val="14"/>
        </w:numPr>
        <w:autoSpaceDE w:val="0"/>
        <w:autoSpaceDN w:val="0"/>
        <w:adjustRightInd w:val="0"/>
        <w:spacing w:after="0" w:line="240" w:lineRule="auto"/>
        <w:jc w:val="both"/>
        <w:rPr>
          <w:rFonts w:ascii="Calibri" w:hAnsi="Calibri" w:cs="Calibri"/>
          <w:color w:val="000000"/>
          <w:kern w:val="0"/>
        </w:rPr>
      </w:pPr>
      <w:r w:rsidRPr="000E7CFA">
        <w:rPr>
          <w:rFonts w:ascii="Calibri" w:hAnsi="Calibri" w:cs="Calibri"/>
          <w:color w:val="000000"/>
          <w:kern w:val="0"/>
        </w:rPr>
        <w:t xml:space="preserve">La Halle Maxwell : environ 13 000 m2 réhabilités répartis sur 3 niveaux de superstructure (y compris rez-de-chaussée) et 1 niveau d’infrastructure. </w:t>
      </w:r>
    </w:p>
    <w:p w14:paraId="3BFCFD1A" w14:textId="77777777" w:rsidR="003A39AD" w:rsidRPr="00490765" w:rsidRDefault="003A39AD" w:rsidP="003A39AD">
      <w:pPr>
        <w:pStyle w:val="Paragraphedeliste"/>
        <w:autoSpaceDE w:val="0"/>
        <w:autoSpaceDN w:val="0"/>
        <w:adjustRightInd w:val="0"/>
        <w:spacing w:after="0" w:line="240" w:lineRule="auto"/>
        <w:jc w:val="both"/>
        <w:rPr>
          <w:rFonts w:ascii="Calibri" w:hAnsi="Calibri" w:cs="Calibri"/>
          <w:color w:val="000000"/>
          <w:kern w:val="0"/>
        </w:rPr>
      </w:pPr>
    </w:p>
    <w:p w14:paraId="2FC02CCF" w14:textId="0DCFDD0A" w:rsidR="00490765" w:rsidRPr="000E7CFA" w:rsidRDefault="00490765" w:rsidP="008159FC">
      <w:pPr>
        <w:pStyle w:val="Default"/>
        <w:spacing w:after="81"/>
        <w:jc w:val="both"/>
        <w:rPr>
          <w:rFonts w:ascii="Calibri" w:hAnsi="Calibri" w:cs="Calibri"/>
          <w:sz w:val="22"/>
          <w:szCs w:val="22"/>
        </w:rPr>
      </w:pPr>
      <w:r w:rsidRPr="000E7CFA">
        <w:rPr>
          <w:rFonts w:ascii="Calibri" w:hAnsi="Calibri" w:cs="Calibri"/>
          <w:sz w:val="22"/>
          <w:szCs w:val="22"/>
        </w:rPr>
        <w:t xml:space="preserve">La Halle Maxwell accueillera les principaux services communs du Campus dont les halls d’accès </w:t>
      </w:r>
      <w:r w:rsidRPr="003A39AD">
        <w:rPr>
          <w:rFonts w:ascii="Calibri" w:hAnsi="Calibri" w:cs="Calibri"/>
          <w:sz w:val="22"/>
          <w:szCs w:val="22"/>
        </w:rPr>
        <w:t>principaux</w:t>
      </w:r>
      <w:r w:rsidR="00D405CA" w:rsidRPr="003A39AD">
        <w:rPr>
          <w:rFonts w:ascii="Calibri" w:hAnsi="Calibri" w:cs="Calibri"/>
          <w:sz w:val="22"/>
          <w:szCs w:val="22"/>
        </w:rPr>
        <w:t>, la cafétéria</w:t>
      </w:r>
      <w:r w:rsidRPr="000E7CFA">
        <w:rPr>
          <w:rFonts w:ascii="Calibri" w:hAnsi="Calibri" w:cs="Calibri"/>
          <w:sz w:val="22"/>
          <w:szCs w:val="22"/>
        </w:rPr>
        <w:t xml:space="preserve"> et le restaurant en RDC</w:t>
      </w:r>
      <w:r w:rsidR="00A22E15" w:rsidRPr="000E7CFA">
        <w:rPr>
          <w:rFonts w:ascii="Calibri" w:hAnsi="Calibri" w:cs="Calibri"/>
          <w:sz w:val="22"/>
          <w:szCs w:val="22"/>
        </w:rPr>
        <w:t> ;</w:t>
      </w:r>
      <w:r w:rsidRPr="000E7CFA">
        <w:rPr>
          <w:rFonts w:ascii="Calibri" w:hAnsi="Calibri" w:cs="Calibri"/>
          <w:sz w:val="22"/>
          <w:szCs w:val="22"/>
        </w:rPr>
        <w:t xml:space="preserve"> des plateaux de bureaux dans les étages ; et en infrastructure, la cuisine, les archives et des locaux techniques.</w:t>
      </w:r>
    </w:p>
    <w:p w14:paraId="28B67E74" w14:textId="77777777" w:rsidR="00490765" w:rsidRPr="00490765" w:rsidRDefault="00490765" w:rsidP="008159FC">
      <w:pPr>
        <w:autoSpaceDE w:val="0"/>
        <w:autoSpaceDN w:val="0"/>
        <w:adjustRightInd w:val="0"/>
        <w:spacing w:after="0" w:line="240" w:lineRule="auto"/>
        <w:jc w:val="both"/>
        <w:rPr>
          <w:rFonts w:ascii="Calibri" w:hAnsi="Calibri" w:cs="Calibri"/>
          <w:color w:val="000000"/>
          <w:kern w:val="0"/>
        </w:rPr>
      </w:pPr>
    </w:p>
    <w:p w14:paraId="7C1DE701" w14:textId="77777777" w:rsidR="00490765" w:rsidRPr="00490765" w:rsidRDefault="00490765" w:rsidP="008159FC">
      <w:pPr>
        <w:pStyle w:val="Paragraphedeliste"/>
        <w:numPr>
          <w:ilvl w:val="0"/>
          <w:numId w:val="14"/>
        </w:num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Les corps de bâtiments B1A et B1B : environ 32 000 m2 neufs répartis sur 9 niveaux de superstructures (y compris rez-de-chaussée et mezzanine du R+7), et 2 niveaux d’infrastructure. </w:t>
      </w:r>
    </w:p>
    <w:p w14:paraId="2233FA6A" w14:textId="1D771935" w:rsidR="00490765" w:rsidRPr="00490765"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Les Bâtiments Neufs accueilleront des plateaux de bureaux, avec des halls d’accès secondaires. Les plateaux sont reliés à ceux de la Halle Maxwell </w:t>
      </w:r>
      <w:r w:rsidRPr="005920B1">
        <w:rPr>
          <w:rFonts w:ascii="Calibri" w:hAnsi="Calibri" w:cs="Calibri"/>
          <w:i/>
          <w:color w:val="000000"/>
          <w:kern w:val="0"/>
        </w:rPr>
        <w:t>via</w:t>
      </w:r>
      <w:r w:rsidRPr="00490765">
        <w:rPr>
          <w:rFonts w:ascii="Calibri" w:hAnsi="Calibri" w:cs="Calibri"/>
          <w:color w:val="000000"/>
          <w:kern w:val="0"/>
        </w:rPr>
        <w:t xml:space="preserve"> des passerelles en R+1 et directement par les plateaux des 4 « connecteurs » </w:t>
      </w:r>
      <w:r w:rsidR="00D405CA">
        <w:rPr>
          <w:rFonts w:ascii="Calibri" w:hAnsi="Calibri" w:cs="Calibri"/>
          <w:color w:val="000000"/>
          <w:kern w:val="0"/>
        </w:rPr>
        <w:t xml:space="preserve">au </w:t>
      </w:r>
      <w:r w:rsidRPr="00490765">
        <w:rPr>
          <w:rFonts w:ascii="Calibri" w:hAnsi="Calibri" w:cs="Calibri"/>
          <w:color w:val="000000"/>
          <w:kern w:val="0"/>
        </w:rPr>
        <w:t xml:space="preserve">R+2. </w:t>
      </w:r>
    </w:p>
    <w:p w14:paraId="3F1A8176" w14:textId="737F7975" w:rsidR="00490765" w:rsidRPr="000E7CFA"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Les Bâtiments Neufs accueilleront également une zone de livraison</w:t>
      </w:r>
      <w:r w:rsidR="00C41086">
        <w:rPr>
          <w:rFonts w:ascii="Calibri" w:hAnsi="Calibri" w:cs="Calibri"/>
          <w:color w:val="000000"/>
          <w:kern w:val="0"/>
        </w:rPr>
        <w:t xml:space="preserve"> et une crèche</w:t>
      </w:r>
      <w:r w:rsidRPr="00490765">
        <w:rPr>
          <w:rFonts w:ascii="Calibri" w:hAnsi="Calibri" w:cs="Calibri"/>
          <w:color w:val="000000"/>
          <w:kern w:val="0"/>
        </w:rPr>
        <w:t xml:space="preserve"> en RDC ; et en infrastructure, un parc de stationnement (véhicules légers, deux-roues motorisés et vélos), des locaux techniques, archives et autres locaux supports.</w:t>
      </w:r>
    </w:p>
    <w:p w14:paraId="656D4463" w14:textId="77777777" w:rsidR="00A22E15" w:rsidRPr="00490765" w:rsidRDefault="00A22E15" w:rsidP="008159FC">
      <w:pPr>
        <w:autoSpaceDE w:val="0"/>
        <w:autoSpaceDN w:val="0"/>
        <w:adjustRightInd w:val="0"/>
        <w:spacing w:after="0" w:line="240" w:lineRule="auto"/>
        <w:jc w:val="both"/>
        <w:rPr>
          <w:rFonts w:ascii="Calibri" w:hAnsi="Calibri" w:cs="Calibri"/>
          <w:color w:val="000000"/>
          <w:kern w:val="0"/>
        </w:rPr>
      </w:pPr>
    </w:p>
    <w:p w14:paraId="76E5543F" w14:textId="2FFBB6F5" w:rsidR="00490765" w:rsidRPr="00490765" w:rsidRDefault="00490765" w:rsidP="008159FC">
      <w:pPr>
        <w:pStyle w:val="Paragraphedeliste"/>
        <w:numPr>
          <w:ilvl w:val="0"/>
          <w:numId w:val="14"/>
        </w:num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Le pavillon Copernic : d’environ 820 m2 réhabilités répartis sur 3 niveaux de superstructure (y compris rez-de-chaussée). </w:t>
      </w:r>
    </w:p>
    <w:p w14:paraId="4A3B9D13" w14:textId="77777777" w:rsidR="00A22E15" w:rsidRPr="000E7CFA" w:rsidRDefault="00A22E15" w:rsidP="008159FC">
      <w:pPr>
        <w:autoSpaceDE w:val="0"/>
        <w:autoSpaceDN w:val="0"/>
        <w:adjustRightInd w:val="0"/>
        <w:spacing w:after="0" w:line="240" w:lineRule="auto"/>
        <w:jc w:val="both"/>
        <w:rPr>
          <w:rFonts w:ascii="Calibri" w:hAnsi="Calibri" w:cs="Calibri"/>
          <w:color w:val="000000"/>
          <w:kern w:val="0"/>
        </w:rPr>
      </w:pPr>
    </w:p>
    <w:p w14:paraId="18FCA88A" w14:textId="29662E12" w:rsidR="00490765" w:rsidRPr="00490765" w:rsidRDefault="00490765" w:rsidP="008159FC">
      <w:pPr>
        <w:autoSpaceDE w:val="0"/>
        <w:autoSpaceDN w:val="0"/>
        <w:adjustRightInd w:val="0"/>
        <w:spacing w:after="0" w:line="240" w:lineRule="auto"/>
        <w:jc w:val="both"/>
        <w:rPr>
          <w:rFonts w:ascii="Calibri" w:hAnsi="Calibri" w:cs="Calibri"/>
          <w:color w:val="000000"/>
          <w:kern w:val="0"/>
        </w:rPr>
      </w:pPr>
      <w:r w:rsidRPr="00490765">
        <w:rPr>
          <w:rFonts w:ascii="Calibri" w:hAnsi="Calibri" w:cs="Calibri"/>
          <w:color w:val="000000"/>
          <w:kern w:val="0"/>
        </w:rPr>
        <w:t xml:space="preserve">Le Copernic </w:t>
      </w:r>
      <w:r w:rsidR="00A22E15" w:rsidRPr="000E7CFA">
        <w:rPr>
          <w:rFonts w:ascii="Calibri" w:hAnsi="Calibri" w:cs="Calibri"/>
          <w:color w:val="000000"/>
          <w:kern w:val="0"/>
        </w:rPr>
        <w:t>accueillera un</w:t>
      </w:r>
      <w:r w:rsidRPr="00490765">
        <w:rPr>
          <w:rFonts w:ascii="Calibri" w:hAnsi="Calibri" w:cs="Calibri"/>
          <w:color w:val="000000"/>
          <w:kern w:val="0"/>
        </w:rPr>
        <w:t xml:space="preserve"> espace de services en RDC, </w:t>
      </w:r>
      <w:r w:rsidR="007D2A8D" w:rsidRPr="000E7CFA">
        <w:rPr>
          <w:rFonts w:ascii="Calibri" w:hAnsi="Calibri" w:cs="Calibri"/>
          <w:color w:val="000000"/>
          <w:kern w:val="0"/>
        </w:rPr>
        <w:t>et</w:t>
      </w:r>
      <w:r w:rsidRPr="00490765">
        <w:rPr>
          <w:rFonts w:ascii="Calibri" w:hAnsi="Calibri" w:cs="Calibri"/>
          <w:color w:val="000000"/>
          <w:kern w:val="0"/>
        </w:rPr>
        <w:t xml:space="preserve"> </w:t>
      </w:r>
      <w:r w:rsidR="007D2A8D" w:rsidRPr="000E7CFA">
        <w:rPr>
          <w:rFonts w:ascii="Calibri" w:hAnsi="Calibri" w:cs="Calibri"/>
          <w:color w:val="000000"/>
          <w:kern w:val="0"/>
        </w:rPr>
        <w:t xml:space="preserve">il y </w:t>
      </w:r>
      <w:r w:rsidRPr="00490765">
        <w:rPr>
          <w:rFonts w:ascii="Calibri" w:hAnsi="Calibri" w:cs="Calibri"/>
          <w:color w:val="000000"/>
          <w:kern w:val="0"/>
        </w:rPr>
        <w:t>est prévu des salles de réunion dans les étages et des locaux techniques en infrastructure.</w:t>
      </w:r>
    </w:p>
    <w:p w14:paraId="3149E3C2" w14:textId="77777777" w:rsidR="007D2A8D" w:rsidRDefault="007D2A8D" w:rsidP="008159FC">
      <w:pPr>
        <w:pStyle w:val="Default"/>
        <w:spacing w:after="81"/>
        <w:jc w:val="both"/>
        <w:rPr>
          <w:rFonts w:ascii="Calibri" w:hAnsi="Calibri" w:cs="Calibri"/>
          <w:sz w:val="22"/>
          <w:szCs w:val="22"/>
        </w:rPr>
      </w:pPr>
    </w:p>
    <w:p w14:paraId="363F8A86" w14:textId="63545189" w:rsidR="002024C3" w:rsidRDefault="002024C3" w:rsidP="008159FC">
      <w:pPr>
        <w:pStyle w:val="Default"/>
        <w:spacing w:after="81"/>
        <w:jc w:val="both"/>
        <w:rPr>
          <w:rFonts w:ascii="Calibri" w:hAnsi="Calibri" w:cs="Calibri"/>
          <w:sz w:val="22"/>
          <w:szCs w:val="22"/>
        </w:rPr>
      </w:pPr>
      <w:r>
        <w:rPr>
          <w:rFonts w:ascii="Helvetica" w:hAnsi="Helvetica" w:cs="Helvetica"/>
          <w:noProof/>
          <w:lang w:eastAsia="fr-FR"/>
        </w:rPr>
        <w:drawing>
          <wp:inline distT="0" distB="0" distL="0" distR="0" wp14:anchorId="62D995C9" wp14:editId="6F2175AD">
            <wp:extent cx="5760720" cy="1948815"/>
            <wp:effectExtent l="0" t="0" r="5080" b="0"/>
            <wp:docPr id="1401552468" name="Image 2" descr="Une image contenant texte, Rectangle, Plan,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552468" name="Image 2" descr="Une image contenant texte, Rectangle, Plan, diagramm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948815"/>
                    </a:xfrm>
                    <a:prstGeom prst="rect">
                      <a:avLst/>
                    </a:prstGeom>
                    <a:noFill/>
                    <a:ln>
                      <a:noFill/>
                    </a:ln>
                  </pic:spPr>
                </pic:pic>
              </a:graphicData>
            </a:graphic>
          </wp:inline>
        </w:drawing>
      </w:r>
    </w:p>
    <w:p w14:paraId="7E93BFA4" w14:textId="77777777" w:rsidR="002024C3" w:rsidRDefault="002024C3" w:rsidP="008159FC">
      <w:pPr>
        <w:pStyle w:val="Default"/>
        <w:spacing w:after="81"/>
        <w:jc w:val="both"/>
        <w:rPr>
          <w:rFonts w:ascii="Calibri" w:hAnsi="Calibri" w:cs="Calibri"/>
          <w:sz w:val="22"/>
          <w:szCs w:val="22"/>
        </w:rPr>
      </w:pPr>
    </w:p>
    <w:p w14:paraId="7F994B93" w14:textId="77777777" w:rsidR="002024C3" w:rsidRDefault="002024C3" w:rsidP="008159FC">
      <w:pPr>
        <w:pStyle w:val="Default"/>
        <w:spacing w:after="81"/>
        <w:jc w:val="both"/>
        <w:rPr>
          <w:rFonts w:ascii="Calibri" w:hAnsi="Calibri" w:cs="Calibri"/>
          <w:sz w:val="22"/>
          <w:szCs w:val="22"/>
        </w:rPr>
      </w:pPr>
    </w:p>
    <w:p w14:paraId="7CDE8064" w14:textId="77777777" w:rsidR="002024C3" w:rsidRPr="000E7CFA" w:rsidRDefault="002024C3" w:rsidP="008159FC">
      <w:pPr>
        <w:pStyle w:val="Default"/>
        <w:spacing w:after="81"/>
        <w:jc w:val="both"/>
        <w:rPr>
          <w:rFonts w:ascii="Calibri" w:hAnsi="Calibri" w:cs="Calibri"/>
          <w:sz w:val="22"/>
          <w:szCs w:val="22"/>
        </w:rPr>
      </w:pPr>
    </w:p>
    <w:p w14:paraId="70598196" w14:textId="6CDD6D36" w:rsidR="007D2A8D" w:rsidRPr="00480466" w:rsidRDefault="00131240" w:rsidP="00430B30">
      <w:pPr>
        <w:pStyle w:val="Titre2"/>
        <w:numPr>
          <w:ilvl w:val="0"/>
          <w:numId w:val="20"/>
        </w:numPr>
        <w:jc w:val="both"/>
      </w:pPr>
      <w:bookmarkStart w:id="3" w:name="_Toc187989279"/>
      <w:r>
        <w:lastRenderedPageBreak/>
        <w:t>Descriptif général de l’</w:t>
      </w:r>
      <w:r w:rsidR="005A1961" w:rsidRPr="00480466">
        <w:t>État de livraison</w:t>
      </w:r>
      <w:r w:rsidR="00DA587F" w:rsidRPr="00480466">
        <w:t xml:space="preserve"> </w:t>
      </w:r>
      <w:r w:rsidR="005A1961" w:rsidRPr="00480466">
        <w:t xml:space="preserve">dû </w:t>
      </w:r>
      <w:r w:rsidR="00DA587F" w:rsidRPr="00480466">
        <w:t>au titre de la VEFA</w:t>
      </w:r>
      <w:r w:rsidR="00A50137" w:rsidRPr="00480466">
        <w:t xml:space="preserve"> ou </w:t>
      </w:r>
      <w:r w:rsidR="005649C8" w:rsidRPr="00480466">
        <w:t xml:space="preserve">autres </w:t>
      </w:r>
      <w:r w:rsidR="00A50137" w:rsidRPr="00480466">
        <w:t>travaux « preneur » confiés à Vinci Immobilier Aménagement</w:t>
      </w:r>
      <w:bookmarkEnd w:id="3"/>
    </w:p>
    <w:p w14:paraId="4AF69A23" w14:textId="28CE210A" w:rsidR="007D2A8D" w:rsidRPr="00480466" w:rsidRDefault="000C1124" w:rsidP="008159FC">
      <w:pPr>
        <w:pStyle w:val="Default"/>
        <w:spacing w:after="81"/>
        <w:jc w:val="both"/>
        <w:rPr>
          <w:rFonts w:ascii="Calibri" w:hAnsi="Calibri" w:cs="Calibri"/>
          <w:sz w:val="22"/>
          <w:szCs w:val="22"/>
        </w:rPr>
      </w:pPr>
      <w:r w:rsidRPr="00480466">
        <w:rPr>
          <w:rFonts w:ascii="Calibri" w:hAnsi="Calibri" w:cs="Calibri"/>
          <w:sz w:val="22"/>
          <w:szCs w:val="22"/>
        </w:rPr>
        <w:t xml:space="preserve">L’état de livraison dû par le promoteur de l’opération </w:t>
      </w:r>
      <w:r w:rsidR="007D2A8D" w:rsidRPr="00480466">
        <w:rPr>
          <w:rFonts w:ascii="Calibri" w:hAnsi="Calibri" w:cs="Calibri"/>
          <w:sz w:val="22"/>
          <w:szCs w:val="22"/>
        </w:rPr>
        <w:t>Vinci Immobilier</w:t>
      </w:r>
      <w:r w:rsidR="00D405CA" w:rsidRPr="00480466">
        <w:rPr>
          <w:rFonts w:ascii="Calibri" w:hAnsi="Calibri" w:cs="Calibri"/>
          <w:sz w:val="22"/>
          <w:szCs w:val="22"/>
        </w:rPr>
        <w:t xml:space="preserve"> Aménagement</w:t>
      </w:r>
      <w:r w:rsidRPr="00480466">
        <w:rPr>
          <w:rFonts w:ascii="Calibri" w:hAnsi="Calibri" w:cs="Calibri"/>
          <w:sz w:val="22"/>
          <w:szCs w:val="22"/>
        </w:rPr>
        <w:t xml:space="preserve"> – qui constituera le point de départ des travaux du présent marché </w:t>
      </w:r>
      <w:proofErr w:type="gramStart"/>
      <w:r w:rsidRPr="00480466">
        <w:rPr>
          <w:rFonts w:ascii="Calibri" w:hAnsi="Calibri" w:cs="Calibri"/>
          <w:sz w:val="22"/>
          <w:szCs w:val="22"/>
        </w:rPr>
        <w:t xml:space="preserve">- </w:t>
      </w:r>
      <w:r w:rsidR="007D2A8D" w:rsidRPr="00480466">
        <w:rPr>
          <w:rFonts w:ascii="Calibri" w:hAnsi="Calibri" w:cs="Calibri"/>
          <w:sz w:val="22"/>
          <w:szCs w:val="22"/>
        </w:rPr>
        <w:t xml:space="preserve"> </w:t>
      </w:r>
      <w:r w:rsidRPr="00480466">
        <w:rPr>
          <w:rFonts w:ascii="Calibri" w:hAnsi="Calibri" w:cs="Calibri"/>
          <w:sz w:val="22"/>
          <w:szCs w:val="22"/>
        </w:rPr>
        <w:t>intègrera</w:t>
      </w:r>
      <w:proofErr w:type="gramEnd"/>
      <w:r w:rsidR="007D2A8D" w:rsidRPr="00480466">
        <w:rPr>
          <w:rFonts w:ascii="Calibri" w:hAnsi="Calibri" w:cs="Calibri"/>
          <w:sz w:val="22"/>
          <w:szCs w:val="22"/>
        </w:rPr>
        <w:t xml:space="preserve"> différents équipements </w:t>
      </w:r>
      <w:r w:rsidRPr="00480466">
        <w:rPr>
          <w:rFonts w:ascii="Calibri" w:hAnsi="Calibri" w:cs="Calibri"/>
          <w:sz w:val="22"/>
          <w:szCs w:val="22"/>
        </w:rPr>
        <w:t>et ouvrages.</w:t>
      </w:r>
      <w:r w:rsidR="00AE2B64" w:rsidRPr="00480466">
        <w:rPr>
          <w:rFonts w:ascii="Calibri" w:hAnsi="Calibri" w:cs="Calibri"/>
          <w:sz w:val="22"/>
          <w:szCs w:val="22"/>
        </w:rPr>
        <w:t xml:space="preserve"> Sans être exhaustive, ci-après une liste des ouvrages qui seront réalisés</w:t>
      </w:r>
      <w:r w:rsidR="005920B1" w:rsidRPr="00480466">
        <w:rPr>
          <w:rFonts w:ascii="Calibri" w:hAnsi="Calibri" w:cs="Calibri"/>
          <w:sz w:val="22"/>
          <w:szCs w:val="22"/>
        </w:rPr>
        <w:t xml:space="preserve"> par Vinci Immobilier Aménagement</w:t>
      </w:r>
      <w:r w:rsidR="00AE2B64" w:rsidRPr="00480466">
        <w:rPr>
          <w:rFonts w:ascii="Calibri" w:hAnsi="Calibri" w:cs="Calibri"/>
          <w:sz w:val="22"/>
          <w:szCs w:val="22"/>
        </w:rPr>
        <w:t> :</w:t>
      </w:r>
    </w:p>
    <w:p w14:paraId="47495EBB" w14:textId="7C9BEE4A" w:rsidR="007D2A8D" w:rsidRPr="00480466" w:rsidRDefault="007D2A8D" w:rsidP="008159FC">
      <w:pPr>
        <w:pStyle w:val="Default"/>
        <w:numPr>
          <w:ilvl w:val="0"/>
          <w:numId w:val="15"/>
        </w:numPr>
        <w:spacing w:after="81"/>
        <w:jc w:val="both"/>
        <w:rPr>
          <w:rFonts w:ascii="Calibri" w:hAnsi="Calibri" w:cs="Calibri"/>
          <w:sz w:val="22"/>
          <w:szCs w:val="22"/>
        </w:rPr>
      </w:pPr>
      <w:r w:rsidRPr="00480466">
        <w:rPr>
          <w:rFonts w:ascii="Calibri" w:hAnsi="Calibri" w:cs="Calibri"/>
          <w:sz w:val="22"/>
          <w:szCs w:val="22"/>
        </w:rPr>
        <w:t>Infra et superstructure</w:t>
      </w:r>
    </w:p>
    <w:p w14:paraId="2A9E90D4" w14:textId="2CD7781A" w:rsidR="0096172F" w:rsidRPr="000E7CFA" w:rsidRDefault="0096172F" w:rsidP="008159FC">
      <w:pPr>
        <w:pStyle w:val="Default"/>
        <w:numPr>
          <w:ilvl w:val="0"/>
          <w:numId w:val="15"/>
        </w:numPr>
        <w:spacing w:after="81"/>
        <w:jc w:val="both"/>
        <w:rPr>
          <w:rFonts w:ascii="Calibri" w:hAnsi="Calibri" w:cs="Calibri"/>
          <w:sz w:val="22"/>
          <w:szCs w:val="22"/>
        </w:rPr>
      </w:pPr>
      <w:r w:rsidRPr="00480466">
        <w:rPr>
          <w:rFonts w:ascii="Calibri" w:hAnsi="Calibri" w:cs="Calibri"/>
          <w:sz w:val="22"/>
          <w:szCs w:val="22"/>
        </w:rPr>
        <w:t>Clos et couvert assurant l’enveloppe thermique d’été (stores</w:t>
      </w:r>
      <w:r w:rsidR="00A50137" w:rsidRPr="00480466">
        <w:rPr>
          <w:rFonts w:ascii="Calibri" w:hAnsi="Calibri" w:cs="Calibri"/>
          <w:sz w:val="22"/>
          <w:szCs w:val="22"/>
        </w:rPr>
        <w:t xml:space="preserve"> </w:t>
      </w:r>
      <w:r w:rsidR="0066562D" w:rsidRPr="00480466">
        <w:rPr>
          <w:rFonts w:ascii="Calibri" w:hAnsi="Calibri" w:cs="Calibri"/>
          <w:sz w:val="22"/>
          <w:szCs w:val="22"/>
        </w:rPr>
        <w:t xml:space="preserve">sur </w:t>
      </w:r>
      <w:r w:rsidR="00A50137" w:rsidRPr="00480466">
        <w:rPr>
          <w:rFonts w:ascii="Calibri" w:hAnsi="Calibri" w:cs="Calibri"/>
          <w:sz w:val="22"/>
          <w:szCs w:val="22"/>
        </w:rPr>
        <w:t>façades</w:t>
      </w:r>
      <w:r w:rsidRPr="00480466">
        <w:rPr>
          <w:rFonts w:ascii="Calibri" w:hAnsi="Calibri" w:cs="Calibri"/>
          <w:sz w:val="22"/>
          <w:szCs w:val="22"/>
        </w:rPr>
        <w:t>, ...)</w:t>
      </w:r>
      <w:r w:rsidRPr="000E7CFA">
        <w:rPr>
          <w:rFonts w:ascii="Calibri" w:hAnsi="Calibri" w:cs="Calibri"/>
          <w:sz w:val="22"/>
          <w:szCs w:val="22"/>
        </w:rPr>
        <w:t xml:space="preserve"> et d’hiver (isolation, ...)</w:t>
      </w:r>
    </w:p>
    <w:p w14:paraId="0A4ABA2E" w14:textId="077F5094" w:rsidR="007D2A8D" w:rsidRPr="000E7CFA" w:rsidRDefault="007D2A8D"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Réalisation des locaux et circulations fonctionnel</w:t>
      </w:r>
      <w:r w:rsidR="00A50137">
        <w:rPr>
          <w:rFonts w:ascii="Calibri" w:hAnsi="Calibri" w:cs="Calibri"/>
          <w:sz w:val="22"/>
          <w:szCs w:val="22"/>
        </w:rPr>
        <w:t>le</w:t>
      </w:r>
      <w:r w:rsidRPr="000E7CFA">
        <w:rPr>
          <w:rFonts w:ascii="Calibri" w:hAnsi="Calibri" w:cs="Calibri"/>
          <w:sz w:val="22"/>
          <w:szCs w:val="22"/>
        </w:rPr>
        <w:t>s ou structurantes (escalier</w:t>
      </w:r>
      <w:r w:rsidR="00A50137">
        <w:rPr>
          <w:rFonts w:ascii="Calibri" w:hAnsi="Calibri" w:cs="Calibri"/>
          <w:sz w:val="22"/>
          <w:szCs w:val="22"/>
        </w:rPr>
        <w:t>s</w:t>
      </w:r>
      <w:r w:rsidRPr="000E7CFA">
        <w:rPr>
          <w:rFonts w:ascii="Calibri" w:hAnsi="Calibri" w:cs="Calibri"/>
          <w:sz w:val="22"/>
          <w:szCs w:val="22"/>
        </w:rPr>
        <w:t xml:space="preserve">, ascenseurs, </w:t>
      </w:r>
      <w:r w:rsidR="00AE2B64" w:rsidRPr="000E7CFA">
        <w:rPr>
          <w:rFonts w:ascii="Calibri" w:hAnsi="Calibri" w:cs="Calibri"/>
          <w:sz w:val="22"/>
          <w:szCs w:val="22"/>
        </w:rPr>
        <w:t xml:space="preserve">compartimentage, </w:t>
      </w:r>
      <w:r w:rsidRPr="000E7CFA">
        <w:rPr>
          <w:rFonts w:ascii="Calibri" w:hAnsi="Calibri" w:cs="Calibri"/>
          <w:sz w:val="22"/>
          <w:szCs w:val="22"/>
        </w:rPr>
        <w:t>locaux VDI, sanitaires</w:t>
      </w:r>
      <w:r w:rsidR="008536BB" w:rsidRPr="000E7CFA">
        <w:rPr>
          <w:rFonts w:ascii="Calibri" w:hAnsi="Calibri" w:cs="Calibri"/>
          <w:sz w:val="22"/>
          <w:szCs w:val="22"/>
        </w:rPr>
        <w:t>, locaux ménage</w:t>
      </w:r>
      <w:r w:rsidRPr="000E7CFA">
        <w:rPr>
          <w:rFonts w:ascii="Calibri" w:hAnsi="Calibri" w:cs="Calibri"/>
          <w:sz w:val="22"/>
          <w:szCs w:val="22"/>
        </w:rPr>
        <w:t>,</w:t>
      </w:r>
      <w:r w:rsidR="0096172F" w:rsidRPr="000E7CFA">
        <w:rPr>
          <w:rFonts w:ascii="Calibri" w:hAnsi="Calibri" w:cs="Calibri"/>
          <w:sz w:val="22"/>
          <w:szCs w:val="22"/>
        </w:rPr>
        <w:t xml:space="preserve"> locaux P</w:t>
      </w:r>
      <w:r w:rsidR="00325804">
        <w:rPr>
          <w:rFonts w:ascii="Calibri" w:hAnsi="Calibri" w:cs="Calibri"/>
          <w:sz w:val="22"/>
          <w:szCs w:val="22"/>
        </w:rPr>
        <w:t>CI/PCS</w:t>
      </w:r>
      <w:r w:rsidR="0096172F" w:rsidRPr="000E7CFA">
        <w:rPr>
          <w:rFonts w:ascii="Calibri" w:hAnsi="Calibri" w:cs="Calibri"/>
          <w:sz w:val="22"/>
          <w:szCs w:val="22"/>
        </w:rPr>
        <w:t>,</w:t>
      </w:r>
      <w:r w:rsidRPr="000E7CFA">
        <w:rPr>
          <w:rFonts w:ascii="Calibri" w:hAnsi="Calibri" w:cs="Calibri"/>
          <w:sz w:val="22"/>
          <w:szCs w:val="22"/>
        </w:rPr>
        <w:t xml:space="preserve"> </w:t>
      </w:r>
      <w:r w:rsidR="008536BB" w:rsidRPr="000E7CFA">
        <w:rPr>
          <w:rFonts w:ascii="Calibri" w:hAnsi="Calibri" w:cs="Calibri"/>
          <w:sz w:val="22"/>
          <w:szCs w:val="22"/>
        </w:rPr>
        <w:t xml:space="preserve">placards et gaines techniques, </w:t>
      </w:r>
      <w:r w:rsidRPr="000E7CFA">
        <w:rPr>
          <w:rFonts w:ascii="Calibri" w:hAnsi="Calibri" w:cs="Calibri"/>
          <w:sz w:val="22"/>
          <w:szCs w:val="22"/>
        </w:rPr>
        <w:t>...)</w:t>
      </w:r>
    </w:p>
    <w:p w14:paraId="2CEA334F" w14:textId="27CD7D9E" w:rsidR="0096172F" w:rsidRPr="000E7CFA" w:rsidRDefault="0096172F"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Réalisation d’ouvrages connexes :</w:t>
      </w:r>
    </w:p>
    <w:p w14:paraId="246B6EB0" w14:textId="2F9AB5B4" w:rsidR="0096172F" w:rsidRPr="00480466" w:rsidRDefault="0096172F" w:rsidP="00480466">
      <w:pPr>
        <w:pStyle w:val="Default"/>
        <w:numPr>
          <w:ilvl w:val="1"/>
          <w:numId w:val="15"/>
        </w:numPr>
        <w:spacing w:after="81"/>
        <w:jc w:val="both"/>
        <w:rPr>
          <w:rFonts w:ascii="Calibri" w:hAnsi="Calibri" w:cs="Calibri"/>
          <w:strike/>
          <w:sz w:val="22"/>
          <w:szCs w:val="22"/>
        </w:rPr>
      </w:pPr>
      <w:r w:rsidRPr="000E7CFA">
        <w:rPr>
          <w:rFonts w:ascii="Calibri" w:hAnsi="Calibri" w:cs="Calibri"/>
          <w:sz w:val="22"/>
          <w:szCs w:val="22"/>
        </w:rPr>
        <w:t>Aménagements extérieurs</w:t>
      </w:r>
      <w:r w:rsidR="00A50137">
        <w:rPr>
          <w:rFonts w:ascii="Calibri" w:hAnsi="Calibri" w:cs="Calibri"/>
          <w:sz w:val="22"/>
          <w:szCs w:val="22"/>
        </w:rPr>
        <w:t> </w:t>
      </w:r>
      <w:r w:rsidR="00C41086">
        <w:rPr>
          <w:rFonts w:ascii="Calibri" w:hAnsi="Calibri" w:cs="Calibri"/>
          <w:sz w:val="22"/>
          <w:szCs w:val="22"/>
        </w:rPr>
        <w:t>et également</w:t>
      </w:r>
      <w:r w:rsidR="00A50137">
        <w:rPr>
          <w:rFonts w:ascii="Calibri" w:hAnsi="Calibri" w:cs="Calibri"/>
          <w:sz w:val="22"/>
          <w:szCs w:val="22"/>
        </w:rPr>
        <w:t xml:space="preserve"> patios et terrasses en R+4 sur les 4 </w:t>
      </w:r>
    </w:p>
    <w:p w14:paraId="56DB9093" w14:textId="5D397FFF" w:rsidR="008536BB" w:rsidRPr="000E7CFA" w:rsidRDefault="008536B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Parc de stationnement fonctionnel</w:t>
      </w:r>
      <w:r w:rsidR="00A50137">
        <w:rPr>
          <w:rFonts w:ascii="Calibri" w:hAnsi="Calibri" w:cs="Calibri"/>
          <w:sz w:val="22"/>
          <w:szCs w:val="22"/>
        </w:rPr>
        <w:t xml:space="preserve">, </w:t>
      </w:r>
    </w:p>
    <w:p w14:paraId="1936862B" w14:textId="01F05007" w:rsidR="0096172F" w:rsidRPr="000E7CFA" w:rsidRDefault="0096172F"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Quai de livraison</w:t>
      </w:r>
      <w:r w:rsidR="00A50137">
        <w:rPr>
          <w:rFonts w:ascii="Calibri" w:hAnsi="Calibri" w:cs="Calibri"/>
          <w:sz w:val="22"/>
          <w:szCs w:val="22"/>
        </w:rPr>
        <w:t xml:space="preserve"> </w:t>
      </w:r>
    </w:p>
    <w:p w14:paraId="31337574" w14:textId="2A7C349F" w:rsidR="0005206B" w:rsidRPr="000E7CFA" w:rsidRDefault="00BD42C2"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Équipements</w:t>
      </w:r>
      <w:r w:rsidR="0005206B" w:rsidRPr="000E7CFA">
        <w:rPr>
          <w:rFonts w:ascii="Calibri" w:hAnsi="Calibri" w:cs="Calibri"/>
          <w:sz w:val="22"/>
          <w:szCs w:val="22"/>
        </w:rPr>
        <w:t xml:space="preserve"> de production et de distribution de l’ensemble du site pour assurer le fonctionnement des différents espaces de services, en intégralité ou partiellement :</w:t>
      </w:r>
    </w:p>
    <w:p w14:paraId="6E437737" w14:textId="73FC78D1" w:rsidR="0005206B"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Locaux de production en intégralité (</w:t>
      </w:r>
      <w:proofErr w:type="gramStart"/>
      <w:r w:rsidRPr="000E7CFA">
        <w:rPr>
          <w:rFonts w:ascii="Calibri" w:hAnsi="Calibri" w:cs="Calibri"/>
          <w:sz w:val="22"/>
          <w:szCs w:val="22"/>
        </w:rPr>
        <w:t>Transformateur,...</w:t>
      </w:r>
      <w:proofErr w:type="gramEnd"/>
      <w:r w:rsidRPr="000E7CFA">
        <w:rPr>
          <w:rFonts w:ascii="Calibri" w:hAnsi="Calibri" w:cs="Calibri"/>
          <w:sz w:val="22"/>
          <w:szCs w:val="22"/>
        </w:rPr>
        <w:t>)</w:t>
      </w:r>
      <w:r w:rsidR="00734750">
        <w:rPr>
          <w:rFonts w:ascii="Calibri" w:hAnsi="Calibri" w:cs="Calibri"/>
          <w:sz w:val="22"/>
          <w:szCs w:val="22"/>
        </w:rPr>
        <w:t> :</w:t>
      </w:r>
    </w:p>
    <w:p w14:paraId="7B385544" w14:textId="48F37949" w:rsidR="00734750" w:rsidRDefault="00734750" w:rsidP="00734750">
      <w:pPr>
        <w:pStyle w:val="Default"/>
        <w:numPr>
          <w:ilvl w:val="2"/>
          <w:numId w:val="15"/>
        </w:numPr>
        <w:spacing w:after="81"/>
        <w:jc w:val="both"/>
        <w:rPr>
          <w:rFonts w:ascii="Calibri" w:hAnsi="Calibri" w:cs="Calibri"/>
          <w:sz w:val="22"/>
          <w:szCs w:val="22"/>
        </w:rPr>
      </w:pPr>
      <w:r>
        <w:rPr>
          <w:rFonts w:ascii="Calibri" w:hAnsi="Calibri" w:cs="Calibri"/>
          <w:sz w:val="22"/>
          <w:szCs w:val="22"/>
        </w:rPr>
        <w:t>Transformateurs secs 1000kVA à 3000kVA</w:t>
      </w:r>
      <w:r w:rsidR="00BD42C2">
        <w:rPr>
          <w:rFonts w:ascii="Calibri" w:hAnsi="Calibri" w:cs="Calibri"/>
          <w:sz w:val="22"/>
          <w:szCs w:val="22"/>
        </w:rPr>
        <w:t>,</w:t>
      </w:r>
    </w:p>
    <w:p w14:paraId="3B2BFA61" w14:textId="4FD9D182" w:rsidR="00734750" w:rsidRDefault="00734750" w:rsidP="00734750">
      <w:pPr>
        <w:pStyle w:val="Default"/>
        <w:numPr>
          <w:ilvl w:val="2"/>
          <w:numId w:val="15"/>
        </w:numPr>
        <w:spacing w:after="81"/>
        <w:jc w:val="both"/>
        <w:rPr>
          <w:rFonts w:ascii="Calibri" w:hAnsi="Calibri" w:cs="Calibri"/>
          <w:sz w:val="22"/>
          <w:szCs w:val="22"/>
        </w:rPr>
      </w:pPr>
      <w:r>
        <w:rPr>
          <w:rFonts w:ascii="Calibri" w:hAnsi="Calibri" w:cs="Calibri"/>
          <w:sz w:val="22"/>
          <w:szCs w:val="22"/>
        </w:rPr>
        <w:t>Groupe électrogène</w:t>
      </w:r>
      <w:r w:rsidR="00BD42C2">
        <w:rPr>
          <w:rFonts w:ascii="Calibri" w:hAnsi="Calibri" w:cs="Calibri"/>
          <w:sz w:val="22"/>
          <w:szCs w:val="22"/>
        </w:rPr>
        <w:t>,</w:t>
      </w:r>
    </w:p>
    <w:p w14:paraId="1D4AA580" w14:textId="7D90B28C" w:rsidR="00734750" w:rsidRPr="00734750" w:rsidRDefault="00734750" w:rsidP="00AE6B23">
      <w:pPr>
        <w:pStyle w:val="Default"/>
        <w:numPr>
          <w:ilvl w:val="2"/>
          <w:numId w:val="15"/>
        </w:numPr>
        <w:spacing w:after="81"/>
        <w:jc w:val="both"/>
        <w:rPr>
          <w:rFonts w:ascii="Calibri" w:hAnsi="Calibri" w:cs="Calibri"/>
          <w:sz w:val="22"/>
          <w:szCs w:val="22"/>
        </w:rPr>
      </w:pPr>
      <w:r>
        <w:rPr>
          <w:rFonts w:ascii="Calibri" w:hAnsi="Calibri" w:cs="Calibri"/>
          <w:sz w:val="22"/>
          <w:szCs w:val="22"/>
        </w:rPr>
        <w:t>Onduleurs 10 à 40kVA</w:t>
      </w:r>
      <w:r w:rsidR="00BD42C2">
        <w:rPr>
          <w:rFonts w:ascii="Calibri" w:hAnsi="Calibri" w:cs="Calibri"/>
          <w:sz w:val="22"/>
          <w:szCs w:val="22"/>
        </w:rPr>
        <w:t>,</w:t>
      </w:r>
    </w:p>
    <w:p w14:paraId="250BD4C8" w14:textId="61E802C6" w:rsidR="0092714A" w:rsidRDefault="0092714A" w:rsidP="008159FC">
      <w:pPr>
        <w:pStyle w:val="Default"/>
        <w:numPr>
          <w:ilvl w:val="1"/>
          <w:numId w:val="15"/>
        </w:numPr>
        <w:spacing w:after="81"/>
        <w:jc w:val="both"/>
        <w:rPr>
          <w:rFonts w:ascii="Calibri" w:hAnsi="Calibri" w:cs="Calibri"/>
          <w:sz w:val="22"/>
          <w:szCs w:val="22"/>
        </w:rPr>
      </w:pPr>
      <w:r>
        <w:rPr>
          <w:rFonts w:ascii="Calibri" w:hAnsi="Calibri" w:cs="Calibri"/>
          <w:sz w:val="22"/>
          <w:szCs w:val="22"/>
        </w:rPr>
        <w:t>Sous-station de production de chaleur et de froid</w:t>
      </w:r>
      <w:r w:rsidR="00A50137">
        <w:rPr>
          <w:rFonts w:ascii="Calibri" w:hAnsi="Calibri" w:cs="Calibri"/>
          <w:sz w:val="22"/>
          <w:szCs w:val="22"/>
        </w:rPr>
        <w:t xml:space="preserve"> (raccordement à la boucle de géothermie qui alimente toute la ZAC du Village olympique et paralympique)</w:t>
      </w:r>
      <w:r w:rsidR="00734750">
        <w:rPr>
          <w:rFonts w:ascii="Calibri" w:hAnsi="Calibri" w:cs="Calibri"/>
          <w:sz w:val="22"/>
          <w:szCs w:val="22"/>
        </w:rPr>
        <w:t> :</w:t>
      </w:r>
    </w:p>
    <w:p w14:paraId="35CF758A" w14:textId="13383351" w:rsidR="00734750" w:rsidRDefault="00734750" w:rsidP="00734750">
      <w:pPr>
        <w:pStyle w:val="Default"/>
        <w:numPr>
          <w:ilvl w:val="2"/>
          <w:numId w:val="15"/>
        </w:numPr>
        <w:spacing w:after="81"/>
        <w:jc w:val="both"/>
        <w:rPr>
          <w:rFonts w:ascii="Calibri" w:hAnsi="Calibri" w:cs="Calibri"/>
          <w:sz w:val="22"/>
          <w:szCs w:val="22"/>
        </w:rPr>
      </w:pPr>
      <w:r>
        <w:rPr>
          <w:rFonts w:ascii="Calibri" w:hAnsi="Calibri" w:cs="Calibri"/>
          <w:sz w:val="22"/>
          <w:szCs w:val="22"/>
        </w:rPr>
        <w:t>Échangeur froid</w:t>
      </w:r>
      <w:r w:rsidR="00BD42C2">
        <w:rPr>
          <w:rFonts w:ascii="Calibri" w:hAnsi="Calibri" w:cs="Calibri"/>
          <w:sz w:val="22"/>
          <w:szCs w:val="22"/>
        </w:rPr>
        <w:t>,</w:t>
      </w:r>
    </w:p>
    <w:p w14:paraId="0C042F2B" w14:textId="7E76C41F" w:rsidR="00734750" w:rsidRPr="00734750" w:rsidRDefault="00AF1B3D" w:rsidP="00AE6B23">
      <w:pPr>
        <w:pStyle w:val="Default"/>
        <w:numPr>
          <w:ilvl w:val="2"/>
          <w:numId w:val="15"/>
        </w:numPr>
        <w:spacing w:after="81"/>
        <w:jc w:val="both"/>
        <w:rPr>
          <w:rFonts w:ascii="Calibri" w:hAnsi="Calibri" w:cs="Calibri"/>
          <w:sz w:val="22"/>
          <w:szCs w:val="22"/>
        </w:rPr>
      </w:pPr>
      <w:r>
        <w:rPr>
          <w:rFonts w:ascii="Calibri" w:hAnsi="Calibri" w:cs="Calibri"/>
          <w:sz w:val="22"/>
          <w:szCs w:val="22"/>
        </w:rPr>
        <w:t>Échangeur</w:t>
      </w:r>
      <w:r w:rsidR="00734750">
        <w:rPr>
          <w:rFonts w:ascii="Calibri" w:hAnsi="Calibri" w:cs="Calibri"/>
          <w:sz w:val="22"/>
          <w:szCs w:val="22"/>
        </w:rPr>
        <w:t xml:space="preserve"> chaud</w:t>
      </w:r>
      <w:r w:rsidR="00BD42C2">
        <w:rPr>
          <w:rFonts w:ascii="Calibri" w:hAnsi="Calibri" w:cs="Calibri"/>
          <w:sz w:val="22"/>
          <w:szCs w:val="22"/>
        </w:rPr>
        <w:t>,</w:t>
      </w:r>
    </w:p>
    <w:p w14:paraId="1E2DA2C2" w14:textId="39502BD3" w:rsidR="0005206B" w:rsidRPr="000E7CFA"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Cuisine en intégralité (production, laverie, self, bar cafétéria, ...)</w:t>
      </w:r>
      <w:r w:rsidR="00BD42C2">
        <w:rPr>
          <w:rFonts w:ascii="Calibri" w:hAnsi="Calibri" w:cs="Calibri"/>
          <w:sz w:val="22"/>
          <w:szCs w:val="22"/>
        </w:rPr>
        <w:t>,</w:t>
      </w:r>
    </w:p>
    <w:p w14:paraId="5FED7E25" w14:textId="11C7C191" w:rsidR="0005206B" w:rsidRPr="000E7CFA"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Restauration : </w:t>
      </w:r>
      <w:proofErr w:type="spellStart"/>
      <w:r w:rsidRPr="000E7CFA">
        <w:rPr>
          <w:rFonts w:ascii="Calibri" w:hAnsi="Calibri" w:cs="Calibri"/>
          <w:sz w:val="22"/>
          <w:szCs w:val="22"/>
        </w:rPr>
        <w:t>Equipements</w:t>
      </w:r>
      <w:proofErr w:type="spellEnd"/>
      <w:r w:rsidRPr="000E7CFA">
        <w:rPr>
          <w:rFonts w:ascii="Calibri" w:hAnsi="Calibri" w:cs="Calibri"/>
          <w:sz w:val="22"/>
          <w:szCs w:val="22"/>
        </w:rPr>
        <w:t xml:space="preserve"> terminaux et mesures conservatoires</w:t>
      </w:r>
      <w:r w:rsidR="00BD42C2">
        <w:rPr>
          <w:rFonts w:ascii="Calibri" w:hAnsi="Calibri" w:cs="Calibri"/>
          <w:sz w:val="22"/>
          <w:szCs w:val="22"/>
        </w:rPr>
        <w:t>,</w:t>
      </w:r>
    </w:p>
    <w:p w14:paraId="5922E12A" w14:textId="5ABD4166" w:rsidR="0005206B" w:rsidRPr="000E7CFA"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Cafétéria : </w:t>
      </w:r>
      <w:proofErr w:type="spellStart"/>
      <w:r w:rsidRPr="000E7CFA">
        <w:rPr>
          <w:rFonts w:ascii="Calibri" w:hAnsi="Calibri" w:cs="Calibri"/>
          <w:sz w:val="22"/>
          <w:szCs w:val="22"/>
        </w:rPr>
        <w:t>Equipements</w:t>
      </w:r>
      <w:proofErr w:type="spellEnd"/>
      <w:r w:rsidRPr="000E7CFA">
        <w:rPr>
          <w:rFonts w:ascii="Calibri" w:hAnsi="Calibri" w:cs="Calibri"/>
          <w:sz w:val="22"/>
          <w:szCs w:val="22"/>
        </w:rPr>
        <w:t xml:space="preserve"> terminaux et mesures conservatoires</w:t>
      </w:r>
      <w:r w:rsidR="00BD42C2">
        <w:rPr>
          <w:rFonts w:ascii="Calibri" w:hAnsi="Calibri" w:cs="Calibri"/>
          <w:sz w:val="22"/>
          <w:szCs w:val="22"/>
        </w:rPr>
        <w:t>,</w:t>
      </w:r>
    </w:p>
    <w:p w14:paraId="296964C1" w14:textId="5186967A" w:rsidR="0005206B" w:rsidRPr="000E7CFA"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Salle de sport : </w:t>
      </w:r>
      <w:proofErr w:type="spellStart"/>
      <w:r w:rsidRPr="000E7CFA">
        <w:rPr>
          <w:rFonts w:ascii="Calibri" w:hAnsi="Calibri" w:cs="Calibri"/>
          <w:sz w:val="22"/>
          <w:szCs w:val="22"/>
        </w:rPr>
        <w:t>Equipements</w:t>
      </w:r>
      <w:proofErr w:type="spellEnd"/>
      <w:r w:rsidRPr="000E7CFA">
        <w:rPr>
          <w:rFonts w:ascii="Calibri" w:hAnsi="Calibri" w:cs="Calibri"/>
          <w:sz w:val="22"/>
          <w:szCs w:val="22"/>
        </w:rPr>
        <w:t xml:space="preserve"> terminaux</w:t>
      </w:r>
      <w:r w:rsidR="00A50137">
        <w:rPr>
          <w:rFonts w:ascii="Calibri" w:hAnsi="Calibri" w:cs="Calibri"/>
          <w:sz w:val="22"/>
          <w:szCs w:val="22"/>
        </w:rPr>
        <w:t>, vestiaires et douches</w:t>
      </w:r>
      <w:r w:rsidR="00BD42C2">
        <w:rPr>
          <w:rFonts w:ascii="Calibri" w:hAnsi="Calibri" w:cs="Calibri"/>
          <w:sz w:val="22"/>
          <w:szCs w:val="22"/>
        </w:rPr>
        <w:t>,</w:t>
      </w:r>
    </w:p>
    <w:p w14:paraId="7BFF5366" w14:textId="04CAA870" w:rsidR="0005206B" w:rsidRPr="000E7CFA"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Auditorium : </w:t>
      </w:r>
      <w:proofErr w:type="spellStart"/>
      <w:r w:rsidRPr="000E7CFA">
        <w:rPr>
          <w:rFonts w:ascii="Calibri" w:hAnsi="Calibri" w:cs="Calibri"/>
          <w:sz w:val="22"/>
          <w:szCs w:val="22"/>
        </w:rPr>
        <w:t>Equipements</w:t>
      </w:r>
      <w:proofErr w:type="spellEnd"/>
      <w:r w:rsidRPr="000E7CFA">
        <w:rPr>
          <w:rFonts w:ascii="Calibri" w:hAnsi="Calibri" w:cs="Calibri"/>
          <w:sz w:val="22"/>
          <w:szCs w:val="22"/>
        </w:rPr>
        <w:t xml:space="preserve"> terminaux</w:t>
      </w:r>
      <w:r w:rsidR="005920B1">
        <w:rPr>
          <w:rFonts w:ascii="Calibri" w:hAnsi="Calibri" w:cs="Calibri"/>
          <w:sz w:val="22"/>
          <w:szCs w:val="22"/>
        </w:rPr>
        <w:t xml:space="preserve"> (hors audiovisuel)</w:t>
      </w:r>
      <w:r w:rsidRPr="000E7CFA">
        <w:rPr>
          <w:rFonts w:ascii="Calibri" w:hAnsi="Calibri" w:cs="Calibri"/>
          <w:sz w:val="22"/>
          <w:szCs w:val="22"/>
        </w:rPr>
        <w:t xml:space="preserve"> et mesures conservatoires</w:t>
      </w:r>
      <w:r w:rsidR="00BD42C2">
        <w:rPr>
          <w:rFonts w:ascii="Calibri" w:hAnsi="Calibri" w:cs="Calibri"/>
          <w:sz w:val="22"/>
          <w:szCs w:val="22"/>
        </w:rPr>
        <w:t>,</w:t>
      </w:r>
    </w:p>
    <w:p w14:paraId="7EDA6259" w14:textId="3CB0F283" w:rsidR="0005206B" w:rsidRPr="000E7CFA" w:rsidRDefault="0005206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Coworking Copernic : Mesures conservatoires</w:t>
      </w:r>
      <w:r w:rsidR="00BD42C2">
        <w:rPr>
          <w:rFonts w:ascii="Calibri" w:hAnsi="Calibri" w:cs="Calibri"/>
          <w:sz w:val="22"/>
          <w:szCs w:val="22"/>
        </w:rPr>
        <w:t>,</w:t>
      </w:r>
    </w:p>
    <w:p w14:paraId="35C4E474" w14:textId="6779454F" w:rsidR="004D7AB3" w:rsidRDefault="0005206B" w:rsidP="005920B1">
      <w:pPr>
        <w:pStyle w:val="Default"/>
        <w:numPr>
          <w:ilvl w:val="1"/>
          <w:numId w:val="15"/>
        </w:numPr>
        <w:spacing w:after="81"/>
        <w:jc w:val="both"/>
        <w:rPr>
          <w:rFonts w:ascii="Calibri" w:hAnsi="Calibri" w:cs="Calibri"/>
          <w:sz w:val="22"/>
          <w:szCs w:val="22"/>
        </w:rPr>
      </w:pPr>
      <w:r w:rsidRPr="005920B1">
        <w:rPr>
          <w:rFonts w:ascii="Calibri" w:hAnsi="Calibri" w:cs="Calibri"/>
          <w:sz w:val="22"/>
          <w:szCs w:val="22"/>
        </w:rPr>
        <w:t xml:space="preserve">Locaux archives Halle Maxwell </w:t>
      </w:r>
      <w:r w:rsidR="00BD42C2">
        <w:rPr>
          <w:rFonts w:ascii="Calibri" w:hAnsi="Calibri" w:cs="Calibri"/>
          <w:sz w:val="22"/>
          <w:szCs w:val="22"/>
        </w:rPr>
        <w:t>(hors mobilier d’exploitation),</w:t>
      </w:r>
    </w:p>
    <w:p w14:paraId="30BFDC06" w14:textId="016729FB" w:rsidR="00453460" w:rsidRDefault="005920B1" w:rsidP="005920B1">
      <w:pPr>
        <w:pStyle w:val="Default"/>
        <w:numPr>
          <w:ilvl w:val="1"/>
          <w:numId w:val="15"/>
        </w:numPr>
        <w:spacing w:after="81"/>
        <w:jc w:val="both"/>
        <w:rPr>
          <w:rFonts w:ascii="Calibri" w:hAnsi="Calibri" w:cs="Calibri"/>
          <w:sz w:val="22"/>
          <w:szCs w:val="22"/>
        </w:rPr>
      </w:pPr>
      <w:r>
        <w:rPr>
          <w:rFonts w:ascii="Calibri" w:hAnsi="Calibri" w:cs="Calibri"/>
          <w:sz w:val="22"/>
          <w:szCs w:val="22"/>
        </w:rPr>
        <w:t>Création et aménagement des différents locaux VDI</w:t>
      </w:r>
      <w:r w:rsidR="00BD42C2">
        <w:rPr>
          <w:rFonts w:ascii="Calibri" w:hAnsi="Calibri" w:cs="Calibri"/>
          <w:sz w:val="22"/>
          <w:szCs w:val="22"/>
        </w:rPr>
        <w:t>,</w:t>
      </w:r>
    </w:p>
    <w:p w14:paraId="03880504" w14:textId="1E197437" w:rsidR="00AD2032" w:rsidRDefault="00AE6B23"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Équipements</w:t>
      </w:r>
      <w:r w:rsidR="00AD2032">
        <w:rPr>
          <w:rFonts w:ascii="Calibri" w:hAnsi="Calibri" w:cs="Calibri"/>
          <w:sz w:val="22"/>
          <w:szCs w:val="22"/>
        </w:rPr>
        <w:t xml:space="preserve"> sanitaires (bâti support, mitigeur, lavabo, vasque, ...)</w:t>
      </w:r>
      <w:r w:rsidR="005A1961">
        <w:rPr>
          <w:rFonts w:ascii="Calibri" w:hAnsi="Calibri" w:cs="Calibri"/>
          <w:sz w:val="22"/>
          <w:szCs w:val="22"/>
        </w:rPr>
        <w:t>,</w:t>
      </w:r>
    </w:p>
    <w:p w14:paraId="14351F0E"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Bac à graisse,</w:t>
      </w:r>
    </w:p>
    <w:p w14:paraId="54F52331"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Adoucisseur,</w:t>
      </w:r>
    </w:p>
    <w:p w14:paraId="5B53F71A"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Compteurs,</w:t>
      </w:r>
    </w:p>
    <w:p w14:paraId="3F3B744A"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Station de relevage EP, EU, EV, EUH et EUG,</w:t>
      </w:r>
    </w:p>
    <w:p w14:paraId="66E91E89"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Séparateur hydrocarbure,</w:t>
      </w:r>
    </w:p>
    <w:p w14:paraId="18455DF1"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lastRenderedPageBreak/>
        <w:t>Colonne sèche,</w:t>
      </w:r>
    </w:p>
    <w:p w14:paraId="383196CE" w14:textId="77777777" w:rsid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Extincteurs,</w:t>
      </w:r>
    </w:p>
    <w:p w14:paraId="4D48A85D" w14:textId="6E9F0768" w:rsidR="00AD2032" w:rsidRPr="00AD2032" w:rsidRDefault="00AD2032" w:rsidP="00AD2032">
      <w:pPr>
        <w:pStyle w:val="Default"/>
        <w:numPr>
          <w:ilvl w:val="1"/>
          <w:numId w:val="15"/>
        </w:numPr>
        <w:spacing w:after="81"/>
        <w:jc w:val="both"/>
        <w:rPr>
          <w:rFonts w:ascii="Calibri" w:hAnsi="Calibri" w:cs="Calibri"/>
          <w:sz w:val="22"/>
          <w:szCs w:val="22"/>
        </w:rPr>
      </w:pPr>
      <w:r>
        <w:rPr>
          <w:rFonts w:ascii="Calibri" w:hAnsi="Calibri" w:cs="Calibri"/>
          <w:sz w:val="22"/>
          <w:szCs w:val="22"/>
        </w:rPr>
        <w:t>...</w:t>
      </w:r>
    </w:p>
    <w:p w14:paraId="69DC53C3" w14:textId="71D7E9F0" w:rsidR="008536BB" w:rsidRPr="000E7CFA" w:rsidRDefault="00131D3F"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Équipements</w:t>
      </w:r>
      <w:r w:rsidR="007D2A8D" w:rsidRPr="000E7CFA">
        <w:rPr>
          <w:rFonts w:ascii="Calibri" w:hAnsi="Calibri" w:cs="Calibri"/>
          <w:sz w:val="22"/>
          <w:szCs w:val="22"/>
        </w:rPr>
        <w:t xml:space="preserve"> de production et de distribution de l’ensemble du site pour accueillir les futurs aménagements des plateaux de bureaux </w:t>
      </w:r>
      <w:r w:rsidR="0005206B" w:rsidRPr="000E7CFA">
        <w:rPr>
          <w:rFonts w:ascii="Calibri" w:hAnsi="Calibri" w:cs="Calibri"/>
          <w:sz w:val="22"/>
          <w:szCs w:val="22"/>
        </w:rPr>
        <w:t>et Salle de Réunion</w:t>
      </w:r>
      <w:r w:rsidR="00724540">
        <w:rPr>
          <w:rFonts w:ascii="Calibri" w:hAnsi="Calibri" w:cs="Calibri"/>
          <w:sz w:val="22"/>
          <w:szCs w:val="22"/>
        </w:rPr>
        <w:t>, locaux d’activités, etc.</w:t>
      </w:r>
      <w:r w:rsidR="008536BB" w:rsidRPr="000E7CFA">
        <w:rPr>
          <w:rFonts w:ascii="Calibri" w:hAnsi="Calibri" w:cs="Calibri"/>
          <w:sz w:val="22"/>
          <w:szCs w:val="22"/>
        </w:rPr>
        <w:t> :</w:t>
      </w:r>
    </w:p>
    <w:p w14:paraId="698FF369" w14:textId="2364431C" w:rsidR="008536BB" w:rsidRPr="000E7CFA" w:rsidRDefault="008536B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CTA</w:t>
      </w:r>
      <w:r w:rsidR="00724540">
        <w:rPr>
          <w:rFonts w:ascii="Calibri" w:hAnsi="Calibri" w:cs="Calibri"/>
          <w:sz w:val="22"/>
          <w:szCs w:val="22"/>
        </w:rPr>
        <w:t xml:space="preserve"> de d</w:t>
      </w:r>
      <w:r w:rsidR="00724540" w:rsidRPr="00473981">
        <w:rPr>
          <w:rFonts w:ascii="Calibri" w:hAnsi="Calibri" w:cs="Calibri"/>
          <w:sz w:val="22"/>
          <w:szCs w:val="22"/>
        </w:rPr>
        <w:t>ébit de l’ordre de 1000 m3/h à 20000m3/h</w:t>
      </w:r>
      <w:r w:rsidRPr="000E7CFA">
        <w:rPr>
          <w:rFonts w:ascii="Calibri" w:hAnsi="Calibri" w:cs="Calibri"/>
          <w:sz w:val="22"/>
          <w:szCs w:val="22"/>
        </w:rPr>
        <w:t>,</w:t>
      </w:r>
    </w:p>
    <w:p w14:paraId="73D86E3C" w14:textId="1B87B8A9" w:rsidR="008536BB" w:rsidRDefault="007D2A8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Ventilo-Convecteurs</w:t>
      </w:r>
      <w:r w:rsidR="00724540">
        <w:rPr>
          <w:rFonts w:ascii="Calibri" w:hAnsi="Calibri" w:cs="Calibri"/>
          <w:sz w:val="22"/>
          <w:szCs w:val="22"/>
        </w:rPr>
        <w:t> :</w:t>
      </w:r>
    </w:p>
    <w:p w14:paraId="6A78A90D" w14:textId="69EEFB4D" w:rsidR="00724540" w:rsidRDefault="00724540" w:rsidP="00724540">
      <w:pPr>
        <w:pStyle w:val="Default"/>
        <w:numPr>
          <w:ilvl w:val="2"/>
          <w:numId w:val="15"/>
        </w:numPr>
        <w:spacing w:after="81"/>
        <w:jc w:val="both"/>
        <w:rPr>
          <w:rFonts w:ascii="Calibri" w:hAnsi="Calibri" w:cs="Calibri"/>
          <w:sz w:val="22"/>
          <w:szCs w:val="22"/>
        </w:rPr>
      </w:pPr>
      <w:r>
        <w:rPr>
          <w:rFonts w:ascii="Calibri" w:hAnsi="Calibri" w:cs="Calibri"/>
          <w:sz w:val="22"/>
          <w:szCs w:val="22"/>
        </w:rPr>
        <w:t>Gainable à vitesse variable en plateaux de bureaux</w:t>
      </w:r>
      <w:r w:rsidR="005A1961">
        <w:rPr>
          <w:rFonts w:ascii="Calibri" w:hAnsi="Calibri" w:cs="Calibri"/>
          <w:sz w:val="22"/>
          <w:szCs w:val="22"/>
        </w:rPr>
        <w:t>,</w:t>
      </w:r>
    </w:p>
    <w:p w14:paraId="31FA3FA7" w14:textId="013CB2EE" w:rsidR="00724540" w:rsidRDefault="00724540" w:rsidP="00724540">
      <w:pPr>
        <w:pStyle w:val="Default"/>
        <w:numPr>
          <w:ilvl w:val="2"/>
          <w:numId w:val="15"/>
        </w:numPr>
        <w:spacing w:after="81"/>
        <w:jc w:val="both"/>
        <w:rPr>
          <w:rFonts w:ascii="Calibri" w:hAnsi="Calibri" w:cs="Calibri"/>
          <w:sz w:val="22"/>
          <w:szCs w:val="22"/>
        </w:rPr>
      </w:pPr>
      <w:r>
        <w:rPr>
          <w:rFonts w:ascii="Calibri" w:hAnsi="Calibri" w:cs="Calibri"/>
          <w:sz w:val="22"/>
          <w:szCs w:val="22"/>
        </w:rPr>
        <w:t>Plafonnier ou allège carrossé en LT</w:t>
      </w:r>
      <w:r w:rsidR="005A1961">
        <w:rPr>
          <w:rFonts w:ascii="Calibri" w:hAnsi="Calibri" w:cs="Calibri"/>
          <w:sz w:val="22"/>
          <w:szCs w:val="22"/>
        </w:rPr>
        <w:t>,</w:t>
      </w:r>
    </w:p>
    <w:p w14:paraId="79F3E27A" w14:textId="37C4CA50" w:rsidR="00724540" w:rsidRDefault="00724540" w:rsidP="00724540">
      <w:pPr>
        <w:pStyle w:val="Default"/>
        <w:numPr>
          <w:ilvl w:val="2"/>
          <w:numId w:val="15"/>
        </w:numPr>
        <w:spacing w:after="81"/>
        <w:jc w:val="both"/>
        <w:rPr>
          <w:rFonts w:ascii="Calibri" w:hAnsi="Calibri" w:cs="Calibri"/>
          <w:sz w:val="22"/>
          <w:szCs w:val="22"/>
        </w:rPr>
      </w:pPr>
      <w:proofErr w:type="gramStart"/>
      <w:r>
        <w:rPr>
          <w:rFonts w:ascii="Calibri" w:hAnsi="Calibri" w:cs="Calibri"/>
          <w:sz w:val="22"/>
          <w:szCs w:val="22"/>
        </w:rPr>
        <w:t>Batterie hydrauliques</w:t>
      </w:r>
      <w:proofErr w:type="gramEnd"/>
      <w:r w:rsidR="005A1961">
        <w:rPr>
          <w:rFonts w:ascii="Calibri" w:hAnsi="Calibri" w:cs="Calibri"/>
          <w:sz w:val="22"/>
          <w:szCs w:val="22"/>
        </w:rPr>
        <w:t>,</w:t>
      </w:r>
    </w:p>
    <w:p w14:paraId="3626C008" w14:textId="226E6B69" w:rsidR="00724540" w:rsidRPr="000E7CFA" w:rsidRDefault="00724540" w:rsidP="00724540">
      <w:pPr>
        <w:pStyle w:val="Default"/>
        <w:numPr>
          <w:ilvl w:val="1"/>
          <w:numId w:val="15"/>
        </w:numPr>
        <w:spacing w:after="81"/>
        <w:jc w:val="both"/>
        <w:rPr>
          <w:rFonts w:ascii="Calibri" w:hAnsi="Calibri" w:cs="Calibri"/>
          <w:sz w:val="22"/>
          <w:szCs w:val="22"/>
        </w:rPr>
      </w:pPr>
      <w:r>
        <w:rPr>
          <w:rFonts w:ascii="Calibri" w:hAnsi="Calibri" w:cs="Calibri"/>
          <w:sz w:val="22"/>
          <w:szCs w:val="22"/>
        </w:rPr>
        <w:t>Plancher chauffant/rafraichissant</w:t>
      </w:r>
      <w:r w:rsidR="005A1961">
        <w:rPr>
          <w:rFonts w:ascii="Calibri" w:hAnsi="Calibri" w:cs="Calibri"/>
          <w:sz w:val="22"/>
          <w:szCs w:val="22"/>
        </w:rPr>
        <w:t>,</w:t>
      </w:r>
    </w:p>
    <w:p w14:paraId="7F20A4C8" w14:textId="2674DEBC" w:rsidR="00AE2B64" w:rsidRDefault="00724540" w:rsidP="008159FC">
      <w:pPr>
        <w:pStyle w:val="Default"/>
        <w:numPr>
          <w:ilvl w:val="1"/>
          <w:numId w:val="15"/>
        </w:numPr>
        <w:spacing w:after="81"/>
        <w:jc w:val="both"/>
        <w:rPr>
          <w:rFonts w:ascii="Calibri" w:hAnsi="Calibri" w:cs="Calibri"/>
          <w:sz w:val="22"/>
          <w:szCs w:val="22"/>
        </w:rPr>
      </w:pPr>
      <w:r>
        <w:rPr>
          <w:rFonts w:ascii="Calibri" w:hAnsi="Calibri" w:cs="Calibri"/>
          <w:sz w:val="22"/>
          <w:szCs w:val="22"/>
        </w:rPr>
        <w:t xml:space="preserve">TGBT, </w:t>
      </w:r>
      <w:r w:rsidR="00AE2B64" w:rsidRPr="000E7CFA">
        <w:rPr>
          <w:rFonts w:ascii="Calibri" w:hAnsi="Calibri" w:cs="Calibri"/>
          <w:sz w:val="22"/>
          <w:szCs w:val="22"/>
        </w:rPr>
        <w:t>Tableau</w:t>
      </w:r>
      <w:r w:rsidR="00774E97">
        <w:rPr>
          <w:rFonts w:ascii="Calibri" w:hAnsi="Calibri" w:cs="Calibri"/>
          <w:sz w:val="22"/>
          <w:szCs w:val="22"/>
        </w:rPr>
        <w:t>x</w:t>
      </w:r>
      <w:r w:rsidR="00AE2B64" w:rsidRPr="000E7CFA">
        <w:rPr>
          <w:rFonts w:ascii="Calibri" w:hAnsi="Calibri" w:cs="Calibri"/>
          <w:sz w:val="22"/>
          <w:szCs w:val="22"/>
        </w:rPr>
        <w:t xml:space="preserve"> Divisionnaire</w:t>
      </w:r>
      <w:r w:rsidR="00774E97">
        <w:rPr>
          <w:rFonts w:ascii="Calibri" w:hAnsi="Calibri" w:cs="Calibri"/>
          <w:sz w:val="22"/>
          <w:szCs w:val="22"/>
        </w:rPr>
        <w:t>s</w:t>
      </w:r>
      <w:r w:rsidR="00AE2B64" w:rsidRPr="000E7CFA">
        <w:rPr>
          <w:rFonts w:ascii="Calibri" w:hAnsi="Calibri" w:cs="Calibri"/>
          <w:sz w:val="22"/>
          <w:szCs w:val="22"/>
        </w:rPr>
        <w:t>,</w:t>
      </w:r>
    </w:p>
    <w:p w14:paraId="72728C5B" w14:textId="721464AC" w:rsidR="00724540" w:rsidRPr="000E7CFA" w:rsidRDefault="00724540" w:rsidP="008159FC">
      <w:pPr>
        <w:pStyle w:val="Default"/>
        <w:numPr>
          <w:ilvl w:val="1"/>
          <w:numId w:val="15"/>
        </w:numPr>
        <w:spacing w:after="81"/>
        <w:jc w:val="both"/>
        <w:rPr>
          <w:rFonts w:ascii="Calibri" w:hAnsi="Calibri" w:cs="Calibri"/>
          <w:sz w:val="22"/>
          <w:szCs w:val="22"/>
        </w:rPr>
      </w:pPr>
      <w:r>
        <w:rPr>
          <w:rFonts w:ascii="Calibri" w:hAnsi="Calibri" w:cs="Calibri"/>
          <w:sz w:val="22"/>
          <w:szCs w:val="22"/>
        </w:rPr>
        <w:t xml:space="preserve">Groupe </w:t>
      </w:r>
      <w:r w:rsidR="005A1961">
        <w:rPr>
          <w:rFonts w:ascii="Calibri" w:hAnsi="Calibri" w:cs="Calibri"/>
          <w:sz w:val="22"/>
          <w:szCs w:val="22"/>
        </w:rPr>
        <w:t>électrogène</w:t>
      </w:r>
      <w:r>
        <w:rPr>
          <w:rFonts w:ascii="Calibri" w:hAnsi="Calibri" w:cs="Calibri"/>
          <w:sz w:val="22"/>
          <w:szCs w:val="22"/>
        </w:rPr>
        <w:t>,</w:t>
      </w:r>
    </w:p>
    <w:p w14:paraId="52F1A484" w14:textId="2192419C" w:rsidR="008536BB" w:rsidRDefault="008536B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Luminaires</w:t>
      </w:r>
      <w:r w:rsidR="00724540">
        <w:rPr>
          <w:rFonts w:ascii="Calibri" w:hAnsi="Calibri" w:cs="Calibri"/>
          <w:sz w:val="22"/>
          <w:szCs w:val="22"/>
        </w:rPr>
        <w:t xml:space="preserve"> LEDS</w:t>
      </w:r>
      <w:r w:rsidR="007D2A8D" w:rsidRPr="000E7CFA">
        <w:rPr>
          <w:rFonts w:ascii="Calibri" w:hAnsi="Calibri" w:cs="Calibri"/>
          <w:sz w:val="22"/>
          <w:szCs w:val="22"/>
        </w:rPr>
        <w:t>,</w:t>
      </w:r>
    </w:p>
    <w:p w14:paraId="71E9C1CF" w14:textId="32BEC2F4" w:rsidR="00724540" w:rsidRDefault="00724540" w:rsidP="00724540">
      <w:pPr>
        <w:pStyle w:val="Default"/>
        <w:numPr>
          <w:ilvl w:val="1"/>
          <w:numId w:val="15"/>
        </w:numPr>
        <w:spacing w:after="81"/>
        <w:jc w:val="both"/>
        <w:rPr>
          <w:rFonts w:ascii="Calibri" w:hAnsi="Calibri" w:cs="Calibri"/>
          <w:sz w:val="22"/>
          <w:szCs w:val="22"/>
        </w:rPr>
      </w:pPr>
      <w:r>
        <w:rPr>
          <w:rFonts w:ascii="Calibri" w:hAnsi="Calibri" w:cs="Calibri"/>
          <w:sz w:val="22"/>
          <w:szCs w:val="22"/>
        </w:rPr>
        <w:t>Détecteurs de présence, multi capteurs</w:t>
      </w:r>
      <w:r w:rsidR="005A1961">
        <w:rPr>
          <w:rFonts w:ascii="Calibri" w:hAnsi="Calibri" w:cs="Calibri"/>
          <w:sz w:val="22"/>
          <w:szCs w:val="22"/>
        </w:rPr>
        <w:t>,</w:t>
      </w:r>
    </w:p>
    <w:p w14:paraId="17907EC3" w14:textId="5636B0C3" w:rsidR="00724540" w:rsidRPr="00724540" w:rsidRDefault="00AE6B23" w:rsidP="00724540">
      <w:pPr>
        <w:pStyle w:val="Default"/>
        <w:numPr>
          <w:ilvl w:val="1"/>
          <w:numId w:val="15"/>
        </w:numPr>
        <w:spacing w:after="81"/>
        <w:jc w:val="both"/>
        <w:rPr>
          <w:rFonts w:ascii="Calibri" w:hAnsi="Calibri" w:cs="Calibri"/>
          <w:sz w:val="22"/>
          <w:szCs w:val="22"/>
        </w:rPr>
      </w:pPr>
      <w:r>
        <w:rPr>
          <w:rFonts w:ascii="Calibri" w:hAnsi="Calibri" w:cs="Calibri"/>
          <w:sz w:val="22"/>
          <w:szCs w:val="22"/>
        </w:rPr>
        <w:t>Éclairage</w:t>
      </w:r>
      <w:r w:rsidR="00724540">
        <w:rPr>
          <w:rFonts w:ascii="Calibri" w:hAnsi="Calibri" w:cs="Calibri"/>
          <w:sz w:val="22"/>
          <w:szCs w:val="22"/>
        </w:rPr>
        <w:t xml:space="preserve"> de sécurité,</w:t>
      </w:r>
    </w:p>
    <w:p w14:paraId="56FEB641" w14:textId="5DD5A880" w:rsidR="008536BB" w:rsidRPr="000E7CFA" w:rsidRDefault="008536B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At</w:t>
      </w:r>
      <w:r w:rsidR="007D2A8D" w:rsidRPr="000E7CFA">
        <w:rPr>
          <w:rFonts w:ascii="Calibri" w:hAnsi="Calibri" w:cs="Calibri"/>
          <w:sz w:val="22"/>
          <w:szCs w:val="22"/>
        </w:rPr>
        <w:t>tentes tisaneries,</w:t>
      </w:r>
    </w:p>
    <w:p w14:paraId="70DC13C4" w14:textId="77042FB2" w:rsidR="00AE2B64" w:rsidRPr="000E7CFA" w:rsidRDefault="00AE2B64"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Sécurité Incendie</w:t>
      </w:r>
      <w:r w:rsidR="00724540">
        <w:rPr>
          <w:rFonts w:ascii="Calibri" w:hAnsi="Calibri" w:cs="Calibri"/>
          <w:sz w:val="22"/>
          <w:szCs w:val="22"/>
        </w:rPr>
        <w:t xml:space="preserve">, SSI catégorie A et </w:t>
      </w:r>
      <w:r w:rsidR="00131D3F">
        <w:rPr>
          <w:rFonts w:ascii="Calibri" w:hAnsi="Calibri" w:cs="Calibri"/>
          <w:sz w:val="22"/>
          <w:szCs w:val="22"/>
        </w:rPr>
        <w:t>B,</w:t>
      </w:r>
    </w:p>
    <w:p w14:paraId="72EEABBC" w14:textId="337D61BB" w:rsidR="007D2A8D" w:rsidRPr="000E7CFA" w:rsidRDefault="008536B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Désenfumage</w:t>
      </w:r>
      <w:r w:rsidR="00A50137">
        <w:rPr>
          <w:rFonts w:ascii="Calibri" w:hAnsi="Calibri" w:cs="Calibri"/>
          <w:sz w:val="22"/>
          <w:szCs w:val="22"/>
        </w:rPr>
        <w:t xml:space="preserve"> mixte</w:t>
      </w:r>
      <w:r w:rsidR="0005206B" w:rsidRPr="000E7CFA">
        <w:rPr>
          <w:rFonts w:ascii="Calibri" w:hAnsi="Calibri" w:cs="Calibri"/>
          <w:sz w:val="22"/>
          <w:szCs w:val="22"/>
        </w:rPr>
        <w:t>,</w:t>
      </w:r>
      <w:r w:rsidR="00724540">
        <w:rPr>
          <w:rFonts w:ascii="Calibri" w:hAnsi="Calibri" w:cs="Calibri"/>
          <w:sz w:val="22"/>
          <w:szCs w:val="22"/>
        </w:rPr>
        <w:t xml:space="preserve"> désenfumage mécanique,</w:t>
      </w:r>
    </w:p>
    <w:p w14:paraId="28974418" w14:textId="5B52E63B" w:rsidR="008536BB" w:rsidRPr="000E7CFA" w:rsidRDefault="008536BB"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w:t>
      </w:r>
    </w:p>
    <w:p w14:paraId="39C4D426" w14:textId="65864C30" w:rsidR="0096172F" w:rsidRPr="000E7CFA" w:rsidRDefault="00131D3F"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Équipements</w:t>
      </w:r>
      <w:r w:rsidR="0096172F" w:rsidRPr="000E7CFA">
        <w:rPr>
          <w:rFonts w:ascii="Calibri" w:hAnsi="Calibri" w:cs="Calibri"/>
          <w:sz w:val="22"/>
          <w:szCs w:val="22"/>
        </w:rPr>
        <w:t xml:space="preserve"> de fonctionnement de l’ensemble du site pour accueillir les futurs aménagements : SSI, GTB, </w:t>
      </w:r>
      <w:r w:rsidRPr="000E7CFA">
        <w:rPr>
          <w:rFonts w:ascii="Calibri" w:hAnsi="Calibri" w:cs="Calibri"/>
          <w:sz w:val="22"/>
          <w:szCs w:val="22"/>
        </w:rPr>
        <w:t xml:space="preserve">installation </w:t>
      </w:r>
      <w:r>
        <w:rPr>
          <w:rFonts w:ascii="Calibri" w:hAnsi="Calibri" w:cs="Calibri"/>
          <w:sz w:val="22"/>
          <w:szCs w:val="22"/>
        </w:rPr>
        <w:t>de</w:t>
      </w:r>
      <w:r w:rsidR="004D7AB3">
        <w:rPr>
          <w:rFonts w:ascii="Calibri" w:hAnsi="Calibri" w:cs="Calibri"/>
          <w:sz w:val="22"/>
          <w:szCs w:val="22"/>
        </w:rPr>
        <w:t xml:space="preserve"> </w:t>
      </w:r>
      <w:r>
        <w:rPr>
          <w:rFonts w:ascii="Calibri" w:hAnsi="Calibri" w:cs="Calibri"/>
          <w:sz w:val="22"/>
          <w:szCs w:val="22"/>
        </w:rPr>
        <w:t xml:space="preserve">bornes </w:t>
      </w:r>
      <w:r w:rsidR="004D7AB3">
        <w:rPr>
          <w:rFonts w:ascii="Calibri" w:hAnsi="Calibri" w:cs="Calibri"/>
          <w:sz w:val="22"/>
          <w:szCs w:val="22"/>
        </w:rPr>
        <w:t>I</w:t>
      </w:r>
      <w:r w:rsidR="005B0424" w:rsidRPr="000E7CFA">
        <w:rPr>
          <w:rFonts w:ascii="Calibri" w:hAnsi="Calibri" w:cs="Calibri"/>
          <w:sz w:val="22"/>
          <w:szCs w:val="22"/>
        </w:rPr>
        <w:t xml:space="preserve">RVE, </w:t>
      </w:r>
      <w:r w:rsidR="0096172F" w:rsidRPr="000E7CFA">
        <w:rPr>
          <w:rFonts w:ascii="Calibri" w:hAnsi="Calibri" w:cs="Calibri"/>
          <w:sz w:val="22"/>
          <w:szCs w:val="22"/>
        </w:rPr>
        <w:t>...</w:t>
      </w:r>
    </w:p>
    <w:p w14:paraId="5CFF8B85" w14:textId="4B14A01A" w:rsidR="0005206B" w:rsidRPr="000E7CFA" w:rsidRDefault="0096172F"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Aménagements des différents espaces de services, en intégralité ou partiellement :</w:t>
      </w:r>
    </w:p>
    <w:p w14:paraId="48BEF52E" w14:textId="77777777" w:rsidR="0096172F" w:rsidRPr="000E7CFA" w:rsidRDefault="0096172F"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Cuisine en intégralité</w:t>
      </w:r>
    </w:p>
    <w:p w14:paraId="2C48AA89" w14:textId="1D2257A5" w:rsidR="0096172F" w:rsidRPr="000E7CFA" w:rsidRDefault="0096172F"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Restauration : revêtement de sols, faux-plafond, acoustique réglementaire</w:t>
      </w:r>
    </w:p>
    <w:p w14:paraId="7AC31C0A" w14:textId="74398CC9" w:rsidR="0096172F" w:rsidRPr="000E7CFA" w:rsidRDefault="0096172F"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Cafétéria : </w:t>
      </w:r>
      <w:r w:rsidR="005B0424" w:rsidRPr="000E7CFA">
        <w:rPr>
          <w:rFonts w:ascii="Calibri" w:hAnsi="Calibri" w:cs="Calibri"/>
          <w:sz w:val="22"/>
          <w:szCs w:val="22"/>
        </w:rPr>
        <w:t>revêtement de sols, faux-plafond, acoustique réglementaire</w:t>
      </w:r>
    </w:p>
    <w:p w14:paraId="2A179668" w14:textId="11187490" w:rsidR="0096172F" w:rsidRPr="000E7CFA" w:rsidRDefault="0096172F"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Salle de sport : </w:t>
      </w:r>
      <w:r w:rsidR="005B0424" w:rsidRPr="000E7CFA">
        <w:rPr>
          <w:rFonts w:ascii="Calibri" w:hAnsi="Calibri" w:cs="Calibri"/>
          <w:sz w:val="22"/>
          <w:szCs w:val="22"/>
        </w:rPr>
        <w:t>revêtement de sols, faux-plafond, acoustique réglementaire</w:t>
      </w:r>
    </w:p>
    <w:p w14:paraId="65F1E779" w14:textId="0222EFCE" w:rsidR="0096172F" w:rsidRPr="000E7CFA" w:rsidRDefault="0096172F"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Auditorium : </w:t>
      </w:r>
      <w:r w:rsidR="005B0424" w:rsidRPr="000E7CFA">
        <w:rPr>
          <w:rFonts w:ascii="Calibri" w:hAnsi="Calibri" w:cs="Calibri"/>
          <w:sz w:val="22"/>
          <w:szCs w:val="22"/>
        </w:rPr>
        <w:t>revêtement de sols, faux-plafond, acoustique réglementaire et scène</w:t>
      </w:r>
      <w:r w:rsidR="00D75C4B">
        <w:rPr>
          <w:rFonts w:ascii="Calibri" w:hAnsi="Calibri" w:cs="Calibri"/>
          <w:sz w:val="22"/>
          <w:szCs w:val="22"/>
        </w:rPr>
        <w:t>, gradins (assises non comprises),</w:t>
      </w:r>
    </w:p>
    <w:p w14:paraId="2AE0CCD6" w14:textId="288AFAAD" w:rsidR="00AE2B64" w:rsidRPr="000E7CFA" w:rsidRDefault="00AE2B64"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Plateaux de bureaux : Faux-plancher, revêtement de sols, faux-plafond, acoustique réglementaire</w:t>
      </w:r>
    </w:p>
    <w:p w14:paraId="29217B0F" w14:textId="09E1AF7C" w:rsidR="00AE2B64" w:rsidRDefault="00AE2B64"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Salle</w:t>
      </w:r>
      <w:r w:rsidR="00774E97">
        <w:rPr>
          <w:rFonts w:ascii="Calibri" w:hAnsi="Calibri" w:cs="Calibri"/>
          <w:sz w:val="22"/>
          <w:szCs w:val="22"/>
        </w:rPr>
        <w:t>s</w:t>
      </w:r>
      <w:r w:rsidRPr="000E7CFA">
        <w:rPr>
          <w:rFonts w:ascii="Calibri" w:hAnsi="Calibri" w:cs="Calibri"/>
          <w:sz w:val="22"/>
          <w:szCs w:val="22"/>
        </w:rPr>
        <w:t xml:space="preserve"> de Réunion Copernic : Faux-plancher, revêtement de sols, faux-plafond, acoustique réglementaire</w:t>
      </w:r>
      <w:r w:rsidR="004D7AB3">
        <w:rPr>
          <w:rFonts w:ascii="Calibri" w:hAnsi="Calibri" w:cs="Calibri"/>
          <w:sz w:val="22"/>
          <w:szCs w:val="22"/>
        </w:rPr>
        <w:t>,</w:t>
      </w:r>
    </w:p>
    <w:p w14:paraId="36E56D9B" w14:textId="4131AAA7" w:rsidR="004D7AB3" w:rsidRDefault="004D7AB3" w:rsidP="004D7AB3">
      <w:pPr>
        <w:pStyle w:val="Default"/>
        <w:numPr>
          <w:ilvl w:val="1"/>
          <w:numId w:val="15"/>
        </w:numPr>
        <w:spacing w:after="81"/>
        <w:jc w:val="both"/>
        <w:rPr>
          <w:rFonts w:ascii="Calibri" w:hAnsi="Calibri" w:cs="Calibri"/>
          <w:sz w:val="22"/>
          <w:szCs w:val="22"/>
        </w:rPr>
      </w:pPr>
      <w:r w:rsidRPr="004D7AB3">
        <w:rPr>
          <w:rFonts w:ascii="Calibri" w:hAnsi="Calibri" w:cs="Calibri"/>
          <w:sz w:val="22"/>
          <w:szCs w:val="22"/>
        </w:rPr>
        <w:t>Vitrophanie périmétrique sur les espaces en rez-de-chaussée.</w:t>
      </w:r>
    </w:p>
    <w:p w14:paraId="28CEC67C" w14:textId="2659B930" w:rsidR="00B60747" w:rsidRPr="004D7AB3" w:rsidRDefault="00B60747" w:rsidP="004D7AB3">
      <w:pPr>
        <w:pStyle w:val="Default"/>
        <w:numPr>
          <w:ilvl w:val="1"/>
          <w:numId w:val="15"/>
        </w:numPr>
        <w:spacing w:after="81"/>
        <w:jc w:val="both"/>
        <w:rPr>
          <w:rFonts w:ascii="Calibri" w:hAnsi="Calibri" w:cs="Calibri"/>
          <w:sz w:val="22"/>
          <w:szCs w:val="22"/>
        </w:rPr>
      </w:pPr>
      <w:r>
        <w:rPr>
          <w:rFonts w:ascii="Calibri" w:hAnsi="Calibri" w:cs="Calibri"/>
          <w:sz w:val="22"/>
          <w:szCs w:val="22"/>
        </w:rPr>
        <w:t>Coques commerciales en pignons de la halle Maxwell livrées coques brutes fluides en attentes,</w:t>
      </w:r>
    </w:p>
    <w:p w14:paraId="4516001E" w14:textId="77777777" w:rsidR="00291239" w:rsidRDefault="00291239" w:rsidP="00291239">
      <w:pPr>
        <w:pStyle w:val="Default"/>
        <w:spacing w:after="81"/>
        <w:jc w:val="both"/>
        <w:rPr>
          <w:rFonts w:ascii="Calibri" w:hAnsi="Calibri" w:cs="Calibri"/>
          <w:sz w:val="22"/>
          <w:szCs w:val="22"/>
        </w:rPr>
      </w:pPr>
    </w:p>
    <w:p w14:paraId="69CC95A9" w14:textId="6ABD701D" w:rsidR="00197306" w:rsidRPr="000E7CFA" w:rsidRDefault="008A7EA1" w:rsidP="008159FC">
      <w:pPr>
        <w:pStyle w:val="Default"/>
        <w:spacing w:after="81"/>
        <w:jc w:val="both"/>
        <w:rPr>
          <w:rFonts w:ascii="Calibri" w:hAnsi="Calibri" w:cs="Calibri"/>
          <w:sz w:val="22"/>
          <w:szCs w:val="22"/>
        </w:rPr>
      </w:pPr>
      <w:r w:rsidRPr="00847F5D">
        <w:rPr>
          <w:rFonts w:ascii="Calibri" w:hAnsi="Calibri" w:cs="Calibri"/>
          <w:b/>
          <w:bCs/>
          <w:sz w:val="22"/>
          <w:szCs w:val="22"/>
        </w:rPr>
        <w:t>Nota :</w:t>
      </w:r>
      <w:r>
        <w:rPr>
          <w:rFonts w:ascii="Calibri" w:hAnsi="Calibri" w:cs="Calibri"/>
          <w:sz w:val="22"/>
          <w:szCs w:val="22"/>
        </w:rPr>
        <w:t xml:space="preserve"> il est rappel</w:t>
      </w:r>
      <w:r w:rsidR="00CB6532">
        <w:rPr>
          <w:rFonts w:ascii="Calibri" w:hAnsi="Calibri" w:cs="Calibri"/>
          <w:sz w:val="22"/>
          <w:szCs w:val="22"/>
        </w:rPr>
        <w:t>é</w:t>
      </w:r>
      <w:r>
        <w:rPr>
          <w:rFonts w:ascii="Calibri" w:hAnsi="Calibri" w:cs="Calibri"/>
          <w:sz w:val="22"/>
          <w:szCs w:val="22"/>
        </w:rPr>
        <w:t xml:space="preserve"> q</w:t>
      </w:r>
      <w:r w:rsidR="007C1725">
        <w:rPr>
          <w:rFonts w:ascii="Calibri" w:hAnsi="Calibri" w:cs="Calibri"/>
          <w:sz w:val="22"/>
          <w:szCs w:val="22"/>
        </w:rPr>
        <w:t>u’au moment de la présente consultation, les ouvrages de la VEFA ne sont toujours pas achevés et qu’ainsi le descriptif ci-dessus est susceptible d’être modifié.</w:t>
      </w:r>
    </w:p>
    <w:p w14:paraId="3E9ACD84" w14:textId="0A714540" w:rsidR="00AE2B64" w:rsidRPr="00430B30" w:rsidRDefault="00131240" w:rsidP="00430B30">
      <w:pPr>
        <w:pStyle w:val="Titre2"/>
        <w:numPr>
          <w:ilvl w:val="0"/>
          <w:numId w:val="20"/>
        </w:numPr>
        <w:jc w:val="both"/>
      </w:pPr>
      <w:bookmarkStart w:id="4" w:name="_Toc187989280"/>
      <w:r>
        <w:lastRenderedPageBreak/>
        <w:t>Descriptif général du p</w:t>
      </w:r>
      <w:r w:rsidR="00197306" w:rsidRPr="000E7CFA">
        <w:t>érimètre des travaux</w:t>
      </w:r>
      <w:r w:rsidR="00197306">
        <w:t xml:space="preserve"> d’aménagements dus au titre de la présente consultation</w:t>
      </w:r>
      <w:bookmarkEnd w:id="4"/>
    </w:p>
    <w:p w14:paraId="3E0E2A12" w14:textId="08527702" w:rsidR="00AE2B64" w:rsidRPr="000E7CFA" w:rsidRDefault="00AE2B64" w:rsidP="008159FC">
      <w:pPr>
        <w:pStyle w:val="Default"/>
        <w:spacing w:after="81"/>
        <w:jc w:val="both"/>
        <w:rPr>
          <w:rFonts w:ascii="Calibri" w:hAnsi="Calibri" w:cs="Calibri"/>
          <w:sz w:val="22"/>
          <w:szCs w:val="22"/>
        </w:rPr>
      </w:pPr>
      <w:r w:rsidRPr="000E7CFA">
        <w:rPr>
          <w:rFonts w:ascii="Calibri" w:hAnsi="Calibri" w:cs="Calibri"/>
          <w:sz w:val="22"/>
          <w:szCs w:val="22"/>
        </w:rPr>
        <w:t xml:space="preserve">C’est dans cet environnement que s’inscriront les travaux du présent marché. </w:t>
      </w:r>
      <w:r w:rsidR="00774E97">
        <w:rPr>
          <w:rFonts w:ascii="Calibri" w:hAnsi="Calibri" w:cs="Calibri"/>
          <w:sz w:val="22"/>
          <w:szCs w:val="22"/>
        </w:rPr>
        <w:t xml:space="preserve">Voici </w:t>
      </w:r>
      <w:r w:rsidRPr="000E7CFA">
        <w:rPr>
          <w:rFonts w:ascii="Calibri" w:hAnsi="Calibri" w:cs="Calibri"/>
          <w:sz w:val="22"/>
          <w:szCs w:val="22"/>
        </w:rPr>
        <w:t>une liste des ouvrages qui seront réalisés</w:t>
      </w:r>
      <w:r w:rsidR="00774E97">
        <w:rPr>
          <w:rFonts w:ascii="Calibri" w:hAnsi="Calibri" w:cs="Calibri"/>
          <w:sz w:val="22"/>
          <w:szCs w:val="22"/>
        </w:rPr>
        <w:t xml:space="preserve">, sans que celle-ci ne </w:t>
      </w:r>
      <w:r w:rsidR="005920B1">
        <w:rPr>
          <w:rFonts w:ascii="Calibri" w:hAnsi="Calibri" w:cs="Calibri"/>
          <w:sz w:val="22"/>
          <w:szCs w:val="22"/>
        </w:rPr>
        <w:t>soit</w:t>
      </w:r>
      <w:r w:rsidR="005920B1" w:rsidRPr="000E7CFA">
        <w:rPr>
          <w:rFonts w:ascii="Calibri" w:hAnsi="Calibri" w:cs="Calibri"/>
          <w:sz w:val="22"/>
          <w:szCs w:val="22"/>
        </w:rPr>
        <w:t xml:space="preserve"> exhaustive</w:t>
      </w:r>
      <w:r w:rsidR="005920B1">
        <w:rPr>
          <w:rFonts w:ascii="Calibri" w:hAnsi="Calibri" w:cs="Calibri"/>
          <w:sz w:val="22"/>
          <w:szCs w:val="22"/>
        </w:rPr>
        <w:t> :</w:t>
      </w:r>
    </w:p>
    <w:p w14:paraId="58997B55" w14:textId="71CB3373" w:rsidR="00AE2B64" w:rsidRPr="000E7CFA" w:rsidRDefault="00AE2B64"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Complément d’enveloppe thermique pour accueillir une Base Vie à usage de vestiaires, une Salle tiré du Sac, une salle de sieste, en lieu et place de locaux non chauffés</w:t>
      </w:r>
    </w:p>
    <w:p w14:paraId="20CEFF6D" w14:textId="312F7579" w:rsidR="00436CE0" w:rsidRPr="000E7CFA" w:rsidRDefault="001639F3"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Réalisations particulières</w:t>
      </w:r>
      <w:r w:rsidR="00436CE0" w:rsidRPr="000E7CFA">
        <w:rPr>
          <w:rFonts w:ascii="Calibri" w:hAnsi="Calibri" w:cs="Calibri"/>
          <w:sz w:val="22"/>
          <w:szCs w:val="22"/>
        </w:rPr>
        <w:t xml:space="preserve"> aux aménagements du </w:t>
      </w:r>
      <w:proofErr w:type="gramStart"/>
      <w:r w:rsidR="00436CE0" w:rsidRPr="000E7CFA">
        <w:rPr>
          <w:rFonts w:ascii="Calibri" w:hAnsi="Calibri" w:cs="Calibri"/>
          <w:sz w:val="22"/>
          <w:szCs w:val="22"/>
        </w:rPr>
        <w:t>Ministère de l’Intérieur</w:t>
      </w:r>
      <w:proofErr w:type="gramEnd"/>
      <w:r w:rsidR="00436CE0" w:rsidRPr="000E7CFA">
        <w:rPr>
          <w:rFonts w:ascii="Calibri" w:hAnsi="Calibri" w:cs="Calibri"/>
          <w:sz w:val="22"/>
          <w:szCs w:val="22"/>
        </w:rPr>
        <w:t> :</w:t>
      </w:r>
    </w:p>
    <w:p w14:paraId="783231D2" w14:textId="25440021"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Cloisons amovibles </w:t>
      </w:r>
      <w:r w:rsidR="00762741" w:rsidRPr="000E7CFA">
        <w:rPr>
          <w:rFonts w:ascii="Calibri" w:hAnsi="Calibri" w:cs="Calibri"/>
          <w:sz w:val="22"/>
          <w:szCs w:val="22"/>
        </w:rPr>
        <w:t xml:space="preserve">et portes </w:t>
      </w:r>
      <w:r w:rsidR="00774E97">
        <w:rPr>
          <w:rFonts w:ascii="Calibri" w:hAnsi="Calibri" w:cs="Calibri"/>
          <w:sz w:val="22"/>
          <w:szCs w:val="22"/>
        </w:rPr>
        <w:t xml:space="preserve">des </w:t>
      </w:r>
      <w:r w:rsidRPr="000E7CFA">
        <w:rPr>
          <w:rFonts w:ascii="Calibri" w:hAnsi="Calibri" w:cs="Calibri"/>
          <w:sz w:val="22"/>
          <w:szCs w:val="22"/>
        </w:rPr>
        <w:t>bureaux</w:t>
      </w:r>
      <w:r w:rsidR="000549F7">
        <w:rPr>
          <w:rFonts w:ascii="Calibri" w:hAnsi="Calibri" w:cs="Calibri"/>
          <w:sz w:val="22"/>
          <w:szCs w:val="22"/>
        </w:rPr>
        <w:t xml:space="preserve">, </w:t>
      </w:r>
      <w:r w:rsidRPr="000E7CFA">
        <w:rPr>
          <w:rFonts w:ascii="Calibri" w:hAnsi="Calibri" w:cs="Calibri"/>
          <w:sz w:val="22"/>
          <w:szCs w:val="22"/>
        </w:rPr>
        <w:t>salles de réunions</w:t>
      </w:r>
      <w:r w:rsidR="000549F7">
        <w:rPr>
          <w:rFonts w:ascii="Calibri" w:hAnsi="Calibri" w:cs="Calibri"/>
          <w:sz w:val="22"/>
          <w:szCs w:val="22"/>
        </w:rPr>
        <w:t xml:space="preserve"> et autres espaces en plateaux de bureaux,</w:t>
      </w:r>
    </w:p>
    <w:p w14:paraId="6BAD90D1" w14:textId="3CC5ABFC"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Cloisons sèches</w:t>
      </w:r>
      <w:r w:rsidR="00762741" w:rsidRPr="000E7CFA">
        <w:rPr>
          <w:rFonts w:ascii="Calibri" w:hAnsi="Calibri" w:cs="Calibri"/>
          <w:sz w:val="22"/>
          <w:szCs w:val="22"/>
        </w:rPr>
        <w:t xml:space="preserve"> et portes</w:t>
      </w:r>
      <w:r w:rsidRPr="000E7CFA">
        <w:rPr>
          <w:rFonts w:ascii="Calibri" w:hAnsi="Calibri" w:cs="Calibri"/>
          <w:sz w:val="22"/>
          <w:szCs w:val="22"/>
        </w:rPr>
        <w:t xml:space="preserve"> </w:t>
      </w:r>
      <w:r w:rsidR="00774E97">
        <w:rPr>
          <w:rFonts w:ascii="Calibri" w:hAnsi="Calibri" w:cs="Calibri"/>
          <w:sz w:val="22"/>
          <w:szCs w:val="22"/>
        </w:rPr>
        <w:t xml:space="preserve">des </w:t>
      </w:r>
      <w:r w:rsidRPr="000E7CFA">
        <w:rPr>
          <w:rFonts w:ascii="Calibri" w:hAnsi="Calibri" w:cs="Calibri"/>
          <w:sz w:val="22"/>
          <w:szCs w:val="22"/>
        </w:rPr>
        <w:t xml:space="preserve">locaux </w:t>
      </w:r>
      <w:r w:rsidR="000549F7">
        <w:rPr>
          <w:rFonts w:ascii="Calibri" w:hAnsi="Calibri" w:cs="Calibri"/>
          <w:sz w:val="22"/>
          <w:szCs w:val="22"/>
        </w:rPr>
        <w:t>spécifiques,</w:t>
      </w:r>
    </w:p>
    <w:p w14:paraId="5E020A56" w14:textId="305FFF50"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Faux-planchers et revêtements de sols complémentaire ou en remplacement</w:t>
      </w:r>
    </w:p>
    <w:p w14:paraId="650240CC" w14:textId="351B05D9"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Faux-plafonds complémentaire</w:t>
      </w:r>
      <w:r w:rsidR="000549F7">
        <w:rPr>
          <w:rFonts w:ascii="Calibri" w:hAnsi="Calibri" w:cs="Calibri"/>
          <w:sz w:val="22"/>
          <w:szCs w:val="22"/>
        </w:rPr>
        <w:t>s</w:t>
      </w:r>
      <w:r w:rsidRPr="000E7CFA">
        <w:rPr>
          <w:rFonts w:ascii="Calibri" w:hAnsi="Calibri" w:cs="Calibri"/>
          <w:sz w:val="22"/>
          <w:szCs w:val="22"/>
        </w:rPr>
        <w:t xml:space="preserve"> ou en remplacement</w:t>
      </w:r>
    </w:p>
    <w:p w14:paraId="3BB5C5F5" w14:textId="08D90E95"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Complément de traitement acoustique</w:t>
      </w:r>
      <w:r w:rsidR="000549F7">
        <w:rPr>
          <w:rFonts w:ascii="Calibri" w:hAnsi="Calibri" w:cs="Calibri"/>
          <w:sz w:val="22"/>
          <w:szCs w:val="22"/>
        </w:rPr>
        <w:t xml:space="preserve"> (barrières acoustiques, revêtements divers, etc.),</w:t>
      </w:r>
    </w:p>
    <w:p w14:paraId="7AD7FACB" w14:textId="022DA052"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Agencement</w:t>
      </w:r>
      <w:r w:rsidR="002005BB" w:rsidRPr="000E7CFA">
        <w:rPr>
          <w:rFonts w:ascii="Calibri" w:hAnsi="Calibri" w:cs="Calibri"/>
          <w:sz w:val="22"/>
          <w:szCs w:val="22"/>
        </w:rPr>
        <w:t>s</w:t>
      </w:r>
      <w:r w:rsidRPr="000E7CFA">
        <w:rPr>
          <w:rFonts w:ascii="Calibri" w:hAnsi="Calibri" w:cs="Calibri"/>
          <w:sz w:val="22"/>
          <w:szCs w:val="22"/>
        </w:rPr>
        <w:t xml:space="preserve"> de banque d’accueil</w:t>
      </w:r>
      <w:r w:rsidR="00762741" w:rsidRPr="000E7CFA">
        <w:rPr>
          <w:rFonts w:ascii="Calibri" w:hAnsi="Calibri" w:cs="Calibri"/>
          <w:sz w:val="22"/>
          <w:szCs w:val="22"/>
        </w:rPr>
        <w:t>, de rangements</w:t>
      </w:r>
      <w:r w:rsidR="002005BB" w:rsidRPr="000E7CFA">
        <w:rPr>
          <w:rFonts w:ascii="Calibri" w:hAnsi="Calibri" w:cs="Calibri"/>
          <w:sz w:val="22"/>
          <w:szCs w:val="22"/>
        </w:rPr>
        <w:t>, ...</w:t>
      </w:r>
    </w:p>
    <w:p w14:paraId="44BEEA96" w14:textId="3121C47B" w:rsidR="008F7D7A" w:rsidRPr="000E7CFA" w:rsidRDefault="008F7D7A"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Banc</w:t>
      </w:r>
      <w:r w:rsidR="005920B1">
        <w:rPr>
          <w:rFonts w:ascii="Calibri" w:hAnsi="Calibri" w:cs="Calibri"/>
          <w:sz w:val="22"/>
          <w:szCs w:val="22"/>
        </w:rPr>
        <w:t>s</w:t>
      </w:r>
      <w:r w:rsidR="008079D8">
        <w:rPr>
          <w:rFonts w:ascii="Calibri" w:hAnsi="Calibri" w:cs="Calibri"/>
          <w:sz w:val="22"/>
          <w:szCs w:val="22"/>
        </w:rPr>
        <w:t xml:space="preserve"> </w:t>
      </w:r>
      <w:r w:rsidRPr="000E7CFA">
        <w:rPr>
          <w:rFonts w:ascii="Calibri" w:hAnsi="Calibri" w:cs="Calibri"/>
          <w:sz w:val="22"/>
          <w:szCs w:val="22"/>
        </w:rPr>
        <w:t>de l’Auditorium</w:t>
      </w:r>
      <w:r w:rsidR="000C2087">
        <w:rPr>
          <w:rFonts w:ascii="Calibri" w:hAnsi="Calibri" w:cs="Calibri"/>
          <w:sz w:val="22"/>
          <w:szCs w:val="22"/>
        </w:rPr>
        <w:t>,</w:t>
      </w:r>
    </w:p>
    <w:p w14:paraId="306CE496" w14:textId="03C7F962" w:rsidR="00436CE0"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Signalétique complémentaire (réglementaire et directionnelle)</w:t>
      </w:r>
    </w:p>
    <w:p w14:paraId="14A81A2F" w14:textId="77777777" w:rsidR="001639F3" w:rsidRPr="000E7CFA" w:rsidRDefault="001639F3"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Bulles de réunions</w:t>
      </w:r>
    </w:p>
    <w:p w14:paraId="6874F2F3" w14:textId="5EE3941F" w:rsidR="00436CE0" w:rsidRPr="000E7CFA" w:rsidRDefault="001639F3"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Ouvrages décoratifs (peintures, vitrophanies, habillages</w:t>
      </w:r>
      <w:r w:rsidR="00762741" w:rsidRPr="000E7CFA">
        <w:rPr>
          <w:rFonts w:ascii="Calibri" w:hAnsi="Calibri" w:cs="Calibri"/>
          <w:sz w:val="22"/>
          <w:szCs w:val="22"/>
        </w:rPr>
        <w:t>, jardinières, ...)</w:t>
      </w:r>
    </w:p>
    <w:p w14:paraId="677B3053" w14:textId="77777777" w:rsidR="00AE2B64" w:rsidRPr="000E7CFA" w:rsidRDefault="00AE2B64"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Réalisation d’ouvrages connexes :</w:t>
      </w:r>
    </w:p>
    <w:p w14:paraId="7BF9C6CD" w14:textId="0614D6DB" w:rsidR="00AE2B64" w:rsidRPr="000E7CFA" w:rsidRDefault="00436CE0"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Sécurisation complémentaire</w:t>
      </w:r>
      <w:r w:rsidR="005920B1">
        <w:rPr>
          <w:rFonts w:ascii="Calibri" w:hAnsi="Calibri" w:cs="Calibri"/>
          <w:sz w:val="22"/>
          <w:szCs w:val="22"/>
        </w:rPr>
        <w:t xml:space="preserve"> à l’</w:t>
      </w:r>
      <w:r w:rsidRPr="000E7CFA">
        <w:rPr>
          <w:rFonts w:ascii="Calibri" w:hAnsi="Calibri" w:cs="Calibri"/>
          <w:sz w:val="22"/>
          <w:szCs w:val="22"/>
        </w:rPr>
        <w:t xml:space="preserve">extérieur comme </w:t>
      </w:r>
      <w:r w:rsidR="005920B1">
        <w:rPr>
          <w:rFonts w:ascii="Calibri" w:hAnsi="Calibri" w:cs="Calibri"/>
          <w:sz w:val="22"/>
          <w:szCs w:val="22"/>
        </w:rPr>
        <w:t>à l’</w:t>
      </w:r>
      <w:r w:rsidRPr="000E7CFA">
        <w:rPr>
          <w:rFonts w:ascii="Calibri" w:hAnsi="Calibri" w:cs="Calibri"/>
          <w:sz w:val="22"/>
          <w:szCs w:val="22"/>
        </w:rPr>
        <w:t>intérieur (clôtures barreaudée ou vitrée, vitrage</w:t>
      </w:r>
      <w:r w:rsidR="00762741" w:rsidRPr="000E7CFA">
        <w:rPr>
          <w:rFonts w:ascii="Calibri" w:hAnsi="Calibri" w:cs="Calibri"/>
          <w:sz w:val="22"/>
          <w:szCs w:val="22"/>
        </w:rPr>
        <w:t>s,</w:t>
      </w:r>
      <w:r w:rsidRPr="000E7CFA">
        <w:rPr>
          <w:rFonts w:ascii="Calibri" w:hAnsi="Calibri" w:cs="Calibri"/>
          <w:sz w:val="22"/>
          <w:szCs w:val="22"/>
        </w:rPr>
        <w:t xml:space="preserve"> cloison</w:t>
      </w:r>
      <w:r w:rsidR="00762741" w:rsidRPr="000E7CFA">
        <w:rPr>
          <w:rFonts w:ascii="Calibri" w:hAnsi="Calibri" w:cs="Calibri"/>
          <w:sz w:val="22"/>
          <w:szCs w:val="22"/>
        </w:rPr>
        <w:t>s</w:t>
      </w:r>
      <w:r w:rsidRPr="000E7CFA">
        <w:rPr>
          <w:rFonts w:ascii="Calibri" w:hAnsi="Calibri" w:cs="Calibri"/>
          <w:sz w:val="22"/>
          <w:szCs w:val="22"/>
        </w:rPr>
        <w:t xml:space="preserve"> </w:t>
      </w:r>
      <w:r w:rsidR="00762741" w:rsidRPr="000E7CFA">
        <w:rPr>
          <w:rFonts w:ascii="Calibri" w:hAnsi="Calibri" w:cs="Calibri"/>
          <w:sz w:val="22"/>
          <w:szCs w:val="22"/>
        </w:rPr>
        <w:t xml:space="preserve">et portes </w:t>
      </w:r>
      <w:r w:rsidRPr="000E7CFA">
        <w:rPr>
          <w:rFonts w:ascii="Calibri" w:hAnsi="Calibri" w:cs="Calibri"/>
          <w:sz w:val="22"/>
          <w:szCs w:val="22"/>
        </w:rPr>
        <w:t>de sécurité, PNG, SAS de sécurité, ...)</w:t>
      </w:r>
    </w:p>
    <w:p w14:paraId="5849ABDD" w14:textId="52E29026" w:rsidR="00B90078" w:rsidRPr="00C633DB" w:rsidRDefault="001639F3" w:rsidP="00C633DB">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Barrières de parking</w:t>
      </w:r>
    </w:p>
    <w:p w14:paraId="7FC9ACEC" w14:textId="724D5EE9" w:rsidR="00310B7E" w:rsidRPr="000E7CFA" w:rsidRDefault="00310B7E" w:rsidP="008159FC">
      <w:pPr>
        <w:pStyle w:val="Default"/>
        <w:numPr>
          <w:ilvl w:val="1"/>
          <w:numId w:val="15"/>
        </w:numPr>
        <w:spacing w:after="81"/>
        <w:jc w:val="both"/>
        <w:rPr>
          <w:rFonts w:ascii="Calibri" w:hAnsi="Calibri" w:cs="Calibri"/>
          <w:sz w:val="22"/>
          <w:szCs w:val="22"/>
        </w:rPr>
      </w:pPr>
      <w:r>
        <w:rPr>
          <w:rFonts w:ascii="Calibri" w:hAnsi="Calibri" w:cs="Calibri"/>
          <w:sz w:val="22"/>
          <w:szCs w:val="22"/>
        </w:rPr>
        <w:t>Rampe mobile d’accès PMR</w:t>
      </w:r>
    </w:p>
    <w:p w14:paraId="4F11642C" w14:textId="1EF32D9B" w:rsidR="001639F3" w:rsidRPr="00480466" w:rsidRDefault="001639F3" w:rsidP="008159FC">
      <w:pPr>
        <w:pStyle w:val="Default"/>
        <w:numPr>
          <w:ilvl w:val="0"/>
          <w:numId w:val="15"/>
        </w:numPr>
        <w:spacing w:after="81"/>
        <w:jc w:val="both"/>
        <w:rPr>
          <w:rFonts w:ascii="Calibri" w:hAnsi="Calibri" w:cs="Calibri"/>
          <w:sz w:val="22"/>
          <w:szCs w:val="22"/>
        </w:rPr>
      </w:pPr>
      <w:r w:rsidRPr="00480466">
        <w:rPr>
          <w:rFonts w:ascii="Calibri" w:hAnsi="Calibri" w:cs="Calibri"/>
          <w:sz w:val="22"/>
          <w:szCs w:val="22"/>
        </w:rPr>
        <w:t>Fournitures et poses d’équipements connexes </w:t>
      </w:r>
      <w:r w:rsidR="00EA53DC" w:rsidRPr="00480466">
        <w:rPr>
          <w:rFonts w:ascii="Calibri" w:hAnsi="Calibri" w:cs="Calibri"/>
          <w:sz w:val="22"/>
          <w:szCs w:val="22"/>
        </w:rPr>
        <w:t>et matériels d’exploitation :</w:t>
      </w:r>
    </w:p>
    <w:p w14:paraId="1FCFF87E" w14:textId="621B7EC5" w:rsidR="001639F3" w:rsidRPr="00480466" w:rsidRDefault="00EA53DC" w:rsidP="008159FC">
      <w:pPr>
        <w:pStyle w:val="Default"/>
        <w:numPr>
          <w:ilvl w:val="1"/>
          <w:numId w:val="15"/>
        </w:numPr>
        <w:spacing w:after="81"/>
        <w:jc w:val="both"/>
        <w:rPr>
          <w:rFonts w:ascii="Calibri" w:hAnsi="Calibri" w:cs="Calibri"/>
          <w:sz w:val="22"/>
          <w:szCs w:val="22"/>
        </w:rPr>
      </w:pPr>
      <w:r w:rsidRPr="00480466">
        <w:rPr>
          <w:rFonts w:ascii="Calibri" w:hAnsi="Calibri" w:cs="Calibri"/>
          <w:sz w:val="22"/>
          <w:szCs w:val="22"/>
        </w:rPr>
        <w:t>Équipements techniques et matériels d’exploitation,</w:t>
      </w:r>
    </w:p>
    <w:p w14:paraId="6F23961C" w14:textId="6B8ABE83" w:rsidR="004B69AD" w:rsidRDefault="004B69AD" w:rsidP="008159FC">
      <w:pPr>
        <w:pStyle w:val="Default"/>
        <w:numPr>
          <w:ilvl w:val="1"/>
          <w:numId w:val="15"/>
        </w:numPr>
        <w:spacing w:after="81"/>
        <w:jc w:val="both"/>
        <w:rPr>
          <w:rFonts w:ascii="Calibri" w:hAnsi="Calibri" w:cs="Calibri"/>
          <w:sz w:val="22"/>
          <w:szCs w:val="22"/>
        </w:rPr>
      </w:pPr>
      <w:r w:rsidRPr="00480466">
        <w:rPr>
          <w:rFonts w:ascii="Calibri" w:hAnsi="Calibri" w:cs="Calibri"/>
          <w:sz w:val="22"/>
          <w:szCs w:val="22"/>
        </w:rPr>
        <w:t>Batardeaux de protection des LT</w:t>
      </w:r>
      <w:r w:rsidR="005920B1" w:rsidRPr="00480466">
        <w:rPr>
          <w:rFonts w:ascii="Calibri" w:hAnsi="Calibri" w:cs="Calibri"/>
          <w:sz w:val="22"/>
          <w:szCs w:val="22"/>
        </w:rPr>
        <w:t xml:space="preserve"> situés en zone potentiellement inondable</w:t>
      </w:r>
      <w:r w:rsidR="00EA53DC" w:rsidRPr="00480466">
        <w:rPr>
          <w:rFonts w:ascii="Calibri" w:hAnsi="Calibri" w:cs="Calibri"/>
          <w:sz w:val="22"/>
          <w:szCs w:val="22"/>
        </w:rPr>
        <w:t>,</w:t>
      </w:r>
    </w:p>
    <w:p w14:paraId="78CFC361" w14:textId="4501C793" w:rsidR="009F2B3E" w:rsidRPr="00480466" w:rsidRDefault="009F2B3E" w:rsidP="008159FC">
      <w:pPr>
        <w:pStyle w:val="Default"/>
        <w:numPr>
          <w:ilvl w:val="1"/>
          <w:numId w:val="15"/>
        </w:numPr>
        <w:spacing w:after="81"/>
        <w:jc w:val="both"/>
        <w:rPr>
          <w:rFonts w:ascii="Calibri" w:hAnsi="Calibri" w:cs="Calibri"/>
          <w:sz w:val="22"/>
          <w:szCs w:val="22"/>
        </w:rPr>
      </w:pPr>
      <w:r>
        <w:rPr>
          <w:rFonts w:ascii="Calibri" w:hAnsi="Calibri" w:cs="Calibri"/>
          <w:sz w:val="22"/>
          <w:szCs w:val="22"/>
        </w:rPr>
        <w:t>Extincteurs complémentaires selon nécessité et besoin du Maître d’ouvrage,</w:t>
      </w:r>
    </w:p>
    <w:p w14:paraId="5062AE5B" w14:textId="16F2B296" w:rsidR="00AE2B64" w:rsidRPr="00480466" w:rsidRDefault="001D073C" w:rsidP="008159FC">
      <w:pPr>
        <w:pStyle w:val="Default"/>
        <w:numPr>
          <w:ilvl w:val="0"/>
          <w:numId w:val="15"/>
        </w:numPr>
        <w:spacing w:after="81"/>
        <w:jc w:val="both"/>
        <w:rPr>
          <w:rFonts w:ascii="Calibri" w:hAnsi="Calibri" w:cs="Calibri"/>
          <w:sz w:val="22"/>
          <w:szCs w:val="22"/>
        </w:rPr>
      </w:pPr>
      <w:r w:rsidRPr="00480466">
        <w:rPr>
          <w:rFonts w:ascii="Calibri" w:hAnsi="Calibri" w:cs="Calibri"/>
          <w:sz w:val="22"/>
          <w:szCs w:val="22"/>
        </w:rPr>
        <w:t>Équipements</w:t>
      </w:r>
      <w:r w:rsidR="00AE2B64" w:rsidRPr="00480466">
        <w:rPr>
          <w:rFonts w:ascii="Calibri" w:hAnsi="Calibri" w:cs="Calibri"/>
          <w:sz w:val="22"/>
          <w:szCs w:val="22"/>
        </w:rPr>
        <w:t xml:space="preserve"> de production et de distribution </w:t>
      </w:r>
      <w:r w:rsidR="00762741" w:rsidRPr="00480466">
        <w:rPr>
          <w:rFonts w:ascii="Calibri" w:hAnsi="Calibri" w:cs="Calibri"/>
          <w:sz w:val="22"/>
          <w:szCs w:val="22"/>
        </w:rPr>
        <w:t>complémentaire</w:t>
      </w:r>
      <w:r w:rsidR="00AE2B64" w:rsidRPr="00480466">
        <w:rPr>
          <w:rFonts w:ascii="Calibri" w:hAnsi="Calibri" w:cs="Calibri"/>
          <w:sz w:val="22"/>
          <w:szCs w:val="22"/>
        </w:rPr>
        <w:t> :</w:t>
      </w:r>
    </w:p>
    <w:p w14:paraId="4982D0C7" w14:textId="4FD4EB8D" w:rsidR="00762741" w:rsidRPr="00480466" w:rsidRDefault="00762741" w:rsidP="00E151D2">
      <w:pPr>
        <w:pStyle w:val="Default"/>
        <w:numPr>
          <w:ilvl w:val="1"/>
          <w:numId w:val="15"/>
        </w:numPr>
        <w:spacing w:after="81"/>
        <w:jc w:val="both"/>
        <w:rPr>
          <w:rFonts w:ascii="Calibri" w:hAnsi="Calibri" w:cs="Calibri"/>
          <w:sz w:val="22"/>
          <w:szCs w:val="22"/>
        </w:rPr>
      </w:pPr>
      <w:r w:rsidRPr="00480466">
        <w:rPr>
          <w:rFonts w:ascii="Calibri" w:hAnsi="Calibri" w:cs="Calibri"/>
          <w:sz w:val="22"/>
          <w:szCs w:val="22"/>
        </w:rPr>
        <w:t xml:space="preserve">CTA et distributions aérauliques et hydrauliques Salle Tiré du Sac, Base Vie, Salle de Sieste, Salles de Commission, </w:t>
      </w:r>
      <w:r w:rsidR="004B69AD" w:rsidRPr="00480466">
        <w:rPr>
          <w:rFonts w:ascii="Calibri" w:hAnsi="Calibri" w:cs="Calibri"/>
          <w:sz w:val="22"/>
          <w:szCs w:val="22"/>
        </w:rPr>
        <w:t xml:space="preserve">Coworking Copernic, </w:t>
      </w:r>
      <w:r w:rsidRPr="00480466">
        <w:rPr>
          <w:rFonts w:ascii="Calibri" w:hAnsi="Calibri" w:cs="Calibri"/>
          <w:sz w:val="22"/>
          <w:szCs w:val="22"/>
        </w:rPr>
        <w:t>...</w:t>
      </w:r>
    </w:p>
    <w:p w14:paraId="49CA32B0" w14:textId="0F9FAC5A" w:rsidR="007A3163" w:rsidRPr="00480466" w:rsidRDefault="0092714A" w:rsidP="007A3163">
      <w:pPr>
        <w:pStyle w:val="Default"/>
        <w:numPr>
          <w:ilvl w:val="1"/>
          <w:numId w:val="15"/>
        </w:numPr>
        <w:spacing w:after="81"/>
        <w:jc w:val="both"/>
        <w:rPr>
          <w:rFonts w:ascii="Calibri" w:hAnsi="Calibri" w:cs="Calibri"/>
          <w:sz w:val="22"/>
          <w:szCs w:val="22"/>
        </w:rPr>
      </w:pPr>
      <w:r w:rsidRPr="00480466">
        <w:rPr>
          <w:rFonts w:ascii="Calibri" w:hAnsi="Calibri" w:cs="Calibri"/>
          <w:sz w:val="22"/>
          <w:szCs w:val="22"/>
        </w:rPr>
        <w:t>Onduleu</w:t>
      </w:r>
      <w:r w:rsidRPr="00480466">
        <w:rPr>
          <w:rFonts w:ascii="Calibri" w:hAnsi="Calibri" w:cs="Calibri"/>
          <w:color w:val="000000" w:themeColor="text1"/>
          <w:sz w:val="22"/>
          <w:szCs w:val="22"/>
        </w:rPr>
        <w:t>r</w:t>
      </w:r>
      <w:r w:rsidR="00972EC8" w:rsidRPr="00480466">
        <w:rPr>
          <w:rFonts w:ascii="Calibri" w:hAnsi="Calibri" w:cs="Calibri"/>
          <w:color w:val="000000" w:themeColor="text1"/>
          <w:sz w:val="22"/>
          <w:szCs w:val="22"/>
        </w:rPr>
        <w:t>s</w:t>
      </w:r>
      <w:r w:rsidR="007A3163" w:rsidRPr="00480466">
        <w:rPr>
          <w:rFonts w:ascii="Calibri" w:hAnsi="Calibri" w:cs="Calibri"/>
          <w:color w:val="000000" w:themeColor="text1"/>
          <w:sz w:val="22"/>
          <w:szCs w:val="22"/>
        </w:rPr>
        <w:t xml:space="preserve"> 40 à 80 kVA,</w:t>
      </w:r>
    </w:p>
    <w:p w14:paraId="08FAAB7B" w14:textId="585296AB" w:rsidR="00762741" w:rsidRPr="000E7CFA" w:rsidRDefault="00762741" w:rsidP="008159FC">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Adaptation ou complément de distribution et terminaux :</w:t>
      </w:r>
    </w:p>
    <w:p w14:paraId="07C0BA9F" w14:textId="1FC3365A" w:rsidR="00762741" w:rsidRPr="000E7CFA" w:rsidRDefault="00762741"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Regroupement des 4 SSI </w:t>
      </w:r>
      <w:r w:rsidR="002A25E9">
        <w:rPr>
          <w:rFonts w:ascii="Calibri" w:hAnsi="Calibri" w:cs="Calibri"/>
          <w:sz w:val="22"/>
          <w:szCs w:val="22"/>
        </w:rPr>
        <w:t xml:space="preserve">en un seul </w:t>
      </w:r>
      <w:r w:rsidRPr="000E7CFA">
        <w:rPr>
          <w:rFonts w:ascii="Calibri" w:hAnsi="Calibri" w:cs="Calibri"/>
          <w:sz w:val="22"/>
          <w:szCs w:val="22"/>
        </w:rPr>
        <w:t>(actuellement 1 par bâtiment)</w:t>
      </w:r>
    </w:p>
    <w:p w14:paraId="3E8AB638" w14:textId="77777777"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Fourniture et pose de DI</w:t>
      </w:r>
    </w:p>
    <w:p w14:paraId="24ADB044" w14:textId="23F73550" w:rsidR="00762741"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Déplacement ou complément d’é</w:t>
      </w:r>
      <w:r w:rsidR="00762741" w:rsidRPr="000E7CFA">
        <w:rPr>
          <w:rFonts w:ascii="Calibri" w:hAnsi="Calibri" w:cs="Calibri"/>
          <w:sz w:val="22"/>
          <w:szCs w:val="22"/>
        </w:rPr>
        <w:t xml:space="preserve">clairage </w:t>
      </w:r>
      <w:r w:rsidRPr="000E7CFA">
        <w:rPr>
          <w:rFonts w:ascii="Calibri" w:hAnsi="Calibri" w:cs="Calibri"/>
          <w:sz w:val="22"/>
          <w:szCs w:val="22"/>
        </w:rPr>
        <w:t>fonctionnel</w:t>
      </w:r>
    </w:p>
    <w:p w14:paraId="365326BF" w14:textId="78E9D99B"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Fourniture et pose d’éclairage décoratif (des locaux et d’un</w:t>
      </w:r>
      <w:r w:rsidR="00724D8F">
        <w:rPr>
          <w:rFonts w:ascii="Calibri" w:hAnsi="Calibri" w:cs="Calibri"/>
          <w:sz w:val="22"/>
          <w:szCs w:val="22"/>
        </w:rPr>
        <w:t xml:space="preserve"> pignon donnant côté « Pleyel »</w:t>
      </w:r>
      <w:r w:rsidRPr="000E7CFA">
        <w:rPr>
          <w:rFonts w:ascii="Calibri" w:hAnsi="Calibri" w:cs="Calibri"/>
          <w:sz w:val="22"/>
          <w:szCs w:val="22"/>
        </w:rPr>
        <w:t xml:space="preserve"> façade)</w:t>
      </w:r>
    </w:p>
    <w:p w14:paraId="5440DF4E" w14:textId="37F2921E"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Déplacement de BAES</w:t>
      </w:r>
    </w:p>
    <w:p w14:paraId="4CC5AE13" w14:textId="45DA8906"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Alimentation</w:t>
      </w:r>
      <w:r w:rsidR="00305E02">
        <w:rPr>
          <w:rFonts w:ascii="Calibri" w:hAnsi="Calibri" w:cs="Calibri"/>
          <w:sz w:val="22"/>
          <w:szCs w:val="22"/>
        </w:rPr>
        <w:t>s</w:t>
      </w:r>
      <w:r w:rsidRPr="000E7CFA">
        <w:rPr>
          <w:rFonts w:ascii="Calibri" w:hAnsi="Calibri" w:cs="Calibri"/>
          <w:sz w:val="22"/>
          <w:szCs w:val="22"/>
        </w:rPr>
        <w:t xml:space="preserve"> CFO</w:t>
      </w:r>
    </w:p>
    <w:p w14:paraId="356B707E" w14:textId="7F7537C9"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Adaptation câblage des Postes de Travail</w:t>
      </w:r>
    </w:p>
    <w:p w14:paraId="07DFB8BB" w14:textId="18CD0CA6"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lastRenderedPageBreak/>
        <w:t>Adaptation GTB</w:t>
      </w:r>
    </w:p>
    <w:p w14:paraId="042431F9" w14:textId="261E4286" w:rsidR="008F7D7A" w:rsidRPr="000E7CFA" w:rsidRDefault="008F7D7A"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Installation </w:t>
      </w:r>
      <w:r w:rsidR="00552E91" w:rsidRPr="000E7CFA">
        <w:rPr>
          <w:rFonts w:ascii="Calibri" w:hAnsi="Calibri" w:cs="Calibri"/>
          <w:sz w:val="22"/>
          <w:szCs w:val="22"/>
        </w:rPr>
        <w:t>audiovisuel</w:t>
      </w:r>
      <w:r w:rsidR="00552E91">
        <w:rPr>
          <w:rFonts w:ascii="Calibri" w:hAnsi="Calibri" w:cs="Calibri"/>
          <w:sz w:val="22"/>
          <w:szCs w:val="22"/>
        </w:rPr>
        <w:t>le</w:t>
      </w:r>
      <w:r w:rsidRPr="000E7CFA">
        <w:rPr>
          <w:rFonts w:ascii="Calibri" w:hAnsi="Calibri" w:cs="Calibri"/>
          <w:sz w:val="22"/>
          <w:szCs w:val="22"/>
        </w:rPr>
        <w:t xml:space="preserve"> (Auditorium notamment)</w:t>
      </w:r>
    </w:p>
    <w:p w14:paraId="10B51D0C" w14:textId="5FB17E19"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Rééquilibrage des réseaux</w:t>
      </w:r>
    </w:p>
    <w:p w14:paraId="779D280B" w14:textId="7877C723" w:rsidR="004B69AD" w:rsidRPr="000E7CFA"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Alimentation EF/ECS</w:t>
      </w:r>
    </w:p>
    <w:p w14:paraId="0683CF1C" w14:textId="74FB1940" w:rsidR="004B69AD" w:rsidRDefault="004B69AD" w:rsidP="008159FC">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Fourniture et pose d’éviers, BECS, ...</w:t>
      </w:r>
    </w:p>
    <w:p w14:paraId="798DEB26" w14:textId="77777777" w:rsidR="00A16535" w:rsidRPr="000E7CFA" w:rsidRDefault="00A16535" w:rsidP="00A16535">
      <w:pPr>
        <w:pStyle w:val="Default"/>
        <w:numPr>
          <w:ilvl w:val="0"/>
          <w:numId w:val="15"/>
        </w:numPr>
        <w:spacing w:after="81"/>
        <w:jc w:val="both"/>
        <w:rPr>
          <w:rFonts w:ascii="Calibri" w:hAnsi="Calibri" w:cs="Calibri"/>
          <w:sz w:val="22"/>
          <w:szCs w:val="22"/>
        </w:rPr>
      </w:pPr>
      <w:r w:rsidRPr="000E7CFA">
        <w:rPr>
          <w:rFonts w:ascii="Calibri" w:hAnsi="Calibri" w:cs="Calibri"/>
          <w:sz w:val="22"/>
          <w:szCs w:val="22"/>
        </w:rPr>
        <w:t>Aménagements de différents espaces de services</w:t>
      </w:r>
      <w:r>
        <w:rPr>
          <w:rFonts w:ascii="Calibri" w:hAnsi="Calibri" w:cs="Calibri"/>
          <w:sz w:val="22"/>
          <w:szCs w:val="22"/>
        </w:rPr>
        <w:t xml:space="preserve"> (liste non exhaustive)</w:t>
      </w:r>
      <w:r w:rsidRPr="000E7CFA">
        <w:rPr>
          <w:rFonts w:ascii="Calibri" w:hAnsi="Calibri" w:cs="Calibri"/>
          <w:sz w:val="22"/>
          <w:szCs w:val="22"/>
        </w:rPr>
        <w:t>, en intégralité ou partiellement :</w:t>
      </w:r>
    </w:p>
    <w:p w14:paraId="548309E3" w14:textId="77777777" w:rsidR="00A16535" w:rsidRPr="000E7CFA"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Salle de restauration dite « tirée du sac » :</w:t>
      </w:r>
      <w:r w:rsidRPr="00C17122">
        <w:rPr>
          <w:rFonts w:ascii="Calibri" w:hAnsi="Calibri" w:cs="Calibri"/>
          <w:sz w:val="22"/>
          <w:szCs w:val="22"/>
        </w:rPr>
        <w:t xml:space="preserve"> </w:t>
      </w:r>
      <w:r>
        <w:rPr>
          <w:rFonts w:ascii="Calibri" w:hAnsi="Calibri" w:cs="Calibri"/>
          <w:sz w:val="22"/>
          <w:szCs w:val="22"/>
        </w:rPr>
        <w:t xml:space="preserve">agencements, compléments décoratifs, revêtements muraux et acoustiques, attentes techniques, </w:t>
      </w:r>
      <w:proofErr w:type="spellStart"/>
      <w:r>
        <w:rPr>
          <w:rFonts w:ascii="Calibri" w:hAnsi="Calibri" w:cs="Calibri"/>
          <w:sz w:val="22"/>
          <w:szCs w:val="22"/>
        </w:rPr>
        <w:t>etc</w:t>
      </w:r>
      <w:proofErr w:type="spellEnd"/>
    </w:p>
    <w:p w14:paraId="421F37AF" w14:textId="77777777" w:rsidR="00A16535" w:rsidRPr="000E7CFA" w:rsidRDefault="00A16535" w:rsidP="00A16535">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Restauration : </w:t>
      </w:r>
      <w:r>
        <w:rPr>
          <w:rFonts w:ascii="Calibri" w:hAnsi="Calibri" w:cs="Calibri"/>
          <w:sz w:val="22"/>
          <w:szCs w:val="22"/>
        </w:rPr>
        <w:t xml:space="preserve">agencements, compléments décoratifs, revêtements muraux et acoustiques, attentes techniques, </w:t>
      </w:r>
      <w:proofErr w:type="spellStart"/>
      <w:r>
        <w:rPr>
          <w:rFonts w:ascii="Calibri" w:hAnsi="Calibri" w:cs="Calibri"/>
          <w:sz w:val="22"/>
          <w:szCs w:val="22"/>
        </w:rPr>
        <w:t>etc</w:t>
      </w:r>
      <w:proofErr w:type="spellEnd"/>
    </w:p>
    <w:p w14:paraId="42A815D5" w14:textId="77777777" w:rsidR="00A16535" w:rsidRPr="000E7CFA" w:rsidRDefault="00A16535" w:rsidP="00A16535">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Cafétéria : </w:t>
      </w:r>
      <w:r>
        <w:rPr>
          <w:rFonts w:ascii="Calibri" w:hAnsi="Calibri" w:cs="Calibri"/>
          <w:sz w:val="22"/>
          <w:szCs w:val="22"/>
        </w:rPr>
        <w:t xml:space="preserve">agencements, compléments décoratifs, revêtements muraux et acoustiques, attentes techniques, </w:t>
      </w:r>
      <w:proofErr w:type="spellStart"/>
      <w:r>
        <w:rPr>
          <w:rFonts w:ascii="Calibri" w:hAnsi="Calibri" w:cs="Calibri"/>
          <w:sz w:val="22"/>
          <w:szCs w:val="22"/>
        </w:rPr>
        <w:t>etc</w:t>
      </w:r>
      <w:proofErr w:type="spellEnd"/>
    </w:p>
    <w:p w14:paraId="455A5D60" w14:textId="77777777" w:rsidR="00A16535" w:rsidRPr="000E7CFA" w:rsidRDefault="00A16535" w:rsidP="00A16535">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Salle de sport : </w:t>
      </w:r>
      <w:r>
        <w:rPr>
          <w:rFonts w:ascii="Calibri" w:hAnsi="Calibri" w:cs="Calibri"/>
          <w:sz w:val="22"/>
          <w:szCs w:val="22"/>
        </w:rPr>
        <w:t xml:space="preserve">agencements, compléments décoratifs, revêtements muraux et acoustiques, attentes techniques, </w:t>
      </w:r>
      <w:proofErr w:type="spellStart"/>
      <w:r>
        <w:rPr>
          <w:rFonts w:ascii="Calibri" w:hAnsi="Calibri" w:cs="Calibri"/>
          <w:sz w:val="22"/>
          <w:szCs w:val="22"/>
        </w:rPr>
        <w:t>etc</w:t>
      </w:r>
      <w:proofErr w:type="spellEnd"/>
    </w:p>
    <w:p w14:paraId="36BD1347" w14:textId="77777777" w:rsidR="00A16535" w:rsidRPr="000E7CFA" w:rsidRDefault="00A16535" w:rsidP="00A16535">
      <w:pPr>
        <w:pStyle w:val="Default"/>
        <w:numPr>
          <w:ilvl w:val="1"/>
          <w:numId w:val="15"/>
        </w:numPr>
        <w:spacing w:after="81"/>
        <w:jc w:val="both"/>
        <w:rPr>
          <w:rFonts w:ascii="Calibri" w:hAnsi="Calibri" w:cs="Calibri"/>
          <w:sz w:val="22"/>
          <w:szCs w:val="22"/>
        </w:rPr>
      </w:pPr>
      <w:r w:rsidRPr="000E7CFA">
        <w:rPr>
          <w:rFonts w:ascii="Calibri" w:hAnsi="Calibri" w:cs="Calibri"/>
          <w:sz w:val="22"/>
          <w:szCs w:val="22"/>
        </w:rPr>
        <w:t xml:space="preserve">Auditorium : </w:t>
      </w:r>
      <w:r>
        <w:rPr>
          <w:rFonts w:ascii="Calibri" w:hAnsi="Calibri" w:cs="Calibri"/>
          <w:sz w:val="22"/>
          <w:szCs w:val="22"/>
        </w:rPr>
        <w:t>corps d’états architecturaux et techniques (compris système audiovisuel),</w:t>
      </w:r>
    </w:p>
    <w:p w14:paraId="0E9957BF" w14:textId="77777777" w:rsidR="00A16535" w:rsidRPr="000E7CFA"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Halls principaux et porches</w:t>
      </w:r>
      <w:r w:rsidRPr="000E7CFA">
        <w:rPr>
          <w:rFonts w:ascii="Calibri" w:hAnsi="Calibri" w:cs="Calibri"/>
          <w:sz w:val="22"/>
          <w:szCs w:val="22"/>
        </w:rPr>
        <w:t xml:space="preserve"> : </w:t>
      </w:r>
      <w:r>
        <w:rPr>
          <w:rFonts w:ascii="Calibri" w:hAnsi="Calibri" w:cs="Calibri"/>
          <w:sz w:val="22"/>
          <w:szCs w:val="22"/>
        </w:rPr>
        <w:t xml:space="preserve">aménagements intérieurs décoratifs, techniques complémentaires, agencements, systèmes de sécurisations (portillons, PNG, SAS, barrières, </w:t>
      </w:r>
      <w:proofErr w:type="spellStart"/>
      <w:r>
        <w:rPr>
          <w:rFonts w:ascii="Calibri" w:hAnsi="Calibri" w:cs="Calibri"/>
          <w:sz w:val="22"/>
          <w:szCs w:val="22"/>
        </w:rPr>
        <w:t>etc</w:t>
      </w:r>
      <w:proofErr w:type="spellEnd"/>
      <w:r>
        <w:rPr>
          <w:rFonts w:ascii="Calibri" w:hAnsi="Calibri" w:cs="Calibri"/>
          <w:sz w:val="22"/>
          <w:szCs w:val="22"/>
        </w:rPr>
        <w:t xml:space="preserve">), </w:t>
      </w:r>
    </w:p>
    <w:p w14:paraId="2BC802C5" w14:textId="77777777" w:rsidR="00A16535" w:rsidRDefault="00A16535" w:rsidP="00A16535">
      <w:pPr>
        <w:pStyle w:val="Default"/>
        <w:numPr>
          <w:ilvl w:val="1"/>
          <w:numId w:val="15"/>
        </w:numPr>
        <w:spacing w:after="81"/>
        <w:jc w:val="both"/>
        <w:rPr>
          <w:rFonts w:ascii="Calibri" w:hAnsi="Calibri" w:cs="Calibri"/>
          <w:sz w:val="22"/>
          <w:szCs w:val="22"/>
        </w:rPr>
      </w:pPr>
      <w:r w:rsidRPr="00C17122">
        <w:rPr>
          <w:rFonts w:ascii="Calibri" w:hAnsi="Calibri" w:cs="Calibri"/>
          <w:sz w:val="22"/>
          <w:szCs w:val="22"/>
        </w:rPr>
        <w:t xml:space="preserve">Salles de cafétéria-coworking Copernic : </w:t>
      </w:r>
      <w:r>
        <w:rPr>
          <w:rFonts w:ascii="Calibri" w:hAnsi="Calibri" w:cs="Calibri"/>
          <w:sz w:val="22"/>
          <w:szCs w:val="22"/>
        </w:rPr>
        <w:t xml:space="preserve">agencements, compléments décoratifs, revêtements muraux et acoustiques, attentes techniques, </w:t>
      </w:r>
      <w:proofErr w:type="spellStart"/>
      <w:r>
        <w:rPr>
          <w:rFonts w:ascii="Calibri" w:hAnsi="Calibri" w:cs="Calibri"/>
          <w:sz w:val="22"/>
          <w:szCs w:val="22"/>
        </w:rPr>
        <w:t>etc</w:t>
      </w:r>
      <w:proofErr w:type="spellEnd"/>
    </w:p>
    <w:p w14:paraId="331F04E0" w14:textId="77777777" w:rsidR="00A16535"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Espaces infirmerie &amp; santé,</w:t>
      </w:r>
    </w:p>
    <w:p w14:paraId="480ADFE3" w14:textId="77777777" w:rsidR="00A16535"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Espace de détente,</w:t>
      </w:r>
    </w:p>
    <w:p w14:paraId="643BF17D" w14:textId="77777777" w:rsidR="00A16535"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Tisaneries d’étages,</w:t>
      </w:r>
    </w:p>
    <w:p w14:paraId="6AAC2312" w14:textId="77777777" w:rsidR="00A16535"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Locaux spécifiques métiers,</w:t>
      </w:r>
    </w:p>
    <w:p w14:paraId="68CA617F" w14:textId="77777777" w:rsidR="00A16535" w:rsidRDefault="00A16535" w:rsidP="00A16535">
      <w:pPr>
        <w:pStyle w:val="Default"/>
        <w:numPr>
          <w:ilvl w:val="1"/>
          <w:numId w:val="15"/>
        </w:numPr>
        <w:spacing w:after="81"/>
        <w:jc w:val="both"/>
        <w:rPr>
          <w:rFonts w:ascii="Calibri" w:hAnsi="Calibri" w:cs="Calibri"/>
          <w:sz w:val="22"/>
          <w:szCs w:val="22"/>
        </w:rPr>
      </w:pPr>
      <w:r>
        <w:rPr>
          <w:rFonts w:ascii="Calibri" w:hAnsi="Calibri" w:cs="Calibri"/>
          <w:sz w:val="22"/>
          <w:szCs w:val="22"/>
        </w:rPr>
        <w:t>Base vie des exploitants,</w:t>
      </w:r>
    </w:p>
    <w:p w14:paraId="370B3DEC" w14:textId="77777777" w:rsidR="00A16535" w:rsidRPr="000E7CFA" w:rsidRDefault="00A16535" w:rsidP="00A16535">
      <w:pPr>
        <w:pStyle w:val="Default"/>
        <w:numPr>
          <w:ilvl w:val="1"/>
          <w:numId w:val="15"/>
        </w:numPr>
        <w:spacing w:after="81"/>
        <w:jc w:val="both"/>
        <w:rPr>
          <w:rFonts w:ascii="Calibri" w:hAnsi="Calibri" w:cs="Calibri"/>
          <w:sz w:val="22"/>
          <w:szCs w:val="22"/>
        </w:rPr>
      </w:pPr>
      <w:proofErr w:type="spellStart"/>
      <w:r>
        <w:rPr>
          <w:rFonts w:ascii="Calibri" w:hAnsi="Calibri" w:cs="Calibri"/>
          <w:sz w:val="22"/>
          <w:szCs w:val="22"/>
        </w:rPr>
        <w:t>Etc</w:t>
      </w:r>
      <w:proofErr w:type="spellEnd"/>
      <w:r>
        <w:rPr>
          <w:rFonts w:ascii="Calibri" w:hAnsi="Calibri" w:cs="Calibri"/>
          <w:sz w:val="22"/>
          <w:szCs w:val="22"/>
        </w:rPr>
        <w:t>,</w:t>
      </w:r>
    </w:p>
    <w:p w14:paraId="06B115D5" w14:textId="7D1DC2D1" w:rsidR="00A16535" w:rsidRDefault="00A16535" w:rsidP="00A16535">
      <w:pPr>
        <w:pStyle w:val="Default"/>
        <w:spacing w:after="81"/>
        <w:jc w:val="both"/>
        <w:rPr>
          <w:rFonts w:ascii="Calibri" w:hAnsi="Calibri" w:cs="Calibri"/>
          <w:sz w:val="22"/>
          <w:szCs w:val="22"/>
        </w:rPr>
      </w:pPr>
    </w:p>
    <w:p w14:paraId="10696F45" w14:textId="77777777" w:rsidR="00A16535" w:rsidRPr="000E7CFA" w:rsidRDefault="00A16535" w:rsidP="00A16535">
      <w:pPr>
        <w:pStyle w:val="Default"/>
        <w:spacing w:after="81"/>
        <w:jc w:val="both"/>
        <w:rPr>
          <w:rFonts w:ascii="Calibri" w:hAnsi="Calibri" w:cs="Calibri"/>
          <w:sz w:val="22"/>
          <w:szCs w:val="22"/>
        </w:rPr>
      </w:pPr>
    </w:p>
    <w:p w14:paraId="426AF3C1" w14:textId="6B0AD7F1" w:rsidR="00AE2B64" w:rsidRPr="000E7CFA" w:rsidRDefault="008F7D7A" w:rsidP="008159FC">
      <w:pPr>
        <w:pStyle w:val="Default"/>
        <w:spacing w:after="81"/>
        <w:jc w:val="both"/>
        <w:rPr>
          <w:rFonts w:ascii="Calibri" w:hAnsi="Calibri" w:cs="Calibri"/>
          <w:sz w:val="22"/>
          <w:szCs w:val="22"/>
        </w:rPr>
      </w:pPr>
      <w:r w:rsidRPr="000E7CFA">
        <w:rPr>
          <w:rFonts w:ascii="Calibri" w:hAnsi="Calibri" w:cs="Calibri"/>
          <w:sz w:val="22"/>
          <w:szCs w:val="22"/>
        </w:rPr>
        <w:t xml:space="preserve">A noter que </w:t>
      </w:r>
      <w:r w:rsidR="002005BB" w:rsidRPr="000E7CFA">
        <w:rPr>
          <w:rFonts w:ascii="Calibri" w:hAnsi="Calibri" w:cs="Calibri"/>
          <w:sz w:val="22"/>
          <w:szCs w:val="22"/>
        </w:rPr>
        <w:t>certaines</w:t>
      </w:r>
      <w:r w:rsidRPr="000E7CFA">
        <w:rPr>
          <w:rFonts w:ascii="Calibri" w:hAnsi="Calibri" w:cs="Calibri"/>
          <w:sz w:val="22"/>
          <w:szCs w:val="22"/>
        </w:rPr>
        <w:t xml:space="preserve"> distributions et équipements de Courant-Faibles seront assuré</w:t>
      </w:r>
      <w:r w:rsidR="002005BB" w:rsidRPr="000E7CFA">
        <w:rPr>
          <w:rFonts w:ascii="Calibri" w:hAnsi="Calibri" w:cs="Calibri"/>
          <w:sz w:val="22"/>
          <w:szCs w:val="22"/>
        </w:rPr>
        <w:t>es</w:t>
      </w:r>
      <w:r w:rsidRPr="000E7CFA">
        <w:rPr>
          <w:rFonts w:ascii="Calibri" w:hAnsi="Calibri" w:cs="Calibri"/>
          <w:sz w:val="22"/>
          <w:szCs w:val="22"/>
        </w:rPr>
        <w:t xml:space="preserve"> par des prestataires du </w:t>
      </w:r>
      <w:proofErr w:type="gramStart"/>
      <w:r w:rsidRPr="000E7CFA">
        <w:rPr>
          <w:rFonts w:ascii="Calibri" w:hAnsi="Calibri" w:cs="Calibri"/>
          <w:sz w:val="22"/>
          <w:szCs w:val="22"/>
        </w:rPr>
        <w:t>Ministère de l’Intérieur</w:t>
      </w:r>
      <w:proofErr w:type="gramEnd"/>
      <w:r w:rsidR="00CD6E0D">
        <w:rPr>
          <w:rFonts w:ascii="Calibri" w:hAnsi="Calibri" w:cs="Calibri"/>
          <w:sz w:val="22"/>
          <w:szCs w:val="22"/>
        </w:rPr>
        <w:t xml:space="preserve"> (non intégrés au titre des travaux d’aménagements objet des présentes)</w:t>
      </w:r>
      <w:r w:rsidRPr="000E7CFA">
        <w:rPr>
          <w:rFonts w:ascii="Calibri" w:hAnsi="Calibri" w:cs="Calibri"/>
          <w:sz w:val="22"/>
          <w:szCs w:val="22"/>
        </w:rPr>
        <w:t>, avec lesquels l’entreprise devra se coordonn</w:t>
      </w:r>
      <w:r w:rsidR="002005BB" w:rsidRPr="000E7CFA">
        <w:rPr>
          <w:rFonts w:ascii="Calibri" w:hAnsi="Calibri" w:cs="Calibri"/>
          <w:sz w:val="22"/>
          <w:szCs w:val="22"/>
        </w:rPr>
        <w:t>er</w:t>
      </w:r>
      <w:r w:rsidRPr="000E7CFA">
        <w:rPr>
          <w:rFonts w:ascii="Calibri" w:hAnsi="Calibri" w:cs="Calibri"/>
          <w:sz w:val="22"/>
          <w:szCs w:val="22"/>
        </w:rPr>
        <w:t xml:space="preserve"> dans la réalisation et le suivi de ses ouvrages.</w:t>
      </w:r>
      <w:r w:rsidR="008F69A2" w:rsidRPr="000E7CFA">
        <w:rPr>
          <w:rFonts w:ascii="Calibri" w:hAnsi="Calibri" w:cs="Calibri"/>
          <w:sz w:val="22"/>
          <w:szCs w:val="22"/>
        </w:rPr>
        <w:t xml:space="preserve"> Elles consistent en :</w:t>
      </w:r>
    </w:p>
    <w:p w14:paraId="59689A8A" w14:textId="7B1F4B0E" w:rsidR="008F69A2" w:rsidRPr="008F69A2" w:rsidRDefault="008C25E3" w:rsidP="008159FC">
      <w:pPr>
        <w:pStyle w:val="Default"/>
        <w:numPr>
          <w:ilvl w:val="0"/>
          <w:numId w:val="15"/>
        </w:numPr>
        <w:spacing w:after="81"/>
        <w:jc w:val="both"/>
        <w:rPr>
          <w:rFonts w:ascii="Calibri" w:hAnsi="Calibri" w:cs="Calibri"/>
          <w:sz w:val="22"/>
          <w:szCs w:val="22"/>
        </w:rPr>
      </w:pPr>
      <w:proofErr w:type="gramStart"/>
      <w:r>
        <w:rPr>
          <w:rFonts w:ascii="Calibri" w:hAnsi="Calibri" w:cs="Calibri"/>
          <w:sz w:val="22"/>
          <w:szCs w:val="22"/>
        </w:rPr>
        <w:t>F</w:t>
      </w:r>
      <w:r w:rsidRPr="008F69A2">
        <w:rPr>
          <w:rFonts w:ascii="Calibri" w:hAnsi="Calibri" w:cs="Calibri"/>
          <w:sz w:val="22"/>
          <w:szCs w:val="22"/>
        </w:rPr>
        <w:t xml:space="preserve">ourniture </w:t>
      </w:r>
      <w:r>
        <w:rPr>
          <w:rFonts w:ascii="Calibri" w:hAnsi="Calibri" w:cs="Calibri"/>
          <w:sz w:val="22"/>
          <w:szCs w:val="22"/>
        </w:rPr>
        <w:t xml:space="preserve"> et</w:t>
      </w:r>
      <w:proofErr w:type="gramEnd"/>
      <w:r>
        <w:rPr>
          <w:rFonts w:ascii="Calibri" w:hAnsi="Calibri" w:cs="Calibri"/>
          <w:sz w:val="22"/>
          <w:szCs w:val="22"/>
        </w:rPr>
        <w:t xml:space="preserve"> r</w:t>
      </w:r>
      <w:r w:rsidR="008F69A2" w:rsidRPr="008F69A2">
        <w:rPr>
          <w:rFonts w:ascii="Calibri" w:hAnsi="Calibri" w:cs="Calibri"/>
          <w:sz w:val="22"/>
          <w:szCs w:val="22"/>
        </w:rPr>
        <w:t>accordement terminaux audio-visuel des postes de travail, salles de réunions, espaces de travail</w:t>
      </w:r>
    </w:p>
    <w:p w14:paraId="705D503D" w14:textId="0F306A4F" w:rsidR="008F69A2" w:rsidRPr="008F69A2" w:rsidRDefault="008F69A2" w:rsidP="008159FC">
      <w:pPr>
        <w:pStyle w:val="Default"/>
        <w:numPr>
          <w:ilvl w:val="0"/>
          <w:numId w:val="15"/>
        </w:numPr>
        <w:spacing w:after="81"/>
        <w:jc w:val="both"/>
        <w:rPr>
          <w:rFonts w:ascii="Calibri" w:hAnsi="Calibri" w:cs="Calibri"/>
          <w:sz w:val="22"/>
          <w:szCs w:val="22"/>
        </w:rPr>
      </w:pPr>
      <w:r w:rsidRPr="008F69A2">
        <w:rPr>
          <w:rFonts w:ascii="Calibri" w:hAnsi="Calibri" w:cs="Calibri"/>
          <w:sz w:val="22"/>
          <w:szCs w:val="22"/>
        </w:rPr>
        <w:t xml:space="preserve">Solution IT </w:t>
      </w:r>
      <w:r w:rsidR="00E6289C">
        <w:rPr>
          <w:rFonts w:ascii="Calibri" w:hAnsi="Calibri" w:cs="Calibri"/>
          <w:sz w:val="22"/>
          <w:szCs w:val="22"/>
        </w:rPr>
        <w:t>–</w:t>
      </w:r>
      <w:r w:rsidRPr="008F69A2">
        <w:rPr>
          <w:rFonts w:ascii="Calibri" w:hAnsi="Calibri" w:cs="Calibri"/>
          <w:sz w:val="22"/>
          <w:szCs w:val="22"/>
        </w:rPr>
        <w:t xml:space="preserve"> </w:t>
      </w:r>
      <w:r w:rsidR="00E6289C">
        <w:rPr>
          <w:rFonts w:ascii="Calibri" w:hAnsi="Calibri" w:cs="Calibri"/>
          <w:sz w:val="22"/>
          <w:szCs w:val="22"/>
        </w:rPr>
        <w:t>Complément de l’</w:t>
      </w:r>
      <w:r w:rsidRPr="008F69A2">
        <w:rPr>
          <w:rFonts w:ascii="Calibri" w:hAnsi="Calibri" w:cs="Calibri"/>
          <w:sz w:val="22"/>
          <w:szCs w:val="22"/>
        </w:rPr>
        <w:t>Architecture primaire</w:t>
      </w:r>
      <w:r w:rsidR="00E6289C">
        <w:rPr>
          <w:rFonts w:ascii="Calibri" w:hAnsi="Calibri" w:cs="Calibri"/>
          <w:sz w:val="22"/>
          <w:szCs w:val="22"/>
        </w:rPr>
        <w:t xml:space="preserve"> livrée au titre de la VEFA</w:t>
      </w:r>
    </w:p>
    <w:p w14:paraId="61952848" w14:textId="38B025A0" w:rsidR="008F69A2" w:rsidRPr="000E7CFA" w:rsidRDefault="008F69A2" w:rsidP="008159FC">
      <w:pPr>
        <w:pStyle w:val="Default"/>
        <w:numPr>
          <w:ilvl w:val="0"/>
          <w:numId w:val="15"/>
        </w:numPr>
        <w:spacing w:after="81"/>
        <w:jc w:val="both"/>
        <w:rPr>
          <w:rFonts w:ascii="Calibri" w:hAnsi="Calibri" w:cs="Calibri"/>
          <w:sz w:val="22"/>
          <w:szCs w:val="22"/>
        </w:rPr>
      </w:pPr>
      <w:r w:rsidRPr="008F69A2">
        <w:rPr>
          <w:rFonts w:ascii="Calibri" w:hAnsi="Calibri" w:cs="Calibri"/>
          <w:sz w:val="22"/>
          <w:szCs w:val="22"/>
        </w:rPr>
        <w:t xml:space="preserve">Solution IT - Architecture secondaire </w:t>
      </w:r>
      <w:r w:rsidRPr="000E7CFA">
        <w:rPr>
          <w:rFonts w:ascii="Calibri" w:hAnsi="Calibri" w:cs="Calibri"/>
          <w:sz w:val="22"/>
          <w:szCs w:val="22"/>
        </w:rPr>
        <w:t>et terminale</w:t>
      </w:r>
    </w:p>
    <w:p w14:paraId="0437BD96" w14:textId="193495E0" w:rsidR="00AE2B64" w:rsidRPr="00443D42" w:rsidRDefault="008F69A2" w:rsidP="008159FC">
      <w:pPr>
        <w:pStyle w:val="Default"/>
        <w:numPr>
          <w:ilvl w:val="0"/>
          <w:numId w:val="15"/>
        </w:numPr>
        <w:spacing w:after="81"/>
        <w:jc w:val="both"/>
        <w:rPr>
          <w:rFonts w:ascii="Calibri" w:hAnsi="Calibri" w:cs="Calibri"/>
          <w:sz w:val="22"/>
          <w:szCs w:val="22"/>
          <w:lang w:val="en-US"/>
        </w:rPr>
      </w:pPr>
      <w:r w:rsidRPr="00443D42">
        <w:rPr>
          <w:rFonts w:ascii="Calibri" w:hAnsi="Calibri" w:cs="Calibri"/>
          <w:sz w:val="22"/>
          <w:szCs w:val="22"/>
          <w:lang w:val="en-US"/>
        </w:rPr>
        <w:t xml:space="preserve">Réseaux WIFI, GSM, </w:t>
      </w:r>
      <w:r w:rsidRPr="00724D8F">
        <w:rPr>
          <w:rFonts w:ascii="Calibri" w:hAnsi="Calibri" w:cs="Calibri"/>
          <w:i/>
          <w:sz w:val="22"/>
          <w:szCs w:val="22"/>
          <w:lang w:val="en-US"/>
        </w:rPr>
        <w:t>Talkie-walkie</w:t>
      </w:r>
      <w:r w:rsidRPr="00443D42">
        <w:rPr>
          <w:rFonts w:ascii="Calibri" w:hAnsi="Calibri" w:cs="Calibri"/>
          <w:sz w:val="22"/>
          <w:szCs w:val="22"/>
          <w:lang w:val="en-US"/>
        </w:rPr>
        <w:t>, Data</w:t>
      </w:r>
    </w:p>
    <w:p w14:paraId="701DBF32" w14:textId="17E28D16" w:rsidR="00D75C4B" w:rsidRDefault="008F69A2" w:rsidP="00D75C4B">
      <w:pPr>
        <w:pStyle w:val="Default"/>
        <w:numPr>
          <w:ilvl w:val="0"/>
          <w:numId w:val="15"/>
        </w:numPr>
        <w:spacing w:after="81"/>
        <w:jc w:val="both"/>
        <w:rPr>
          <w:rFonts w:ascii="Calibri" w:hAnsi="Calibri" w:cs="Calibri"/>
          <w:sz w:val="22"/>
          <w:szCs w:val="22"/>
        </w:rPr>
      </w:pPr>
      <w:r w:rsidRPr="008F69A2">
        <w:rPr>
          <w:rFonts w:ascii="Calibri" w:hAnsi="Calibri" w:cs="Calibri"/>
          <w:sz w:val="22"/>
          <w:szCs w:val="22"/>
        </w:rPr>
        <w:t>Contrôle d'accès et vidéo</w:t>
      </w:r>
      <w:r w:rsidRPr="000E7CFA">
        <w:rPr>
          <w:rFonts w:ascii="Calibri" w:hAnsi="Calibri" w:cs="Calibri"/>
          <w:sz w:val="22"/>
          <w:szCs w:val="22"/>
        </w:rPr>
        <w:t>-surveillance</w:t>
      </w:r>
    </w:p>
    <w:p w14:paraId="3BA4C69F" w14:textId="77777777" w:rsidR="00600B5B" w:rsidRPr="00D75C4B" w:rsidRDefault="00600B5B" w:rsidP="00600B5B">
      <w:pPr>
        <w:pStyle w:val="Default"/>
        <w:spacing w:after="81"/>
        <w:ind w:left="720"/>
        <w:jc w:val="both"/>
        <w:rPr>
          <w:rFonts w:ascii="Calibri" w:hAnsi="Calibri" w:cs="Calibri"/>
          <w:sz w:val="22"/>
          <w:szCs w:val="22"/>
        </w:rPr>
      </w:pPr>
    </w:p>
    <w:p w14:paraId="0C7C5B78" w14:textId="438417C4" w:rsidR="000B6BFD" w:rsidRDefault="00B84B54" w:rsidP="008159FC">
      <w:pPr>
        <w:pStyle w:val="Default"/>
        <w:spacing w:after="81"/>
        <w:jc w:val="both"/>
        <w:rPr>
          <w:rFonts w:ascii="Calibri" w:hAnsi="Calibri" w:cs="Calibri"/>
          <w:sz w:val="22"/>
          <w:szCs w:val="22"/>
        </w:rPr>
      </w:pPr>
      <w:r w:rsidRPr="00480466">
        <w:rPr>
          <w:rFonts w:ascii="Calibri" w:hAnsi="Calibri" w:cs="Calibri"/>
          <w:sz w:val="22"/>
          <w:szCs w:val="22"/>
        </w:rPr>
        <w:t>Afin d’</w:t>
      </w:r>
      <w:r w:rsidR="002D4436" w:rsidRPr="00480466">
        <w:rPr>
          <w:rFonts w:ascii="Calibri" w:hAnsi="Calibri" w:cs="Calibri"/>
          <w:sz w:val="22"/>
          <w:szCs w:val="22"/>
        </w:rPr>
        <w:t>illustrer</w:t>
      </w:r>
      <w:r w:rsidRPr="00480466">
        <w:rPr>
          <w:rFonts w:ascii="Calibri" w:hAnsi="Calibri" w:cs="Calibri"/>
          <w:sz w:val="22"/>
          <w:szCs w:val="22"/>
        </w:rPr>
        <w:t xml:space="preserve"> la teneur des travaux dans les plateaux de bureaux</w:t>
      </w:r>
      <w:r w:rsidR="007F7E6C" w:rsidRPr="00480466">
        <w:rPr>
          <w:rFonts w:ascii="Calibri" w:hAnsi="Calibri" w:cs="Calibri"/>
          <w:sz w:val="22"/>
          <w:szCs w:val="22"/>
        </w:rPr>
        <w:t>,</w:t>
      </w:r>
      <w:r w:rsidRPr="00480466">
        <w:rPr>
          <w:rFonts w:ascii="Calibri" w:hAnsi="Calibri" w:cs="Calibri"/>
          <w:sz w:val="22"/>
          <w:szCs w:val="22"/>
        </w:rPr>
        <w:t xml:space="preserve"> un p</w:t>
      </w:r>
      <w:r w:rsidR="000B6BFD" w:rsidRPr="00480466">
        <w:rPr>
          <w:rFonts w:ascii="Calibri" w:hAnsi="Calibri" w:cs="Calibri"/>
          <w:sz w:val="22"/>
          <w:szCs w:val="22"/>
        </w:rPr>
        <w:t xml:space="preserve">lan </w:t>
      </w:r>
      <w:r w:rsidR="008C25E3" w:rsidRPr="00480466">
        <w:rPr>
          <w:rFonts w:ascii="Calibri" w:hAnsi="Calibri" w:cs="Calibri"/>
          <w:sz w:val="22"/>
          <w:szCs w:val="22"/>
        </w:rPr>
        <w:t xml:space="preserve">type des </w:t>
      </w:r>
      <w:r w:rsidR="000B6BFD" w:rsidRPr="00480466">
        <w:rPr>
          <w:rFonts w:ascii="Calibri" w:hAnsi="Calibri" w:cs="Calibri"/>
          <w:sz w:val="22"/>
          <w:szCs w:val="22"/>
        </w:rPr>
        <w:t>plateau</w:t>
      </w:r>
      <w:r w:rsidR="008C25E3" w:rsidRPr="00480466">
        <w:rPr>
          <w:rFonts w:ascii="Calibri" w:hAnsi="Calibri" w:cs="Calibri"/>
          <w:sz w:val="22"/>
          <w:szCs w:val="22"/>
        </w:rPr>
        <w:t>x</w:t>
      </w:r>
      <w:r w:rsidR="000B6BFD" w:rsidRPr="00480466">
        <w:rPr>
          <w:rFonts w:ascii="Calibri" w:hAnsi="Calibri" w:cs="Calibri"/>
          <w:sz w:val="22"/>
          <w:szCs w:val="22"/>
        </w:rPr>
        <w:t xml:space="preserve"> avant travaux</w:t>
      </w:r>
      <w:r w:rsidRPr="00480466">
        <w:rPr>
          <w:rFonts w:ascii="Calibri" w:hAnsi="Calibri" w:cs="Calibri"/>
          <w:sz w:val="22"/>
          <w:szCs w:val="22"/>
        </w:rPr>
        <w:t xml:space="preserve"> et un p</w:t>
      </w:r>
      <w:r w:rsidR="000B6BFD" w:rsidRPr="00480466">
        <w:rPr>
          <w:rFonts w:ascii="Calibri" w:hAnsi="Calibri" w:cs="Calibri"/>
          <w:sz w:val="22"/>
          <w:szCs w:val="22"/>
        </w:rPr>
        <w:t xml:space="preserve">lan </w:t>
      </w:r>
      <w:r w:rsidR="008C25E3" w:rsidRPr="00480466">
        <w:rPr>
          <w:rFonts w:ascii="Calibri" w:hAnsi="Calibri" w:cs="Calibri"/>
          <w:sz w:val="22"/>
          <w:szCs w:val="22"/>
        </w:rPr>
        <w:t xml:space="preserve">type des </w:t>
      </w:r>
      <w:r w:rsidR="000B6BFD" w:rsidRPr="00480466">
        <w:rPr>
          <w:rFonts w:ascii="Calibri" w:hAnsi="Calibri" w:cs="Calibri"/>
          <w:sz w:val="22"/>
          <w:szCs w:val="22"/>
        </w:rPr>
        <w:t>plateau</w:t>
      </w:r>
      <w:r w:rsidR="008C25E3" w:rsidRPr="00480466">
        <w:rPr>
          <w:rFonts w:ascii="Calibri" w:hAnsi="Calibri" w:cs="Calibri"/>
          <w:sz w:val="22"/>
          <w:szCs w:val="22"/>
        </w:rPr>
        <w:t>x</w:t>
      </w:r>
      <w:r w:rsidR="000B6BFD" w:rsidRPr="00480466">
        <w:rPr>
          <w:rFonts w:ascii="Calibri" w:hAnsi="Calibri" w:cs="Calibri"/>
          <w:sz w:val="22"/>
          <w:szCs w:val="22"/>
        </w:rPr>
        <w:t xml:space="preserve"> après travaux</w:t>
      </w:r>
      <w:r w:rsidRPr="00480466">
        <w:rPr>
          <w:rFonts w:ascii="Calibri" w:hAnsi="Calibri" w:cs="Calibri"/>
          <w:sz w:val="22"/>
          <w:szCs w:val="22"/>
        </w:rPr>
        <w:t xml:space="preserve"> sont annexés aux présentes.</w:t>
      </w:r>
    </w:p>
    <w:p w14:paraId="12D34238" w14:textId="77777777" w:rsidR="00E34DEF" w:rsidRDefault="00E34DEF" w:rsidP="008159FC">
      <w:pPr>
        <w:pStyle w:val="Default"/>
        <w:spacing w:after="81"/>
        <w:jc w:val="both"/>
        <w:rPr>
          <w:rFonts w:ascii="Calibri" w:hAnsi="Calibri" w:cs="Calibri"/>
          <w:sz w:val="22"/>
          <w:szCs w:val="22"/>
        </w:rPr>
      </w:pPr>
    </w:p>
    <w:p w14:paraId="35E2936A" w14:textId="7119EE69" w:rsidR="00E34DEF" w:rsidRPr="00D76207" w:rsidRDefault="00E34DEF" w:rsidP="00D76207">
      <w:pPr>
        <w:pStyle w:val="Default"/>
        <w:spacing w:after="81"/>
        <w:jc w:val="both"/>
        <w:rPr>
          <w:rFonts w:ascii="Calibri" w:hAnsi="Calibri" w:cs="Calibri"/>
          <w:sz w:val="22"/>
          <w:szCs w:val="22"/>
        </w:rPr>
      </w:pPr>
      <w:r>
        <w:rPr>
          <w:rFonts w:ascii="Calibri" w:hAnsi="Calibri" w:cs="Calibri"/>
          <w:sz w:val="22"/>
          <w:szCs w:val="22"/>
        </w:rPr>
        <w:t>Par ailleurs, sont annexés au présent descriptif des détails complémentaires.</w:t>
      </w:r>
    </w:p>
    <w:p w14:paraId="4D3D2979" w14:textId="77777777" w:rsidR="00E34DEF" w:rsidRPr="001D073C" w:rsidRDefault="00E34DEF" w:rsidP="001D073C"/>
    <w:p w14:paraId="06E4A55E" w14:textId="5F50768F" w:rsidR="00443D42" w:rsidRDefault="00430B30" w:rsidP="00430B30">
      <w:pPr>
        <w:pStyle w:val="Titre2"/>
        <w:numPr>
          <w:ilvl w:val="0"/>
          <w:numId w:val="20"/>
        </w:numPr>
        <w:jc w:val="both"/>
      </w:pPr>
      <w:bookmarkStart w:id="5" w:name="_Toc187989281"/>
      <w:r>
        <w:t>Gestion de la coactivité</w:t>
      </w:r>
      <w:r w:rsidR="00DF29FC">
        <w:t xml:space="preserve"> et coordination interchantiers</w:t>
      </w:r>
      <w:bookmarkEnd w:id="5"/>
    </w:p>
    <w:p w14:paraId="519AF1AB" w14:textId="154DC896" w:rsidR="00B9462F" w:rsidRDefault="00B9462F" w:rsidP="008159FC">
      <w:pPr>
        <w:jc w:val="both"/>
      </w:pPr>
      <w:r>
        <w:t xml:space="preserve">Une fois la VEFA livrée par le promoteur au </w:t>
      </w:r>
      <w:proofErr w:type="gramStart"/>
      <w:r>
        <w:t>Ministère de l’Intérieur</w:t>
      </w:r>
      <w:proofErr w:type="gramEnd"/>
      <w:r w:rsidR="008C25E3">
        <w:t>, au 31/12/2025</w:t>
      </w:r>
      <w:r w:rsidR="008C25E3" w:rsidRPr="00BF24C6">
        <w:t>,</w:t>
      </w:r>
      <w:r w:rsidRPr="00BF24C6">
        <w:t xml:space="preserve"> une </w:t>
      </w:r>
      <w:proofErr w:type="spellStart"/>
      <w:r w:rsidRPr="00BF24C6">
        <w:t>co</w:t>
      </w:r>
      <w:r w:rsidR="008C25E3" w:rsidRPr="00BF24C6">
        <w:t>-</w:t>
      </w:r>
      <w:r w:rsidRPr="00BF24C6">
        <w:t>activité</w:t>
      </w:r>
      <w:proofErr w:type="spellEnd"/>
      <w:r w:rsidRPr="00BF24C6">
        <w:t xml:space="preserve"> </w:t>
      </w:r>
      <w:r w:rsidR="00DF29FC" w:rsidRPr="00BF24C6">
        <w:t>avec des chantiers tiers internes au site – sous responsabilité en partie du candidat -</w:t>
      </w:r>
      <w:r w:rsidR="00DF29FC">
        <w:t xml:space="preserve"> </w:t>
      </w:r>
      <w:r>
        <w:t>sera à gérer (organisationnelle et technique) par le candidat aux fins notamment de permettre :</w:t>
      </w:r>
    </w:p>
    <w:p w14:paraId="2B386830" w14:textId="58AE753A" w:rsidR="00B9462F" w:rsidRDefault="00B9462F" w:rsidP="008159FC">
      <w:pPr>
        <w:pStyle w:val="Paragraphedeliste"/>
        <w:numPr>
          <w:ilvl w:val="0"/>
          <w:numId w:val="15"/>
        </w:numPr>
        <w:jc w:val="both"/>
      </w:pPr>
      <w:r>
        <w:t>La levée de ses réserves par le promoteur,</w:t>
      </w:r>
      <w:r w:rsidR="00B948AF">
        <w:t xml:space="preserve"> y compris sur les espaces verts </w:t>
      </w:r>
    </w:p>
    <w:p w14:paraId="761E5AB7" w14:textId="4D68AFC6" w:rsidR="00B9462F" w:rsidRPr="00FF3552" w:rsidRDefault="008C25E3" w:rsidP="008159FC">
      <w:pPr>
        <w:pStyle w:val="Paragraphedeliste"/>
        <w:numPr>
          <w:ilvl w:val="0"/>
          <w:numId w:val="15"/>
        </w:numPr>
        <w:jc w:val="both"/>
      </w:pPr>
      <w:r w:rsidRPr="00FF3552">
        <w:t xml:space="preserve">La </w:t>
      </w:r>
      <w:r w:rsidR="00B9462F" w:rsidRPr="00FF3552">
        <w:t xml:space="preserve">GPA et </w:t>
      </w:r>
      <w:r w:rsidRPr="00FF3552">
        <w:t xml:space="preserve">la </w:t>
      </w:r>
      <w:r w:rsidR="00B9462F" w:rsidRPr="00FF3552">
        <w:t>garantie de bon fonctionnement dues par le promoteur,</w:t>
      </w:r>
    </w:p>
    <w:p w14:paraId="7A0E97CA" w14:textId="74DA573D" w:rsidR="00B9462F" w:rsidRPr="00FF3552" w:rsidRDefault="00B9462F" w:rsidP="008159FC">
      <w:pPr>
        <w:pStyle w:val="Paragraphedeliste"/>
        <w:numPr>
          <w:ilvl w:val="0"/>
          <w:numId w:val="15"/>
        </w:numPr>
        <w:jc w:val="both"/>
      </w:pPr>
      <w:r w:rsidRPr="00FF3552">
        <w:t xml:space="preserve">La </w:t>
      </w:r>
      <w:r w:rsidR="0017643D">
        <w:t>réalisation</w:t>
      </w:r>
      <w:r w:rsidRPr="00FF3552">
        <w:t xml:space="preserve"> de certains </w:t>
      </w:r>
      <w:r w:rsidR="0017643D">
        <w:t>ouvrages</w:t>
      </w:r>
      <w:r w:rsidRPr="00FF3552">
        <w:t xml:space="preserve"> </w:t>
      </w:r>
      <w:r w:rsidR="008C25E3" w:rsidRPr="00FF3552">
        <w:t xml:space="preserve">par </w:t>
      </w:r>
      <w:r w:rsidR="00D00287">
        <w:t xml:space="preserve">des entreprises tierces </w:t>
      </w:r>
      <w:r w:rsidRPr="00FF3552">
        <w:t>au titre de mise</w:t>
      </w:r>
      <w:r w:rsidR="008C25E3" w:rsidRPr="00FF3552">
        <w:t>s</w:t>
      </w:r>
      <w:r w:rsidRPr="00FF3552">
        <w:t xml:space="preserve"> à disposition </w:t>
      </w:r>
      <w:r w:rsidR="008C25E3" w:rsidRPr="00FF3552">
        <w:t>qui l</w:t>
      </w:r>
      <w:r w:rsidR="00D00287">
        <w:t>eurs</w:t>
      </w:r>
      <w:r w:rsidR="008C25E3" w:rsidRPr="00FF3552">
        <w:t xml:space="preserve"> seront consenties par le </w:t>
      </w:r>
      <w:proofErr w:type="gramStart"/>
      <w:r w:rsidR="008C25E3" w:rsidRPr="00FF3552">
        <w:t>Ministère de l’intérieur</w:t>
      </w:r>
      <w:proofErr w:type="gramEnd"/>
      <w:r w:rsidR="008C25E3" w:rsidRPr="00FF3552">
        <w:t xml:space="preserve">, </w:t>
      </w:r>
      <w:r w:rsidRPr="00FF3552">
        <w:t>tels que</w:t>
      </w:r>
      <w:r w:rsidR="008E27F3" w:rsidRPr="00FF3552">
        <w:t xml:space="preserve"> (liste non exhaustive)</w:t>
      </w:r>
      <w:r w:rsidRPr="00FF3552">
        <w:t> :</w:t>
      </w:r>
    </w:p>
    <w:p w14:paraId="0B382064" w14:textId="25EA9E41" w:rsidR="00B9462F" w:rsidRPr="00FF3552" w:rsidRDefault="00B9462F" w:rsidP="008159FC">
      <w:pPr>
        <w:pStyle w:val="Paragraphedeliste"/>
        <w:numPr>
          <w:ilvl w:val="1"/>
          <w:numId w:val="15"/>
        </w:numPr>
        <w:jc w:val="both"/>
      </w:pPr>
      <w:r w:rsidRPr="00FF3552">
        <w:t>Travaux pour finalisation d’une crèche en RDC</w:t>
      </w:r>
      <w:r w:rsidR="008C25E3" w:rsidRPr="00FF3552">
        <w:t xml:space="preserve"> du connecteur EST du B1B</w:t>
      </w:r>
    </w:p>
    <w:p w14:paraId="7E39FCB4" w14:textId="26661983" w:rsidR="00B9462F" w:rsidRPr="00FF3552" w:rsidRDefault="005023CE" w:rsidP="008159FC">
      <w:pPr>
        <w:pStyle w:val="Paragraphedeliste"/>
        <w:numPr>
          <w:ilvl w:val="1"/>
          <w:numId w:val="15"/>
        </w:numPr>
        <w:jc w:val="both"/>
      </w:pPr>
      <w:r>
        <w:t xml:space="preserve">Éventuellement </w:t>
      </w:r>
      <w:r w:rsidR="00B9462F" w:rsidRPr="00FF3552">
        <w:t>Travaux de réalisations de clôtures extérieures</w:t>
      </w:r>
      <w:r w:rsidR="008C25E3" w:rsidRPr="00FF3552">
        <w:t xml:space="preserve"> et pose de portails et portillons</w:t>
      </w:r>
    </w:p>
    <w:p w14:paraId="612EC6C8" w14:textId="46422A2E" w:rsidR="00B9462F" w:rsidRDefault="005023CE" w:rsidP="008159FC">
      <w:pPr>
        <w:pStyle w:val="Paragraphedeliste"/>
        <w:numPr>
          <w:ilvl w:val="1"/>
          <w:numId w:val="15"/>
        </w:numPr>
        <w:jc w:val="both"/>
      </w:pPr>
      <w:r>
        <w:t>Éventuellement</w:t>
      </w:r>
      <w:r w:rsidRPr="00FF3552">
        <w:t xml:space="preserve"> </w:t>
      </w:r>
      <w:r>
        <w:t>m</w:t>
      </w:r>
      <w:r w:rsidR="00B9462F" w:rsidRPr="00FF3552">
        <w:t xml:space="preserve">ise en place d’un brouillard d’eau dans les parkings, </w:t>
      </w:r>
    </w:p>
    <w:p w14:paraId="19EA1BCF" w14:textId="15F2A763" w:rsidR="003A74F3" w:rsidRDefault="002F1ED9" w:rsidP="008159FC">
      <w:pPr>
        <w:pStyle w:val="Paragraphedeliste"/>
        <w:numPr>
          <w:ilvl w:val="1"/>
          <w:numId w:val="15"/>
        </w:numPr>
        <w:jc w:val="both"/>
      </w:pPr>
      <w:r>
        <w:t>Travaux d’installations des entreprises exploitant le site (ex : restaurateur),</w:t>
      </w:r>
    </w:p>
    <w:p w14:paraId="12147924" w14:textId="4350AACD" w:rsidR="00C57A44" w:rsidRPr="00FF3552" w:rsidRDefault="000B6F9B" w:rsidP="00480466">
      <w:pPr>
        <w:pStyle w:val="Paragraphedeliste"/>
        <w:ind w:left="1440"/>
        <w:jc w:val="both"/>
      </w:pPr>
      <w:r>
        <w:t xml:space="preserve">   </w:t>
      </w:r>
    </w:p>
    <w:p w14:paraId="006B9C63" w14:textId="693CFA4E" w:rsidR="00AE6B23" w:rsidRPr="00FF3552" w:rsidRDefault="00AE6B23" w:rsidP="008548E3">
      <w:pPr>
        <w:pStyle w:val="Paragraphedeliste"/>
        <w:numPr>
          <w:ilvl w:val="0"/>
          <w:numId w:val="15"/>
        </w:numPr>
        <w:jc w:val="both"/>
      </w:pPr>
      <w:r w:rsidRPr="00FF3552">
        <w:t xml:space="preserve">Ouvrages décrits </w:t>
      </w:r>
      <w:r w:rsidR="008548E3" w:rsidRPr="00FF3552">
        <w:t xml:space="preserve">à l’article </w:t>
      </w:r>
      <w:r w:rsidR="002F1ED9">
        <w:t>3</w:t>
      </w:r>
      <w:r w:rsidR="008548E3" w:rsidRPr="00FF3552">
        <w:t xml:space="preserve"> ci-dessus dans la mesure où ceux-ci ne seraient pas intégrés au marché objet des présentes,</w:t>
      </w:r>
    </w:p>
    <w:p w14:paraId="57E1EA25" w14:textId="0F17D38D" w:rsidR="00B355DB" w:rsidRDefault="00B9462F" w:rsidP="008159FC">
      <w:pPr>
        <w:jc w:val="both"/>
      </w:pPr>
      <w:r>
        <w:t xml:space="preserve">Par ailleurs, le </w:t>
      </w:r>
      <w:proofErr w:type="gramStart"/>
      <w:r>
        <w:t>Ministère de l’Intérieur</w:t>
      </w:r>
      <w:proofErr w:type="gramEnd"/>
      <w:r>
        <w:t xml:space="preserve"> réalisera avec le concours de prestataires de travaux tiers des ouvrages (non inclus dans le présent marché) pour lesquels une coactivité sera également à gérer au titre du présent marché. Ces travaux concernent notamment l</w:t>
      </w:r>
      <w:r w:rsidR="00B355DB">
        <w:t>es sujets </w:t>
      </w:r>
      <w:proofErr w:type="gramStart"/>
      <w:r w:rsidR="00FF3552">
        <w:t>suivants</w:t>
      </w:r>
      <w:r w:rsidR="00B355DB">
        <w:t>:</w:t>
      </w:r>
      <w:proofErr w:type="gramEnd"/>
    </w:p>
    <w:p w14:paraId="4B32A1C1" w14:textId="563E22AF" w:rsidR="00B355DB" w:rsidRDefault="00B355DB" w:rsidP="008159FC">
      <w:pPr>
        <w:pStyle w:val="Paragraphedeliste"/>
        <w:numPr>
          <w:ilvl w:val="0"/>
          <w:numId w:val="15"/>
        </w:numPr>
        <w:jc w:val="both"/>
      </w:pPr>
      <w:proofErr w:type="gramStart"/>
      <w:r>
        <w:t>numériques</w:t>
      </w:r>
      <w:proofErr w:type="gramEnd"/>
      <w:r>
        <w:t xml:space="preserve"> </w:t>
      </w:r>
      <w:r w:rsidR="00CB5242">
        <w:t xml:space="preserve">et courant faibles </w:t>
      </w:r>
      <w:r>
        <w:t>(IT, WIFI</w:t>
      </w:r>
      <w:r w:rsidR="00CB5242">
        <w:t>, GSM , sureté bâtimentaire,</w:t>
      </w:r>
      <w:r w:rsidR="00DF1CEA">
        <w:t xml:space="preserve"> contrôle d’accès,</w:t>
      </w:r>
      <w:r w:rsidR="00CB5242">
        <w:t xml:space="preserve"> infrastructures réseaux spécifiques</w:t>
      </w:r>
      <w:r>
        <w:t xml:space="preserve">), </w:t>
      </w:r>
    </w:p>
    <w:p w14:paraId="21023256" w14:textId="4A646766" w:rsidR="000B6F9B" w:rsidRDefault="00B355DB" w:rsidP="000B6F9B">
      <w:pPr>
        <w:pStyle w:val="Paragraphedeliste"/>
        <w:numPr>
          <w:ilvl w:val="0"/>
          <w:numId w:val="15"/>
        </w:numPr>
        <w:jc w:val="both"/>
      </w:pPr>
      <w:proofErr w:type="gramStart"/>
      <w:r>
        <w:t>mise</w:t>
      </w:r>
      <w:proofErr w:type="gramEnd"/>
      <w:r>
        <w:t xml:space="preserve"> en place du mobilier</w:t>
      </w:r>
      <w:r w:rsidR="000B6F9B">
        <w:t xml:space="preserve"> &amp; raccordements du matériel audio-visuel et informatique des postes,</w:t>
      </w:r>
      <w:r w:rsidR="007A6860">
        <w:t xml:space="preserve"> système de réservation de salles …</w:t>
      </w:r>
    </w:p>
    <w:p w14:paraId="111718F6" w14:textId="7F31FD10" w:rsidR="000E7CFA" w:rsidRDefault="00DD3A51" w:rsidP="008159FC">
      <w:pPr>
        <w:pStyle w:val="Paragraphedeliste"/>
        <w:numPr>
          <w:ilvl w:val="0"/>
          <w:numId w:val="15"/>
        </w:numPr>
        <w:jc w:val="both"/>
      </w:pPr>
      <w:proofErr w:type="gramStart"/>
      <w:r>
        <w:t>entretien</w:t>
      </w:r>
      <w:proofErr w:type="gramEnd"/>
      <w:r>
        <w:t xml:space="preserve"> des espaces extérieurs végétalisés (patios, terrasses)</w:t>
      </w:r>
      <w:r w:rsidR="00FF3552">
        <w:t xml:space="preserve"> pour ceux qui ne seraient pas confiés au titre du présent marché</w:t>
      </w:r>
      <w:r w:rsidR="00887687">
        <w:t>,</w:t>
      </w:r>
      <w:r>
        <w:t xml:space="preserve">  </w:t>
      </w:r>
    </w:p>
    <w:p w14:paraId="1AA4324F" w14:textId="77777777" w:rsidR="000512B5" w:rsidRDefault="000512B5" w:rsidP="008159FC">
      <w:pPr>
        <w:jc w:val="both"/>
      </w:pPr>
    </w:p>
    <w:p w14:paraId="28C9A506" w14:textId="682F1256" w:rsidR="000512B5" w:rsidRDefault="000512B5" w:rsidP="00430B30">
      <w:pPr>
        <w:pStyle w:val="Titre2"/>
        <w:numPr>
          <w:ilvl w:val="0"/>
          <w:numId w:val="20"/>
        </w:numPr>
        <w:jc w:val="both"/>
      </w:pPr>
      <w:bookmarkStart w:id="6" w:name="_Toc187989282"/>
      <w:r>
        <w:t>Gardiennage</w:t>
      </w:r>
      <w:bookmarkEnd w:id="6"/>
    </w:p>
    <w:p w14:paraId="7D05FF63" w14:textId="15D959F7" w:rsidR="000512B5" w:rsidRDefault="000512B5" w:rsidP="008159FC">
      <w:pPr>
        <w:jc w:val="both"/>
      </w:pPr>
      <w:r w:rsidRPr="00FF3552">
        <w:t>Le candidat devra pendant toute la phase travaux</w:t>
      </w:r>
      <w:r w:rsidR="005C59B1" w:rsidRPr="00FF3552">
        <w:t xml:space="preserve"> (</w:t>
      </w:r>
      <w:r w:rsidR="00480466" w:rsidRPr="00FF3552">
        <w:t>de la</w:t>
      </w:r>
      <w:r w:rsidR="00DD3A51" w:rsidRPr="00FF3552">
        <w:t xml:space="preserve"> </w:t>
      </w:r>
      <w:r w:rsidR="00724D8F" w:rsidRPr="00FF3552">
        <w:t>livraison</w:t>
      </w:r>
      <w:r w:rsidR="005C59B1" w:rsidRPr="00FF3552">
        <w:t xml:space="preserve"> de la VEFA jusqu’à la réception des Travaux objets des présentes)</w:t>
      </w:r>
      <w:r w:rsidR="00724D8F" w:rsidRPr="00FF3552">
        <w:t>, le</w:t>
      </w:r>
      <w:r w:rsidRPr="00FF3552">
        <w:t xml:space="preserve"> gardiennage</w:t>
      </w:r>
      <w:r w:rsidR="007150D4" w:rsidRPr="00FF3552">
        <w:t xml:space="preserve"> complet</w:t>
      </w:r>
      <w:r w:rsidRPr="00FF3552">
        <w:t xml:space="preserve"> du site.</w:t>
      </w:r>
    </w:p>
    <w:p w14:paraId="495E6331" w14:textId="77777777" w:rsidR="00480466" w:rsidRDefault="00480466" w:rsidP="008159FC">
      <w:pPr>
        <w:jc w:val="both"/>
      </w:pPr>
    </w:p>
    <w:p w14:paraId="3BBDFB14" w14:textId="77777777" w:rsidR="00D76207" w:rsidRDefault="00D76207" w:rsidP="008159FC">
      <w:pPr>
        <w:jc w:val="both"/>
      </w:pPr>
    </w:p>
    <w:p w14:paraId="3825F521" w14:textId="77777777" w:rsidR="00D76207" w:rsidRDefault="00D76207" w:rsidP="008159FC">
      <w:pPr>
        <w:jc w:val="both"/>
      </w:pPr>
    </w:p>
    <w:p w14:paraId="4E8EFE50" w14:textId="77777777" w:rsidR="00D76207" w:rsidRPr="000512B5" w:rsidRDefault="00D76207" w:rsidP="008159FC">
      <w:pPr>
        <w:jc w:val="both"/>
      </w:pPr>
    </w:p>
    <w:p w14:paraId="6377F505" w14:textId="2A441A4D" w:rsidR="00490765" w:rsidRPr="000E7CFA" w:rsidRDefault="00802198" w:rsidP="00430B30">
      <w:pPr>
        <w:pStyle w:val="Titre2"/>
        <w:numPr>
          <w:ilvl w:val="0"/>
          <w:numId w:val="20"/>
        </w:numPr>
        <w:jc w:val="both"/>
      </w:pPr>
      <w:bookmarkStart w:id="7" w:name="_Toc187989283"/>
      <w:r>
        <w:lastRenderedPageBreak/>
        <w:t>Enjeux environnementaux</w:t>
      </w:r>
      <w:bookmarkEnd w:id="7"/>
    </w:p>
    <w:p w14:paraId="462B580A" w14:textId="77777777" w:rsidR="00490765" w:rsidRPr="000E7CFA" w:rsidRDefault="00490765" w:rsidP="008159FC">
      <w:pPr>
        <w:autoSpaceDE w:val="0"/>
        <w:autoSpaceDN w:val="0"/>
        <w:adjustRightInd w:val="0"/>
        <w:spacing w:after="0" w:line="240" w:lineRule="auto"/>
        <w:jc w:val="both"/>
        <w:rPr>
          <w:rFonts w:ascii="Calibri" w:hAnsi="Calibri" w:cs="Calibri"/>
          <w:color w:val="000000"/>
          <w:kern w:val="0"/>
        </w:rPr>
      </w:pPr>
      <w:r w:rsidRPr="000E7CFA">
        <w:rPr>
          <w:rFonts w:ascii="Calibri" w:hAnsi="Calibri" w:cs="Calibri"/>
          <w:color w:val="000000"/>
          <w:kern w:val="0"/>
        </w:rPr>
        <w:t xml:space="preserve">L’opération immobilière </w:t>
      </w:r>
      <w:proofErr w:type="spellStart"/>
      <w:r w:rsidRPr="000E7CFA">
        <w:rPr>
          <w:rFonts w:ascii="Calibri" w:hAnsi="Calibri" w:cs="Calibri"/>
          <w:color w:val="000000"/>
          <w:kern w:val="0"/>
        </w:rPr>
        <w:t>Universeine</w:t>
      </w:r>
      <w:proofErr w:type="spellEnd"/>
      <w:r w:rsidRPr="000E7CFA">
        <w:rPr>
          <w:rFonts w:ascii="Calibri" w:hAnsi="Calibri" w:cs="Calibri"/>
          <w:color w:val="000000"/>
          <w:kern w:val="0"/>
        </w:rPr>
        <w:t xml:space="preserve"> Secteur Tertiaire fait l’objet d’une démarche Environnementale globale et transversale très performante sur l’ensemble du site. Cette démarche est encadrée par le Cahier des Prescriptions d'Excellence Environnementale de la SOLIDEO (CPEE). Elle s’est traduite pour la construction de l’opération en VEFA par la recherche de plusieurs certifications et labels, détaillés ci-dessous.</w:t>
      </w:r>
    </w:p>
    <w:p w14:paraId="07DD4BA2" w14:textId="77777777" w:rsidR="00490765" w:rsidRPr="000E7CFA" w:rsidRDefault="00490765" w:rsidP="008159FC">
      <w:pPr>
        <w:jc w:val="both"/>
        <w:rPr>
          <w:rFonts w:ascii="Calibri" w:eastAsia="Times New Roman" w:hAnsi="Calibri" w:cs="Calibri"/>
        </w:rPr>
      </w:pPr>
    </w:p>
    <w:tbl>
      <w:tblPr>
        <w:tblW w:w="93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98"/>
        <w:gridCol w:w="6347"/>
      </w:tblGrid>
      <w:tr w:rsidR="00490765" w:rsidRPr="000E7CFA" w14:paraId="36A0EB26" w14:textId="77777777" w:rsidTr="00D405CA">
        <w:tc>
          <w:tcPr>
            <w:tcW w:w="3000" w:type="dxa"/>
            <w:tcBorders>
              <w:top w:val="single" w:sz="4" w:space="0" w:color="auto"/>
              <w:left w:val="single" w:sz="4" w:space="0" w:color="auto"/>
              <w:bottom w:val="single" w:sz="4" w:space="0" w:color="auto"/>
              <w:right w:val="single" w:sz="4" w:space="0" w:color="auto"/>
            </w:tcBorders>
            <w:vAlign w:val="center"/>
            <w:hideMark/>
          </w:tcPr>
          <w:p w14:paraId="4FAB2AB7" w14:textId="77777777" w:rsidR="00490765" w:rsidRPr="000E7CFA" w:rsidRDefault="00490765" w:rsidP="008159FC">
            <w:pPr>
              <w:spacing w:line="256" w:lineRule="auto"/>
              <w:jc w:val="both"/>
              <w:rPr>
                <w:rFonts w:ascii="Calibri" w:eastAsia="Times New Roman" w:hAnsi="Calibri" w:cs="Calibri"/>
              </w:rPr>
            </w:pPr>
            <w:r w:rsidRPr="000E7CFA">
              <w:rPr>
                <w:rFonts w:ascii="Calibri" w:eastAsia="Times New Roman" w:hAnsi="Calibri" w:cs="Calibri"/>
                <w:b/>
                <w:bCs/>
              </w:rPr>
              <w:t xml:space="preserve">Programme </w:t>
            </w:r>
          </w:p>
        </w:tc>
        <w:tc>
          <w:tcPr>
            <w:tcW w:w="6351" w:type="dxa"/>
            <w:tcBorders>
              <w:top w:val="single" w:sz="4" w:space="0" w:color="auto"/>
              <w:left w:val="single" w:sz="4" w:space="0" w:color="auto"/>
              <w:bottom w:val="single" w:sz="4" w:space="0" w:color="auto"/>
              <w:right w:val="single" w:sz="4" w:space="0" w:color="auto"/>
            </w:tcBorders>
            <w:vAlign w:val="center"/>
            <w:hideMark/>
          </w:tcPr>
          <w:p w14:paraId="74929667" w14:textId="77777777" w:rsidR="00490765" w:rsidRPr="000E7CFA" w:rsidRDefault="00490765" w:rsidP="008159FC">
            <w:pPr>
              <w:spacing w:line="256" w:lineRule="auto"/>
              <w:jc w:val="both"/>
              <w:rPr>
                <w:rFonts w:ascii="Calibri" w:eastAsia="Times New Roman" w:hAnsi="Calibri" w:cs="Calibri"/>
              </w:rPr>
            </w:pPr>
            <w:r w:rsidRPr="000E7CFA">
              <w:rPr>
                <w:rFonts w:ascii="Calibri" w:eastAsia="Times New Roman" w:hAnsi="Calibri" w:cs="Calibri"/>
                <w:b/>
                <w:bCs/>
              </w:rPr>
              <w:t>Profil de certification</w:t>
            </w:r>
          </w:p>
        </w:tc>
      </w:tr>
      <w:tr w:rsidR="00490765" w:rsidRPr="000E7CFA" w14:paraId="37FDC408" w14:textId="77777777" w:rsidTr="00D405CA">
        <w:trPr>
          <w:trHeight w:val="1338"/>
        </w:trPr>
        <w:tc>
          <w:tcPr>
            <w:tcW w:w="3000" w:type="dxa"/>
            <w:tcBorders>
              <w:top w:val="single" w:sz="4" w:space="0" w:color="auto"/>
              <w:left w:val="single" w:sz="4" w:space="0" w:color="auto"/>
              <w:bottom w:val="single" w:sz="6" w:space="0" w:color="auto"/>
              <w:right w:val="single" w:sz="4" w:space="0" w:color="auto"/>
            </w:tcBorders>
            <w:vAlign w:val="center"/>
            <w:hideMark/>
          </w:tcPr>
          <w:p w14:paraId="5669E2DA" w14:textId="77777777" w:rsidR="00490765" w:rsidRPr="000E7CFA" w:rsidRDefault="00490765" w:rsidP="008159FC">
            <w:pPr>
              <w:spacing w:line="256" w:lineRule="auto"/>
              <w:jc w:val="both"/>
              <w:rPr>
                <w:rFonts w:ascii="Calibri" w:eastAsia="Times New Roman" w:hAnsi="Calibri" w:cs="Calibri"/>
              </w:rPr>
            </w:pPr>
            <w:r w:rsidRPr="000E7CFA">
              <w:rPr>
                <w:rFonts w:ascii="Calibri" w:eastAsia="Times New Roman" w:hAnsi="Calibri" w:cs="Calibri"/>
              </w:rPr>
              <w:t>Bâtiments tertiaires Neufs</w:t>
            </w:r>
          </w:p>
        </w:tc>
        <w:tc>
          <w:tcPr>
            <w:tcW w:w="6351" w:type="dxa"/>
            <w:tcBorders>
              <w:top w:val="single" w:sz="4" w:space="0" w:color="auto"/>
              <w:left w:val="single" w:sz="4" w:space="0" w:color="auto"/>
              <w:bottom w:val="single" w:sz="6" w:space="0" w:color="auto"/>
              <w:right w:val="single" w:sz="4" w:space="0" w:color="auto"/>
            </w:tcBorders>
            <w:vAlign w:val="center"/>
            <w:hideMark/>
          </w:tcPr>
          <w:p w14:paraId="37309B10" w14:textId="77777777" w:rsidR="00490765" w:rsidRPr="000E7CFA" w:rsidRDefault="00490765" w:rsidP="008159FC">
            <w:pPr>
              <w:pStyle w:val="Paragraphedeliste"/>
              <w:numPr>
                <w:ilvl w:val="0"/>
                <w:numId w:val="11"/>
              </w:numPr>
              <w:spacing w:after="0" w:line="256" w:lineRule="auto"/>
              <w:jc w:val="both"/>
              <w:rPr>
                <w:rFonts w:ascii="Calibri" w:eastAsia="Times New Roman" w:hAnsi="Calibri" w:cs="Calibri"/>
              </w:rPr>
            </w:pPr>
            <w:r w:rsidRPr="000E7CFA">
              <w:rPr>
                <w:rFonts w:ascii="Calibri" w:eastAsia="Times New Roman" w:hAnsi="Calibri" w:cs="Calibri"/>
              </w:rPr>
              <w:t xml:space="preserve">Certification </w:t>
            </w:r>
            <w:r w:rsidRPr="000E7CFA">
              <w:rPr>
                <w:rFonts w:ascii="Calibri" w:eastAsia="Times New Roman" w:hAnsi="Calibri" w:cs="Calibri"/>
                <w:b/>
                <w:bCs/>
              </w:rPr>
              <w:t>NF HQE BD 2016 niveau « Excellent »</w:t>
            </w:r>
          </w:p>
          <w:p w14:paraId="5EB994CB" w14:textId="77777777" w:rsidR="00490765" w:rsidRPr="000E7CFA" w:rsidRDefault="00490765" w:rsidP="008159FC">
            <w:pPr>
              <w:pStyle w:val="Paragraphedeliste"/>
              <w:numPr>
                <w:ilvl w:val="0"/>
                <w:numId w:val="11"/>
              </w:numPr>
              <w:spacing w:after="0" w:line="256" w:lineRule="auto"/>
              <w:jc w:val="both"/>
              <w:rPr>
                <w:rFonts w:ascii="Calibri" w:eastAsia="Times New Roman" w:hAnsi="Calibri" w:cs="Calibri"/>
              </w:rPr>
            </w:pPr>
            <w:r w:rsidRPr="000E7CFA">
              <w:rPr>
                <w:rFonts w:ascii="Calibri" w:eastAsia="Times New Roman" w:hAnsi="Calibri" w:cs="Calibri"/>
              </w:rPr>
              <w:t xml:space="preserve">Certification </w:t>
            </w:r>
            <w:r w:rsidRPr="000E7CFA">
              <w:rPr>
                <w:rFonts w:ascii="Calibri" w:eastAsia="Times New Roman" w:hAnsi="Calibri" w:cs="Calibri"/>
                <w:b/>
                <w:bCs/>
              </w:rPr>
              <w:t>BREEAM International New Construction</w:t>
            </w:r>
            <w:r w:rsidRPr="000E7CFA">
              <w:rPr>
                <w:rFonts w:ascii="Calibri" w:eastAsia="Times New Roman" w:hAnsi="Calibri" w:cs="Calibri"/>
                <w:b/>
                <w:bCs/>
              </w:rPr>
              <w:br/>
              <w:t>2016 niveau « Excellent »</w:t>
            </w:r>
          </w:p>
          <w:p w14:paraId="108E23BD" w14:textId="77777777" w:rsidR="00490765" w:rsidRPr="000E7CFA" w:rsidRDefault="00490765" w:rsidP="008159FC">
            <w:pPr>
              <w:pStyle w:val="Paragraphedeliste"/>
              <w:numPr>
                <w:ilvl w:val="0"/>
                <w:numId w:val="11"/>
              </w:numPr>
              <w:spacing w:after="0" w:line="256" w:lineRule="auto"/>
              <w:jc w:val="both"/>
              <w:rPr>
                <w:rFonts w:ascii="Calibri" w:eastAsia="Times New Roman" w:hAnsi="Calibri" w:cs="Calibri"/>
              </w:rPr>
            </w:pPr>
            <w:r w:rsidRPr="000E7CFA">
              <w:rPr>
                <w:rFonts w:ascii="Calibri" w:eastAsia="Times New Roman" w:hAnsi="Calibri" w:cs="Calibri"/>
              </w:rPr>
              <w:t xml:space="preserve">Labélisation </w:t>
            </w:r>
            <w:r w:rsidRPr="000E7CFA">
              <w:rPr>
                <w:rFonts w:ascii="Calibri" w:eastAsia="Times New Roman" w:hAnsi="Calibri" w:cs="Calibri"/>
                <w:b/>
                <w:bCs/>
              </w:rPr>
              <w:t>Energie positive &amp; Réduction carbone</w:t>
            </w:r>
            <w:r w:rsidRPr="000E7CFA">
              <w:rPr>
                <w:rFonts w:ascii="Calibri" w:eastAsia="Times New Roman" w:hAnsi="Calibri" w:cs="Calibri"/>
                <w:b/>
                <w:bCs/>
              </w:rPr>
              <w:br/>
              <w:t>niveau « E2 » / « C2 »</w:t>
            </w:r>
          </w:p>
        </w:tc>
      </w:tr>
      <w:tr w:rsidR="00490765" w:rsidRPr="000E7CFA" w14:paraId="4D423338" w14:textId="77777777" w:rsidTr="00D405CA">
        <w:tc>
          <w:tcPr>
            <w:tcW w:w="3000" w:type="dxa"/>
            <w:tcBorders>
              <w:top w:val="single" w:sz="4" w:space="0" w:color="auto"/>
              <w:left w:val="single" w:sz="4" w:space="0" w:color="auto"/>
              <w:bottom w:val="single" w:sz="4" w:space="0" w:color="auto"/>
              <w:right w:val="single" w:sz="4" w:space="0" w:color="auto"/>
            </w:tcBorders>
            <w:vAlign w:val="center"/>
            <w:hideMark/>
          </w:tcPr>
          <w:p w14:paraId="1D562D7E" w14:textId="77777777" w:rsidR="00490765" w:rsidRPr="000E7CFA" w:rsidRDefault="00490765" w:rsidP="008159FC">
            <w:pPr>
              <w:spacing w:line="256" w:lineRule="auto"/>
              <w:jc w:val="both"/>
              <w:rPr>
                <w:rFonts w:ascii="Calibri" w:eastAsia="Times New Roman" w:hAnsi="Calibri" w:cs="Calibri"/>
              </w:rPr>
            </w:pPr>
            <w:r w:rsidRPr="000E7CFA">
              <w:rPr>
                <w:rFonts w:ascii="Calibri" w:eastAsia="Times New Roman" w:hAnsi="Calibri" w:cs="Calibri"/>
              </w:rPr>
              <w:t xml:space="preserve">Bâtiments tertiaires Rénovés </w:t>
            </w:r>
          </w:p>
        </w:tc>
        <w:tc>
          <w:tcPr>
            <w:tcW w:w="6351" w:type="dxa"/>
            <w:tcBorders>
              <w:top w:val="single" w:sz="4" w:space="0" w:color="auto"/>
              <w:left w:val="single" w:sz="4" w:space="0" w:color="auto"/>
              <w:bottom w:val="single" w:sz="4" w:space="0" w:color="auto"/>
              <w:right w:val="single" w:sz="4" w:space="0" w:color="auto"/>
            </w:tcBorders>
            <w:vAlign w:val="center"/>
            <w:hideMark/>
          </w:tcPr>
          <w:p w14:paraId="0E1BF24C" w14:textId="77777777" w:rsidR="00490765" w:rsidRPr="000E7CFA" w:rsidRDefault="00490765" w:rsidP="008159FC">
            <w:pPr>
              <w:pStyle w:val="Paragraphedeliste"/>
              <w:numPr>
                <w:ilvl w:val="0"/>
                <w:numId w:val="11"/>
              </w:numPr>
              <w:spacing w:after="0" w:line="256" w:lineRule="auto"/>
              <w:jc w:val="both"/>
              <w:rPr>
                <w:rFonts w:ascii="Calibri" w:eastAsia="Times New Roman" w:hAnsi="Calibri" w:cs="Calibri"/>
              </w:rPr>
            </w:pPr>
            <w:r w:rsidRPr="000E7CFA">
              <w:rPr>
                <w:rFonts w:ascii="Calibri" w:eastAsia="Times New Roman" w:hAnsi="Calibri" w:cs="Calibri"/>
              </w:rPr>
              <w:t xml:space="preserve">Certification </w:t>
            </w:r>
            <w:r w:rsidRPr="000E7CFA">
              <w:rPr>
                <w:rFonts w:ascii="Calibri" w:eastAsia="Times New Roman" w:hAnsi="Calibri" w:cs="Calibri"/>
                <w:b/>
                <w:bCs/>
              </w:rPr>
              <w:t>NF HQE BD 2016 niveau « Performant »</w:t>
            </w:r>
          </w:p>
          <w:p w14:paraId="612B17F0" w14:textId="77777777" w:rsidR="00490765" w:rsidRPr="000E7CFA" w:rsidRDefault="00490765" w:rsidP="008159FC">
            <w:pPr>
              <w:pStyle w:val="Paragraphedeliste"/>
              <w:numPr>
                <w:ilvl w:val="0"/>
                <w:numId w:val="11"/>
              </w:numPr>
              <w:spacing w:after="0" w:line="256" w:lineRule="auto"/>
              <w:jc w:val="both"/>
              <w:rPr>
                <w:rFonts w:ascii="Calibri" w:eastAsia="Times New Roman" w:hAnsi="Calibri" w:cs="Calibri"/>
              </w:rPr>
            </w:pPr>
            <w:r w:rsidRPr="000E7CFA">
              <w:rPr>
                <w:rFonts w:ascii="Calibri" w:eastAsia="Times New Roman" w:hAnsi="Calibri" w:cs="Calibri"/>
              </w:rPr>
              <w:t xml:space="preserve">Démarche </w:t>
            </w:r>
            <w:r w:rsidRPr="000E7CFA">
              <w:rPr>
                <w:rFonts w:ascii="Calibri" w:eastAsia="Times New Roman" w:hAnsi="Calibri" w:cs="Calibri"/>
                <w:b/>
                <w:bCs/>
              </w:rPr>
              <w:t>Bâtiment Bas Carbone</w:t>
            </w:r>
          </w:p>
        </w:tc>
      </w:tr>
      <w:tr w:rsidR="00490765" w:rsidRPr="000E7CFA" w14:paraId="6540A347" w14:textId="77777777" w:rsidTr="00D405CA">
        <w:tc>
          <w:tcPr>
            <w:tcW w:w="3000" w:type="dxa"/>
            <w:tcBorders>
              <w:top w:val="single" w:sz="4" w:space="0" w:color="auto"/>
              <w:left w:val="single" w:sz="4" w:space="0" w:color="auto"/>
              <w:bottom w:val="single" w:sz="4" w:space="0" w:color="auto"/>
              <w:right w:val="single" w:sz="4" w:space="0" w:color="auto"/>
            </w:tcBorders>
            <w:vAlign w:val="center"/>
            <w:hideMark/>
          </w:tcPr>
          <w:p w14:paraId="7FB3CDCC" w14:textId="77777777" w:rsidR="00490765" w:rsidRPr="000E7CFA" w:rsidRDefault="00490765" w:rsidP="008159FC">
            <w:pPr>
              <w:spacing w:line="256" w:lineRule="auto"/>
              <w:jc w:val="both"/>
              <w:rPr>
                <w:rFonts w:ascii="Calibri" w:eastAsia="Times New Roman" w:hAnsi="Calibri" w:cs="Calibri"/>
              </w:rPr>
            </w:pPr>
            <w:r w:rsidRPr="000E7CFA">
              <w:rPr>
                <w:rFonts w:ascii="Calibri" w:eastAsia="Times New Roman" w:hAnsi="Calibri" w:cs="Calibri"/>
              </w:rPr>
              <w:t xml:space="preserve">Ensemble immobilier – ilot B tertiaire </w:t>
            </w:r>
          </w:p>
        </w:tc>
        <w:tc>
          <w:tcPr>
            <w:tcW w:w="6351" w:type="dxa"/>
            <w:tcBorders>
              <w:top w:val="single" w:sz="4" w:space="0" w:color="auto"/>
              <w:left w:val="single" w:sz="4" w:space="0" w:color="auto"/>
              <w:bottom w:val="single" w:sz="4" w:space="0" w:color="auto"/>
              <w:right w:val="single" w:sz="4" w:space="0" w:color="auto"/>
            </w:tcBorders>
            <w:vAlign w:val="center"/>
            <w:hideMark/>
          </w:tcPr>
          <w:p w14:paraId="2FEAFEE0" w14:textId="77777777" w:rsidR="00490765" w:rsidRPr="000E7CFA" w:rsidRDefault="00490765" w:rsidP="008159FC">
            <w:pPr>
              <w:pStyle w:val="Paragraphedeliste"/>
              <w:numPr>
                <w:ilvl w:val="0"/>
                <w:numId w:val="12"/>
              </w:numPr>
              <w:spacing w:after="0" w:line="256" w:lineRule="auto"/>
              <w:jc w:val="both"/>
              <w:rPr>
                <w:rFonts w:ascii="Calibri" w:eastAsia="Times New Roman" w:hAnsi="Calibri" w:cs="Calibri"/>
              </w:rPr>
            </w:pPr>
            <w:r w:rsidRPr="000E7CFA">
              <w:rPr>
                <w:rFonts w:ascii="Calibri" w:eastAsia="Times New Roman" w:hAnsi="Calibri" w:cs="Calibri"/>
              </w:rPr>
              <w:t xml:space="preserve">Labélisation </w:t>
            </w:r>
            <w:proofErr w:type="spellStart"/>
            <w:r w:rsidRPr="000E7CFA">
              <w:rPr>
                <w:rFonts w:ascii="Calibri" w:eastAsia="Times New Roman" w:hAnsi="Calibri" w:cs="Calibri"/>
                <w:b/>
                <w:bCs/>
              </w:rPr>
              <w:t>BiodiverCity</w:t>
            </w:r>
            <w:proofErr w:type="spellEnd"/>
          </w:p>
        </w:tc>
      </w:tr>
    </w:tbl>
    <w:p w14:paraId="7BC4B4B4" w14:textId="77777777" w:rsidR="00490765" w:rsidRPr="000E7CFA" w:rsidRDefault="00490765" w:rsidP="008159FC">
      <w:pPr>
        <w:jc w:val="both"/>
        <w:rPr>
          <w:rFonts w:ascii="Calibri" w:eastAsia="Malgun Gothic" w:hAnsi="Calibri" w:cs="Calibri"/>
          <w:noProof/>
        </w:rPr>
      </w:pPr>
      <w:r w:rsidRPr="000E7CFA">
        <w:rPr>
          <w:rFonts w:ascii="Calibri" w:hAnsi="Calibri" w:cs="Calibri"/>
          <w:noProof/>
          <w:lang w:eastAsia="fr-FR"/>
        </w:rPr>
        <w:drawing>
          <wp:inline distT="0" distB="0" distL="0" distR="0" wp14:anchorId="06E9910F" wp14:editId="496EAE63">
            <wp:extent cx="548640" cy="709295"/>
            <wp:effectExtent l="0" t="0" r="3810" b="0"/>
            <wp:docPr id="663250533" name="Image 4" descr="Une image contenant texte, Police, affich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250533" name="Image 4" descr="Une image contenant texte, Police, affiche, Graphiqu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 cy="709295"/>
                    </a:xfrm>
                    <a:prstGeom prst="rect">
                      <a:avLst/>
                    </a:prstGeom>
                    <a:noFill/>
                    <a:ln>
                      <a:noFill/>
                    </a:ln>
                  </pic:spPr>
                </pic:pic>
              </a:graphicData>
            </a:graphic>
          </wp:inline>
        </w:drawing>
      </w:r>
      <w:r w:rsidRPr="000E7CFA">
        <w:rPr>
          <w:rFonts w:ascii="Calibri" w:hAnsi="Calibri" w:cs="Calibri"/>
          <w:noProof/>
        </w:rPr>
        <w:t xml:space="preserve">  </w:t>
      </w:r>
      <w:r w:rsidRPr="000E7CFA">
        <w:rPr>
          <w:rFonts w:ascii="Calibri" w:hAnsi="Calibri" w:cs="Calibri"/>
          <w:noProof/>
          <w:lang w:eastAsia="fr-FR"/>
        </w:rPr>
        <w:drawing>
          <wp:inline distT="0" distB="0" distL="0" distR="0" wp14:anchorId="3624DFCF" wp14:editId="3FAAEBDB">
            <wp:extent cx="1045845" cy="336550"/>
            <wp:effectExtent l="0" t="0" r="1905" b="6350"/>
            <wp:docPr id="774086602" name="Image 3" descr="Une image contenant Police, logo,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086602" name="Image 3" descr="Une image contenant Police, logo, Graphique, text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5845" cy="336550"/>
                    </a:xfrm>
                    <a:prstGeom prst="rect">
                      <a:avLst/>
                    </a:prstGeom>
                    <a:noFill/>
                    <a:ln>
                      <a:noFill/>
                    </a:ln>
                  </pic:spPr>
                </pic:pic>
              </a:graphicData>
            </a:graphic>
          </wp:inline>
        </w:drawing>
      </w:r>
      <w:r w:rsidRPr="000E7CFA">
        <w:rPr>
          <w:rFonts w:ascii="Calibri" w:hAnsi="Calibri" w:cs="Calibri"/>
        </w:rPr>
        <w:t xml:space="preserve"> </w:t>
      </w:r>
      <w:r w:rsidRPr="000E7CFA">
        <w:rPr>
          <w:rFonts w:ascii="Calibri" w:hAnsi="Calibri" w:cs="Calibri"/>
          <w:noProof/>
          <w:lang w:eastAsia="fr-FR"/>
        </w:rPr>
        <w:drawing>
          <wp:inline distT="0" distB="0" distL="0" distR="0" wp14:anchorId="1B26FA5E" wp14:editId="415F9867">
            <wp:extent cx="1565275" cy="497205"/>
            <wp:effectExtent l="0" t="0" r="0" b="0"/>
            <wp:docPr id="1711118383" name="Image 2" descr="Qu'est-ce que le Label E+C- ? - Pierre Pou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Qu'est-ce que le Label E+C- ? - Pierre Poup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65275" cy="497205"/>
                    </a:xfrm>
                    <a:prstGeom prst="rect">
                      <a:avLst/>
                    </a:prstGeom>
                    <a:noFill/>
                    <a:ln>
                      <a:noFill/>
                    </a:ln>
                  </pic:spPr>
                </pic:pic>
              </a:graphicData>
            </a:graphic>
          </wp:inline>
        </w:drawing>
      </w:r>
      <w:r w:rsidRPr="000E7CFA">
        <w:rPr>
          <w:rFonts w:ascii="Calibri" w:hAnsi="Calibri" w:cs="Calibri"/>
        </w:rPr>
        <w:t xml:space="preserve"> </w:t>
      </w:r>
      <w:r w:rsidRPr="000E7CFA">
        <w:rPr>
          <w:rFonts w:ascii="Calibri" w:hAnsi="Calibri" w:cs="Calibri"/>
          <w:noProof/>
          <w:lang w:eastAsia="fr-FR"/>
        </w:rPr>
        <w:drawing>
          <wp:inline distT="0" distB="0" distL="0" distR="0" wp14:anchorId="0B66805D" wp14:editId="76571433">
            <wp:extent cx="1529080" cy="541020"/>
            <wp:effectExtent l="0" t="0" r="0" b="0"/>
            <wp:docPr id="1986042793" name="Image 1" descr="Urbalia | Conseil et AMO | certifier biodiversité votre programm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rbalia | Conseil et AMO | certifier biodiversité votre programme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9080" cy="541020"/>
                    </a:xfrm>
                    <a:prstGeom prst="rect">
                      <a:avLst/>
                    </a:prstGeom>
                    <a:noFill/>
                    <a:ln>
                      <a:noFill/>
                    </a:ln>
                  </pic:spPr>
                </pic:pic>
              </a:graphicData>
            </a:graphic>
          </wp:inline>
        </w:drawing>
      </w:r>
    </w:p>
    <w:p w14:paraId="44555C65" w14:textId="77777777" w:rsidR="00490765" w:rsidRPr="000E7CFA" w:rsidRDefault="00490765" w:rsidP="008159FC">
      <w:pPr>
        <w:jc w:val="both"/>
        <w:rPr>
          <w:rFonts w:ascii="Calibri" w:hAnsi="Calibri" w:cs="Calibri"/>
          <w:highlight w:val="yellow"/>
        </w:rPr>
      </w:pPr>
    </w:p>
    <w:p w14:paraId="19C6640A" w14:textId="77777777" w:rsidR="00490765" w:rsidRPr="000E7CFA" w:rsidRDefault="00490765" w:rsidP="008159FC">
      <w:pPr>
        <w:jc w:val="both"/>
        <w:rPr>
          <w:rFonts w:ascii="Calibri" w:hAnsi="Calibri" w:cs="Calibri"/>
        </w:rPr>
      </w:pPr>
      <w:r w:rsidRPr="000E7CFA">
        <w:rPr>
          <w:rFonts w:ascii="Calibri" w:hAnsi="Calibri" w:cs="Calibri"/>
        </w:rPr>
        <w:t xml:space="preserve">Ces certifications ont pour but de réduire l’impact environnemental du bâtiment tout en assurant confort et santé aux utilisateurs tout au long de sa durée de vie, depuis sa phase construction jusqu’à sa fin de vie. </w:t>
      </w:r>
    </w:p>
    <w:p w14:paraId="5AC03637" w14:textId="056E0B3C" w:rsidR="00490765" w:rsidRPr="000E7CFA" w:rsidRDefault="008F7D7A" w:rsidP="008159FC">
      <w:pPr>
        <w:jc w:val="both"/>
        <w:rPr>
          <w:rFonts w:ascii="Calibri" w:hAnsi="Calibri" w:cs="Calibri"/>
          <w:iCs/>
          <w:lang w:eastAsia="ar-SA"/>
        </w:rPr>
      </w:pPr>
      <w:r w:rsidRPr="000E7CFA">
        <w:rPr>
          <w:rFonts w:ascii="Calibri" w:hAnsi="Calibri" w:cs="Calibri"/>
        </w:rPr>
        <w:t>A noter que l</w:t>
      </w:r>
      <w:r w:rsidRPr="00490765">
        <w:rPr>
          <w:rFonts w:ascii="Calibri" w:hAnsi="Calibri" w:cs="Calibri"/>
        </w:rPr>
        <w:t xml:space="preserve">es Bâtiments Neufs du Campus Maxwell seront conçus et réalisés </w:t>
      </w:r>
      <w:r w:rsidR="00802198">
        <w:rPr>
          <w:rFonts w:ascii="Calibri" w:hAnsi="Calibri" w:cs="Calibri"/>
        </w:rPr>
        <w:t xml:space="preserve">par le promoteur </w:t>
      </w:r>
      <w:r w:rsidRPr="00490765">
        <w:rPr>
          <w:rFonts w:ascii="Calibri" w:hAnsi="Calibri" w:cs="Calibri"/>
        </w:rPr>
        <w:t xml:space="preserve">afin de respecter la RT 2012 avec </w:t>
      </w:r>
      <w:r w:rsidRPr="000E7CFA">
        <w:rPr>
          <w:rFonts w:ascii="Calibri" w:hAnsi="Calibri" w:cs="Calibri"/>
        </w:rPr>
        <w:t>l’objectif de</w:t>
      </w:r>
      <w:r w:rsidRPr="00490765">
        <w:rPr>
          <w:rFonts w:ascii="Calibri" w:hAnsi="Calibri" w:cs="Calibri"/>
        </w:rPr>
        <w:t xml:space="preserve"> Cep &lt; </w:t>
      </w:r>
      <w:proofErr w:type="spellStart"/>
      <w:r w:rsidRPr="00490765">
        <w:rPr>
          <w:rFonts w:ascii="Calibri" w:hAnsi="Calibri" w:cs="Calibri"/>
        </w:rPr>
        <w:t>Cepmax</w:t>
      </w:r>
      <w:proofErr w:type="spellEnd"/>
      <w:r w:rsidRPr="00490765">
        <w:rPr>
          <w:rFonts w:ascii="Calibri" w:hAnsi="Calibri" w:cs="Calibri"/>
        </w:rPr>
        <w:t xml:space="preserve"> -30 %. </w:t>
      </w:r>
    </w:p>
    <w:p w14:paraId="1C370C8F" w14:textId="0B664F38" w:rsidR="00490765" w:rsidRDefault="00490765" w:rsidP="00802198">
      <w:pPr>
        <w:jc w:val="both"/>
        <w:rPr>
          <w:rFonts w:ascii="Calibri" w:hAnsi="Calibri" w:cs="Calibri"/>
          <w:lang w:eastAsia="ar-SA"/>
        </w:rPr>
      </w:pPr>
      <w:r w:rsidRPr="000E7CFA">
        <w:rPr>
          <w:rFonts w:ascii="Calibri" w:hAnsi="Calibri" w:cs="Calibri"/>
          <w:lang w:eastAsia="ar-SA"/>
        </w:rPr>
        <w:t xml:space="preserve">En lien avec les niveaux environnementaux visés ci-avant, des niveaux de performance chiffrés associés sont à </w:t>
      </w:r>
      <w:r w:rsidR="005C0C26" w:rsidRPr="000E7CFA">
        <w:rPr>
          <w:rFonts w:ascii="Calibri" w:hAnsi="Calibri" w:cs="Calibri"/>
          <w:lang w:eastAsia="ar-SA"/>
        </w:rPr>
        <w:t xml:space="preserve">poursuivre et/ou à </w:t>
      </w:r>
      <w:r w:rsidRPr="000E7CFA">
        <w:rPr>
          <w:rFonts w:ascii="Calibri" w:hAnsi="Calibri" w:cs="Calibri"/>
          <w:lang w:eastAsia="ar-SA"/>
        </w:rPr>
        <w:t>assurer</w:t>
      </w:r>
      <w:r w:rsidR="005C0C26" w:rsidRPr="000E7CFA">
        <w:rPr>
          <w:rFonts w:ascii="Calibri" w:hAnsi="Calibri" w:cs="Calibri"/>
          <w:lang w:eastAsia="ar-SA"/>
        </w:rPr>
        <w:t xml:space="preserve"> </w:t>
      </w:r>
      <w:r w:rsidR="005C0C26" w:rsidRPr="00165F0C">
        <w:rPr>
          <w:rFonts w:ascii="Calibri" w:hAnsi="Calibri" w:cs="Calibri"/>
          <w:lang w:eastAsia="ar-SA"/>
        </w:rPr>
        <w:t>dans le présent marché</w:t>
      </w:r>
      <w:r w:rsidR="00802198" w:rsidRPr="00165F0C">
        <w:rPr>
          <w:rFonts w:ascii="Calibri" w:hAnsi="Calibri" w:cs="Calibri"/>
          <w:lang w:eastAsia="ar-SA"/>
        </w:rPr>
        <w:t>.</w:t>
      </w:r>
      <w:r w:rsidR="00F60DE5" w:rsidRPr="00165F0C">
        <w:rPr>
          <w:rFonts w:ascii="Calibri" w:hAnsi="Calibri" w:cs="Calibri"/>
          <w:lang w:eastAsia="ar-SA"/>
        </w:rPr>
        <w:t xml:space="preserve"> Une notice environnementale sera transmise à la phase offre.</w:t>
      </w:r>
    </w:p>
    <w:p w14:paraId="63EE998B" w14:textId="77777777" w:rsidR="00490765" w:rsidRPr="000E7CFA" w:rsidRDefault="00490765" w:rsidP="008159FC">
      <w:pPr>
        <w:pStyle w:val="Default"/>
        <w:spacing w:after="81"/>
        <w:jc w:val="both"/>
        <w:rPr>
          <w:rFonts w:ascii="Calibri" w:hAnsi="Calibri" w:cs="Calibri"/>
          <w:b/>
          <w:bCs/>
          <w:sz w:val="22"/>
          <w:szCs w:val="22"/>
          <w:highlight w:val="yellow"/>
        </w:rPr>
      </w:pPr>
    </w:p>
    <w:p w14:paraId="73E7267B" w14:textId="06A2B5D9" w:rsidR="00F446BC" w:rsidRPr="002F4E4A" w:rsidRDefault="002F4E4A" w:rsidP="002F4E4A">
      <w:pPr>
        <w:pStyle w:val="Titre2"/>
        <w:numPr>
          <w:ilvl w:val="0"/>
          <w:numId w:val="20"/>
        </w:numPr>
        <w:jc w:val="both"/>
      </w:pPr>
      <w:bookmarkStart w:id="8" w:name="_Toc187989284"/>
      <w:r>
        <w:t xml:space="preserve">Les </w:t>
      </w:r>
      <w:r w:rsidR="00203F5E">
        <w:t xml:space="preserve">phases et </w:t>
      </w:r>
      <w:r>
        <w:t xml:space="preserve">missions </w:t>
      </w:r>
      <w:r w:rsidR="00203F5E">
        <w:t>du marché</w:t>
      </w:r>
      <w:bookmarkEnd w:id="8"/>
    </w:p>
    <w:p w14:paraId="13AA8E33" w14:textId="761ED9C0" w:rsidR="000204A8" w:rsidRDefault="000204A8" w:rsidP="00430B30">
      <w:pPr>
        <w:pStyle w:val="Titre2"/>
        <w:numPr>
          <w:ilvl w:val="1"/>
          <w:numId w:val="20"/>
        </w:numPr>
        <w:jc w:val="both"/>
      </w:pPr>
      <w:bookmarkStart w:id="9" w:name="_Toc187989285"/>
      <w:r w:rsidRPr="000E7CFA">
        <w:t xml:space="preserve">Phase </w:t>
      </w:r>
      <w:r w:rsidR="00BE6446">
        <w:t>travaux d’aménagements</w:t>
      </w:r>
      <w:bookmarkEnd w:id="9"/>
    </w:p>
    <w:p w14:paraId="7CEA3F6B" w14:textId="77777777" w:rsidR="002F4E4A" w:rsidRDefault="002F4E4A" w:rsidP="002F4E4A"/>
    <w:p w14:paraId="46ABA5E4" w14:textId="4516461F" w:rsidR="002F4E4A" w:rsidRPr="002F4E4A" w:rsidRDefault="002F4E4A" w:rsidP="002F4E4A">
      <w:r>
        <w:t>La phase de travaux d’aménagements comprend notamment les éléments suivants (liste non exhaustive)</w:t>
      </w:r>
    </w:p>
    <w:p w14:paraId="6576516B" w14:textId="455422B7" w:rsidR="00BE6446" w:rsidRDefault="00BE6446" w:rsidP="00BE6446">
      <w:pPr>
        <w:pStyle w:val="Default"/>
        <w:numPr>
          <w:ilvl w:val="0"/>
          <w:numId w:val="17"/>
        </w:numPr>
        <w:spacing w:after="81"/>
        <w:jc w:val="both"/>
        <w:rPr>
          <w:rFonts w:ascii="Calibri" w:hAnsi="Calibri" w:cs="Calibri"/>
          <w:sz w:val="22"/>
          <w:szCs w:val="22"/>
        </w:rPr>
      </w:pPr>
      <w:r>
        <w:rPr>
          <w:rFonts w:ascii="Calibri" w:hAnsi="Calibri" w:cs="Calibri"/>
          <w:sz w:val="22"/>
          <w:szCs w:val="22"/>
        </w:rPr>
        <w:t>Période préparatoire travaux</w:t>
      </w:r>
    </w:p>
    <w:p w14:paraId="111DE41E" w14:textId="1185173D" w:rsidR="000204A8" w:rsidRPr="000E7CFA"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Études d’exécution</w:t>
      </w:r>
      <w:r w:rsidR="00A662AA">
        <w:rPr>
          <w:rFonts w:ascii="Calibri" w:hAnsi="Calibri" w:cs="Calibri"/>
          <w:sz w:val="22"/>
          <w:szCs w:val="22"/>
        </w:rPr>
        <w:t xml:space="preserve"> et de synthèse,</w:t>
      </w:r>
    </w:p>
    <w:p w14:paraId="42C4FF1B" w14:textId="04C94B4A" w:rsidR="000204A8" w:rsidRPr="000E7CFA"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Travaux de réalisation de</w:t>
      </w:r>
      <w:r w:rsidR="002F4E4A">
        <w:rPr>
          <w:rFonts w:ascii="Calibri" w:hAnsi="Calibri" w:cs="Calibri"/>
          <w:sz w:val="22"/>
          <w:szCs w:val="22"/>
        </w:rPr>
        <w:t>s</w:t>
      </w:r>
      <w:r w:rsidRPr="000E7CFA">
        <w:rPr>
          <w:rFonts w:ascii="Calibri" w:hAnsi="Calibri" w:cs="Calibri"/>
          <w:sz w:val="22"/>
          <w:szCs w:val="22"/>
        </w:rPr>
        <w:t xml:space="preserve"> ouvrage</w:t>
      </w:r>
      <w:r w:rsidR="002F4E4A">
        <w:rPr>
          <w:rFonts w:ascii="Calibri" w:hAnsi="Calibri" w:cs="Calibri"/>
          <w:sz w:val="22"/>
          <w:szCs w:val="22"/>
        </w:rPr>
        <w:t>s</w:t>
      </w:r>
      <w:r w:rsidRPr="000E7CFA">
        <w:rPr>
          <w:rFonts w:ascii="Calibri" w:hAnsi="Calibri" w:cs="Calibri"/>
          <w:sz w:val="22"/>
          <w:szCs w:val="22"/>
        </w:rPr>
        <w:t>,</w:t>
      </w:r>
    </w:p>
    <w:p w14:paraId="112D4EDC" w14:textId="527A02AB" w:rsidR="000204A8" w:rsidRPr="000E7CFA"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lastRenderedPageBreak/>
        <w:t>Organisation du chantier</w:t>
      </w:r>
      <w:r w:rsidR="002F4E4A">
        <w:rPr>
          <w:rFonts w:ascii="Calibri" w:hAnsi="Calibri" w:cs="Calibri"/>
          <w:sz w:val="22"/>
          <w:szCs w:val="22"/>
        </w:rPr>
        <w:t xml:space="preserve"> et chantiers tiers</w:t>
      </w:r>
      <w:r w:rsidR="00A2712C">
        <w:rPr>
          <w:rFonts w:ascii="Calibri" w:hAnsi="Calibri" w:cs="Calibri"/>
          <w:sz w:val="22"/>
          <w:szCs w:val="22"/>
        </w:rPr>
        <w:t>,</w:t>
      </w:r>
      <w:r w:rsidRPr="000E7CFA">
        <w:rPr>
          <w:rFonts w:ascii="Calibri" w:hAnsi="Calibri" w:cs="Calibri"/>
          <w:sz w:val="22"/>
          <w:szCs w:val="22"/>
        </w:rPr>
        <w:t xml:space="preserve"> </w:t>
      </w:r>
    </w:p>
    <w:p w14:paraId="1236F7CF" w14:textId="3CCCD913" w:rsidR="000204A8" w:rsidRPr="000E7CFA"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Mission de gestion des nuisances et mise en place de systèmes limitant les nuisances de chantier (bruit, poussières, etc.)</w:t>
      </w:r>
      <w:r w:rsidR="00A2712C">
        <w:rPr>
          <w:rFonts w:ascii="Calibri" w:hAnsi="Calibri" w:cs="Calibri"/>
          <w:sz w:val="22"/>
          <w:szCs w:val="22"/>
        </w:rPr>
        <w:t>,</w:t>
      </w:r>
      <w:r w:rsidRPr="000E7CFA">
        <w:rPr>
          <w:rFonts w:ascii="Calibri" w:hAnsi="Calibri" w:cs="Calibri"/>
          <w:sz w:val="22"/>
          <w:szCs w:val="22"/>
        </w:rPr>
        <w:t xml:space="preserve"> </w:t>
      </w:r>
    </w:p>
    <w:p w14:paraId="7C74664C" w14:textId="694E7EF9" w:rsidR="000204A8" w:rsidRPr="000E7CFA"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Contrôle interne des travaux</w:t>
      </w:r>
      <w:r w:rsidR="00A2712C">
        <w:rPr>
          <w:rFonts w:ascii="Calibri" w:hAnsi="Calibri" w:cs="Calibri"/>
          <w:sz w:val="22"/>
          <w:szCs w:val="22"/>
        </w:rPr>
        <w:t>,</w:t>
      </w:r>
      <w:r w:rsidRPr="000E7CFA">
        <w:rPr>
          <w:rFonts w:ascii="Calibri" w:hAnsi="Calibri" w:cs="Calibri"/>
          <w:sz w:val="22"/>
          <w:szCs w:val="22"/>
        </w:rPr>
        <w:t xml:space="preserve"> </w:t>
      </w:r>
    </w:p>
    <w:p w14:paraId="49749B62" w14:textId="7DFEB37E" w:rsidR="000204A8" w:rsidRPr="000E7CFA"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Réception des travaux</w:t>
      </w:r>
      <w:r w:rsidR="00A2712C">
        <w:rPr>
          <w:rFonts w:ascii="Calibri" w:hAnsi="Calibri" w:cs="Calibri"/>
          <w:sz w:val="22"/>
          <w:szCs w:val="22"/>
        </w:rPr>
        <w:t>,</w:t>
      </w:r>
      <w:r w:rsidRPr="000E7CFA">
        <w:rPr>
          <w:rFonts w:ascii="Calibri" w:hAnsi="Calibri" w:cs="Calibri"/>
          <w:sz w:val="22"/>
          <w:szCs w:val="22"/>
        </w:rPr>
        <w:t xml:space="preserve"> </w:t>
      </w:r>
    </w:p>
    <w:p w14:paraId="4020CDBD" w14:textId="5BD896DE" w:rsidR="000204A8"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 xml:space="preserve">Remise des DOE </w:t>
      </w:r>
      <w:r w:rsidR="00BC053A">
        <w:rPr>
          <w:rFonts w:ascii="Calibri" w:hAnsi="Calibri" w:cs="Calibri"/>
          <w:sz w:val="22"/>
          <w:szCs w:val="22"/>
        </w:rPr>
        <w:t xml:space="preserve">sous format numérique </w:t>
      </w:r>
      <w:r w:rsidR="00CC0D92">
        <w:rPr>
          <w:rFonts w:ascii="Calibri" w:hAnsi="Calibri" w:cs="Calibri"/>
          <w:sz w:val="22"/>
          <w:szCs w:val="22"/>
        </w:rPr>
        <w:t>notamment maquette</w:t>
      </w:r>
      <w:r w:rsidR="00D405CA">
        <w:rPr>
          <w:rFonts w:ascii="Calibri" w:hAnsi="Calibri" w:cs="Calibri"/>
          <w:sz w:val="22"/>
          <w:szCs w:val="22"/>
        </w:rPr>
        <w:t xml:space="preserve"> BIM</w:t>
      </w:r>
      <w:r w:rsidR="00CC0D92">
        <w:rPr>
          <w:rFonts w:ascii="Calibri" w:hAnsi="Calibri" w:cs="Calibri"/>
          <w:sz w:val="22"/>
          <w:szCs w:val="22"/>
        </w:rPr>
        <w:t>,</w:t>
      </w:r>
    </w:p>
    <w:p w14:paraId="5C268120" w14:textId="77777777" w:rsidR="002F4E4A" w:rsidRDefault="002F4E4A" w:rsidP="002F4E4A">
      <w:pPr>
        <w:pStyle w:val="Default"/>
        <w:spacing w:after="81"/>
        <w:jc w:val="both"/>
        <w:rPr>
          <w:rFonts w:ascii="Calibri" w:hAnsi="Calibri" w:cs="Calibri"/>
          <w:sz w:val="22"/>
          <w:szCs w:val="22"/>
        </w:rPr>
      </w:pPr>
    </w:p>
    <w:p w14:paraId="19E1CE57" w14:textId="6B1A65F0" w:rsidR="002F4E4A" w:rsidRDefault="002F4E4A" w:rsidP="002F4E4A">
      <w:pPr>
        <w:pStyle w:val="Default"/>
        <w:spacing w:after="81"/>
        <w:jc w:val="both"/>
        <w:rPr>
          <w:rFonts w:ascii="Calibri" w:hAnsi="Calibri" w:cs="Calibri"/>
          <w:sz w:val="22"/>
          <w:szCs w:val="22"/>
        </w:rPr>
      </w:pPr>
      <w:r>
        <w:rPr>
          <w:rFonts w:ascii="Calibri" w:hAnsi="Calibri" w:cs="Calibri"/>
          <w:sz w:val="22"/>
          <w:szCs w:val="22"/>
        </w:rPr>
        <w:t>Les corps d’état prévus sont les suivants :</w:t>
      </w:r>
    </w:p>
    <w:p w14:paraId="49FF90D7" w14:textId="77777777" w:rsidR="002F4E4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Installation de chantier, gardiennage et logistique</w:t>
      </w:r>
      <w:r>
        <w:rPr>
          <w:rFonts w:ascii="Calibri" w:hAnsi="Calibri" w:cs="Calibri"/>
          <w:sz w:val="22"/>
          <w:szCs w:val="22"/>
        </w:rPr>
        <w:t>,</w:t>
      </w:r>
    </w:p>
    <w:p w14:paraId="155E24FB" w14:textId="7F09BB78" w:rsidR="00FB0939" w:rsidRPr="005F45A9" w:rsidRDefault="0066761E" w:rsidP="002F4E4A">
      <w:pPr>
        <w:pStyle w:val="Default"/>
        <w:numPr>
          <w:ilvl w:val="0"/>
          <w:numId w:val="19"/>
        </w:numPr>
        <w:spacing w:after="81"/>
        <w:jc w:val="both"/>
        <w:rPr>
          <w:rFonts w:ascii="Calibri" w:hAnsi="Calibri" w:cs="Calibri"/>
          <w:sz w:val="22"/>
          <w:szCs w:val="22"/>
        </w:rPr>
      </w:pPr>
      <w:r w:rsidRPr="005F45A9">
        <w:rPr>
          <w:rFonts w:ascii="Calibri" w:hAnsi="Calibri" w:cs="Calibri"/>
          <w:sz w:val="22"/>
          <w:szCs w:val="22"/>
        </w:rPr>
        <w:t>Maçonnerie et g</w:t>
      </w:r>
      <w:r w:rsidR="00FB0939" w:rsidRPr="005F45A9">
        <w:rPr>
          <w:rFonts w:ascii="Calibri" w:hAnsi="Calibri" w:cs="Calibri"/>
          <w:sz w:val="22"/>
          <w:szCs w:val="22"/>
        </w:rPr>
        <w:t>ros-œuvre</w:t>
      </w:r>
      <w:r w:rsidRPr="005F45A9">
        <w:rPr>
          <w:rFonts w:ascii="Calibri" w:hAnsi="Calibri" w:cs="Calibri"/>
          <w:sz w:val="22"/>
          <w:szCs w:val="22"/>
        </w:rPr>
        <w:t>,</w:t>
      </w:r>
    </w:p>
    <w:p w14:paraId="6C645966" w14:textId="31B118BB"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Menuiseries extérieures</w:t>
      </w:r>
      <w:r w:rsidR="00350C5E">
        <w:rPr>
          <w:rFonts w:ascii="Calibri" w:hAnsi="Calibri" w:cs="Calibri"/>
          <w:sz w:val="22"/>
          <w:szCs w:val="22"/>
        </w:rPr>
        <w:t xml:space="preserve"> et métallerie</w:t>
      </w:r>
      <w:r>
        <w:rPr>
          <w:rFonts w:ascii="Calibri" w:hAnsi="Calibri" w:cs="Calibri"/>
          <w:sz w:val="22"/>
          <w:szCs w:val="22"/>
        </w:rPr>
        <w:t>,</w:t>
      </w:r>
    </w:p>
    <w:p w14:paraId="60C6A154"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Sécurité d'accès des porches</w:t>
      </w:r>
      <w:r>
        <w:rPr>
          <w:rFonts w:ascii="Calibri" w:hAnsi="Calibri" w:cs="Calibri"/>
          <w:sz w:val="22"/>
          <w:szCs w:val="22"/>
        </w:rPr>
        <w:t>,</w:t>
      </w:r>
    </w:p>
    <w:p w14:paraId="3F27F659"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Cloisons et doublages</w:t>
      </w:r>
      <w:r>
        <w:rPr>
          <w:rFonts w:ascii="Calibri" w:hAnsi="Calibri" w:cs="Calibri"/>
          <w:sz w:val="22"/>
          <w:szCs w:val="22"/>
        </w:rPr>
        <w:t>,</w:t>
      </w:r>
    </w:p>
    <w:p w14:paraId="7B227E35" w14:textId="5671ADEA"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Menuiseries intérieures</w:t>
      </w:r>
      <w:r w:rsidR="008E3BAD">
        <w:rPr>
          <w:rFonts w:ascii="Calibri" w:hAnsi="Calibri" w:cs="Calibri"/>
          <w:sz w:val="22"/>
          <w:szCs w:val="22"/>
        </w:rPr>
        <w:t xml:space="preserve">, </w:t>
      </w:r>
      <w:r w:rsidRPr="000E7CFA">
        <w:rPr>
          <w:rFonts w:ascii="Calibri" w:hAnsi="Calibri" w:cs="Calibri"/>
          <w:sz w:val="22"/>
          <w:szCs w:val="22"/>
        </w:rPr>
        <w:t>mobiliers</w:t>
      </w:r>
      <w:r w:rsidR="008E3BAD">
        <w:rPr>
          <w:rFonts w:ascii="Calibri" w:hAnsi="Calibri" w:cs="Calibri"/>
          <w:sz w:val="22"/>
          <w:szCs w:val="22"/>
        </w:rPr>
        <w:t xml:space="preserve"> et murs mobiles</w:t>
      </w:r>
      <w:r>
        <w:rPr>
          <w:rFonts w:ascii="Calibri" w:hAnsi="Calibri" w:cs="Calibri"/>
          <w:sz w:val="22"/>
          <w:szCs w:val="22"/>
        </w:rPr>
        <w:t>,</w:t>
      </w:r>
    </w:p>
    <w:p w14:paraId="7550BB33" w14:textId="60BB35E2"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Revêtements de sols souples</w:t>
      </w:r>
      <w:r w:rsidR="00965480">
        <w:rPr>
          <w:rFonts w:ascii="Calibri" w:hAnsi="Calibri" w:cs="Calibri"/>
          <w:sz w:val="22"/>
          <w:szCs w:val="22"/>
        </w:rPr>
        <w:t xml:space="preserve"> &amp; durs,</w:t>
      </w:r>
    </w:p>
    <w:p w14:paraId="352A8EC9" w14:textId="5B72AAF3"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 xml:space="preserve">Revêtements </w:t>
      </w:r>
      <w:r w:rsidR="00965480">
        <w:rPr>
          <w:rFonts w:ascii="Calibri" w:hAnsi="Calibri" w:cs="Calibri"/>
          <w:sz w:val="22"/>
          <w:szCs w:val="22"/>
        </w:rPr>
        <w:t>muraux,</w:t>
      </w:r>
      <w:r w:rsidRPr="000E7CFA">
        <w:rPr>
          <w:rFonts w:ascii="Calibri" w:hAnsi="Calibri" w:cs="Calibri"/>
          <w:sz w:val="22"/>
          <w:szCs w:val="22"/>
        </w:rPr>
        <w:t xml:space="preserve"> </w:t>
      </w:r>
    </w:p>
    <w:p w14:paraId="3CB48737" w14:textId="5CCC488C" w:rsidR="002F4E4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Faux</w:t>
      </w:r>
      <w:r w:rsidR="00EE7EC6">
        <w:rPr>
          <w:rFonts w:ascii="Calibri" w:hAnsi="Calibri" w:cs="Calibri"/>
          <w:sz w:val="22"/>
          <w:szCs w:val="22"/>
        </w:rPr>
        <w:t>-</w:t>
      </w:r>
      <w:r w:rsidRPr="000E7CFA">
        <w:rPr>
          <w:rFonts w:ascii="Calibri" w:hAnsi="Calibri" w:cs="Calibri"/>
          <w:sz w:val="22"/>
          <w:szCs w:val="22"/>
        </w:rPr>
        <w:t>planchers</w:t>
      </w:r>
      <w:r>
        <w:rPr>
          <w:rFonts w:ascii="Calibri" w:hAnsi="Calibri" w:cs="Calibri"/>
          <w:sz w:val="22"/>
          <w:szCs w:val="22"/>
        </w:rPr>
        <w:t>,</w:t>
      </w:r>
    </w:p>
    <w:p w14:paraId="55D0403A" w14:textId="24081401" w:rsidR="00EE7EC6" w:rsidRPr="000E7CFA" w:rsidRDefault="00EE7EC6" w:rsidP="002F4E4A">
      <w:pPr>
        <w:pStyle w:val="Default"/>
        <w:numPr>
          <w:ilvl w:val="0"/>
          <w:numId w:val="19"/>
        </w:numPr>
        <w:spacing w:after="81"/>
        <w:jc w:val="both"/>
        <w:rPr>
          <w:rFonts w:ascii="Calibri" w:hAnsi="Calibri" w:cs="Calibri"/>
          <w:sz w:val="22"/>
          <w:szCs w:val="22"/>
        </w:rPr>
      </w:pPr>
      <w:r>
        <w:rPr>
          <w:rFonts w:ascii="Calibri" w:hAnsi="Calibri" w:cs="Calibri"/>
          <w:sz w:val="22"/>
          <w:szCs w:val="22"/>
        </w:rPr>
        <w:t>Faux-plafonds,</w:t>
      </w:r>
    </w:p>
    <w:p w14:paraId="74B42CC8" w14:textId="58E26219"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Peintures</w:t>
      </w:r>
      <w:r w:rsidR="00EE7EC6">
        <w:rPr>
          <w:rFonts w:ascii="Calibri" w:hAnsi="Calibri" w:cs="Calibri"/>
          <w:sz w:val="22"/>
          <w:szCs w:val="22"/>
        </w:rPr>
        <w:t xml:space="preserve">, </w:t>
      </w:r>
      <w:r w:rsidRPr="000E7CFA">
        <w:rPr>
          <w:rFonts w:ascii="Calibri" w:hAnsi="Calibri" w:cs="Calibri"/>
          <w:sz w:val="22"/>
          <w:szCs w:val="22"/>
        </w:rPr>
        <w:t>vitrophanie</w:t>
      </w:r>
      <w:r w:rsidR="00EE7EC6">
        <w:rPr>
          <w:rFonts w:ascii="Calibri" w:hAnsi="Calibri" w:cs="Calibri"/>
          <w:sz w:val="22"/>
          <w:szCs w:val="22"/>
        </w:rPr>
        <w:t xml:space="preserve"> et </w:t>
      </w:r>
      <w:r w:rsidR="00342B1A">
        <w:rPr>
          <w:rFonts w:ascii="Calibri" w:hAnsi="Calibri" w:cs="Calibri"/>
          <w:sz w:val="22"/>
          <w:szCs w:val="22"/>
        </w:rPr>
        <w:t>signalétique règlementaire</w:t>
      </w:r>
      <w:r>
        <w:rPr>
          <w:rFonts w:ascii="Calibri" w:hAnsi="Calibri" w:cs="Calibri"/>
          <w:sz w:val="22"/>
          <w:szCs w:val="22"/>
        </w:rPr>
        <w:t>,</w:t>
      </w:r>
    </w:p>
    <w:p w14:paraId="3F26F2C3"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Cloisons amovibles</w:t>
      </w:r>
      <w:r>
        <w:rPr>
          <w:rFonts w:ascii="Calibri" w:hAnsi="Calibri" w:cs="Calibri"/>
          <w:sz w:val="22"/>
          <w:szCs w:val="22"/>
        </w:rPr>
        <w:t>,</w:t>
      </w:r>
    </w:p>
    <w:p w14:paraId="543BF14A"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Bulles de réunions</w:t>
      </w:r>
      <w:r>
        <w:rPr>
          <w:rFonts w:ascii="Calibri" w:hAnsi="Calibri" w:cs="Calibri"/>
          <w:sz w:val="22"/>
          <w:szCs w:val="22"/>
        </w:rPr>
        <w:t>,</w:t>
      </w:r>
    </w:p>
    <w:p w14:paraId="1AA4848B"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Signalétique directionnelle et inclusive</w:t>
      </w:r>
      <w:r>
        <w:rPr>
          <w:rFonts w:ascii="Calibri" w:hAnsi="Calibri" w:cs="Calibri"/>
          <w:sz w:val="22"/>
          <w:szCs w:val="22"/>
        </w:rPr>
        <w:t>,</w:t>
      </w:r>
    </w:p>
    <w:p w14:paraId="347D881C"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Électricité CFO-</w:t>
      </w:r>
      <w:proofErr w:type="spellStart"/>
      <w:r w:rsidRPr="000E7CFA">
        <w:rPr>
          <w:rFonts w:ascii="Calibri" w:hAnsi="Calibri" w:cs="Calibri"/>
          <w:sz w:val="22"/>
          <w:szCs w:val="22"/>
        </w:rPr>
        <w:t>Cfa</w:t>
      </w:r>
      <w:proofErr w:type="spellEnd"/>
      <w:r>
        <w:rPr>
          <w:rFonts w:ascii="Calibri" w:hAnsi="Calibri" w:cs="Calibri"/>
          <w:sz w:val="22"/>
          <w:szCs w:val="22"/>
        </w:rPr>
        <w:t>,</w:t>
      </w:r>
    </w:p>
    <w:p w14:paraId="4EDB7C2D" w14:textId="32332F10" w:rsidR="002F4E4A" w:rsidRDefault="00C37EB2"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Équipements</w:t>
      </w:r>
      <w:r w:rsidR="002F4E4A" w:rsidRPr="000E7CFA">
        <w:rPr>
          <w:rFonts w:ascii="Calibri" w:hAnsi="Calibri" w:cs="Calibri"/>
          <w:sz w:val="22"/>
          <w:szCs w:val="22"/>
        </w:rPr>
        <w:t xml:space="preserve"> audiovisuels auditorium</w:t>
      </w:r>
      <w:r w:rsidR="002F4E4A">
        <w:rPr>
          <w:rFonts w:ascii="Calibri" w:hAnsi="Calibri" w:cs="Calibri"/>
          <w:sz w:val="22"/>
          <w:szCs w:val="22"/>
        </w:rPr>
        <w:t>,</w:t>
      </w:r>
    </w:p>
    <w:p w14:paraId="0AF9FCCC" w14:textId="4DE5E83D" w:rsidR="00C37EB2" w:rsidRPr="000E7CFA" w:rsidRDefault="00C37EB2" w:rsidP="002F4E4A">
      <w:pPr>
        <w:pStyle w:val="Default"/>
        <w:numPr>
          <w:ilvl w:val="0"/>
          <w:numId w:val="19"/>
        </w:numPr>
        <w:spacing w:after="81"/>
        <w:jc w:val="both"/>
        <w:rPr>
          <w:rFonts w:ascii="Calibri" w:hAnsi="Calibri" w:cs="Calibri"/>
          <w:sz w:val="22"/>
          <w:szCs w:val="22"/>
        </w:rPr>
      </w:pPr>
      <w:r>
        <w:rPr>
          <w:rFonts w:ascii="Calibri" w:hAnsi="Calibri" w:cs="Calibri"/>
          <w:sz w:val="22"/>
          <w:szCs w:val="22"/>
        </w:rPr>
        <w:t>Mise en lumière des façades,</w:t>
      </w:r>
    </w:p>
    <w:p w14:paraId="5537BAAA"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GTB</w:t>
      </w:r>
      <w:r>
        <w:rPr>
          <w:rFonts w:ascii="Calibri" w:hAnsi="Calibri" w:cs="Calibri"/>
          <w:sz w:val="22"/>
          <w:szCs w:val="22"/>
        </w:rPr>
        <w:t>,</w:t>
      </w:r>
    </w:p>
    <w:p w14:paraId="5600F050"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Système de sécurité incendie</w:t>
      </w:r>
      <w:r>
        <w:rPr>
          <w:rFonts w:ascii="Calibri" w:hAnsi="Calibri" w:cs="Calibri"/>
          <w:sz w:val="22"/>
          <w:szCs w:val="22"/>
        </w:rPr>
        <w:t>,</w:t>
      </w:r>
    </w:p>
    <w:p w14:paraId="7D0FFDC2"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 xml:space="preserve">Chauffage ventilation </w:t>
      </w:r>
      <w:r>
        <w:rPr>
          <w:rFonts w:ascii="Calibri" w:hAnsi="Calibri" w:cs="Calibri"/>
          <w:sz w:val="22"/>
          <w:szCs w:val="22"/>
        </w:rPr>
        <w:t xml:space="preserve">climatisation </w:t>
      </w:r>
      <w:r w:rsidRPr="000E7CFA">
        <w:rPr>
          <w:rFonts w:ascii="Calibri" w:hAnsi="Calibri" w:cs="Calibri"/>
          <w:sz w:val="22"/>
          <w:szCs w:val="22"/>
        </w:rPr>
        <w:t>désenfumage</w:t>
      </w:r>
      <w:r>
        <w:rPr>
          <w:rFonts w:ascii="Calibri" w:hAnsi="Calibri" w:cs="Calibri"/>
          <w:sz w:val="22"/>
          <w:szCs w:val="22"/>
        </w:rPr>
        <w:t>,</w:t>
      </w:r>
    </w:p>
    <w:p w14:paraId="6986ED5E" w14:textId="77777777" w:rsidR="002F4E4A" w:rsidRPr="000E7CFA" w:rsidRDefault="002F4E4A" w:rsidP="002F4E4A">
      <w:pPr>
        <w:pStyle w:val="Default"/>
        <w:numPr>
          <w:ilvl w:val="0"/>
          <w:numId w:val="19"/>
        </w:numPr>
        <w:spacing w:after="81"/>
        <w:jc w:val="both"/>
        <w:rPr>
          <w:rFonts w:ascii="Calibri" w:hAnsi="Calibri" w:cs="Calibri"/>
          <w:sz w:val="22"/>
          <w:szCs w:val="22"/>
        </w:rPr>
      </w:pPr>
      <w:r w:rsidRPr="000E7CFA">
        <w:rPr>
          <w:rFonts w:ascii="Calibri" w:hAnsi="Calibri" w:cs="Calibri"/>
          <w:sz w:val="22"/>
          <w:szCs w:val="22"/>
        </w:rPr>
        <w:t>Plomberie et sanitaires</w:t>
      </w:r>
      <w:r>
        <w:rPr>
          <w:rFonts w:ascii="Calibri" w:hAnsi="Calibri" w:cs="Calibri"/>
          <w:sz w:val="22"/>
          <w:szCs w:val="22"/>
        </w:rPr>
        <w:t>,</w:t>
      </w:r>
    </w:p>
    <w:p w14:paraId="784D0C95" w14:textId="77777777" w:rsidR="002F4E4A" w:rsidRPr="00F60DE5" w:rsidRDefault="002F4E4A" w:rsidP="002F4E4A">
      <w:pPr>
        <w:pStyle w:val="Default"/>
        <w:numPr>
          <w:ilvl w:val="0"/>
          <w:numId w:val="19"/>
        </w:numPr>
        <w:spacing w:after="81"/>
        <w:jc w:val="both"/>
        <w:rPr>
          <w:rFonts w:ascii="Calibri" w:hAnsi="Calibri" w:cs="Calibri"/>
          <w:color w:val="000000" w:themeColor="text1"/>
          <w:sz w:val="22"/>
          <w:szCs w:val="22"/>
        </w:rPr>
      </w:pPr>
      <w:r w:rsidRPr="00F60DE5">
        <w:rPr>
          <w:rFonts w:ascii="Calibri" w:hAnsi="Calibri" w:cs="Calibri"/>
          <w:color w:val="000000" w:themeColor="text1"/>
          <w:sz w:val="22"/>
          <w:szCs w:val="22"/>
        </w:rPr>
        <w:t>Équipements (barrières levantes, ...),</w:t>
      </w:r>
    </w:p>
    <w:p w14:paraId="3CA7E37C" w14:textId="3BC8BB03" w:rsidR="00E27704" w:rsidRPr="00F60DE5" w:rsidRDefault="00F77711" w:rsidP="002F4E4A">
      <w:pPr>
        <w:pStyle w:val="Default"/>
        <w:numPr>
          <w:ilvl w:val="0"/>
          <w:numId w:val="19"/>
        </w:numPr>
        <w:spacing w:after="81"/>
        <w:jc w:val="both"/>
        <w:rPr>
          <w:rFonts w:ascii="Calibri" w:hAnsi="Calibri" w:cs="Calibri"/>
          <w:color w:val="000000" w:themeColor="text1"/>
          <w:sz w:val="22"/>
          <w:szCs w:val="22"/>
        </w:rPr>
      </w:pPr>
      <w:r w:rsidRPr="00F60DE5">
        <w:rPr>
          <w:rFonts w:ascii="Calibri" w:hAnsi="Calibri" w:cs="Calibri"/>
          <w:color w:val="000000" w:themeColor="text1"/>
          <w:sz w:val="22"/>
          <w:szCs w:val="22"/>
        </w:rPr>
        <w:t>Éventuels</w:t>
      </w:r>
      <w:r w:rsidR="00E27704" w:rsidRPr="00F60DE5">
        <w:rPr>
          <w:rFonts w:ascii="Calibri" w:hAnsi="Calibri" w:cs="Calibri"/>
          <w:color w:val="000000" w:themeColor="text1"/>
          <w:sz w:val="22"/>
          <w:szCs w:val="22"/>
        </w:rPr>
        <w:t xml:space="preserve"> travaux </w:t>
      </w:r>
      <w:r w:rsidRPr="00F60DE5">
        <w:rPr>
          <w:rFonts w:ascii="Calibri" w:hAnsi="Calibri" w:cs="Calibri"/>
          <w:color w:val="000000" w:themeColor="text1"/>
          <w:sz w:val="22"/>
          <w:szCs w:val="22"/>
        </w:rPr>
        <w:t>de désamiantage ou intervention en milieux amiantés (</w:t>
      </w:r>
      <w:r w:rsidR="00D359EC" w:rsidRPr="00F60DE5">
        <w:rPr>
          <w:rFonts w:ascii="Calibri" w:hAnsi="Calibri" w:cs="Calibri"/>
          <w:color w:val="000000" w:themeColor="text1"/>
          <w:sz w:val="22"/>
          <w:szCs w:val="22"/>
        </w:rPr>
        <w:t>ex : SS3, SS4…)</w:t>
      </w:r>
      <w:r w:rsidR="006A579D" w:rsidRPr="00F60DE5">
        <w:rPr>
          <w:rFonts w:ascii="Calibri" w:hAnsi="Calibri" w:cs="Calibri"/>
          <w:color w:val="000000" w:themeColor="text1"/>
          <w:sz w:val="22"/>
          <w:szCs w:val="22"/>
        </w:rPr>
        <w:t xml:space="preserve"> en cas de découverte fortuite, </w:t>
      </w:r>
    </w:p>
    <w:p w14:paraId="7623D261" w14:textId="55845740" w:rsidR="00007D1E" w:rsidRPr="00F60DE5" w:rsidRDefault="00007D1E" w:rsidP="00007D1E">
      <w:pPr>
        <w:pStyle w:val="Default"/>
        <w:numPr>
          <w:ilvl w:val="0"/>
          <w:numId w:val="19"/>
        </w:numPr>
        <w:spacing w:after="81"/>
        <w:jc w:val="both"/>
        <w:rPr>
          <w:rFonts w:ascii="Calibri" w:hAnsi="Calibri" w:cs="Calibri"/>
          <w:color w:val="000000" w:themeColor="text1"/>
          <w:sz w:val="22"/>
          <w:szCs w:val="22"/>
        </w:rPr>
      </w:pPr>
      <w:r w:rsidRPr="00F60DE5">
        <w:rPr>
          <w:rFonts w:ascii="Calibri" w:hAnsi="Calibri" w:cs="Calibri"/>
          <w:color w:val="000000" w:themeColor="text1"/>
          <w:sz w:val="22"/>
          <w:szCs w:val="22"/>
        </w:rPr>
        <w:t>Éventuels travaux de déplombage ou intervention en milieux plombés</w:t>
      </w:r>
      <w:r w:rsidR="006A579D" w:rsidRPr="00F60DE5">
        <w:rPr>
          <w:rFonts w:ascii="Calibri" w:hAnsi="Calibri" w:cs="Calibri"/>
          <w:color w:val="000000" w:themeColor="text1"/>
          <w:sz w:val="22"/>
          <w:szCs w:val="22"/>
        </w:rPr>
        <w:t xml:space="preserve"> en cas de découverte fortuite,</w:t>
      </w:r>
    </w:p>
    <w:p w14:paraId="71020918" w14:textId="77777777" w:rsidR="00007D1E" w:rsidRDefault="00007D1E" w:rsidP="00007D1E">
      <w:pPr>
        <w:pStyle w:val="Default"/>
        <w:spacing w:after="81"/>
        <w:ind w:left="720"/>
        <w:jc w:val="both"/>
        <w:rPr>
          <w:rFonts w:ascii="Calibri" w:hAnsi="Calibri" w:cs="Calibri"/>
          <w:sz w:val="22"/>
          <w:szCs w:val="22"/>
        </w:rPr>
      </w:pPr>
    </w:p>
    <w:p w14:paraId="2DEE4C1E" w14:textId="77777777" w:rsidR="002F4E4A" w:rsidRDefault="002F4E4A" w:rsidP="002F4E4A">
      <w:pPr>
        <w:pStyle w:val="Default"/>
        <w:spacing w:after="81"/>
        <w:jc w:val="both"/>
        <w:rPr>
          <w:rFonts w:ascii="Calibri" w:hAnsi="Calibri" w:cs="Calibri"/>
          <w:sz w:val="22"/>
          <w:szCs w:val="22"/>
        </w:rPr>
      </w:pPr>
    </w:p>
    <w:p w14:paraId="320CF2C1" w14:textId="77777777" w:rsidR="002F4E4A" w:rsidRDefault="002F4E4A" w:rsidP="002F4E4A">
      <w:pPr>
        <w:pStyle w:val="Default"/>
        <w:spacing w:after="81"/>
        <w:jc w:val="both"/>
        <w:rPr>
          <w:rFonts w:ascii="Calibri" w:hAnsi="Calibri" w:cs="Calibri"/>
          <w:sz w:val="22"/>
          <w:szCs w:val="22"/>
        </w:rPr>
      </w:pPr>
    </w:p>
    <w:p w14:paraId="077F07DC" w14:textId="77777777" w:rsidR="005F45A9" w:rsidRDefault="005F45A9" w:rsidP="002F4E4A">
      <w:pPr>
        <w:pStyle w:val="Default"/>
        <w:spacing w:after="81"/>
        <w:jc w:val="both"/>
        <w:rPr>
          <w:rFonts w:ascii="Calibri" w:hAnsi="Calibri" w:cs="Calibri"/>
          <w:sz w:val="22"/>
          <w:szCs w:val="22"/>
        </w:rPr>
      </w:pPr>
    </w:p>
    <w:p w14:paraId="27418A1D" w14:textId="77777777" w:rsidR="005F45A9" w:rsidRDefault="005F45A9" w:rsidP="002F4E4A">
      <w:pPr>
        <w:pStyle w:val="Default"/>
        <w:spacing w:after="81"/>
        <w:jc w:val="both"/>
        <w:rPr>
          <w:rFonts w:ascii="Calibri" w:hAnsi="Calibri" w:cs="Calibri"/>
          <w:sz w:val="22"/>
          <w:szCs w:val="22"/>
        </w:rPr>
      </w:pPr>
    </w:p>
    <w:p w14:paraId="674709A8" w14:textId="77777777" w:rsidR="005F45A9" w:rsidRDefault="005F45A9" w:rsidP="002F4E4A">
      <w:pPr>
        <w:pStyle w:val="Default"/>
        <w:spacing w:after="81"/>
        <w:jc w:val="both"/>
        <w:rPr>
          <w:rFonts w:ascii="Calibri" w:hAnsi="Calibri" w:cs="Calibri"/>
          <w:sz w:val="22"/>
          <w:szCs w:val="22"/>
        </w:rPr>
      </w:pPr>
    </w:p>
    <w:p w14:paraId="7191B5AE" w14:textId="77777777" w:rsidR="005F45A9" w:rsidRPr="000E7CFA" w:rsidRDefault="005F45A9" w:rsidP="002F4E4A">
      <w:pPr>
        <w:pStyle w:val="Default"/>
        <w:spacing w:after="81"/>
        <w:jc w:val="both"/>
        <w:rPr>
          <w:rFonts w:ascii="Calibri" w:hAnsi="Calibri" w:cs="Calibri"/>
          <w:sz w:val="22"/>
          <w:szCs w:val="22"/>
        </w:rPr>
      </w:pPr>
    </w:p>
    <w:p w14:paraId="4151B882" w14:textId="77777777" w:rsidR="000204A8" w:rsidRDefault="000204A8" w:rsidP="00430B30">
      <w:pPr>
        <w:pStyle w:val="Titre2"/>
        <w:numPr>
          <w:ilvl w:val="1"/>
          <w:numId w:val="20"/>
        </w:numPr>
        <w:jc w:val="both"/>
      </w:pPr>
      <w:bookmarkStart w:id="10" w:name="_Toc187989286"/>
      <w:r w:rsidRPr="000E7CFA">
        <w:t>Phase exploitation/maintenance</w:t>
      </w:r>
      <w:bookmarkEnd w:id="10"/>
      <w:r w:rsidRPr="000E7CFA">
        <w:t xml:space="preserve"> </w:t>
      </w:r>
    </w:p>
    <w:p w14:paraId="75FD1D09" w14:textId="77777777" w:rsidR="002F4E4A" w:rsidRDefault="002F4E4A" w:rsidP="002F4E4A"/>
    <w:p w14:paraId="35C14CEE" w14:textId="04DB5E72" w:rsidR="002F4E4A" w:rsidRPr="002F4E4A" w:rsidRDefault="002F4E4A" w:rsidP="002F4E4A">
      <w:r>
        <w:t>La phase d’exploitation-maintenance comprend notamment les éléments suivants (liste non exhaustive)</w:t>
      </w:r>
    </w:p>
    <w:p w14:paraId="1EFEA44F" w14:textId="7E9138C6" w:rsidR="00BE6446" w:rsidRPr="00BE6446" w:rsidRDefault="00BE6446" w:rsidP="00BE6446">
      <w:pPr>
        <w:pStyle w:val="Default"/>
        <w:numPr>
          <w:ilvl w:val="0"/>
          <w:numId w:val="17"/>
        </w:numPr>
        <w:spacing w:after="81"/>
        <w:jc w:val="both"/>
        <w:rPr>
          <w:rFonts w:ascii="Calibri" w:hAnsi="Calibri" w:cs="Calibri"/>
          <w:sz w:val="22"/>
          <w:szCs w:val="22"/>
        </w:rPr>
      </w:pPr>
      <w:r>
        <w:rPr>
          <w:rFonts w:ascii="Calibri" w:hAnsi="Calibri" w:cs="Calibri"/>
          <w:sz w:val="22"/>
          <w:szCs w:val="22"/>
        </w:rPr>
        <w:t>Période préparatoire exploitation-maintenance</w:t>
      </w:r>
    </w:p>
    <w:p w14:paraId="266B2E00" w14:textId="192441D7" w:rsidR="000204A8" w:rsidRPr="00A2712C" w:rsidRDefault="000204A8" w:rsidP="003E5870">
      <w:pPr>
        <w:pStyle w:val="Default"/>
        <w:numPr>
          <w:ilvl w:val="0"/>
          <w:numId w:val="17"/>
        </w:numPr>
        <w:spacing w:after="81"/>
        <w:jc w:val="both"/>
        <w:rPr>
          <w:rFonts w:ascii="Calibri" w:hAnsi="Calibri" w:cs="Calibri"/>
          <w:strike/>
          <w:sz w:val="22"/>
          <w:szCs w:val="22"/>
        </w:rPr>
      </w:pPr>
      <w:r w:rsidRPr="00A2712C">
        <w:rPr>
          <w:rFonts w:ascii="Calibri" w:hAnsi="Calibri" w:cs="Calibri"/>
          <w:sz w:val="22"/>
          <w:szCs w:val="22"/>
        </w:rPr>
        <w:t>Prestations d’exploitation et maintenance multi-techniques et multi-services</w:t>
      </w:r>
      <w:r w:rsidR="00DF4E69" w:rsidRPr="00A2712C">
        <w:rPr>
          <w:rFonts w:ascii="Calibri" w:hAnsi="Calibri" w:cs="Calibri"/>
          <w:sz w:val="22"/>
          <w:szCs w:val="22"/>
        </w:rPr>
        <w:t>,</w:t>
      </w:r>
      <w:r w:rsidR="00DF4E69" w:rsidRPr="00A2712C">
        <w:rPr>
          <w:rFonts w:ascii="Calibri" w:hAnsi="Calibri" w:cs="Calibri"/>
          <w:strike/>
          <w:sz w:val="22"/>
          <w:szCs w:val="22"/>
        </w:rPr>
        <w:t xml:space="preserve"> </w:t>
      </w:r>
    </w:p>
    <w:p w14:paraId="78D071DD" w14:textId="5B2DAEA8" w:rsidR="000204A8" w:rsidRPr="00A2712C" w:rsidRDefault="000204A8" w:rsidP="008159FC">
      <w:pPr>
        <w:pStyle w:val="Default"/>
        <w:numPr>
          <w:ilvl w:val="0"/>
          <w:numId w:val="17"/>
        </w:numPr>
        <w:spacing w:after="81"/>
        <w:jc w:val="both"/>
        <w:rPr>
          <w:rFonts w:ascii="Calibri" w:hAnsi="Calibri" w:cs="Calibri"/>
          <w:sz w:val="22"/>
          <w:szCs w:val="22"/>
        </w:rPr>
      </w:pPr>
      <w:r w:rsidRPr="00A2712C">
        <w:rPr>
          <w:rFonts w:ascii="Calibri" w:hAnsi="Calibri" w:cs="Calibri"/>
          <w:sz w:val="22"/>
          <w:szCs w:val="22"/>
        </w:rPr>
        <w:t>Mission de communication et d’information auprès des utilisateurs</w:t>
      </w:r>
      <w:r w:rsidR="00CF1772" w:rsidRPr="00A2712C">
        <w:rPr>
          <w:rFonts w:ascii="Calibri" w:hAnsi="Calibri" w:cs="Calibri"/>
          <w:sz w:val="22"/>
          <w:szCs w:val="22"/>
        </w:rPr>
        <w:t>,</w:t>
      </w:r>
    </w:p>
    <w:p w14:paraId="42A880FB" w14:textId="71513A15" w:rsidR="00CF1772" w:rsidRPr="00A2712C" w:rsidRDefault="00CF1772" w:rsidP="008159FC">
      <w:pPr>
        <w:pStyle w:val="Default"/>
        <w:numPr>
          <w:ilvl w:val="0"/>
          <w:numId w:val="17"/>
        </w:numPr>
        <w:spacing w:after="81"/>
        <w:jc w:val="both"/>
        <w:rPr>
          <w:rFonts w:ascii="Calibri" w:hAnsi="Calibri" w:cs="Calibri"/>
          <w:sz w:val="22"/>
          <w:szCs w:val="22"/>
        </w:rPr>
      </w:pPr>
      <w:r w:rsidRPr="00A2712C">
        <w:rPr>
          <w:rFonts w:ascii="Calibri" w:hAnsi="Calibri" w:cs="Calibri"/>
          <w:sz w:val="22"/>
          <w:szCs w:val="22"/>
        </w:rPr>
        <w:t>Modifications, déplacements de</w:t>
      </w:r>
      <w:r w:rsidR="002D1D09" w:rsidRPr="002D1D09">
        <w:rPr>
          <w:rFonts w:ascii="Calibri" w:hAnsi="Calibri" w:cs="Calibri"/>
          <w:sz w:val="22"/>
          <w:szCs w:val="22"/>
        </w:rPr>
        <w:t xml:space="preserve"> </w:t>
      </w:r>
      <w:r w:rsidRPr="00A2712C">
        <w:rPr>
          <w:rFonts w:ascii="Calibri" w:hAnsi="Calibri" w:cs="Calibri"/>
          <w:sz w:val="22"/>
          <w:szCs w:val="22"/>
        </w:rPr>
        <w:t>cloisonnement - et travaux associés (</w:t>
      </w:r>
      <w:proofErr w:type="spellStart"/>
      <w:r w:rsidRPr="00A2712C">
        <w:rPr>
          <w:rFonts w:ascii="Calibri" w:hAnsi="Calibri" w:cs="Calibri"/>
          <w:sz w:val="22"/>
          <w:szCs w:val="22"/>
        </w:rPr>
        <w:t>CFo</w:t>
      </w:r>
      <w:proofErr w:type="spellEnd"/>
      <w:r w:rsidRPr="00A2712C">
        <w:rPr>
          <w:rFonts w:ascii="Calibri" w:hAnsi="Calibri" w:cs="Calibri"/>
          <w:sz w:val="22"/>
          <w:szCs w:val="22"/>
        </w:rPr>
        <w:t>, GTB, CVC,</w:t>
      </w:r>
      <w:r w:rsidR="00805E38">
        <w:rPr>
          <w:rFonts w:ascii="Calibri" w:hAnsi="Calibri" w:cs="Calibri"/>
          <w:sz w:val="22"/>
          <w:szCs w:val="22"/>
        </w:rPr>
        <w:t xml:space="preserve"> signalétique à modifier,</w:t>
      </w:r>
      <w:r w:rsidRPr="00A2712C">
        <w:rPr>
          <w:rFonts w:ascii="Calibri" w:hAnsi="Calibri" w:cs="Calibri"/>
          <w:sz w:val="22"/>
          <w:szCs w:val="22"/>
        </w:rPr>
        <w:t xml:space="preserve"> </w:t>
      </w:r>
      <w:proofErr w:type="spellStart"/>
      <w:r w:rsidRPr="00A2712C">
        <w:rPr>
          <w:rFonts w:ascii="Calibri" w:hAnsi="Calibri" w:cs="Calibri"/>
          <w:sz w:val="22"/>
          <w:szCs w:val="22"/>
        </w:rPr>
        <w:t>etc</w:t>
      </w:r>
      <w:proofErr w:type="spellEnd"/>
      <w:r w:rsidRPr="00A2712C">
        <w:rPr>
          <w:rFonts w:ascii="Calibri" w:hAnsi="Calibri" w:cs="Calibri"/>
          <w:sz w:val="22"/>
          <w:szCs w:val="22"/>
        </w:rPr>
        <w:t>) dont le besoin surviendrait postérieurement à la phase travaux</w:t>
      </w:r>
      <w:r w:rsidR="00DF4E69" w:rsidRPr="00A2712C">
        <w:rPr>
          <w:rFonts w:ascii="Calibri" w:hAnsi="Calibri" w:cs="Calibri"/>
          <w:sz w:val="22"/>
          <w:szCs w:val="22"/>
        </w:rPr>
        <w:t>, notamment</w:t>
      </w:r>
      <w:r w:rsidRPr="00A2712C">
        <w:rPr>
          <w:rFonts w:ascii="Calibri" w:hAnsi="Calibri" w:cs="Calibri"/>
          <w:sz w:val="22"/>
          <w:szCs w:val="22"/>
        </w:rPr>
        <w:t xml:space="preserve"> du fait de remaniements des services du </w:t>
      </w:r>
      <w:proofErr w:type="gramStart"/>
      <w:r w:rsidRPr="00A2712C">
        <w:rPr>
          <w:rFonts w:ascii="Calibri" w:hAnsi="Calibri" w:cs="Calibri"/>
          <w:sz w:val="22"/>
          <w:szCs w:val="22"/>
        </w:rPr>
        <w:t>Ministère de l’intérieur</w:t>
      </w:r>
      <w:proofErr w:type="gramEnd"/>
      <w:r w:rsidR="00A2712C" w:rsidRPr="00A2712C">
        <w:rPr>
          <w:rFonts w:ascii="Calibri" w:hAnsi="Calibri" w:cs="Calibri"/>
          <w:sz w:val="22"/>
          <w:szCs w:val="22"/>
        </w:rPr>
        <w:t xml:space="preserve"> (compris études nécessaires)</w:t>
      </w:r>
      <w:r w:rsidRPr="00A2712C">
        <w:rPr>
          <w:rFonts w:ascii="Calibri" w:hAnsi="Calibri" w:cs="Calibri"/>
          <w:sz w:val="22"/>
          <w:szCs w:val="22"/>
        </w:rPr>
        <w:t>,</w:t>
      </w:r>
    </w:p>
    <w:p w14:paraId="15FD6871" w14:textId="4E442C41" w:rsidR="005112EF" w:rsidRPr="00EE303F" w:rsidRDefault="005112EF" w:rsidP="008159FC">
      <w:pPr>
        <w:pStyle w:val="Default"/>
        <w:numPr>
          <w:ilvl w:val="0"/>
          <w:numId w:val="17"/>
        </w:numPr>
        <w:spacing w:after="81"/>
        <w:jc w:val="both"/>
        <w:rPr>
          <w:rFonts w:ascii="Calibri" w:hAnsi="Calibri" w:cs="Calibri"/>
          <w:sz w:val="22"/>
          <w:szCs w:val="22"/>
        </w:rPr>
      </w:pPr>
      <w:r w:rsidRPr="00A2712C">
        <w:rPr>
          <w:rFonts w:ascii="Calibri" w:hAnsi="Calibri" w:cs="Calibri"/>
          <w:sz w:val="22"/>
          <w:szCs w:val="22"/>
        </w:rPr>
        <w:t>Installation et raccordements des blocs-prise</w:t>
      </w:r>
      <w:r w:rsidR="007D5F46">
        <w:rPr>
          <w:rFonts w:ascii="Calibri" w:hAnsi="Calibri" w:cs="Calibri"/>
          <w:sz w:val="22"/>
          <w:szCs w:val="22"/>
        </w:rPr>
        <w:t>/nourrices</w:t>
      </w:r>
      <w:r w:rsidRPr="00A2712C">
        <w:rPr>
          <w:rFonts w:ascii="Calibri" w:hAnsi="Calibri" w:cs="Calibri"/>
          <w:sz w:val="22"/>
          <w:szCs w:val="22"/>
        </w:rPr>
        <w:t xml:space="preserve"> sur le mobilier</w:t>
      </w:r>
      <w:r w:rsidR="00A2712C" w:rsidRPr="00A2712C">
        <w:rPr>
          <w:rFonts w:ascii="Calibri" w:hAnsi="Calibri" w:cs="Calibri"/>
          <w:sz w:val="22"/>
          <w:szCs w:val="22"/>
        </w:rPr>
        <w:t xml:space="preserve"> (compris études nécessaires)</w:t>
      </w:r>
      <w:r w:rsidRPr="00A2712C">
        <w:rPr>
          <w:rFonts w:ascii="Calibri" w:hAnsi="Calibri" w:cs="Calibri"/>
          <w:sz w:val="22"/>
          <w:szCs w:val="22"/>
        </w:rPr>
        <w:t>,</w:t>
      </w:r>
    </w:p>
    <w:p w14:paraId="55D989C1" w14:textId="5DEAAA23" w:rsidR="009B6D28" w:rsidRPr="0026470E" w:rsidRDefault="009B6D28" w:rsidP="008159FC">
      <w:pPr>
        <w:pStyle w:val="Default"/>
        <w:numPr>
          <w:ilvl w:val="0"/>
          <w:numId w:val="17"/>
        </w:numPr>
        <w:spacing w:after="81"/>
        <w:jc w:val="both"/>
        <w:rPr>
          <w:rFonts w:ascii="Calibri" w:hAnsi="Calibri" w:cs="Calibri"/>
          <w:sz w:val="22"/>
          <w:szCs w:val="22"/>
        </w:rPr>
      </w:pPr>
      <w:r w:rsidRPr="0026470E">
        <w:rPr>
          <w:rFonts w:ascii="Calibri" w:hAnsi="Calibri" w:cs="Calibri"/>
          <w:sz w:val="22"/>
          <w:szCs w:val="22"/>
        </w:rPr>
        <w:t>Mise en œuvre des actions et prestations nécessaires au bon maintien des labels, certifications engagé</w:t>
      </w:r>
      <w:r w:rsidR="001711C6">
        <w:rPr>
          <w:rFonts w:ascii="Calibri" w:hAnsi="Calibri" w:cs="Calibri"/>
          <w:sz w:val="22"/>
          <w:szCs w:val="22"/>
        </w:rPr>
        <w:t>e</w:t>
      </w:r>
      <w:r w:rsidRPr="0026470E">
        <w:rPr>
          <w:rFonts w:ascii="Calibri" w:hAnsi="Calibri" w:cs="Calibri"/>
          <w:sz w:val="22"/>
          <w:szCs w:val="22"/>
        </w:rPr>
        <w:t xml:space="preserve">s sur le site ainsi que respect des prescriptions dues au titre de la ZAC du Village Olympiques et Paralympiques, </w:t>
      </w:r>
    </w:p>
    <w:p w14:paraId="052F3A22" w14:textId="622AC391" w:rsidR="000204A8" w:rsidRDefault="000204A8" w:rsidP="008159FC">
      <w:pPr>
        <w:pStyle w:val="Default"/>
        <w:numPr>
          <w:ilvl w:val="0"/>
          <w:numId w:val="17"/>
        </w:numPr>
        <w:spacing w:after="81"/>
        <w:jc w:val="both"/>
        <w:rPr>
          <w:rFonts w:ascii="Calibri" w:hAnsi="Calibri" w:cs="Calibri"/>
          <w:sz w:val="22"/>
          <w:szCs w:val="22"/>
        </w:rPr>
      </w:pPr>
      <w:r w:rsidRPr="000E7CFA">
        <w:rPr>
          <w:rFonts w:ascii="Calibri" w:hAnsi="Calibri" w:cs="Calibri"/>
          <w:sz w:val="22"/>
          <w:szCs w:val="22"/>
        </w:rPr>
        <w:t>L’élaboration et le suivi d’un plan de mesure et de vérification de la performance sera attendu.</w:t>
      </w:r>
    </w:p>
    <w:p w14:paraId="36CCE90C" w14:textId="17F8D189" w:rsidR="0021190C" w:rsidRDefault="00034D7C" w:rsidP="008159FC">
      <w:pPr>
        <w:pStyle w:val="Default"/>
        <w:numPr>
          <w:ilvl w:val="0"/>
          <w:numId w:val="17"/>
        </w:numPr>
        <w:spacing w:after="81"/>
        <w:jc w:val="both"/>
        <w:rPr>
          <w:rFonts w:ascii="Calibri" w:hAnsi="Calibri" w:cs="Calibri"/>
          <w:sz w:val="22"/>
          <w:szCs w:val="22"/>
        </w:rPr>
      </w:pPr>
      <w:r>
        <w:rPr>
          <w:rFonts w:ascii="Calibri" w:hAnsi="Calibri" w:cs="Calibri"/>
          <w:sz w:val="22"/>
          <w:szCs w:val="22"/>
        </w:rPr>
        <w:t>Assistance au s</w:t>
      </w:r>
      <w:r w:rsidR="0021190C">
        <w:rPr>
          <w:rFonts w:ascii="Calibri" w:hAnsi="Calibri" w:cs="Calibri"/>
          <w:sz w:val="22"/>
          <w:szCs w:val="22"/>
        </w:rPr>
        <w:t xml:space="preserve">uivi </w:t>
      </w:r>
      <w:r>
        <w:rPr>
          <w:rFonts w:ascii="Calibri" w:hAnsi="Calibri" w:cs="Calibri"/>
          <w:sz w:val="22"/>
          <w:szCs w:val="22"/>
        </w:rPr>
        <w:t xml:space="preserve">et remontée des défauts pour ce qui concerne la </w:t>
      </w:r>
      <w:r w:rsidR="0021190C">
        <w:rPr>
          <w:rFonts w:ascii="Calibri" w:hAnsi="Calibri" w:cs="Calibri"/>
          <w:sz w:val="22"/>
          <w:szCs w:val="22"/>
        </w:rPr>
        <w:t xml:space="preserve">GPA et </w:t>
      </w:r>
      <w:r>
        <w:rPr>
          <w:rFonts w:ascii="Calibri" w:hAnsi="Calibri" w:cs="Calibri"/>
          <w:sz w:val="22"/>
          <w:szCs w:val="22"/>
        </w:rPr>
        <w:t xml:space="preserve">la </w:t>
      </w:r>
      <w:r w:rsidR="0021190C">
        <w:rPr>
          <w:rFonts w:ascii="Calibri" w:hAnsi="Calibri" w:cs="Calibri"/>
          <w:sz w:val="22"/>
          <w:szCs w:val="22"/>
        </w:rPr>
        <w:t xml:space="preserve">garantie de bon fonctionnement des ouvrages la VEFA, </w:t>
      </w:r>
    </w:p>
    <w:p w14:paraId="38439BDA" w14:textId="6F134347" w:rsidR="003E5870" w:rsidRDefault="003E5870" w:rsidP="003E5870">
      <w:pPr>
        <w:pStyle w:val="Default"/>
        <w:numPr>
          <w:ilvl w:val="0"/>
          <w:numId w:val="17"/>
        </w:numPr>
        <w:spacing w:after="81"/>
        <w:jc w:val="both"/>
        <w:rPr>
          <w:rFonts w:ascii="Calibri" w:hAnsi="Calibri" w:cs="Calibri"/>
          <w:sz w:val="22"/>
          <w:szCs w:val="22"/>
        </w:rPr>
      </w:pPr>
      <w:r>
        <w:rPr>
          <w:rFonts w:ascii="Calibri" w:hAnsi="Calibri" w:cs="Calibri"/>
          <w:sz w:val="22"/>
          <w:szCs w:val="22"/>
        </w:rPr>
        <w:t xml:space="preserve">Suivi GPA et garantie de bon fonctionnement des travaux d’aménagement objet de la présente consultation, </w:t>
      </w:r>
    </w:p>
    <w:p w14:paraId="393F2760" w14:textId="30AFD810" w:rsidR="0021190C" w:rsidRDefault="003E5870" w:rsidP="008159FC">
      <w:pPr>
        <w:pStyle w:val="Default"/>
        <w:numPr>
          <w:ilvl w:val="0"/>
          <w:numId w:val="17"/>
        </w:numPr>
        <w:spacing w:after="81"/>
        <w:jc w:val="both"/>
        <w:rPr>
          <w:rFonts w:ascii="Calibri" w:hAnsi="Calibri" w:cs="Calibri"/>
          <w:sz w:val="22"/>
          <w:szCs w:val="22"/>
        </w:rPr>
      </w:pPr>
      <w:r>
        <w:rPr>
          <w:rFonts w:ascii="Calibri" w:hAnsi="Calibri" w:cs="Calibri"/>
          <w:sz w:val="22"/>
          <w:szCs w:val="22"/>
        </w:rPr>
        <w:t xml:space="preserve">Relevé des </w:t>
      </w:r>
      <w:r w:rsidR="0088003A">
        <w:rPr>
          <w:rFonts w:ascii="Calibri" w:hAnsi="Calibri" w:cs="Calibri"/>
          <w:sz w:val="22"/>
          <w:szCs w:val="22"/>
        </w:rPr>
        <w:t>non-fonctionnements</w:t>
      </w:r>
      <w:r>
        <w:rPr>
          <w:rFonts w:ascii="Calibri" w:hAnsi="Calibri" w:cs="Calibri"/>
          <w:sz w:val="22"/>
          <w:szCs w:val="22"/>
        </w:rPr>
        <w:t xml:space="preserve">, non-conformité et vices des travaux réalisés par le </w:t>
      </w:r>
      <w:proofErr w:type="gramStart"/>
      <w:r>
        <w:rPr>
          <w:rFonts w:ascii="Calibri" w:hAnsi="Calibri" w:cs="Calibri"/>
          <w:sz w:val="22"/>
          <w:szCs w:val="22"/>
        </w:rPr>
        <w:t>Ministère de l’Intérieur</w:t>
      </w:r>
      <w:proofErr w:type="gramEnd"/>
      <w:r>
        <w:rPr>
          <w:rFonts w:ascii="Calibri" w:hAnsi="Calibri" w:cs="Calibri"/>
          <w:sz w:val="22"/>
          <w:szCs w:val="22"/>
        </w:rPr>
        <w:t xml:space="preserve"> et ses services,</w:t>
      </w:r>
    </w:p>
    <w:p w14:paraId="42EB233C" w14:textId="77777777" w:rsidR="0088003A" w:rsidRDefault="0088003A" w:rsidP="0088003A">
      <w:pPr>
        <w:pStyle w:val="Default"/>
        <w:spacing w:after="81"/>
        <w:jc w:val="both"/>
        <w:rPr>
          <w:rFonts w:ascii="Calibri" w:hAnsi="Calibri" w:cs="Calibri"/>
          <w:sz w:val="22"/>
          <w:szCs w:val="22"/>
        </w:rPr>
      </w:pPr>
    </w:p>
    <w:p w14:paraId="1852DABC" w14:textId="5904F55C" w:rsidR="00BE6446" w:rsidRPr="00BE6446" w:rsidRDefault="00BE6446" w:rsidP="00BE6446">
      <w:pPr>
        <w:jc w:val="both"/>
      </w:pPr>
      <w:r w:rsidRPr="00BE6446">
        <w:t xml:space="preserve">Les phases préparatoires décrites ci-dessus sont prévues avant la prise de possession du bâtiment du fait du décalage de la notification du marché prévue en septembre 2025 et de la livraison de la VEFA par </w:t>
      </w:r>
      <w:proofErr w:type="gramStart"/>
      <w:r w:rsidRPr="00BE6446">
        <w:t>le promoteur prévue</w:t>
      </w:r>
      <w:proofErr w:type="gramEnd"/>
      <w:r w:rsidRPr="00BE6446">
        <w:t xml:space="preserve"> pour le 31 décembre 2025. Celle-ci permettront notamment :</w:t>
      </w:r>
    </w:p>
    <w:p w14:paraId="3D9E1AFD" w14:textId="77777777" w:rsidR="00BE6446" w:rsidRPr="00BE6446" w:rsidRDefault="00BE6446" w:rsidP="00BE6446">
      <w:pPr>
        <w:pStyle w:val="Paragraphedeliste"/>
        <w:numPr>
          <w:ilvl w:val="0"/>
          <w:numId w:val="19"/>
        </w:numPr>
        <w:jc w:val="both"/>
      </w:pPr>
      <w:r w:rsidRPr="00BE6446">
        <w:t>La mise au point des études d’exécutions de la phase travaux,</w:t>
      </w:r>
    </w:p>
    <w:p w14:paraId="757E3AB1" w14:textId="77777777" w:rsidR="00BE6446" w:rsidRPr="00BE6446" w:rsidRDefault="00BE6446" w:rsidP="00BE6446">
      <w:pPr>
        <w:pStyle w:val="Paragraphedeliste"/>
        <w:numPr>
          <w:ilvl w:val="0"/>
          <w:numId w:val="19"/>
        </w:numPr>
        <w:jc w:val="both"/>
      </w:pPr>
      <w:r w:rsidRPr="00BE6446">
        <w:t>La mise au point de la prise de possession des lieux et la préparation de la phase exploitation-maintenance,</w:t>
      </w:r>
    </w:p>
    <w:p w14:paraId="069E8FE4" w14:textId="789E4198" w:rsidR="00BE6446" w:rsidRPr="00BE6446" w:rsidRDefault="00BE6446" w:rsidP="00BE6446">
      <w:pPr>
        <w:pStyle w:val="Paragraphedeliste"/>
        <w:numPr>
          <w:ilvl w:val="0"/>
          <w:numId w:val="19"/>
        </w:numPr>
        <w:jc w:val="both"/>
      </w:pPr>
      <w:r w:rsidRPr="00BE6446">
        <w:t>La mise au point des clauses de réexamen,</w:t>
      </w:r>
    </w:p>
    <w:p w14:paraId="4EADE2F3" w14:textId="312402BA" w:rsidR="00BE6446" w:rsidRPr="00BE6446" w:rsidRDefault="00BE6446" w:rsidP="00BE6446">
      <w:pPr>
        <w:pStyle w:val="Paragraphedeliste"/>
        <w:numPr>
          <w:ilvl w:val="0"/>
          <w:numId w:val="19"/>
        </w:numPr>
        <w:jc w:val="both"/>
      </w:pPr>
      <w:r w:rsidRPr="00BE6446">
        <w:t>La réalisation des éventuels diagnostics amiante et plomb complémentaires,</w:t>
      </w:r>
    </w:p>
    <w:p w14:paraId="38BB545F" w14:textId="6A8741EA" w:rsidR="00BE6446" w:rsidRDefault="00B8719C" w:rsidP="0088003A">
      <w:pPr>
        <w:pStyle w:val="Default"/>
        <w:spacing w:after="81"/>
        <w:jc w:val="both"/>
        <w:rPr>
          <w:rFonts w:ascii="Calibri" w:hAnsi="Calibri" w:cs="Calibri"/>
          <w:sz w:val="22"/>
          <w:szCs w:val="22"/>
        </w:rPr>
      </w:pPr>
      <w:r>
        <w:rPr>
          <w:rFonts w:ascii="Calibri" w:hAnsi="Calibri" w:cs="Calibri"/>
          <w:sz w:val="22"/>
          <w:szCs w:val="22"/>
        </w:rPr>
        <w:t xml:space="preserve">Un détail sur la teneur des prestations attendues au titre de cette phase est annexé </w:t>
      </w:r>
      <w:r w:rsidR="00036F88">
        <w:rPr>
          <w:rFonts w:ascii="Calibri" w:hAnsi="Calibri" w:cs="Calibri"/>
          <w:sz w:val="22"/>
          <w:szCs w:val="22"/>
        </w:rPr>
        <w:t>aux présentes</w:t>
      </w:r>
      <w:r>
        <w:rPr>
          <w:rFonts w:ascii="Calibri" w:hAnsi="Calibri" w:cs="Calibri"/>
          <w:sz w:val="22"/>
          <w:szCs w:val="22"/>
        </w:rPr>
        <w:t>.</w:t>
      </w:r>
    </w:p>
    <w:p w14:paraId="0DD535C0" w14:textId="77777777" w:rsidR="003C70C0" w:rsidRDefault="003C70C0" w:rsidP="0088003A">
      <w:pPr>
        <w:pStyle w:val="Default"/>
        <w:spacing w:after="81"/>
        <w:jc w:val="both"/>
        <w:rPr>
          <w:rFonts w:ascii="Calibri" w:hAnsi="Calibri" w:cs="Calibri"/>
          <w:sz w:val="22"/>
          <w:szCs w:val="22"/>
        </w:rPr>
      </w:pPr>
    </w:p>
    <w:p w14:paraId="73C8F087" w14:textId="77777777" w:rsidR="003C70C0" w:rsidRDefault="003C70C0" w:rsidP="0088003A">
      <w:pPr>
        <w:pStyle w:val="Default"/>
        <w:spacing w:after="81"/>
        <w:jc w:val="both"/>
        <w:rPr>
          <w:rFonts w:ascii="Calibri" w:hAnsi="Calibri" w:cs="Calibri"/>
          <w:sz w:val="22"/>
          <w:szCs w:val="22"/>
        </w:rPr>
      </w:pPr>
    </w:p>
    <w:p w14:paraId="4EE8614B" w14:textId="25BFD123" w:rsidR="003C70C0" w:rsidRPr="00BE6446" w:rsidRDefault="003C70C0" w:rsidP="003C70C0">
      <w:pPr>
        <w:jc w:val="both"/>
      </w:pPr>
      <w:r w:rsidRPr="00BE6446">
        <w:t>Les p</w:t>
      </w:r>
      <w:r>
        <w:t xml:space="preserve">ériodes </w:t>
      </w:r>
      <w:r w:rsidRPr="00BE6446">
        <w:t xml:space="preserve">préparatoires décrites </w:t>
      </w:r>
      <w:r>
        <w:t xml:space="preserve">aux deux articles </w:t>
      </w:r>
      <w:r w:rsidRPr="00BE6446">
        <w:t xml:space="preserve">ci-dessus sont </w:t>
      </w:r>
      <w:r>
        <w:t>débuteront prévisionnellement</w:t>
      </w:r>
      <w:r w:rsidRPr="00BE6446">
        <w:t xml:space="preserve"> avant la prise de possession du bâtiment du fait du décalage de la notification du marché prévue en septembre 2025 et de la livraison de la VEFA par </w:t>
      </w:r>
      <w:proofErr w:type="gramStart"/>
      <w:r w:rsidRPr="00BE6446">
        <w:t>le promoteur prévue</w:t>
      </w:r>
      <w:proofErr w:type="gramEnd"/>
      <w:r w:rsidRPr="00BE6446">
        <w:t xml:space="preserve"> pour le 31 décembre 2025. Celle-ci permettront notamment</w:t>
      </w:r>
      <w:r w:rsidR="00996A38">
        <w:t xml:space="preserve"> (liste non exhaustive)</w:t>
      </w:r>
      <w:r w:rsidRPr="00BE6446">
        <w:t> :</w:t>
      </w:r>
    </w:p>
    <w:p w14:paraId="43E964AF" w14:textId="77777777" w:rsidR="003C70C0" w:rsidRPr="00BE6446" w:rsidRDefault="003C70C0" w:rsidP="003C70C0">
      <w:pPr>
        <w:pStyle w:val="Paragraphedeliste"/>
        <w:numPr>
          <w:ilvl w:val="0"/>
          <w:numId w:val="19"/>
        </w:numPr>
        <w:jc w:val="both"/>
      </w:pPr>
      <w:r w:rsidRPr="00BE6446">
        <w:t>La mise au point des études d’exécutions de la phase travaux,</w:t>
      </w:r>
    </w:p>
    <w:p w14:paraId="6BC8550E" w14:textId="77777777" w:rsidR="003C70C0" w:rsidRPr="00BE6446" w:rsidRDefault="003C70C0" w:rsidP="003C70C0">
      <w:pPr>
        <w:pStyle w:val="Paragraphedeliste"/>
        <w:numPr>
          <w:ilvl w:val="0"/>
          <w:numId w:val="19"/>
        </w:numPr>
        <w:jc w:val="both"/>
      </w:pPr>
      <w:r w:rsidRPr="00BE6446">
        <w:lastRenderedPageBreak/>
        <w:t>La mise au point de la prise de possession des lieux et la préparation de la phase exploitation-maintenance,</w:t>
      </w:r>
    </w:p>
    <w:p w14:paraId="7F73DEDC" w14:textId="346DE947" w:rsidR="003C70C0" w:rsidRPr="00BE6446" w:rsidRDefault="003C70C0" w:rsidP="003C70C0">
      <w:pPr>
        <w:pStyle w:val="Paragraphedeliste"/>
        <w:numPr>
          <w:ilvl w:val="0"/>
          <w:numId w:val="19"/>
        </w:numPr>
        <w:jc w:val="both"/>
      </w:pPr>
      <w:r w:rsidRPr="00BE6446">
        <w:t>La mise au point des clauses de réexamen</w:t>
      </w:r>
      <w:r w:rsidR="003C68D0">
        <w:t>s</w:t>
      </w:r>
      <w:r w:rsidRPr="00BE6446">
        <w:t>,</w:t>
      </w:r>
    </w:p>
    <w:p w14:paraId="1B39A9F7" w14:textId="77777777" w:rsidR="003C70C0" w:rsidRPr="00B91CB8" w:rsidRDefault="003C70C0" w:rsidP="003C70C0">
      <w:pPr>
        <w:pStyle w:val="Paragraphedeliste"/>
        <w:numPr>
          <w:ilvl w:val="0"/>
          <w:numId w:val="19"/>
        </w:numPr>
        <w:jc w:val="both"/>
      </w:pPr>
      <w:r w:rsidRPr="00B91CB8">
        <w:t>La réalisation des éventuels diagnostics amiante et plomb complémentaires,</w:t>
      </w:r>
    </w:p>
    <w:p w14:paraId="369E3D40" w14:textId="77777777" w:rsidR="003C70C0" w:rsidRDefault="003C70C0" w:rsidP="0088003A">
      <w:pPr>
        <w:pStyle w:val="Default"/>
        <w:spacing w:after="81"/>
        <w:jc w:val="both"/>
        <w:rPr>
          <w:rFonts w:ascii="Calibri" w:hAnsi="Calibri" w:cs="Calibri"/>
          <w:sz w:val="22"/>
          <w:szCs w:val="22"/>
        </w:rPr>
      </w:pPr>
    </w:p>
    <w:p w14:paraId="18B7493B" w14:textId="77777777" w:rsidR="00765CB6" w:rsidRDefault="00765CB6" w:rsidP="0088003A">
      <w:pPr>
        <w:pStyle w:val="Default"/>
        <w:spacing w:after="81"/>
        <w:jc w:val="both"/>
        <w:rPr>
          <w:rFonts w:ascii="Calibri" w:hAnsi="Calibri" w:cs="Calibri"/>
          <w:sz w:val="22"/>
          <w:szCs w:val="22"/>
        </w:rPr>
      </w:pPr>
    </w:p>
    <w:p w14:paraId="58A49D44" w14:textId="77777777" w:rsidR="00765CB6" w:rsidRDefault="00765CB6" w:rsidP="0088003A">
      <w:pPr>
        <w:pStyle w:val="Default"/>
        <w:spacing w:after="81"/>
        <w:jc w:val="both"/>
        <w:rPr>
          <w:rFonts w:ascii="Calibri" w:hAnsi="Calibri" w:cs="Calibri"/>
          <w:sz w:val="22"/>
          <w:szCs w:val="22"/>
        </w:rPr>
      </w:pPr>
    </w:p>
    <w:p w14:paraId="4FC661C6" w14:textId="77777777" w:rsidR="00765CB6" w:rsidRDefault="00765CB6" w:rsidP="0088003A">
      <w:pPr>
        <w:pStyle w:val="Default"/>
        <w:spacing w:after="81"/>
        <w:jc w:val="both"/>
        <w:rPr>
          <w:rFonts w:ascii="Calibri" w:hAnsi="Calibri" w:cs="Calibri"/>
          <w:sz w:val="22"/>
          <w:szCs w:val="22"/>
        </w:rPr>
      </w:pPr>
    </w:p>
    <w:p w14:paraId="46675BD5" w14:textId="39D10413" w:rsidR="00430B30" w:rsidRDefault="000204A8" w:rsidP="008159FC">
      <w:pPr>
        <w:pStyle w:val="Titre2"/>
        <w:numPr>
          <w:ilvl w:val="0"/>
          <w:numId w:val="20"/>
        </w:numPr>
        <w:jc w:val="both"/>
      </w:pPr>
      <w:bookmarkStart w:id="11" w:name="_Toc187989287"/>
      <w:r w:rsidRPr="000E7CFA">
        <w:t>Compétences</w:t>
      </w:r>
      <w:r w:rsidR="008A7EA1">
        <w:t xml:space="preserve"> générales</w:t>
      </w:r>
      <w:r w:rsidRPr="000E7CFA">
        <w:t xml:space="preserve"> exigées</w:t>
      </w:r>
      <w:bookmarkEnd w:id="11"/>
    </w:p>
    <w:p w14:paraId="6B3603A0" w14:textId="495B15FD" w:rsidR="000204A8" w:rsidRPr="000E7CFA" w:rsidRDefault="000204A8" w:rsidP="00430B30">
      <w:pPr>
        <w:pStyle w:val="Titre2"/>
        <w:numPr>
          <w:ilvl w:val="1"/>
          <w:numId w:val="20"/>
        </w:numPr>
        <w:jc w:val="both"/>
      </w:pPr>
      <w:bookmarkStart w:id="12" w:name="_Toc187989288"/>
      <w:r w:rsidRPr="000E7CFA">
        <w:t>Réalisation</w:t>
      </w:r>
      <w:bookmarkEnd w:id="12"/>
    </w:p>
    <w:p w14:paraId="3AD7E1E0" w14:textId="77777777" w:rsidR="000204A8" w:rsidRPr="000E7CFA" w:rsidRDefault="000204A8" w:rsidP="008159FC">
      <w:pPr>
        <w:pStyle w:val="Default"/>
        <w:jc w:val="both"/>
        <w:rPr>
          <w:rFonts w:ascii="Calibri" w:hAnsi="Calibri" w:cs="Calibri"/>
          <w:sz w:val="22"/>
          <w:szCs w:val="22"/>
        </w:rPr>
      </w:pPr>
      <w:r w:rsidRPr="000E7CFA">
        <w:rPr>
          <w:rFonts w:ascii="Calibri" w:hAnsi="Calibri" w:cs="Calibri"/>
          <w:sz w:val="22"/>
          <w:szCs w:val="22"/>
        </w:rPr>
        <w:t>Exécution de travaux de bâtiment tous corps d'états :</w:t>
      </w:r>
    </w:p>
    <w:p w14:paraId="4761C4FD" w14:textId="3E549C40" w:rsidR="000204A8" w:rsidRPr="000E7CFA" w:rsidRDefault="008F69A2" w:rsidP="008159FC">
      <w:pPr>
        <w:pStyle w:val="Default"/>
        <w:numPr>
          <w:ilvl w:val="0"/>
          <w:numId w:val="4"/>
        </w:numPr>
        <w:ind w:left="720" w:hanging="360"/>
        <w:jc w:val="both"/>
        <w:rPr>
          <w:rFonts w:ascii="Calibri" w:hAnsi="Calibri" w:cs="Calibri"/>
          <w:sz w:val="22"/>
          <w:szCs w:val="22"/>
        </w:rPr>
      </w:pPr>
      <w:r w:rsidRPr="000E7CFA">
        <w:rPr>
          <w:rFonts w:ascii="Calibri" w:hAnsi="Calibri" w:cs="Calibri"/>
          <w:sz w:val="22"/>
          <w:szCs w:val="22"/>
        </w:rPr>
        <w:t>Petite</w:t>
      </w:r>
      <w:r w:rsidR="00C40358" w:rsidRPr="000E7CFA">
        <w:rPr>
          <w:rFonts w:ascii="Calibri" w:hAnsi="Calibri" w:cs="Calibri"/>
          <w:sz w:val="22"/>
          <w:szCs w:val="22"/>
        </w:rPr>
        <w:t>s</w:t>
      </w:r>
      <w:r w:rsidRPr="000E7CFA">
        <w:rPr>
          <w:rFonts w:ascii="Calibri" w:hAnsi="Calibri" w:cs="Calibri"/>
          <w:sz w:val="22"/>
          <w:szCs w:val="22"/>
        </w:rPr>
        <w:t xml:space="preserve"> intervention</w:t>
      </w:r>
      <w:r w:rsidR="00C40358" w:rsidRPr="000E7CFA">
        <w:rPr>
          <w:rFonts w:ascii="Calibri" w:hAnsi="Calibri" w:cs="Calibri"/>
          <w:sz w:val="22"/>
          <w:szCs w:val="22"/>
        </w:rPr>
        <w:t>s</w:t>
      </w:r>
      <w:r w:rsidRPr="000E7CFA">
        <w:rPr>
          <w:rFonts w:ascii="Calibri" w:hAnsi="Calibri" w:cs="Calibri"/>
          <w:sz w:val="22"/>
          <w:szCs w:val="22"/>
        </w:rPr>
        <w:t xml:space="preserve"> de </w:t>
      </w:r>
      <w:r w:rsidR="000204A8" w:rsidRPr="000E7CFA">
        <w:rPr>
          <w:rFonts w:ascii="Calibri" w:hAnsi="Calibri" w:cs="Calibri"/>
          <w:sz w:val="22"/>
          <w:szCs w:val="22"/>
        </w:rPr>
        <w:t>Gros Œuvre</w:t>
      </w:r>
      <w:r w:rsidR="007824F9">
        <w:rPr>
          <w:rFonts w:ascii="Calibri" w:hAnsi="Calibri" w:cs="Calibri"/>
          <w:sz w:val="22"/>
          <w:szCs w:val="22"/>
        </w:rPr>
        <w:t xml:space="preserve"> et d’étanchéité</w:t>
      </w:r>
      <w:r w:rsidR="00C40358" w:rsidRPr="000E7CFA">
        <w:rPr>
          <w:rFonts w:ascii="Calibri" w:hAnsi="Calibri" w:cs="Calibri"/>
          <w:sz w:val="22"/>
          <w:szCs w:val="22"/>
        </w:rPr>
        <w:t>,</w:t>
      </w:r>
    </w:p>
    <w:p w14:paraId="0F5072CB" w14:textId="3A152A7D" w:rsidR="007824F9" w:rsidRDefault="007824F9" w:rsidP="008159FC">
      <w:pPr>
        <w:pStyle w:val="Default"/>
        <w:numPr>
          <w:ilvl w:val="0"/>
          <w:numId w:val="4"/>
        </w:numPr>
        <w:ind w:left="720" w:hanging="360"/>
        <w:jc w:val="both"/>
        <w:rPr>
          <w:rFonts w:ascii="Calibri" w:hAnsi="Calibri" w:cs="Calibri"/>
          <w:sz w:val="22"/>
          <w:szCs w:val="22"/>
        </w:rPr>
      </w:pPr>
      <w:r>
        <w:rPr>
          <w:rFonts w:ascii="Calibri" w:hAnsi="Calibri" w:cs="Calibri"/>
          <w:sz w:val="22"/>
          <w:szCs w:val="22"/>
        </w:rPr>
        <w:t>Isolation thermique</w:t>
      </w:r>
      <w:r w:rsidR="00C5228A">
        <w:rPr>
          <w:rFonts w:ascii="Calibri" w:hAnsi="Calibri" w:cs="Calibri"/>
          <w:sz w:val="22"/>
          <w:szCs w:val="22"/>
        </w:rPr>
        <w:t>,</w:t>
      </w:r>
    </w:p>
    <w:p w14:paraId="33E6D6AD" w14:textId="4EFB0736" w:rsidR="000204A8" w:rsidRPr="000E7CFA" w:rsidRDefault="000204A8" w:rsidP="008159FC">
      <w:pPr>
        <w:pStyle w:val="Default"/>
        <w:numPr>
          <w:ilvl w:val="0"/>
          <w:numId w:val="4"/>
        </w:numPr>
        <w:ind w:left="720" w:hanging="360"/>
        <w:jc w:val="both"/>
        <w:rPr>
          <w:rFonts w:ascii="Calibri" w:hAnsi="Calibri" w:cs="Calibri"/>
          <w:sz w:val="22"/>
          <w:szCs w:val="22"/>
        </w:rPr>
      </w:pPr>
      <w:r w:rsidRPr="000E7CFA">
        <w:rPr>
          <w:rFonts w:ascii="Calibri" w:hAnsi="Calibri" w:cs="Calibri"/>
          <w:sz w:val="22"/>
          <w:szCs w:val="22"/>
        </w:rPr>
        <w:t>Lots techniques</w:t>
      </w:r>
      <w:r w:rsidR="00C40358" w:rsidRPr="000E7CFA">
        <w:rPr>
          <w:rFonts w:ascii="Calibri" w:hAnsi="Calibri" w:cs="Calibri"/>
          <w:sz w:val="22"/>
          <w:szCs w:val="22"/>
        </w:rPr>
        <w:t>,</w:t>
      </w:r>
    </w:p>
    <w:p w14:paraId="7D2B3996" w14:textId="146BA364" w:rsidR="000204A8" w:rsidRPr="000E7CFA" w:rsidRDefault="000204A8" w:rsidP="008159FC">
      <w:pPr>
        <w:pStyle w:val="Default"/>
        <w:numPr>
          <w:ilvl w:val="0"/>
          <w:numId w:val="4"/>
        </w:numPr>
        <w:ind w:left="720" w:hanging="360"/>
        <w:jc w:val="both"/>
        <w:rPr>
          <w:rFonts w:ascii="Calibri" w:hAnsi="Calibri" w:cs="Calibri"/>
          <w:sz w:val="22"/>
          <w:szCs w:val="22"/>
        </w:rPr>
      </w:pPr>
      <w:r w:rsidRPr="000E7CFA">
        <w:rPr>
          <w:rFonts w:ascii="Calibri" w:hAnsi="Calibri" w:cs="Calibri"/>
          <w:sz w:val="22"/>
          <w:szCs w:val="22"/>
        </w:rPr>
        <w:t>Corps d’états secondaires</w:t>
      </w:r>
      <w:r w:rsidR="00C40358" w:rsidRPr="000E7CFA">
        <w:rPr>
          <w:rFonts w:ascii="Calibri" w:hAnsi="Calibri" w:cs="Calibri"/>
          <w:sz w:val="22"/>
          <w:szCs w:val="22"/>
        </w:rPr>
        <w:t>,</w:t>
      </w:r>
    </w:p>
    <w:p w14:paraId="7442395A" w14:textId="0067EBC1" w:rsidR="000204A8" w:rsidRPr="000E7CFA" w:rsidRDefault="000204A8" w:rsidP="008159FC">
      <w:pPr>
        <w:pStyle w:val="Default"/>
        <w:numPr>
          <w:ilvl w:val="0"/>
          <w:numId w:val="4"/>
        </w:numPr>
        <w:ind w:left="720" w:hanging="360"/>
        <w:jc w:val="both"/>
        <w:rPr>
          <w:rFonts w:ascii="Calibri" w:hAnsi="Calibri" w:cs="Calibri"/>
          <w:sz w:val="22"/>
          <w:szCs w:val="22"/>
        </w:rPr>
      </w:pPr>
      <w:r w:rsidRPr="000E7CFA">
        <w:rPr>
          <w:rFonts w:ascii="Calibri" w:hAnsi="Calibri" w:cs="Calibri"/>
          <w:sz w:val="22"/>
          <w:szCs w:val="22"/>
        </w:rPr>
        <w:t>Espaces verts</w:t>
      </w:r>
      <w:r w:rsidR="00C40358" w:rsidRPr="000E7CFA">
        <w:rPr>
          <w:rFonts w:ascii="Calibri" w:hAnsi="Calibri" w:cs="Calibri"/>
          <w:sz w:val="22"/>
          <w:szCs w:val="22"/>
        </w:rPr>
        <w:t>,</w:t>
      </w:r>
    </w:p>
    <w:p w14:paraId="1663C9A1" w14:textId="2DCBF5F9" w:rsidR="000204A8" w:rsidRPr="000E7CFA" w:rsidRDefault="000204A8" w:rsidP="008159FC">
      <w:pPr>
        <w:pStyle w:val="Default"/>
        <w:numPr>
          <w:ilvl w:val="0"/>
          <w:numId w:val="4"/>
        </w:numPr>
        <w:ind w:left="720" w:hanging="360"/>
        <w:jc w:val="both"/>
        <w:rPr>
          <w:rFonts w:ascii="Calibri" w:hAnsi="Calibri" w:cs="Calibri"/>
          <w:sz w:val="22"/>
          <w:szCs w:val="22"/>
        </w:rPr>
      </w:pPr>
      <w:r w:rsidRPr="000E7CFA">
        <w:rPr>
          <w:rFonts w:ascii="Calibri" w:hAnsi="Calibri" w:cs="Calibri"/>
          <w:sz w:val="22"/>
          <w:szCs w:val="22"/>
        </w:rPr>
        <w:t>Agent de commissionnement</w:t>
      </w:r>
      <w:r w:rsidR="00C40358" w:rsidRPr="000E7CFA">
        <w:rPr>
          <w:rFonts w:ascii="Calibri" w:hAnsi="Calibri" w:cs="Calibri"/>
          <w:sz w:val="22"/>
          <w:szCs w:val="22"/>
        </w:rPr>
        <w:t>,</w:t>
      </w:r>
    </w:p>
    <w:p w14:paraId="295402DB" w14:textId="77777777" w:rsidR="000204A8" w:rsidRPr="000E7CFA" w:rsidRDefault="000204A8" w:rsidP="008159FC">
      <w:pPr>
        <w:pStyle w:val="Default"/>
        <w:jc w:val="both"/>
        <w:rPr>
          <w:rFonts w:ascii="Calibri" w:hAnsi="Calibri" w:cs="Calibri"/>
          <w:sz w:val="22"/>
          <w:szCs w:val="22"/>
        </w:rPr>
      </w:pPr>
    </w:p>
    <w:p w14:paraId="16FE57D7" w14:textId="77777777" w:rsidR="000204A8" w:rsidRPr="000E7CFA" w:rsidRDefault="000204A8" w:rsidP="00430B30">
      <w:pPr>
        <w:pStyle w:val="Titre2"/>
        <w:numPr>
          <w:ilvl w:val="1"/>
          <w:numId w:val="20"/>
        </w:numPr>
        <w:jc w:val="both"/>
      </w:pPr>
      <w:bookmarkStart w:id="13" w:name="_Toc187989289"/>
      <w:r w:rsidRPr="000E7CFA">
        <w:t>Maintenance d’ouvrages et d’équipements, et exploitation d'installations techniques :</w:t>
      </w:r>
      <w:bookmarkEnd w:id="13"/>
      <w:r w:rsidRPr="000E7CFA">
        <w:t xml:space="preserve"> </w:t>
      </w:r>
    </w:p>
    <w:p w14:paraId="2ABF1107" w14:textId="61790439" w:rsidR="008F69A2" w:rsidRPr="000E7CFA" w:rsidRDefault="008F69A2" w:rsidP="008159FC">
      <w:pPr>
        <w:pStyle w:val="Default"/>
        <w:numPr>
          <w:ilvl w:val="0"/>
          <w:numId w:val="4"/>
        </w:numPr>
        <w:ind w:left="720" w:hanging="360"/>
        <w:jc w:val="both"/>
        <w:rPr>
          <w:rFonts w:ascii="Calibri" w:hAnsi="Calibri" w:cs="Calibri"/>
          <w:sz w:val="22"/>
          <w:szCs w:val="22"/>
        </w:rPr>
      </w:pPr>
      <w:bookmarkStart w:id="14" w:name="OLE_LINK1"/>
      <w:r w:rsidRPr="000E7CFA">
        <w:rPr>
          <w:rFonts w:ascii="Calibri" w:hAnsi="Calibri" w:cs="Calibri"/>
          <w:sz w:val="22"/>
          <w:szCs w:val="22"/>
        </w:rPr>
        <w:t>Exploitation, Conduite et Maintenance d’installations techniques de bâtiments</w:t>
      </w:r>
      <w:r w:rsidR="00C5228A">
        <w:rPr>
          <w:rFonts w:ascii="Calibri" w:hAnsi="Calibri" w:cs="Calibri"/>
          <w:sz w:val="22"/>
          <w:szCs w:val="22"/>
        </w:rPr>
        <w:t>,</w:t>
      </w:r>
    </w:p>
    <w:p w14:paraId="7EFD0524" w14:textId="1B38C2E3" w:rsidR="008F69A2" w:rsidRPr="004D485D" w:rsidRDefault="008F69A2" w:rsidP="008159FC">
      <w:pPr>
        <w:pStyle w:val="Default"/>
        <w:numPr>
          <w:ilvl w:val="0"/>
          <w:numId w:val="4"/>
        </w:numPr>
        <w:ind w:left="720" w:hanging="360"/>
        <w:jc w:val="both"/>
        <w:rPr>
          <w:rFonts w:ascii="Calibri" w:hAnsi="Calibri" w:cs="Calibri"/>
          <w:sz w:val="22"/>
          <w:szCs w:val="22"/>
        </w:rPr>
      </w:pPr>
      <w:r w:rsidRPr="004D485D">
        <w:rPr>
          <w:rFonts w:ascii="Calibri" w:hAnsi="Calibri" w:cs="Calibri"/>
          <w:sz w:val="22"/>
          <w:szCs w:val="22"/>
        </w:rPr>
        <w:t>Commissionnement Installations techniques et Système d’automatisation</w:t>
      </w:r>
      <w:r w:rsidR="00C5228A">
        <w:rPr>
          <w:rFonts w:ascii="Calibri" w:hAnsi="Calibri" w:cs="Calibri"/>
          <w:sz w:val="22"/>
          <w:szCs w:val="22"/>
        </w:rPr>
        <w:t>,</w:t>
      </w:r>
    </w:p>
    <w:p w14:paraId="4BBB40D8" w14:textId="76C7D8E3" w:rsidR="008F69A2" w:rsidRPr="004D485D" w:rsidRDefault="008F69A2" w:rsidP="008159FC">
      <w:pPr>
        <w:pStyle w:val="Default"/>
        <w:numPr>
          <w:ilvl w:val="0"/>
          <w:numId w:val="4"/>
        </w:numPr>
        <w:ind w:left="720" w:hanging="360"/>
        <w:jc w:val="both"/>
        <w:rPr>
          <w:rFonts w:ascii="Calibri" w:hAnsi="Calibri" w:cs="Calibri"/>
          <w:sz w:val="22"/>
          <w:szCs w:val="22"/>
        </w:rPr>
      </w:pPr>
      <w:r w:rsidRPr="004D485D">
        <w:rPr>
          <w:rFonts w:ascii="Calibri" w:hAnsi="Calibri" w:cs="Calibri"/>
          <w:sz w:val="22"/>
          <w:szCs w:val="22"/>
        </w:rPr>
        <w:t>Travaux de réaménagement des plateaux sur la durée du contrat au titre de la flexibilité</w:t>
      </w:r>
      <w:r w:rsidR="004D485D" w:rsidRPr="004D485D">
        <w:rPr>
          <w:rFonts w:ascii="Calibri" w:hAnsi="Calibri" w:cs="Calibri"/>
          <w:sz w:val="22"/>
          <w:szCs w:val="22"/>
        </w:rPr>
        <w:t>,</w:t>
      </w:r>
    </w:p>
    <w:bookmarkEnd w:id="14"/>
    <w:p w14:paraId="02DF17A8" w14:textId="77777777" w:rsidR="00C40358" w:rsidRPr="000E7CFA" w:rsidRDefault="00C40358" w:rsidP="008159FC">
      <w:pPr>
        <w:pStyle w:val="Default"/>
        <w:jc w:val="both"/>
        <w:rPr>
          <w:rFonts w:ascii="Calibri" w:hAnsi="Calibri" w:cs="Calibri"/>
          <w:sz w:val="22"/>
          <w:szCs w:val="22"/>
        </w:rPr>
      </w:pPr>
    </w:p>
    <w:p w14:paraId="50F71515" w14:textId="77777777" w:rsidR="00FD46DE" w:rsidRDefault="00FD46DE" w:rsidP="007408E8">
      <w:pPr>
        <w:jc w:val="both"/>
        <w:rPr>
          <w:rFonts w:ascii="Calibri" w:hAnsi="Calibri" w:cs="Calibri"/>
        </w:rPr>
      </w:pPr>
    </w:p>
    <w:p w14:paraId="1213FFC0" w14:textId="77777777" w:rsidR="00F11928" w:rsidRDefault="00F11928" w:rsidP="007408E8">
      <w:pPr>
        <w:jc w:val="both"/>
        <w:rPr>
          <w:rFonts w:ascii="Calibri" w:hAnsi="Calibri" w:cs="Calibri"/>
        </w:rPr>
      </w:pPr>
    </w:p>
    <w:p w14:paraId="595194E0" w14:textId="77777777" w:rsidR="00F11928" w:rsidRDefault="00F11928" w:rsidP="007408E8">
      <w:pPr>
        <w:jc w:val="both"/>
        <w:rPr>
          <w:rFonts w:ascii="Calibri" w:hAnsi="Calibri" w:cs="Calibri"/>
        </w:rPr>
      </w:pPr>
    </w:p>
    <w:p w14:paraId="290AC14A" w14:textId="77777777" w:rsidR="00F11928" w:rsidRDefault="00F11928" w:rsidP="007408E8">
      <w:pPr>
        <w:jc w:val="both"/>
        <w:rPr>
          <w:rFonts w:ascii="Calibri" w:hAnsi="Calibri" w:cs="Calibri"/>
        </w:rPr>
      </w:pPr>
    </w:p>
    <w:p w14:paraId="253BF3FD" w14:textId="77777777" w:rsidR="00F11928" w:rsidRDefault="00F11928" w:rsidP="007408E8">
      <w:pPr>
        <w:jc w:val="both"/>
        <w:rPr>
          <w:rFonts w:ascii="Calibri" w:hAnsi="Calibri" w:cs="Calibri"/>
        </w:rPr>
      </w:pPr>
    </w:p>
    <w:p w14:paraId="50BA7CC9" w14:textId="77777777" w:rsidR="00F11928" w:rsidRDefault="00F11928" w:rsidP="007408E8">
      <w:pPr>
        <w:jc w:val="both"/>
        <w:rPr>
          <w:rFonts w:ascii="Calibri" w:hAnsi="Calibri" w:cs="Calibri"/>
        </w:rPr>
      </w:pPr>
    </w:p>
    <w:p w14:paraId="6D4F4C13" w14:textId="77777777" w:rsidR="00F11928" w:rsidRDefault="00F11928" w:rsidP="007408E8">
      <w:pPr>
        <w:jc w:val="both"/>
        <w:rPr>
          <w:rFonts w:ascii="Calibri" w:hAnsi="Calibri" w:cs="Calibri"/>
        </w:rPr>
      </w:pPr>
    </w:p>
    <w:p w14:paraId="5C841D43" w14:textId="77777777" w:rsidR="00F11928" w:rsidRDefault="00F11928" w:rsidP="007408E8">
      <w:pPr>
        <w:jc w:val="both"/>
        <w:rPr>
          <w:rFonts w:ascii="Calibri" w:hAnsi="Calibri" w:cs="Calibri"/>
        </w:rPr>
      </w:pPr>
    </w:p>
    <w:p w14:paraId="28ED290C" w14:textId="77777777" w:rsidR="00F11928" w:rsidRDefault="00F11928" w:rsidP="007408E8">
      <w:pPr>
        <w:jc w:val="both"/>
        <w:rPr>
          <w:rFonts w:ascii="Calibri" w:hAnsi="Calibri" w:cs="Calibri"/>
        </w:rPr>
      </w:pPr>
    </w:p>
    <w:p w14:paraId="6AEFA76F" w14:textId="77777777" w:rsidR="00F11928" w:rsidRDefault="00F11928" w:rsidP="007408E8">
      <w:pPr>
        <w:jc w:val="both"/>
        <w:rPr>
          <w:rFonts w:ascii="Calibri" w:hAnsi="Calibri" w:cs="Calibri"/>
        </w:rPr>
      </w:pPr>
    </w:p>
    <w:p w14:paraId="536C9F01" w14:textId="77777777" w:rsidR="00F11928" w:rsidRDefault="00F11928" w:rsidP="007408E8">
      <w:pPr>
        <w:jc w:val="both"/>
        <w:rPr>
          <w:rFonts w:ascii="Calibri" w:hAnsi="Calibri" w:cs="Calibri"/>
        </w:rPr>
      </w:pPr>
    </w:p>
    <w:p w14:paraId="32C96D6A" w14:textId="77777777" w:rsidR="00F11928" w:rsidRDefault="00F11928" w:rsidP="007408E8">
      <w:pPr>
        <w:jc w:val="both"/>
        <w:rPr>
          <w:rFonts w:ascii="Calibri" w:hAnsi="Calibri" w:cs="Calibri"/>
        </w:rPr>
      </w:pPr>
    </w:p>
    <w:p w14:paraId="1D0A176F" w14:textId="77777777" w:rsidR="00F11928" w:rsidRDefault="00F11928" w:rsidP="007408E8">
      <w:pPr>
        <w:jc w:val="both"/>
        <w:rPr>
          <w:rFonts w:ascii="Calibri" w:hAnsi="Calibri" w:cs="Calibri"/>
        </w:rPr>
      </w:pPr>
    </w:p>
    <w:p w14:paraId="3B88D56B" w14:textId="77777777" w:rsidR="00F11928" w:rsidRDefault="00F11928" w:rsidP="007408E8">
      <w:pPr>
        <w:jc w:val="both"/>
        <w:rPr>
          <w:rFonts w:ascii="Calibri" w:hAnsi="Calibri" w:cs="Calibri"/>
        </w:rPr>
      </w:pPr>
    </w:p>
    <w:p w14:paraId="69E5D130" w14:textId="77777777" w:rsidR="00F11928" w:rsidRDefault="00F11928" w:rsidP="007408E8">
      <w:pPr>
        <w:jc w:val="both"/>
        <w:rPr>
          <w:rFonts w:ascii="Calibri" w:hAnsi="Calibri" w:cs="Calibri"/>
        </w:rPr>
      </w:pPr>
    </w:p>
    <w:p w14:paraId="3577DD5B" w14:textId="77777777" w:rsidR="00F11928" w:rsidRDefault="00F11928" w:rsidP="007408E8">
      <w:pPr>
        <w:jc w:val="both"/>
        <w:rPr>
          <w:rFonts w:ascii="Calibri" w:hAnsi="Calibri" w:cs="Calibri"/>
        </w:rPr>
      </w:pPr>
    </w:p>
    <w:p w14:paraId="4CB0184E" w14:textId="77777777" w:rsidR="00FD46DE" w:rsidRDefault="00FD46DE" w:rsidP="007408E8">
      <w:pPr>
        <w:jc w:val="both"/>
        <w:rPr>
          <w:rFonts w:ascii="Calibri" w:hAnsi="Calibri" w:cs="Calibri"/>
        </w:rPr>
      </w:pPr>
    </w:p>
    <w:p w14:paraId="46DF1D37" w14:textId="45411BFD" w:rsidR="00FD46DE" w:rsidRDefault="00FD46DE" w:rsidP="00FD46DE">
      <w:pPr>
        <w:pStyle w:val="Titre2"/>
        <w:numPr>
          <w:ilvl w:val="0"/>
          <w:numId w:val="20"/>
        </w:numPr>
        <w:jc w:val="both"/>
      </w:pPr>
      <w:bookmarkStart w:id="15" w:name="_Toc187989290"/>
      <w:r w:rsidRPr="00FD46DE">
        <w:t>Liste prévisionnelle des documents techniques qui seront fournis lors de la phase offre</w:t>
      </w:r>
      <w:bookmarkEnd w:id="15"/>
      <w:r w:rsidRPr="00FD46DE">
        <w:t xml:space="preserve"> </w:t>
      </w:r>
    </w:p>
    <w:p w14:paraId="11C581C3" w14:textId="6CA67727" w:rsidR="00FD46DE" w:rsidRPr="00FD46DE" w:rsidRDefault="000F3597" w:rsidP="00FD46DE">
      <w:r>
        <w:t>La liste prévisionnelle est présentée en Annexe n°7 des présentes.</w:t>
      </w:r>
    </w:p>
    <w:p w14:paraId="5DD83BE6" w14:textId="20B30ACD" w:rsidR="00FD46DE" w:rsidRPr="00FD46DE" w:rsidRDefault="00FD46DE" w:rsidP="00FD46DE">
      <w:r w:rsidRPr="00FD46DE">
        <w:rPr>
          <w:b/>
          <w:bCs/>
        </w:rPr>
        <w:t>Nota :</w:t>
      </w:r>
      <w:r>
        <w:t xml:space="preserve"> Cette </w:t>
      </w:r>
      <w:r w:rsidRPr="00FD46DE">
        <w:rPr>
          <w:rFonts w:asciiTheme="majorHAnsi" w:hAnsiTheme="majorHAnsi" w:cstheme="majorBidi"/>
        </w:rPr>
        <w:t>liste</w:t>
      </w:r>
      <w:r>
        <w:t xml:space="preserve"> est</w:t>
      </w:r>
      <w:r w:rsidRPr="00FD46DE">
        <w:rPr>
          <w:rFonts w:asciiTheme="majorHAnsi" w:hAnsiTheme="majorHAnsi" w:cstheme="majorBidi"/>
        </w:rPr>
        <w:t xml:space="preserve"> non exhaustive et susceptible d’être modifiée</w:t>
      </w:r>
      <w:r>
        <w:t>.</w:t>
      </w:r>
    </w:p>
    <w:p w14:paraId="7E34D786" w14:textId="77777777" w:rsidR="00FD46DE" w:rsidRDefault="00FD46DE" w:rsidP="007408E8">
      <w:pPr>
        <w:jc w:val="both"/>
        <w:rPr>
          <w:rFonts w:ascii="Calibri" w:hAnsi="Calibri" w:cs="Calibri"/>
        </w:rPr>
      </w:pPr>
    </w:p>
    <w:p w14:paraId="265A4CD2" w14:textId="77777777" w:rsidR="00F75822" w:rsidRDefault="00F75822" w:rsidP="007408E8">
      <w:pPr>
        <w:jc w:val="both"/>
        <w:rPr>
          <w:rFonts w:ascii="Calibri" w:hAnsi="Calibri" w:cs="Calibri"/>
        </w:rPr>
      </w:pPr>
    </w:p>
    <w:p w14:paraId="04967080" w14:textId="77777777" w:rsidR="00F75822" w:rsidRDefault="00F75822" w:rsidP="007408E8">
      <w:pPr>
        <w:jc w:val="both"/>
        <w:rPr>
          <w:rFonts w:ascii="Calibri" w:hAnsi="Calibri" w:cs="Calibri"/>
        </w:rPr>
      </w:pPr>
    </w:p>
    <w:p w14:paraId="7584D7FA" w14:textId="77777777" w:rsidR="00F75822" w:rsidRDefault="00F75822" w:rsidP="007408E8">
      <w:pPr>
        <w:jc w:val="both"/>
        <w:rPr>
          <w:rFonts w:ascii="Calibri" w:hAnsi="Calibri" w:cs="Calibri"/>
        </w:rPr>
      </w:pPr>
    </w:p>
    <w:p w14:paraId="17B31A2C" w14:textId="77777777" w:rsidR="00F75822" w:rsidRDefault="00F75822" w:rsidP="007408E8">
      <w:pPr>
        <w:jc w:val="both"/>
        <w:rPr>
          <w:rFonts w:ascii="Calibri" w:hAnsi="Calibri" w:cs="Calibri"/>
        </w:rPr>
      </w:pPr>
    </w:p>
    <w:p w14:paraId="5E4C6F0A" w14:textId="77777777" w:rsidR="00F75822" w:rsidRDefault="00F75822" w:rsidP="007408E8">
      <w:pPr>
        <w:jc w:val="both"/>
        <w:rPr>
          <w:rFonts w:ascii="Calibri" w:hAnsi="Calibri" w:cs="Calibri"/>
        </w:rPr>
      </w:pPr>
    </w:p>
    <w:p w14:paraId="410B892A" w14:textId="77777777" w:rsidR="00F75822" w:rsidRDefault="00F75822" w:rsidP="007408E8">
      <w:pPr>
        <w:jc w:val="both"/>
        <w:rPr>
          <w:rFonts w:ascii="Calibri" w:hAnsi="Calibri" w:cs="Calibri"/>
        </w:rPr>
      </w:pPr>
    </w:p>
    <w:p w14:paraId="546B0537" w14:textId="77777777" w:rsidR="00F75822" w:rsidRDefault="00F75822" w:rsidP="007408E8">
      <w:pPr>
        <w:jc w:val="both"/>
        <w:rPr>
          <w:rFonts w:ascii="Calibri" w:hAnsi="Calibri" w:cs="Calibri"/>
        </w:rPr>
      </w:pPr>
    </w:p>
    <w:p w14:paraId="359E42D8" w14:textId="77777777" w:rsidR="00F75822" w:rsidRDefault="00F75822" w:rsidP="007408E8">
      <w:pPr>
        <w:jc w:val="both"/>
        <w:rPr>
          <w:rFonts w:ascii="Calibri" w:hAnsi="Calibri" w:cs="Calibri"/>
        </w:rPr>
      </w:pPr>
    </w:p>
    <w:p w14:paraId="464D51D7" w14:textId="77777777" w:rsidR="00F75822" w:rsidRDefault="00F75822" w:rsidP="007408E8">
      <w:pPr>
        <w:jc w:val="both"/>
        <w:rPr>
          <w:rFonts w:ascii="Calibri" w:hAnsi="Calibri" w:cs="Calibri"/>
        </w:rPr>
      </w:pPr>
    </w:p>
    <w:p w14:paraId="009CB8FA" w14:textId="77777777" w:rsidR="00F75822" w:rsidRDefault="00F75822" w:rsidP="007408E8">
      <w:pPr>
        <w:jc w:val="both"/>
        <w:rPr>
          <w:rFonts w:ascii="Calibri" w:hAnsi="Calibri" w:cs="Calibri"/>
        </w:rPr>
      </w:pPr>
    </w:p>
    <w:p w14:paraId="5DB9A3F1" w14:textId="77777777" w:rsidR="00F75822" w:rsidRDefault="00F75822" w:rsidP="007408E8">
      <w:pPr>
        <w:jc w:val="both"/>
        <w:rPr>
          <w:rFonts w:ascii="Calibri" w:hAnsi="Calibri" w:cs="Calibri"/>
        </w:rPr>
      </w:pPr>
    </w:p>
    <w:p w14:paraId="26F162DB" w14:textId="77777777" w:rsidR="00F75822" w:rsidRDefault="00F75822" w:rsidP="007408E8">
      <w:pPr>
        <w:jc w:val="both"/>
        <w:rPr>
          <w:rFonts w:ascii="Calibri" w:hAnsi="Calibri" w:cs="Calibri"/>
        </w:rPr>
      </w:pPr>
    </w:p>
    <w:p w14:paraId="5FE25978" w14:textId="77777777" w:rsidR="00F75822" w:rsidRDefault="00F75822" w:rsidP="007408E8">
      <w:pPr>
        <w:jc w:val="both"/>
        <w:rPr>
          <w:rFonts w:ascii="Calibri" w:hAnsi="Calibri" w:cs="Calibri"/>
        </w:rPr>
      </w:pPr>
    </w:p>
    <w:p w14:paraId="667ADE9C" w14:textId="77777777" w:rsidR="00F75822" w:rsidRDefault="00F75822" w:rsidP="007408E8">
      <w:pPr>
        <w:jc w:val="both"/>
        <w:rPr>
          <w:rFonts w:ascii="Calibri" w:hAnsi="Calibri" w:cs="Calibri"/>
        </w:rPr>
      </w:pPr>
    </w:p>
    <w:p w14:paraId="612357DB" w14:textId="77777777" w:rsidR="00F75822" w:rsidRDefault="00F75822" w:rsidP="007408E8">
      <w:pPr>
        <w:jc w:val="both"/>
        <w:rPr>
          <w:rFonts w:ascii="Calibri" w:hAnsi="Calibri" w:cs="Calibri"/>
        </w:rPr>
      </w:pPr>
    </w:p>
    <w:p w14:paraId="4860FC55" w14:textId="77777777" w:rsidR="00F75822" w:rsidRDefault="00F75822" w:rsidP="007408E8">
      <w:pPr>
        <w:jc w:val="both"/>
        <w:rPr>
          <w:rFonts w:ascii="Calibri" w:hAnsi="Calibri" w:cs="Calibri"/>
        </w:rPr>
      </w:pPr>
    </w:p>
    <w:p w14:paraId="50CEFBF1" w14:textId="77777777" w:rsidR="00F75822" w:rsidRDefault="00F75822" w:rsidP="007408E8">
      <w:pPr>
        <w:jc w:val="both"/>
        <w:rPr>
          <w:rFonts w:ascii="Calibri" w:hAnsi="Calibri" w:cs="Calibri"/>
        </w:rPr>
      </w:pPr>
    </w:p>
    <w:p w14:paraId="047ECAA8" w14:textId="77777777" w:rsidR="00F75822" w:rsidRDefault="00F75822" w:rsidP="007408E8">
      <w:pPr>
        <w:jc w:val="both"/>
        <w:rPr>
          <w:rFonts w:ascii="Calibri" w:hAnsi="Calibri" w:cs="Calibri"/>
        </w:rPr>
      </w:pPr>
    </w:p>
    <w:p w14:paraId="6857B385" w14:textId="77777777" w:rsidR="00F75822" w:rsidRDefault="00F75822" w:rsidP="007408E8">
      <w:pPr>
        <w:jc w:val="both"/>
        <w:rPr>
          <w:rFonts w:ascii="Calibri" w:hAnsi="Calibri" w:cs="Calibri"/>
        </w:rPr>
      </w:pPr>
    </w:p>
    <w:p w14:paraId="31F005B8" w14:textId="77777777" w:rsidR="00F75822" w:rsidRDefault="00F75822" w:rsidP="007408E8">
      <w:pPr>
        <w:jc w:val="both"/>
        <w:rPr>
          <w:rFonts w:ascii="Calibri" w:hAnsi="Calibri" w:cs="Calibri"/>
        </w:rPr>
      </w:pPr>
    </w:p>
    <w:p w14:paraId="34399474" w14:textId="77777777" w:rsidR="00F75822" w:rsidRPr="000E7CFA" w:rsidRDefault="00F75822" w:rsidP="007408E8">
      <w:pPr>
        <w:jc w:val="both"/>
        <w:rPr>
          <w:rFonts w:ascii="Calibri" w:hAnsi="Calibri" w:cs="Calibri"/>
        </w:rPr>
      </w:pPr>
    </w:p>
    <w:p w14:paraId="7C68C5EB" w14:textId="670E8702" w:rsidR="007408E8" w:rsidRDefault="00EE020A" w:rsidP="00EE020A">
      <w:pPr>
        <w:pStyle w:val="Titre2"/>
        <w:numPr>
          <w:ilvl w:val="0"/>
          <w:numId w:val="20"/>
        </w:numPr>
        <w:jc w:val="both"/>
      </w:pPr>
      <w:bookmarkStart w:id="16" w:name="_Toc187989291"/>
      <w:r w:rsidRPr="00EE020A">
        <w:lastRenderedPageBreak/>
        <w:t>Annexes</w:t>
      </w:r>
      <w:bookmarkEnd w:id="16"/>
    </w:p>
    <w:p w14:paraId="72BCCD49" w14:textId="77777777" w:rsidR="000C4A80" w:rsidRDefault="000C4A80" w:rsidP="00EE020A"/>
    <w:p w14:paraId="036B8ADA" w14:textId="1A48F28F" w:rsidR="00EE020A" w:rsidRDefault="000C4A80" w:rsidP="00EE020A">
      <w:r w:rsidRPr="00A774BA">
        <w:rPr>
          <w:b/>
          <w:bCs/>
        </w:rPr>
        <w:t>Nota :</w:t>
      </w:r>
      <w:r w:rsidRPr="00A774BA">
        <w:t xml:space="preserve"> Ces annexes sont destinées à montrer la teneur générale du projet, elles sont susceptibles d’être modifiées, diminuées ou augmentées en phase offre.</w:t>
      </w:r>
    </w:p>
    <w:p w14:paraId="0E193AB5" w14:textId="35056185" w:rsidR="00EE020A" w:rsidRPr="00EE020A" w:rsidRDefault="000C4A80" w:rsidP="00EE020A">
      <w:r w:rsidRPr="000C4A80">
        <w:rPr>
          <w:noProof/>
        </w:rPr>
        <w:drawing>
          <wp:inline distT="0" distB="0" distL="0" distR="0" wp14:anchorId="2A7AF1D3" wp14:editId="420B29C8">
            <wp:extent cx="5537520" cy="5725522"/>
            <wp:effectExtent l="0" t="0" r="0" b="2540"/>
            <wp:docPr id="1185898498" name="Image 1" descr="Une image contenant texte, capture d’écran, noir et blanc,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898498" name="Image 1" descr="Une image contenant texte, capture d’écran, noir et blanc, nombre&#10;&#10;Le contenu généré par l’IA peut être incorrect."/>
                    <pic:cNvPicPr/>
                  </pic:nvPicPr>
                  <pic:blipFill>
                    <a:blip r:embed="rId13"/>
                    <a:stretch>
                      <a:fillRect/>
                    </a:stretch>
                  </pic:blipFill>
                  <pic:spPr>
                    <a:xfrm>
                      <a:off x="0" y="0"/>
                      <a:ext cx="5537520" cy="5725522"/>
                    </a:xfrm>
                    <a:prstGeom prst="rect">
                      <a:avLst/>
                    </a:prstGeom>
                  </pic:spPr>
                </pic:pic>
              </a:graphicData>
            </a:graphic>
          </wp:inline>
        </w:drawing>
      </w:r>
    </w:p>
    <w:p w14:paraId="641B393F" w14:textId="45E23F40" w:rsidR="00EE020A" w:rsidRPr="00EE020A" w:rsidRDefault="00EE020A" w:rsidP="009F3582">
      <w:pPr>
        <w:jc w:val="center"/>
      </w:pPr>
    </w:p>
    <w:sectPr w:rsidR="00EE020A" w:rsidRPr="00EE02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4991A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DA30F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ABA3803"/>
    <w:multiLevelType w:val="hybridMultilevel"/>
    <w:tmpl w:val="C1A45F06"/>
    <w:lvl w:ilvl="0" w:tplc="2258D68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71C1C"/>
    <w:multiLevelType w:val="hybridMultilevel"/>
    <w:tmpl w:val="C8E48340"/>
    <w:lvl w:ilvl="0" w:tplc="25B050C4">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A4335B"/>
    <w:multiLevelType w:val="hybridMultilevel"/>
    <w:tmpl w:val="E5BCF3DE"/>
    <w:lvl w:ilvl="0" w:tplc="25B050C4">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74CE3"/>
    <w:multiLevelType w:val="hybridMultilevel"/>
    <w:tmpl w:val="D7EACECA"/>
    <w:lvl w:ilvl="0" w:tplc="25B050C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8F3275"/>
    <w:multiLevelType w:val="hybridMultilevel"/>
    <w:tmpl w:val="BA4C84A0"/>
    <w:lvl w:ilvl="0" w:tplc="7500FF2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6D7C23"/>
    <w:multiLevelType w:val="hybridMultilevel"/>
    <w:tmpl w:val="55868D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48004B"/>
    <w:multiLevelType w:val="hybridMultilevel"/>
    <w:tmpl w:val="694AA304"/>
    <w:lvl w:ilvl="0" w:tplc="D7E2A2F0">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04B6801"/>
    <w:multiLevelType w:val="hybridMultilevel"/>
    <w:tmpl w:val="3D8A4E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CD071F"/>
    <w:multiLevelType w:val="hybridMultilevel"/>
    <w:tmpl w:val="FFFFFFFF"/>
    <w:lvl w:ilvl="0" w:tplc="FFFFFFFF">
      <w:start w:val="1"/>
      <w:numFmt w:val="ideographDigital"/>
      <w:lvlText w:val=""/>
      <w:lvlJc w:val="left"/>
    </w:lvl>
    <w:lvl w:ilvl="1" w:tplc="B1DD7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158E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9742AE2"/>
    <w:multiLevelType w:val="hybridMultilevel"/>
    <w:tmpl w:val="CFA6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FE377B"/>
    <w:multiLevelType w:val="hybridMultilevel"/>
    <w:tmpl w:val="AE7A2B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D9A52A3"/>
    <w:multiLevelType w:val="hybridMultilevel"/>
    <w:tmpl w:val="7CA659B0"/>
    <w:lvl w:ilvl="0" w:tplc="B1DD7AA7">
      <w:start w:val="1"/>
      <w:numFmt w:val="bullet"/>
      <w:lvlText w:val="•"/>
      <w:lvlJc w:val="left"/>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8E0EE9"/>
    <w:multiLevelType w:val="hybridMultilevel"/>
    <w:tmpl w:val="433844AE"/>
    <w:lvl w:ilvl="0" w:tplc="25B050C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3D60EB"/>
    <w:multiLevelType w:val="hybridMultilevel"/>
    <w:tmpl w:val="9FB43E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10E23CA"/>
    <w:multiLevelType w:val="hybridMultilevel"/>
    <w:tmpl w:val="3F2E2BB0"/>
    <w:lvl w:ilvl="0" w:tplc="B1DD7AA7">
      <w:start w:val="1"/>
      <w:numFmt w:val="bullet"/>
      <w:lvlText w:val="•"/>
      <w:lvlJc w:val="left"/>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9C90F0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2340A72"/>
    <w:multiLevelType w:val="hybridMultilevel"/>
    <w:tmpl w:val="682CD4CA"/>
    <w:lvl w:ilvl="0" w:tplc="2222C27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5F10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5468196">
    <w:abstractNumId w:val="6"/>
  </w:num>
  <w:num w:numId="2" w16cid:durableId="1578395881">
    <w:abstractNumId w:val="2"/>
  </w:num>
  <w:num w:numId="3" w16cid:durableId="1495341576">
    <w:abstractNumId w:val="10"/>
  </w:num>
  <w:num w:numId="4" w16cid:durableId="631255447">
    <w:abstractNumId w:val="14"/>
  </w:num>
  <w:num w:numId="5" w16cid:durableId="1147933662">
    <w:abstractNumId w:val="17"/>
  </w:num>
  <w:num w:numId="6" w16cid:durableId="1359694497">
    <w:abstractNumId w:val="11"/>
  </w:num>
  <w:num w:numId="7" w16cid:durableId="607808643">
    <w:abstractNumId w:val="0"/>
  </w:num>
  <w:num w:numId="8" w16cid:durableId="1639915919">
    <w:abstractNumId w:val="20"/>
  </w:num>
  <w:num w:numId="9" w16cid:durableId="1986886729">
    <w:abstractNumId w:val="18"/>
  </w:num>
  <w:num w:numId="10" w16cid:durableId="418719993">
    <w:abstractNumId w:val="1"/>
  </w:num>
  <w:num w:numId="11" w16cid:durableId="1097092197">
    <w:abstractNumId w:val="16"/>
  </w:num>
  <w:num w:numId="12" w16cid:durableId="41368406">
    <w:abstractNumId w:val="13"/>
  </w:num>
  <w:num w:numId="13" w16cid:durableId="1662201442">
    <w:abstractNumId w:val="12"/>
  </w:num>
  <w:num w:numId="14" w16cid:durableId="2077121657">
    <w:abstractNumId w:val="7"/>
  </w:num>
  <w:num w:numId="15" w16cid:durableId="562444506">
    <w:abstractNumId w:val="3"/>
  </w:num>
  <w:num w:numId="16" w16cid:durableId="1917931245">
    <w:abstractNumId w:val="4"/>
  </w:num>
  <w:num w:numId="17" w16cid:durableId="422454911">
    <w:abstractNumId w:val="5"/>
  </w:num>
  <w:num w:numId="18" w16cid:durableId="1124227804">
    <w:abstractNumId w:val="8"/>
  </w:num>
  <w:num w:numId="19" w16cid:durableId="1097017373">
    <w:abstractNumId w:val="15"/>
  </w:num>
  <w:num w:numId="20" w16cid:durableId="2089837446">
    <w:abstractNumId w:val="9"/>
  </w:num>
  <w:num w:numId="21" w16cid:durableId="3697348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E82"/>
    <w:rsid w:val="00007D1E"/>
    <w:rsid w:val="00015B05"/>
    <w:rsid w:val="000204A8"/>
    <w:rsid w:val="00020509"/>
    <w:rsid w:val="00026ED7"/>
    <w:rsid w:val="00034D7C"/>
    <w:rsid w:val="000364B7"/>
    <w:rsid w:val="000369F3"/>
    <w:rsid w:val="00036F88"/>
    <w:rsid w:val="00042B2B"/>
    <w:rsid w:val="00043120"/>
    <w:rsid w:val="000436E9"/>
    <w:rsid w:val="000438B8"/>
    <w:rsid w:val="000512B5"/>
    <w:rsid w:val="0005206B"/>
    <w:rsid w:val="000549F7"/>
    <w:rsid w:val="0006235E"/>
    <w:rsid w:val="00066B8F"/>
    <w:rsid w:val="00070A31"/>
    <w:rsid w:val="0008180B"/>
    <w:rsid w:val="000B6BFD"/>
    <w:rsid w:val="000B6F9B"/>
    <w:rsid w:val="000B7D6B"/>
    <w:rsid w:val="000B7E26"/>
    <w:rsid w:val="000C1124"/>
    <w:rsid w:val="000C2087"/>
    <w:rsid w:val="000C4A80"/>
    <w:rsid w:val="000E0E20"/>
    <w:rsid w:val="000E0F7F"/>
    <w:rsid w:val="000E7CFA"/>
    <w:rsid w:val="000F3597"/>
    <w:rsid w:val="0011640C"/>
    <w:rsid w:val="00131240"/>
    <w:rsid w:val="00131D3F"/>
    <w:rsid w:val="001639F3"/>
    <w:rsid w:val="00165F0C"/>
    <w:rsid w:val="00166F18"/>
    <w:rsid w:val="001711C6"/>
    <w:rsid w:val="0017643D"/>
    <w:rsid w:val="0018587E"/>
    <w:rsid w:val="00197306"/>
    <w:rsid w:val="001B668D"/>
    <w:rsid w:val="001C436B"/>
    <w:rsid w:val="001D073C"/>
    <w:rsid w:val="001F222C"/>
    <w:rsid w:val="002005BB"/>
    <w:rsid w:val="002024C3"/>
    <w:rsid w:val="00203F5E"/>
    <w:rsid w:val="0021190C"/>
    <w:rsid w:val="002120EB"/>
    <w:rsid w:val="00222918"/>
    <w:rsid w:val="0023385C"/>
    <w:rsid w:val="00234A7F"/>
    <w:rsid w:val="002426EB"/>
    <w:rsid w:val="0026470E"/>
    <w:rsid w:val="002651CB"/>
    <w:rsid w:val="00285860"/>
    <w:rsid w:val="00291239"/>
    <w:rsid w:val="002A25E9"/>
    <w:rsid w:val="002D1D09"/>
    <w:rsid w:val="002D2D30"/>
    <w:rsid w:val="002D3D11"/>
    <w:rsid w:val="002D4436"/>
    <w:rsid w:val="002E5B1C"/>
    <w:rsid w:val="002F1ED9"/>
    <w:rsid w:val="002F2A90"/>
    <w:rsid w:val="002F4B0B"/>
    <w:rsid w:val="002F4E4A"/>
    <w:rsid w:val="003020A6"/>
    <w:rsid w:val="00305E02"/>
    <w:rsid w:val="00306148"/>
    <w:rsid w:val="00310B7E"/>
    <w:rsid w:val="003110F4"/>
    <w:rsid w:val="0031377D"/>
    <w:rsid w:val="00325804"/>
    <w:rsid w:val="00326F48"/>
    <w:rsid w:val="00342B1A"/>
    <w:rsid w:val="00350C5E"/>
    <w:rsid w:val="003820EB"/>
    <w:rsid w:val="00383BDA"/>
    <w:rsid w:val="003971AD"/>
    <w:rsid w:val="003A3641"/>
    <w:rsid w:val="003A39AD"/>
    <w:rsid w:val="003A74F3"/>
    <w:rsid w:val="003B1A68"/>
    <w:rsid w:val="003B1EA7"/>
    <w:rsid w:val="003C3513"/>
    <w:rsid w:val="003C4AA0"/>
    <w:rsid w:val="003C68D0"/>
    <w:rsid w:val="003C70C0"/>
    <w:rsid w:val="003D68CC"/>
    <w:rsid w:val="003E5870"/>
    <w:rsid w:val="00411D86"/>
    <w:rsid w:val="00420E82"/>
    <w:rsid w:val="00430B30"/>
    <w:rsid w:val="00433DDA"/>
    <w:rsid w:val="00436CE0"/>
    <w:rsid w:val="00441DFA"/>
    <w:rsid w:val="00443D42"/>
    <w:rsid w:val="00453460"/>
    <w:rsid w:val="004655D6"/>
    <w:rsid w:val="0047117C"/>
    <w:rsid w:val="004712EE"/>
    <w:rsid w:val="004725BD"/>
    <w:rsid w:val="00480466"/>
    <w:rsid w:val="00490765"/>
    <w:rsid w:val="00495D0A"/>
    <w:rsid w:val="00495D2A"/>
    <w:rsid w:val="004B69AD"/>
    <w:rsid w:val="004C5302"/>
    <w:rsid w:val="004D485D"/>
    <w:rsid w:val="004D7AB3"/>
    <w:rsid w:val="004E411F"/>
    <w:rsid w:val="004F7A9B"/>
    <w:rsid w:val="005023CE"/>
    <w:rsid w:val="0050771E"/>
    <w:rsid w:val="005112EF"/>
    <w:rsid w:val="00530B50"/>
    <w:rsid w:val="0055104E"/>
    <w:rsid w:val="00552E91"/>
    <w:rsid w:val="005649C8"/>
    <w:rsid w:val="005657A4"/>
    <w:rsid w:val="005759F0"/>
    <w:rsid w:val="005818BC"/>
    <w:rsid w:val="005920B1"/>
    <w:rsid w:val="00594EAD"/>
    <w:rsid w:val="005A1961"/>
    <w:rsid w:val="005B0424"/>
    <w:rsid w:val="005C0C26"/>
    <w:rsid w:val="005C59B1"/>
    <w:rsid w:val="005D2629"/>
    <w:rsid w:val="005E34F6"/>
    <w:rsid w:val="005F45A9"/>
    <w:rsid w:val="00600B5B"/>
    <w:rsid w:val="00607219"/>
    <w:rsid w:val="00620189"/>
    <w:rsid w:val="00631F92"/>
    <w:rsid w:val="00635F14"/>
    <w:rsid w:val="00636B5A"/>
    <w:rsid w:val="0066562D"/>
    <w:rsid w:val="0066761E"/>
    <w:rsid w:val="006940BB"/>
    <w:rsid w:val="006A1E19"/>
    <w:rsid w:val="006A579D"/>
    <w:rsid w:val="006B626F"/>
    <w:rsid w:val="006B6519"/>
    <w:rsid w:val="006D651B"/>
    <w:rsid w:val="006F0112"/>
    <w:rsid w:val="006F73D5"/>
    <w:rsid w:val="0070499A"/>
    <w:rsid w:val="007150D4"/>
    <w:rsid w:val="00724540"/>
    <w:rsid w:val="00724D8F"/>
    <w:rsid w:val="00726D76"/>
    <w:rsid w:val="00727E31"/>
    <w:rsid w:val="00734750"/>
    <w:rsid w:val="007408E8"/>
    <w:rsid w:val="00744843"/>
    <w:rsid w:val="00762741"/>
    <w:rsid w:val="00765743"/>
    <w:rsid w:val="00765CB6"/>
    <w:rsid w:val="00774E97"/>
    <w:rsid w:val="00775B14"/>
    <w:rsid w:val="00782235"/>
    <w:rsid w:val="007824F9"/>
    <w:rsid w:val="00783618"/>
    <w:rsid w:val="007A3163"/>
    <w:rsid w:val="007A6860"/>
    <w:rsid w:val="007B2C41"/>
    <w:rsid w:val="007C0825"/>
    <w:rsid w:val="007C1725"/>
    <w:rsid w:val="007C29C1"/>
    <w:rsid w:val="007C554A"/>
    <w:rsid w:val="007D2A8D"/>
    <w:rsid w:val="007D5F46"/>
    <w:rsid w:val="007F7E6C"/>
    <w:rsid w:val="00802198"/>
    <w:rsid w:val="00805E38"/>
    <w:rsid w:val="008079D8"/>
    <w:rsid w:val="008159FC"/>
    <w:rsid w:val="00816A02"/>
    <w:rsid w:val="00844CFF"/>
    <w:rsid w:val="00847F5D"/>
    <w:rsid w:val="00851D6E"/>
    <w:rsid w:val="008536BB"/>
    <w:rsid w:val="008548E3"/>
    <w:rsid w:val="0086196D"/>
    <w:rsid w:val="00864280"/>
    <w:rsid w:val="0088003A"/>
    <w:rsid w:val="00883742"/>
    <w:rsid w:val="00887687"/>
    <w:rsid w:val="008A7684"/>
    <w:rsid w:val="008A7EA1"/>
    <w:rsid w:val="008C25E3"/>
    <w:rsid w:val="008C3E73"/>
    <w:rsid w:val="008E27F3"/>
    <w:rsid w:val="008E3BAD"/>
    <w:rsid w:val="008F3E9D"/>
    <w:rsid w:val="008F69A2"/>
    <w:rsid w:val="008F724A"/>
    <w:rsid w:val="008F7D7A"/>
    <w:rsid w:val="0090308B"/>
    <w:rsid w:val="009129AC"/>
    <w:rsid w:val="0092714A"/>
    <w:rsid w:val="009578AB"/>
    <w:rsid w:val="0096172F"/>
    <w:rsid w:val="00965480"/>
    <w:rsid w:val="00972EC8"/>
    <w:rsid w:val="00981AA0"/>
    <w:rsid w:val="00996A38"/>
    <w:rsid w:val="009B20AA"/>
    <w:rsid w:val="009B6D28"/>
    <w:rsid w:val="009D4A12"/>
    <w:rsid w:val="009D4B1C"/>
    <w:rsid w:val="009E2FDA"/>
    <w:rsid w:val="009F2B3E"/>
    <w:rsid w:val="009F3582"/>
    <w:rsid w:val="00A0088E"/>
    <w:rsid w:val="00A0739D"/>
    <w:rsid w:val="00A10334"/>
    <w:rsid w:val="00A16535"/>
    <w:rsid w:val="00A22E15"/>
    <w:rsid w:val="00A2712C"/>
    <w:rsid w:val="00A361D7"/>
    <w:rsid w:val="00A50137"/>
    <w:rsid w:val="00A662AA"/>
    <w:rsid w:val="00A721CA"/>
    <w:rsid w:val="00A774BA"/>
    <w:rsid w:val="00A8074D"/>
    <w:rsid w:val="00A83015"/>
    <w:rsid w:val="00A8646C"/>
    <w:rsid w:val="00AA244D"/>
    <w:rsid w:val="00AA2506"/>
    <w:rsid w:val="00AB295C"/>
    <w:rsid w:val="00AD2032"/>
    <w:rsid w:val="00AD3370"/>
    <w:rsid w:val="00AD4D8A"/>
    <w:rsid w:val="00AD5C3C"/>
    <w:rsid w:val="00AE1001"/>
    <w:rsid w:val="00AE2B64"/>
    <w:rsid w:val="00AE6B23"/>
    <w:rsid w:val="00AF1B3D"/>
    <w:rsid w:val="00AF2AA2"/>
    <w:rsid w:val="00B355DB"/>
    <w:rsid w:val="00B4145B"/>
    <w:rsid w:val="00B500C9"/>
    <w:rsid w:val="00B51BDD"/>
    <w:rsid w:val="00B5550F"/>
    <w:rsid w:val="00B56402"/>
    <w:rsid w:val="00B60747"/>
    <w:rsid w:val="00B747FA"/>
    <w:rsid w:val="00B84B54"/>
    <w:rsid w:val="00B8623A"/>
    <w:rsid w:val="00B8719C"/>
    <w:rsid w:val="00B90078"/>
    <w:rsid w:val="00B91CB8"/>
    <w:rsid w:val="00B9462F"/>
    <w:rsid w:val="00B948AF"/>
    <w:rsid w:val="00BC053A"/>
    <w:rsid w:val="00BC772B"/>
    <w:rsid w:val="00BD42C2"/>
    <w:rsid w:val="00BE6446"/>
    <w:rsid w:val="00BE6B27"/>
    <w:rsid w:val="00BF24C6"/>
    <w:rsid w:val="00C02525"/>
    <w:rsid w:val="00C17122"/>
    <w:rsid w:val="00C307E1"/>
    <w:rsid w:val="00C378CD"/>
    <w:rsid w:val="00C379EE"/>
    <w:rsid w:val="00C37EB2"/>
    <w:rsid w:val="00C40358"/>
    <w:rsid w:val="00C4099C"/>
    <w:rsid w:val="00C41086"/>
    <w:rsid w:val="00C47F3A"/>
    <w:rsid w:val="00C5228A"/>
    <w:rsid w:val="00C57A44"/>
    <w:rsid w:val="00C623D0"/>
    <w:rsid w:val="00C628F9"/>
    <w:rsid w:val="00C633DB"/>
    <w:rsid w:val="00C85D90"/>
    <w:rsid w:val="00CA4B08"/>
    <w:rsid w:val="00CA7272"/>
    <w:rsid w:val="00CB2157"/>
    <w:rsid w:val="00CB5242"/>
    <w:rsid w:val="00CB6532"/>
    <w:rsid w:val="00CC0D92"/>
    <w:rsid w:val="00CD6E0D"/>
    <w:rsid w:val="00CE022D"/>
    <w:rsid w:val="00CF1772"/>
    <w:rsid w:val="00CF2B95"/>
    <w:rsid w:val="00D00287"/>
    <w:rsid w:val="00D32A1E"/>
    <w:rsid w:val="00D359EC"/>
    <w:rsid w:val="00D405CA"/>
    <w:rsid w:val="00D4250C"/>
    <w:rsid w:val="00D71D51"/>
    <w:rsid w:val="00D75C4B"/>
    <w:rsid w:val="00D76207"/>
    <w:rsid w:val="00DA208C"/>
    <w:rsid w:val="00DA587F"/>
    <w:rsid w:val="00DB70E5"/>
    <w:rsid w:val="00DC1DB0"/>
    <w:rsid w:val="00DD3A51"/>
    <w:rsid w:val="00DF1CEA"/>
    <w:rsid w:val="00DF29FC"/>
    <w:rsid w:val="00DF4E69"/>
    <w:rsid w:val="00E076AE"/>
    <w:rsid w:val="00E07CA5"/>
    <w:rsid w:val="00E151D2"/>
    <w:rsid w:val="00E27704"/>
    <w:rsid w:val="00E30DDC"/>
    <w:rsid w:val="00E328B0"/>
    <w:rsid w:val="00E34DEF"/>
    <w:rsid w:val="00E42E94"/>
    <w:rsid w:val="00E570E3"/>
    <w:rsid w:val="00E6289C"/>
    <w:rsid w:val="00E951A7"/>
    <w:rsid w:val="00EA13FB"/>
    <w:rsid w:val="00EA1C90"/>
    <w:rsid w:val="00EA53DC"/>
    <w:rsid w:val="00EB6BEA"/>
    <w:rsid w:val="00EE020A"/>
    <w:rsid w:val="00EE303F"/>
    <w:rsid w:val="00EE7EC6"/>
    <w:rsid w:val="00EF4C13"/>
    <w:rsid w:val="00F11928"/>
    <w:rsid w:val="00F31A6E"/>
    <w:rsid w:val="00F3454D"/>
    <w:rsid w:val="00F446BC"/>
    <w:rsid w:val="00F60B1F"/>
    <w:rsid w:val="00F60DE5"/>
    <w:rsid w:val="00F61957"/>
    <w:rsid w:val="00F64FC3"/>
    <w:rsid w:val="00F75822"/>
    <w:rsid w:val="00F77711"/>
    <w:rsid w:val="00FB0939"/>
    <w:rsid w:val="00FB321A"/>
    <w:rsid w:val="00FD1D26"/>
    <w:rsid w:val="00FD46DE"/>
    <w:rsid w:val="00FE695D"/>
    <w:rsid w:val="00FF166D"/>
    <w:rsid w:val="00FF21E5"/>
    <w:rsid w:val="00FF3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177AA"/>
  <w15:chartTrackingRefBased/>
  <w15:docId w15:val="{1B639DB7-7962-4D8E-9441-949F90158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20E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420E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420E8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20E8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20E8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20E8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20E8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20E8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20E8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0E8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420E8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420E8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20E8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20E8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20E8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20E8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20E8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20E82"/>
    <w:rPr>
      <w:rFonts w:eastAsiaTheme="majorEastAsia" w:cstheme="majorBidi"/>
      <w:color w:val="272727" w:themeColor="text1" w:themeTint="D8"/>
    </w:rPr>
  </w:style>
  <w:style w:type="paragraph" w:styleId="Titre">
    <w:name w:val="Title"/>
    <w:basedOn w:val="Normal"/>
    <w:next w:val="Normal"/>
    <w:link w:val="TitreCar"/>
    <w:uiPriority w:val="10"/>
    <w:qFormat/>
    <w:rsid w:val="00420E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20E8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20E8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20E8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20E82"/>
    <w:pPr>
      <w:spacing w:before="160"/>
      <w:jc w:val="center"/>
    </w:pPr>
    <w:rPr>
      <w:i/>
      <w:iCs/>
      <w:color w:val="404040" w:themeColor="text1" w:themeTint="BF"/>
    </w:rPr>
  </w:style>
  <w:style w:type="character" w:customStyle="1" w:styleId="CitationCar">
    <w:name w:val="Citation Car"/>
    <w:basedOn w:val="Policepardfaut"/>
    <w:link w:val="Citation"/>
    <w:uiPriority w:val="29"/>
    <w:rsid w:val="00420E82"/>
    <w:rPr>
      <w:i/>
      <w:iCs/>
      <w:color w:val="404040" w:themeColor="text1" w:themeTint="BF"/>
    </w:rPr>
  </w:style>
  <w:style w:type="paragraph" w:styleId="Paragraphedeliste">
    <w:name w:val="List Paragraph"/>
    <w:aliases w:val="Paragraphe de liste num,Paragraphe de liste 1,Listes,List 1,Other List,List Paragraph numbered,texte de base,normal,Bullet point_CMN,PADE_liste,Titre 1 Car1,armelle Car,lp1,Paragraphe 3,Liste type 1,Citation 1,Normal bullet 2,Para T3"/>
    <w:basedOn w:val="Normal"/>
    <w:link w:val="ParagraphedelisteCar"/>
    <w:uiPriority w:val="34"/>
    <w:qFormat/>
    <w:rsid w:val="00420E82"/>
    <w:pPr>
      <w:ind w:left="720"/>
      <w:contextualSpacing/>
    </w:pPr>
  </w:style>
  <w:style w:type="character" w:styleId="Accentuationintense">
    <w:name w:val="Intense Emphasis"/>
    <w:basedOn w:val="Policepardfaut"/>
    <w:uiPriority w:val="21"/>
    <w:qFormat/>
    <w:rsid w:val="00420E82"/>
    <w:rPr>
      <w:i/>
      <w:iCs/>
      <w:color w:val="0F4761" w:themeColor="accent1" w:themeShade="BF"/>
    </w:rPr>
  </w:style>
  <w:style w:type="paragraph" w:styleId="Citationintense">
    <w:name w:val="Intense Quote"/>
    <w:basedOn w:val="Normal"/>
    <w:next w:val="Normal"/>
    <w:link w:val="CitationintenseCar"/>
    <w:uiPriority w:val="30"/>
    <w:qFormat/>
    <w:rsid w:val="00420E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20E82"/>
    <w:rPr>
      <w:i/>
      <w:iCs/>
      <w:color w:val="0F4761" w:themeColor="accent1" w:themeShade="BF"/>
    </w:rPr>
  </w:style>
  <w:style w:type="character" w:styleId="Rfrenceintense">
    <w:name w:val="Intense Reference"/>
    <w:basedOn w:val="Policepardfaut"/>
    <w:uiPriority w:val="32"/>
    <w:qFormat/>
    <w:rsid w:val="00420E82"/>
    <w:rPr>
      <w:b/>
      <w:bCs/>
      <w:smallCaps/>
      <w:color w:val="0F4761" w:themeColor="accent1" w:themeShade="BF"/>
      <w:spacing w:val="5"/>
    </w:rPr>
  </w:style>
  <w:style w:type="character" w:styleId="Marquedecommentaire">
    <w:name w:val="annotation reference"/>
    <w:basedOn w:val="Policepardfaut"/>
    <w:uiPriority w:val="99"/>
    <w:semiHidden/>
    <w:unhideWhenUsed/>
    <w:rsid w:val="0008180B"/>
    <w:rPr>
      <w:sz w:val="16"/>
      <w:szCs w:val="16"/>
    </w:rPr>
  </w:style>
  <w:style w:type="paragraph" w:styleId="Commentaire">
    <w:name w:val="annotation text"/>
    <w:basedOn w:val="Normal"/>
    <w:link w:val="CommentaireCar"/>
    <w:uiPriority w:val="99"/>
    <w:unhideWhenUsed/>
    <w:rsid w:val="0008180B"/>
    <w:pPr>
      <w:spacing w:line="240" w:lineRule="auto"/>
    </w:pPr>
    <w:rPr>
      <w:sz w:val="20"/>
      <w:szCs w:val="20"/>
    </w:rPr>
  </w:style>
  <w:style w:type="character" w:customStyle="1" w:styleId="CommentaireCar">
    <w:name w:val="Commentaire Car"/>
    <w:basedOn w:val="Policepardfaut"/>
    <w:link w:val="Commentaire"/>
    <w:uiPriority w:val="99"/>
    <w:rsid w:val="0008180B"/>
    <w:rPr>
      <w:sz w:val="20"/>
      <w:szCs w:val="20"/>
    </w:rPr>
  </w:style>
  <w:style w:type="paragraph" w:styleId="Objetducommentaire">
    <w:name w:val="annotation subject"/>
    <w:basedOn w:val="Commentaire"/>
    <w:next w:val="Commentaire"/>
    <w:link w:val="ObjetducommentaireCar"/>
    <w:uiPriority w:val="99"/>
    <w:semiHidden/>
    <w:unhideWhenUsed/>
    <w:rsid w:val="0008180B"/>
    <w:rPr>
      <w:b/>
      <w:bCs/>
    </w:rPr>
  </w:style>
  <w:style w:type="character" w:customStyle="1" w:styleId="ObjetducommentaireCar">
    <w:name w:val="Objet du commentaire Car"/>
    <w:basedOn w:val="CommentaireCar"/>
    <w:link w:val="Objetducommentaire"/>
    <w:uiPriority w:val="99"/>
    <w:semiHidden/>
    <w:rsid w:val="0008180B"/>
    <w:rPr>
      <w:b/>
      <w:bCs/>
      <w:sz w:val="20"/>
      <w:szCs w:val="20"/>
    </w:rPr>
  </w:style>
  <w:style w:type="paragraph" w:customStyle="1" w:styleId="Default">
    <w:name w:val="Default"/>
    <w:rsid w:val="000204A8"/>
    <w:pPr>
      <w:autoSpaceDE w:val="0"/>
      <w:autoSpaceDN w:val="0"/>
      <w:adjustRightInd w:val="0"/>
      <w:spacing w:after="0" w:line="240" w:lineRule="auto"/>
    </w:pPr>
    <w:rPr>
      <w:rFonts w:ascii="Arial" w:hAnsi="Arial" w:cs="Arial"/>
      <w:color w:val="000000"/>
      <w:kern w:val="0"/>
      <w:sz w:val="24"/>
      <w:szCs w:val="24"/>
    </w:rPr>
  </w:style>
  <w:style w:type="paragraph" w:customStyle="1" w:styleId="Body">
    <w:name w:val="Body"/>
    <w:aliases w:val="b,B,bullet,bu,body,b Char Char Char Char Char Char Char Char,Block,First,Indent,Macro,Plain"/>
    <w:basedOn w:val="Normal"/>
    <w:link w:val="BodyCar"/>
    <w:qFormat/>
    <w:rsid w:val="00490765"/>
    <w:pPr>
      <w:keepNext/>
      <w:spacing w:before="120" w:after="120" w:line="240" w:lineRule="auto"/>
      <w:ind w:left="720" w:hanging="360"/>
      <w:jc w:val="both"/>
    </w:pPr>
    <w:rPr>
      <w:rFonts w:ascii="Calibri" w:eastAsia="Times New Roman" w:hAnsi="Calibri" w:cs="Times New Roman"/>
      <w:kern w:val="0"/>
      <w:szCs w:val="20"/>
      <w:lang w:eastAsia="de-DE"/>
      <w14:ligatures w14:val="none"/>
    </w:rPr>
  </w:style>
  <w:style w:type="character" w:customStyle="1" w:styleId="BodyCar">
    <w:name w:val="Body Car"/>
    <w:aliases w:val="b Car,B Car,bullet Car,bu Car,body Car,b Char Char Char Char Char Char Char Char Car,Block Car,First Car,Indent Car,Macro Car,Plain Car"/>
    <w:link w:val="Body"/>
    <w:rsid w:val="00490765"/>
    <w:rPr>
      <w:rFonts w:ascii="Calibri" w:eastAsia="Times New Roman" w:hAnsi="Calibri" w:cs="Times New Roman"/>
      <w:kern w:val="0"/>
      <w:szCs w:val="20"/>
      <w:lang w:eastAsia="de-DE"/>
      <w14:ligatures w14:val="none"/>
    </w:rPr>
  </w:style>
  <w:style w:type="character" w:customStyle="1" w:styleId="ParagraphedelisteCar">
    <w:name w:val="Paragraphe de liste Car"/>
    <w:aliases w:val="Paragraphe de liste num Car,Paragraphe de liste 1 Car,Listes Car,List 1 Car,Other List Car,List Paragraph numbered Car,texte de base Car,normal Car,Bullet point_CMN Car,PADE_liste Car,Titre 1 Car1 Car,armelle Car Car,lp1 Car"/>
    <w:basedOn w:val="Policepardfaut"/>
    <w:link w:val="Paragraphedeliste"/>
    <w:uiPriority w:val="34"/>
    <w:qFormat/>
    <w:rsid w:val="00490765"/>
  </w:style>
  <w:style w:type="paragraph" w:styleId="En-ttedetabledesmatires">
    <w:name w:val="TOC Heading"/>
    <w:basedOn w:val="Titre1"/>
    <w:next w:val="Normal"/>
    <w:uiPriority w:val="39"/>
    <w:unhideWhenUsed/>
    <w:qFormat/>
    <w:rsid w:val="00EA1C90"/>
    <w:pPr>
      <w:spacing w:before="480" w:after="0" w:line="276" w:lineRule="auto"/>
      <w:outlineLvl w:val="9"/>
    </w:pPr>
    <w:rPr>
      <w:b/>
      <w:bCs/>
      <w:kern w:val="0"/>
      <w:sz w:val="28"/>
      <w:szCs w:val="28"/>
      <w:lang w:eastAsia="fr-FR"/>
      <w14:ligatures w14:val="none"/>
    </w:rPr>
  </w:style>
  <w:style w:type="paragraph" w:styleId="TM1">
    <w:name w:val="toc 1"/>
    <w:basedOn w:val="Normal"/>
    <w:next w:val="Normal"/>
    <w:autoRedefine/>
    <w:uiPriority w:val="39"/>
    <w:unhideWhenUsed/>
    <w:rsid w:val="00EA1C90"/>
    <w:pPr>
      <w:spacing w:before="120" w:after="0"/>
    </w:pPr>
    <w:rPr>
      <w:b/>
      <w:bCs/>
      <w:i/>
      <w:iCs/>
      <w:sz w:val="24"/>
      <w:szCs w:val="24"/>
    </w:rPr>
  </w:style>
  <w:style w:type="paragraph" w:styleId="TM2">
    <w:name w:val="toc 2"/>
    <w:basedOn w:val="Normal"/>
    <w:next w:val="Normal"/>
    <w:autoRedefine/>
    <w:uiPriority w:val="39"/>
    <w:unhideWhenUsed/>
    <w:rsid w:val="00EA1C90"/>
    <w:pPr>
      <w:spacing w:before="120" w:after="0"/>
      <w:ind w:left="220"/>
    </w:pPr>
    <w:rPr>
      <w:b/>
      <w:bCs/>
    </w:rPr>
  </w:style>
  <w:style w:type="paragraph" w:styleId="TM3">
    <w:name w:val="toc 3"/>
    <w:basedOn w:val="Normal"/>
    <w:next w:val="Normal"/>
    <w:autoRedefine/>
    <w:uiPriority w:val="39"/>
    <w:unhideWhenUsed/>
    <w:rsid w:val="00EA1C90"/>
    <w:pPr>
      <w:spacing w:after="0"/>
      <w:ind w:left="440"/>
    </w:pPr>
    <w:rPr>
      <w:sz w:val="20"/>
      <w:szCs w:val="20"/>
    </w:rPr>
  </w:style>
  <w:style w:type="character" w:styleId="Lienhypertexte">
    <w:name w:val="Hyperlink"/>
    <w:basedOn w:val="Policepardfaut"/>
    <w:uiPriority w:val="99"/>
    <w:unhideWhenUsed/>
    <w:rsid w:val="00EA1C90"/>
    <w:rPr>
      <w:color w:val="467886" w:themeColor="hyperlink"/>
      <w:u w:val="single"/>
    </w:rPr>
  </w:style>
  <w:style w:type="paragraph" w:styleId="TM4">
    <w:name w:val="toc 4"/>
    <w:basedOn w:val="Normal"/>
    <w:next w:val="Normal"/>
    <w:autoRedefine/>
    <w:uiPriority w:val="39"/>
    <w:semiHidden/>
    <w:unhideWhenUsed/>
    <w:rsid w:val="00EA1C90"/>
    <w:pPr>
      <w:spacing w:after="0"/>
      <w:ind w:left="660"/>
    </w:pPr>
    <w:rPr>
      <w:sz w:val="20"/>
      <w:szCs w:val="20"/>
    </w:rPr>
  </w:style>
  <w:style w:type="paragraph" w:styleId="TM5">
    <w:name w:val="toc 5"/>
    <w:basedOn w:val="Normal"/>
    <w:next w:val="Normal"/>
    <w:autoRedefine/>
    <w:uiPriority w:val="39"/>
    <w:semiHidden/>
    <w:unhideWhenUsed/>
    <w:rsid w:val="00EA1C90"/>
    <w:pPr>
      <w:spacing w:after="0"/>
      <w:ind w:left="880"/>
    </w:pPr>
    <w:rPr>
      <w:sz w:val="20"/>
      <w:szCs w:val="20"/>
    </w:rPr>
  </w:style>
  <w:style w:type="paragraph" w:styleId="TM6">
    <w:name w:val="toc 6"/>
    <w:basedOn w:val="Normal"/>
    <w:next w:val="Normal"/>
    <w:autoRedefine/>
    <w:uiPriority w:val="39"/>
    <w:semiHidden/>
    <w:unhideWhenUsed/>
    <w:rsid w:val="00EA1C90"/>
    <w:pPr>
      <w:spacing w:after="0"/>
      <w:ind w:left="1100"/>
    </w:pPr>
    <w:rPr>
      <w:sz w:val="20"/>
      <w:szCs w:val="20"/>
    </w:rPr>
  </w:style>
  <w:style w:type="paragraph" w:styleId="TM7">
    <w:name w:val="toc 7"/>
    <w:basedOn w:val="Normal"/>
    <w:next w:val="Normal"/>
    <w:autoRedefine/>
    <w:uiPriority w:val="39"/>
    <w:semiHidden/>
    <w:unhideWhenUsed/>
    <w:rsid w:val="00EA1C90"/>
    <w:pPr>
      <w:spacing w:after="0"/>
      <w:ind w:left="1320"/>
    </w:pPr>
    <w:rPr>
      <w:sz w:val="20"/>
      <w:szCs w:val="20"/>
    </w:rPr>
  </w:style>
  <w:style w:type="paragraph" w:styleId="TM8">
    <w:name w:val="toc 8"/>
    <w:basedOn w:val="Normal"/>
    <w:next w:val="Normal"/>
    <w:autoRedefine/>
    <w:uiPriority w:val="39"/>
    <w:semiHidden/>
    <w:unhideWhenUsed/>
    <w:rsid w:val="00EA1C90"/>
    <w:pPr>
      <w:spacing w:after="0"/>
      <w:ind w:left="1540"/>
    </w:pPr>
    <w:rPr>
      <w:sz w:val="20"/>
      <w:szCs w:val="20"/>
    </w:rPr>
  </w:style>
  <w:style w:type="paragraph" w:styleId="TM9">
    <w:name w:val="toc 9"/>
    <w:basedOn w:val="Normal"/>
    <w:next w:val="Normal"/>
    <w:autoRedefine/>
    <w:uiPriority w:val="39"/>
    <w:semiHidden/>
    <w:unhideWhenUsed/>
    <w:rsid w:val="00EA1C90"/>
    <w:pPr>
      <w:spacing w:after="0"/>
      <w:ind w:left="1760"/>
    </w:pPr>
    <w:rPr>
      <w:sz w:val="20"/>
      <w:szCs w:val="20"/>
    </w:rPr>
  </w:style>
  <w:style w:type="paragraph" w:styleId="Rvision">
    <w:name w:val="Revision"/>
    <w:hidden/>
    <w:uiPriority w:val="99"/>
    <w:semiHidden/>
    <w:rsid w:val="0092714A"/>
    <w:pPr>
      <w:spacing w:after="0" w:line="240" w:lineRule="auto"/>
    </w:pPr>
  </w:style>
  <w:style w:type="paragraph" w:styleId="Textedebulles">
    <w:name w:val="Balloon Text"/>
    <w:basedOn w:val="Normal"/>
    <w:link w:val="TextedebullesCar"/>
    <w:uiPriority w:val="99"/>
    <w:semiHidden/>
    <w:unhideWhenUsed/>
    <w:rsid w:val="00844CF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44C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99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8AA43-0DD3-49EA-8DBF-B4E82CD6D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15</Pages>
  <Words>3529</Words>
  <Characters>19413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BERIM</Company>
  <LinksUpToDate>false</LinksUpToDate>
  <CharactersWithSpaces>22897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MEYERIE Thomas</dc:creator>
  <cp:keywords/>
  <dc:description/>
  <cp:lastModifiedBy>Paul Michaud</cp:lastModifiedBy>
  <cp:revision>188</cp:revision>
  <dcterms:created xsi:type="dcterms:W3CDTF">2024-07-31T16:31:00Z</dcterms:created>
  <dcterms:modified xsi:type="dcterms:W3CDTF">2025-01-17T08:44:00Z</dcterms:modified>
</cp:coreProperties>
</file>