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F84" w:rsidRDefault="000E6CCE" w:rsidP="00B20BE7">
      <w:pPr>
        <w:spacing w:after="0"/>
        <w:rPr>
          <w:rStyle w:val="fontstyle21"/>
          <w:rFonts w:ascii="Marianne" w:hAnsi="Marianne"/>
          <w:sz w:val="24"/>
          <w:szCs w:val="24"/>
        </w:rPr>
      </w:pPr>
      <w:r>
        <w:rPr>
          <w:rFonts w:ascii="Helvetica" w:hAnsi="Helvetica"/>
          <w:color w:val="000000"/>
          <w:sz w:val="18"/>
          <w:szCs w:val="18"/>
        </w:rPr>
        <w:br/>
      </w:r>
      <w:r w:rsidR="00B92091" w:rsidRPr="00B92091">
        <w:rPr>
          <w:rStyle w:val="fontstyle21"/>
          <w:rFonts w:ascii="Marianne" w:hAnsi="Marianne"/>
          <w:noProof/>
          <w:sz w:val="24"/>
          <w:szCs w:val="24"/>
          <w:lang w:eastAsia="fr-FR"/>
        </w:rPr>
        <w:drawing>
          <wp:inline distT="0" distB="0" distL="0" distR="0">
            <wp:extent cx="1319530" cy="920115"/>
            <wp:effectExtent l="0" t="0" r="0" b="0"/>
            <wp:docPr id="2" name="Image 2" descr="C:\Users\PINTHONLA\Desktop\LOGO 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NTHONLA\Desktop\LOGO MI.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9530" cy="920115"/>
                    </a:xfrm>
                    <a:prstGeom prst="rect">
                      <a:avLst/>
                    </a:prstGeom>
                    <a:noFill/>
                    <a:ln>
                      <a:noFill/>
                    </a:ln>
                  </pic:spPr>
                </pic:pic>
              </a:graphicData>
            </a:graphic>
          </wp:inline>
        </w:drawing>
      </w:r>
    </w:p>
    <w:p w:rsidR="00B92091" w:rsidRDefault="00B92091" w:rsidP="00B20BE7">
      <w:pPr>
        <w:spacing w:after="0"/>
        <w:rPr>
          <w:rStyle w:val="fontstyle21"/>
          <w:rFonts w:ascii="Marianne" w:hAnsi="Marianne"/>
          <w:sz w:val="24"/>
          <w:szCs w:val="24"/>
        </w:rPr>
      </w:pPr>
    </w:p>
    <w:p w:rsidR="00B92091" w:rsidRDefault="00B92091" w:rsidP="00B20BE7">
      <w:pPr>
        <w:spacing w:after="0"/>
        <w:rPr>
          <w:rStyle w:val="fontstyle21"/>
          <w:rFonts w:ascii="Marianne" w:hAnsi="Marianne"/>
          <w:sz w:val="24"/>
          <w:szCs w:val="24"/>
        </w:rPr>
      </w:pPr>
      <w:bookmarkStart w:id="0" w:name="_GoBack"/>
      <w:bookmarkEnd w:id="0"/>
    </w:p>
    <w:p w:rsidR="00D96F8B" w:rsidRDefault="00D96F8B" w:rsidP="00FB2C33">
      <w:pPr>
        <w:jc w:val="center"/>
        <w:rPr>
          <w:rFonts w:ascii="Marianne" w:eastAsia="Calibri" w:hAnsi="Marianne" w:cs="Arial"/>
          <w:bCs/>
          <w:color w:val="00000A"/>
          <w:sz w:val="20"/>
        </w:rPr>
      </w:pPr>
      <w:r>
        <w:rPr>
          <w:rFonts w:ascii="Marianne" w:eastAsia="Calibri" w:hAnsi="Marianne" w:cs="Arial"/>
          <w:bCs/>
          <w:color w:val="00000A"/>
          <w:sz w:val="20"/>
        </w:rPr>
        <w:t xml:space="preserve">Marché global de performance portant sur des travaux d’aménagement de bureaux et maintien des performances dans le cadre du projet de relocalisation </w:t>
      </w:r>
      <w:proofErr w:type="spellStart"/>
      <w:r>
        <w:rPr>
          <w:rFonts w:ascii="Marianne" w:eastAsia="Calibri" w:hAnsi="Marianne" w:cs="Arial"/>
          <w:bCs/>
          <w:color w:val="00000A"/>
          <w:sz w:val="20"/>
        </w:rPr>
        <w:t>Universeine</w:t>
      </w:r>
      <w:proofErr w:type="spellEnd"/>
      <w:r>
        <w:rPr>
          <w:rFonts w:ascii="Marianne" w:eastAsia="Calibri" w:hAnsi="Marianne" w:cs="Arial"/>
          <w:bCs/>
          <w:color w:val="00000A"/>
          <w:sz w:val="20"/>
        </w:rPr>
        <w:t xml:space="preserve"> </w:t>
      </w:r>
    </w:p>
    <w:p w:rsidR="000E6CCE" w:rsidRPr="00B20BE7" w:rsidRDefault="000E6CCE" w:rsidP="00FB2C33">
      <w:pPr>
        <w:jc w:val="center"/>
        <w:rPr>
          <w:rStyle w:val="fontstyle21"/>
          <w:rFonts w:ascii="Marianne" w:hAnsi="Marianne"/>
          <w:sz w:val="22"/>
          <w:szCs w:val="22"/>
        </w:rPr>
      </w:pPr>
      <w:r w:rsidRPr="00B20BE7">
        <w:rPr>
          <w:rStyle w:val="fontstyle21"/>
          <w:rFonts w:ascii="Marianne" w:hAnsi="Marianne"/>
          <w:sz w:val="22"/>
          <w:szCs w:val="22"/>
        </w:rPr>
        <w:t>Engagement de confidentialité</w:t>
      </w:r>
    </w:p>
    <w:p w:rsidR="00B20BE7" w:rsidRPr="00B20BE7" w:rsidRDefault="00B20BE7" w:rsidP="00B20BE7">
      <w:pPr>
        <w:tabs>
          <w:tab w:val="left" w:leader="underscore" w:pos="993"/>
        </w:tabs>
        <w:spacing w:before="100" w:beforeAutospacing="1" w:after="0"/>
        <w:rPr>
          <w:rFonts w:ascii="Marianne" w:hAnsi="Marianne" w:cs="Calibri"/>
          <w:b/>
          <w:bCs/>
          <w:color w:val="000000"/>
        </w:rPr>
      </w:pPr>
      <w:r w:rsidRPr="00B20BE7">
        <w:rPr>
          <w:rFonts w:ascii="Marianne" w:hAnsi="Marianne" w:cs="Calibri"/>
          <w:b/>
          <w:bCs/>
          <w:color w:val="000000"/>
        </w:rPr>
        <w:t>Société</w:t>
      </w:r>
      <w:r w:rsidRPr="00B20BE7">
        <w:rPr>
          <w:rFonts w:ascii="Marianne" w:hAnsi="Marianne" w:cs="Calibri"/>
          <w:b/>
          <w:bCs/>
          <w:color w:val="000000"/>
        </w:rPr>
        <w:tab/>
        <w:t>:</w:t>
      </w:r>
    </w:p>
    <w:p w:rsidR="00B20BE7" w:rsidRPr="00B20BE7" w:rsidRDefault="00B20BE7" w:rsidP="00B20BE7">
      <w:pPr>
        <w:tabs>
          <w:tab w:val="left" w:leader="underscore" w:pos="993"/>
        </w:tabs>
        <w:spacing w:after="0"/>
        <w:rPr>
          <w:rFonts w:ascii="Marianne" w:hAnsi="Marianne" w:cs="Calibri"/>
          <w:b/>
          <w:bCs/>
          <w:color w:val="000000"/>
        </w:rPr>
      </w:pPr>
      <w:r w:rsidRPr="00B20BE7">
        <w:rPr>
          <w:rFonts w:ascii="Marianne" w:hAnsi="Marianne" w:cs="Calibri"/>
          <w:b/>
          <w:bCs/>
          <w:color w:val="000000"/>
        </w:rPr>
        <w:t>Nom</w:t>
      </w:r>
      <w:r w:rsidRPr="00B20BE7">
        <w:rPr>
          <w:rFonts w:ascii="Marianne" w:hAnsi="Marianne" w:cs="Calibri"/>
          <w:b/>
          <w:bCs/>
          <w:color w:val="000000"/>
        </w:rPr>
        <w:tab/>
        <w:t>:</w:t>
      </w:r>
    </w:p>
    <w:p w:rsidR="00B20BE7" w:rsidRPr="00B20BE7" w:rsidRDefault="00B20BE7" w:rsidP="00B20BE7">
      <w:pPr>
        <w:tabs>
          <w:tab w:val="left" w:leader="underscore" w:pos="993"/>
        </w:tabs>
        <w:spacing w:after="0"/>
        <w:rPr>
          <w:rFonts w:ascii="Marianne" w:hAnsi="Marianne" w:cs="Calibri"/>
          <w:b/>
          <w:bCs/>
          <w:color w:val="000000"/>
        </w:rPr>
      </w:pPr>
      <w:r w:rsidRPr="00B20BE7">
        <w:rPr>
          <w:rFonts w:ascii="Marianne" w:hAnsi="Marianne" w:cs="Calibri"/>
          <w:b/>
          <w:bCs/>
          <w:color w:val="000000"/>
        </w:rPr>
        <w:t>Prénom</w:t>
      </w:r>
      <w:r w:rsidRPr="00B20BE7">
        <w:rPr>
          <w:rFonts w:ascii="Marianne" w:hAnsi="Marianne" w:cs="Calibri"/>
          <w:b/>
          <w:bCs/>
          <w:color w:val="000000"/>
        </w:rPr>
        <w:tab/>
      </w:r>
      <w:r w:rsidRPr="00B20BE7">
        <w:rPr>
          <w:rFonts w:ascii="Marianne" w:hAnsi="Marianne" w:cs="Calibri"/>
          <w:b/>
          <w:color w:val="000000"/>
        </w:rPr>
        <w:t>:</w:t>
      </w:r>
    </w:p>
    <w:p w:rsidR="00B20BE7" w:rsidRPr="00B20BE7" w:rsidRDefault="00B20BE7" w:rsidP="00B20BE7">
      <w:pPr>
        <w:tabs>
          <w:tab w:val="left" w:leader="underscore" w:pos="993"/>
        </w:tabs>
        <w:spacing w:after="0"/>
        <w:rPr>
          <w:rFonts w:ascii="Marianne" w:hAnsi="Marianne" w:cs="Calibri"/>
          <w:b/>
          <w:color w:val="000000"/>
        </w:rPr>
      </w:pPr>
      <w:r w:rsidRPr="00B20BE7">
        <w:rPr>
          <w:rFonts w:ascii="Marianne" w:hAnsi="Marianne" w:cs="Calibri"/>
          <w:b/>
          <w:bCs/>
          <w:color w:val="000000"/>
        </w:rPr>
        <w:t>Fonction</w:t>
      </w:r>
      <w:r w:rsidRPr="00B20BE7">
        <w:rPr>
          <w:rFonts w:ascii="Marianne" w:hAnsi="Marianne" w:cs="Calibri"/>
          <w:b/>
          <w:bCs/>
          <w:color w:val="000000"/>
        </w:rPr>
        <w:tab/>
      </w:r>
      <w:r w:rsidRPr="00B20BE7">
        <w:rPr>
          <w:rFonts w:ascii="Marianne" w:hAnsi="Marianne" w:cs="Calibri"/>
          <w:b/>
          <w:color w:val="000000"/>
        </w:rPr>
        <w:t>:</w:t>
      </w:r>
    </w:p>
    <w:p w:rsidR="00FB2C33" w:rsidRDefault="000E6CCE" w:rsidP="00B20BE7">
      <w:pPr>
        <w:spacing w:after="120" w:line="240" w:lineRule="auto"/>
        <w:jc w:val="both"/>
        <w:rPr>
          <w:rStyle w:val="fontstyle01"/>
          <w:rFonts w:ascii="Marianne" w:hAnsi="Marianne"/>
          <w:sz w:val="22"/>
          <w:szCs w:val="22"/>
        </w:rPr>
      </w:pPr>
      <w:r w:rsidRPr="000E6CCE">
        <w:rPr>
          <w:rFonts w:ascii="Marianne" w:hAnsi="Marianne"/>
          <w:b/>
          <w:bCs/>
          <w:color w:val="000000"/>
          <w:sz w:val="30"/>
          <w:szCs w:val="30"/>
        </w:rPr>
        <w:br/>
      </w:r>
      <w:r w:rsidR="008E34AE">
        <w:rPr>
          <w:rStyle w:val="fontstyle01"/>
          <w:rFonts w:ascii="Marianne" w:hAnsi="Marianne"/>
          <w:sz w:val="22"/>
          <w:szCs w:val="22"/>
        </w:rPr>
        <w:t xml:space="preserve">Je </w:t>
      </w:r>
      <w:r w:rsidR="00B20BE7">
        <w:rPr>
          <w:rStyle w:val="fontstyle01"/>
          <w:rFonts w:ascii="Marianne" w:hAnsi="Marianne"/>
          <w:sz w:val="22"/>
          <w:szCs w:val="22"/>
        </w:rPr>
        <w:t xml:space="preserve">soussigné(e) </w:t>
      </w:r>
      <w:r w:rsidR="00FB2C33">
        <w:rPr>
          <w:rStyle w:val="fontstyle01"/>
          <w:rFonts w:ascii="Marianne" w:hAnsi="Marianne"/>
          <w:sz w:val="22"/>
          <w:szCs w:val="22"/>
        </w:rPr>
        <w:t>m'engage vis-à-vis de la société ………………………………………………… à respecter dans le cadre de la prestation exécutée pour le compte du ministère de l’Intérieur et des Outre-mer les obligations suivantes</w:t>
      </w:r>
      <w:r w:rsidR="00FB2C33">
        <w:rPr>
          <w:rStyle w:val="fontstyle01"/>
          <w:rFonts w:ascii="Calibri" w:hAnsi="Calibri" w:cs="Calibri"/>
          <w:sz w:val="22"/>
          <w:szCs w:val="22"/>
        </w:rPr>
        <w:t> </w:t>
      </w:r>
      <w:r w:rsidR="00FB2C33">
        <w:rPr>
          <w:rStyle w:val="fontstyle01"/>
          <w:rFonts w:ascii="Marianne" w:hAnsi="Marianne"/>
          <w:sz w:val="22"/>
          <w:szCs w:val="22"/>
        </w:rPr>
        <w:t>:</w:t>
      </w:r>
    </w:p>
    <w:p w:rsidR="00C9396A" w:rsidRPr="00FB2C33" w:rsidRDefault="000E6CCE" w:rsidP="004718B4">
      <w:pPr>
        <w:spacing w:line="240" w:lineRule="auto"/>
        <w:jc w:val="both"/>
        <w:rPr>
          <w:rStyle w:val="fontstyle01"/>
          <w:rFonts w:ascii="Marianne" w:hAnsi="Marianne"/>
          <w:sz w:val="22"/>
          <w:szCs w:val="22"/>
        </w:rPr>
      </w:pPr>
      <w:r w:rsidRPr="000E6CCE">
        <w:rPr>
          <w:rFonts w:ascii="Marianne" w:hAnsi="Marianne"/>
          <w:color w:val="000000"/>
          <w:sz w:val="20"/>
          <w:szCs w:val="20"/>
        </w:rPr>
        <w:br/>
      </w:r>
      <w:r w:rsidRPr="00FB2C33">
        <w:rPr>
          <w:rStyle w:val="fontstyle31"/>
          <w:rFonts w:ascii="Segoe UI Symbol" w:hAnsi="Segoe UI Symbol" w:cs="Segoe UI Symbol"/>
          <w:sz w:val="22"/>
          <w:szCs w:val="22"/>
        </w:rPr>
        <w:t>➢</w:t>
      </w:r>
      <w:r w:rsidRPr="00FB2C33">
        <w:rPr>
          <w:rStyle w:val="fontstyle31"/>
          <w:rFonts w:ascii="Marianne" w:hAnsi="Marianne"/>
          <w:sz w:val="22"/>
          <w:szCs w:val="22"/>
        </w:rPr>
        <w:t xml:space="preserve"> </w:t>
      </w:r>
      <w:r w:rsidRPr="00FB2C33">
        <w:rPr>
          <w:rStyle w:val="fontstyle01"/>
          <w:rFonts w:ascii="Marianne" w:hAnsi="Marianne"/>
          <w:sz w:val="22"/>
          <w:szCs w:val="22"/>
        </w:rPr>
        <w:t>ne pas utiliser les informations, directement ou indirectement, de quelque manière et à quelque</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titre</w:t>
      </w:r>
      <w:r w:rsidR="00C9396A" w:rsidRPr="00FB2C33">
        <w:rPr>
          <w:rFonts w:ascii="Marianne" w:hAnsi="Marianne"/>
          <w:color w:val="000000"/>
        </w:rPr>
        <w:t xml:space="preserve"> </w:t>
      </w:r>
      <w:r w:rsidRPr="00FB2C33">
        <w:rPr>
          <w:rStyle w:val="fontstyle01"/>
          <w:rFonts w:ascii="Marianne" w:hAnsi="Marianne"/>
          <w:sz w:val="22"/>
          <w:szCs w:val="22"/>
        </w:rPr>
        <w:t>que ce soit, pour mon compte ou pour le compte de tiers, ou permettre à une telle utilisation, à</w:t>
      </w:r>
      <w:r w:rsidR="00C9396A" w:rsidRPr="00FB2C33">
        <w:rPr>
          <w:rFonts w:ascii="Marianne" w:hAnsi="Marianne"/>
          <w:color w:val="000000"/>
        </w:rPr>
        <w:t xml:space="preserve"> </w:t>
      </w:r>
      <w:r w:rsidRPr="00FB2C33">
        <w:rPr>
          <w:rStyle w:val="fontstyle01"/>
          <w:rFonts w:ascii="Marianne" w:hAnsi="Marianne"/>
          <w:sz w:val="22"/>
          <w:szCs w:val="22"/>
        </w:rPr>
        <w:t>d'autres fins que celles prévues dans le cadre de la prestation</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w:t>
      </w:r>
    </w:p>
    <w:p w:rsidR="00C9396A" w:rsidRPr="00FB2C33" w:rsidRDefault="000E6CCE" w:rsidP="004718B4">
      <w:pPr>
        <w:spacing w:line="240" w:lineRule="auto"/>
        <w:jc w:val="both"/>
        <w:rPr>
          <w:rStyle w:val="fontstyle01"/>
          <w:rFonts w:ascii="Marianne" w:hAnsi="Marianne"/>
          <w:sz w:val="22"/>
          <w:szCs w:val="22"/>
        </w:rPr>
      </w:pPr>
      <w:r w:rsidRPr="000E6CCE">
        <w:rPr>
          <w:rFonts w:ascii="Marianne" w:hAnsi="Marianne"/>
          <w:color w:val="000000"/>
          <w:sz w:val="20"/>
          <w:szCs w:val="20"/>
        </w:rPr>
        <w:br/>
      </w:r>
      <w:r w:rsidRPr="00FB2C33">
        <w:rPr>
          <w:rStyle w:val="fontstyle31"/>
          <w:rFonts w:ascii="Segoe UI Symbol" w:hAnsi="Segoe UI Symbol" w:cs="Segoe UI Symbol"/>
          <w:sz w:val="22"/>
          <w:szCs w:val="22"/>
        </w:rPr>
        <w:t>➢</w:t>
      </w:r>
      <w:r w:rsidRPr="00FB2C33">
        <w:rPr>
          <w:rStyle w:val="fontstyle31"/>
          <w:rFonts w:ascii="Marianne" w:hAnsi="Marianne"/>
          <w:sz w:val="22"/>
          <w:szCs w:val="22"/>
        </w:rPr>
        <w:t xml:space="preserve"> </w:t>
      </w:r>
      <w:r w:rsidRPr="00FB2C33">
        <w:rPr>
          <w:rStyle w:val="fontstyle01"/>
          <w:rFonts w:ascii="Marianne" w:hAnsi="Marianne"/>
          <w:sz w:val="22"/>
          <w:szCs w:val="22"/>
        </w:rPr>
        <w:t>limiter strictement la divulgation des informations aux seules personnes auxquelles il est nécessaire</w:t>
      </w:r>
      <w:r w:rsidR="00C9396A" w:rsidRPr="00FB2C33">
        <w:rPr>
          <w:rFonts w:ascii="Marianne" w:hAnsi="Marianne"/>
          <w:color w:val="000000"/>
        </w:rPr>
        <w:t xml:space="preserve"> </w:t>
      </w:r>
      <w:r w:rsidRPr="00FB2C33">
        <w:rPr>
          <w:rStyle w:val="fontstyle01"/>
          <w:rFonts w:ascii="Marianne" w:hAnsi="Marianne"/>
          <w:sz w:val="22"/>
          <w:szCs w:val="22"/>
        </w:rPr>
        <w:t>de les divulguer dans le cadre de la prestation, et à faire adhérer celles-ci au présent engagement</w:t>
      </w:r>
      <w:r w:rsidR="00C9396A" w:rsidRPr="00FB2C33">
        <w:rPr>
          <w:rFonts w:ascii="Marianne" w:hAnsi="Marianne"/>
          <w:color w:val="000000"/>
        </w:rPr>
        <w:t xml:space="preserve"> </w:t>
      </w:r>
      <w:r w:rsidRPr="00FB2C33">
        <w:rPr>
          <w:rStyle w:val="fontstyle01"/>
          <w:rFonts w:ascii="Marianne" w:hAnsi="Marianne"/>
          <w:sz w:val="22"/>
          <w:szCs w:val="22"/>
        </w:rPr>
        <w:t>de confidentialité</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w:t>
      </w:r>
    </w:p>
    <w:p w:rsidR="00C9396A" w:rsidRPr="00FB2C33" w:rsidRDefault="000E6CCE" w:rsidP="004718B4">
      <w:pPr>
        <w:spacing w:line="240" w:lineRule="auto"/>
        <w:jc w:val="both"/>
        <w:rPr>
          <w:rStyle w:val="fontstyle01"/>
          <w:rFonts w:ascii="Marianne" w:hAnsi="Marianne"/>
          <w:sz w:val="22"/>
          <w:szCs w:val="22"/>
        </w:rPr>
      </w:pPr>
      <w:r w:rsidRPr="000E6CCE">
        <w:rPr>
          <w:rFonts w:ascii="Marianne" w:hAnsi="Marianne"/>
          <w:color w:val="000000"/>
          <w:sz w:val="20"/>
          <w:szCs w:val="20"/>
        </w:rPr>
        <w:br/>
      </w:r>
      <w:r w:rsidRPr="00FB2C33">
        <w:rPr>
          <w:rStyle w:val="fontstyle31"/>
          <w:rFonts w:ascii="Segoe UI Symbol" w:hAnsi="Segoe UI Symbol" w:cs="Segoe UI Symbol"/>
          <w:sz w:val="22"/>
          <w:szCs w:val="22"/>
        </w:rPr>
        <w:t>➢</w:t>
      </w:r>
      <w:r w:rsidRPr="00FB2C33">
        <w:rPr>
          <w:rStyle w:val="fontstyle31"/>
          <w:rFonts w:ascii="Marianne" w:hAnsi="Marianne"/>
          <w:sz w:val="22"/>
          <w:szCs w:val="22"/>
        </w:rPr>
        <w:t xml:space="preserve"> </w:t>
      </w:r>
      <w:r w:rsidRPr="00FB2C33">
        <w:rPr>
          <w:rStyle w:val="fontstyle01"/>
          <w:rFonts w:ascii="Marianne" w:hAnsi="Marianne"/>
          <w:sz w:val="22"/>
          <w:szCs w:val="22"/>
        </w:rPr>
        <w:t>prendre toutes dispositions pour protéger ou garder strictement confidentiel les informations</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qui</w:t>
      </w:r>
      <w:r w:rsidR="00C9396A" w:rsidRPr="00FB2C33">
        <w:rPr>
          <w:rFonts w:ascii="Marianne" w:hAnsi="Marianne"/>
          <w:color w:val="000000"/>
        </w:rPr>
        <w:t xml:space="preserve"> </w:t>
      </w:r>
      <w:r w:rsidRPr="00FB2C33">
        <w:rPr>
          <w:rStyle w:val="fontstyle01"/>
          <w:rFonts w:ascii="Marianne" w:hAnsi="Marianne"/>
          <w:sz w:val="22"/>
          <w:szCs w:val="22"/>
        </w:rPr>
        <w:t>m'ont été remises dans le cadre de la prestation</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w:t>
      </w:r>
    </w:p>
    <w:p w:rsidR="00C9396A" w:rsidRPr="00FB2C33" w:rsidRDefault="000E6CCE" w:rsidP="004718B4">
      <w:pPr>
        <w:spacing w:line="240" w:lineRule="auto"/>
        <w:jc w:val="both"/>
        <w:rPr>
          <w:rStyle w:val="fontstyle01"/>
          <w:rFonts w:ascii="Marianne" w:hAnsi="Marianne"/>
          <w:sz w:val="22"/>
          <w:szCs w:val="22"/>
        </w:rPr>
      </w:pPr>
      <w:r w:rsidRPr="000E6CCE">
        <w:rPr>
          <w:rFonts w:ascii="Marianne" w:hAnsi="Marianne"/>
          <w:color w:val="000000"/>
          <w:sz w:val="20"/>
          <w:szCs w:val="20"/>
        </w:rPr>
        <w:br/>
      </w:r>
      <w:r w:rsidRPr="00FB2C33">
        <w:rPr>
          <w:rStyle w:val="fontstyle31"/>
          <w:rFonts w:ascii="Segoe UI Symbol" w:hAnsi="Segoe UI Symbol" w:cs="Segoe UI Symbol"/>
          <w:sz w:val="22"/>
          <w:szCs w:val="22"/>
        </w:rPr>
        <w:t>➢</w:t>
      </w:r>
      <w:r w:rsidRPr="00FB2C33">
        <w:rPr>
          <w:rStyle w:val="fontstyle31"/>
          <w:rFonts w:ascii="Marianne" w:hAnsi="Marianne"/>
          <w:sz w:val="22"/>
          <w:szCs w:val="22"/>
        </w:rPr>
        <w:t xml:space="preserve"> </w:t>
      </w:r>
      <w:r w:rsidRPr="00FB2C33">
        <w:rPr>
          <w:rStyle w:val="fontstyle01"/>
          <w:rFonts w:ascii="Marianne" w:hAnsi="Marianne"/>
          <w:sz w:val="22"/>
          <w:szCs w:val="22"/>
        </w:rPr>
        <w:t>restituer immédiatement ou détruire toutes les informations et documents ainsi que leurs éventuelles</w:t>
      </w:r>
      <w:r w:rsidR="00C9396A" w:rsidRPr="00FB2C33">
        <w:rPr>
          <w:rFonts w:ascii="Marianne" w:hAnsi="Marianne"/>
          <w:color w:val="000000"/>
        </w:rPr>
        <w:t xml:space="preserve"> </w:t>
      </w:r>
      <w:r w:rsidR="00C9396A" w:rsidRPr="00FB2C33">
        <w:rPr>
          <w:rStyle w:val="fontstyle01"/>
          <w:rFonts w:ascii="Marianne" w:hAnsi="Marianne"/>
          <w:sz w:val="22"/>
          <w:szCs w:val="22"/>
        </w:rPr>
        <w:t xml:space="preserve">reproductions, duplications, </w:t>
      </w:r>
      <w:r w:rsidRPr="00FB2C33">
        <w:rPr>
          <w:rStyle w:val="fontstyle01"/>
          <w:rFonts w:ascii="Marianne" w:hAnsi="Marianne"/>
          <w:sz w:val="22"/>
          <w:szCs w:val="22"/>
        </w:rPr>
        <w:t>copies quand la prestation aura été exécutée.</w:t>
      </w:r>
    </w:p>
    <w:p w:rsidR="00C9396A" w:rsidRPr="00FB2C33" w:rsidRDefault="000E6CCE" w:rsidP="004718B4">
      <w:pPr>
        <w:spacing w:line="240" w:lineRule="auto"/>
        <w:jc w:val="both"/>
        <w:rPr>
          <w:rStyle w:val="fontstyle01"/>
          <w:rFonts w:ascii="Marianne" w:hAnsi="Marianne"/>
          <w:sz w:val="22"/>
          <w:szCs w:val="22"/>
        </w:rPr>
      </w:pPr>
      <w:r w:rsidRPr="00FB2C33">
        <w:rPr>
          <w:rStyle w:val="fontstyle01"/>
          <w:rFonts w:ascii="Marianne" w:hAnsi="Marianne"/>
          <w:sz w:val="22"/>
          <w:szCs w:val="22"/>
        </w:rPr>
        <w:t>En cas de non-respect des dispositions précitées, la responsabilité du titulaire peut également être engagée</w:t>
      </w:r>
      <w:r w:rsidR="00C9396A" w:rsidRPr="00FB2C33">
        <w:rPr>
          <w:rStyle w:val="fontstyle01"/>
          <w:rFonts w:ascii="Marianne" w:hAnsi="Marianne"/>
          <w:sz w:val="22"/>
          <w:szCs w:val="22"/>
        </w:rPr>
        <w:t xml:space="preserve"> </w:t>
      </w:r>
      <w:r w:rsidR="009B1837">
        <w:rPr>
          <w:rStyle w:val="fontstyle01"/>
          <w:rFonts w:ascii="Marianne" w:hAnsi="Marianne"/>
          <w:sz w:val="22"/>
          <w:szCs w:val="22"/>
        </w:rPr>
        <w:t>sur la base des dispositions des articles n°226-13, n°</w:t>
      </w:r>
      <w:r w:rsidR="00B9530B">
        <w:rPr>
          <w:rStyle w:val="fontstyle01"/>
          <w:rFonts w:ascii="Marianne" w:hAnsi="Marianne"/>
          <w:sz w:val="22"/>
          <w:szCs w:val="22"/>
        </w:rPr>
        <w:t>226-15,</w:t>
      </w:r>
      <w:r w:rsidR="009B1837">
        <w:rPr>
          <w:rStyle w:val="fontstyle01"/>
          <w:rFonts w:ascii="Marianne" w:hAnsi="Marianne"/>
          <w:sz w:val="22"/>
          <w:szCs w:val="22"/>
        </w:rPr>
        <w:t xml:space="preserve"> n°</w:t>
      </w:r>
      <w:r w:rsidR="00A3003F">
        <w:rPr>
          <w:rStyle w:val="fontstyle01"/>
          <w:rFonts w:ascii="Marianne" w:hAnsi="Marianne"/>
          <w:sz w:val="22"/>
          <w:szCs w:val="22"/>
        </w:rPr>
        <w:t xml:space="preserve">226-16 à </w:t>
      </w:r>
      <w:r w:rsidR="00B9530B">
        <w:rPr>
          <w:rStyle w:val="fontstyle01"/>
          <w:rFonts w:ascii="Marianne" w:hAnsi="Marianne"/>
          <w:sz w:val="22"/>
          <w:szCs w:val="22"/>
        </w:rPr>
        <w:t xml:space="preserve">226-22-2 et </w:t>
      </w:r>
      <w:r w:rsidR="00A3003F">
        <w:rPr>
          <w:rStyle w:val="fontstyle01"/>
          <w:rFonts w:ascii="Marianne" w:hAnsi="Marianne"/>
          <w:sz w:val="22"/>
          <w:szCs w:val="22"/>
        </w:rPr>
        <w:t>226-24 du code pénal.</w:t>
      </w:r>
    </w:p>
    <w:p w:rsidR="000E6CCE" w:rsidRPr="00FB2C33" w:rsidRDefault="000E6CCE" w:rsidP="000E6CCE">
      <w:pPr>
        <w:jc w:val="both"/>
        <w:rPr>
          <w:rStyle w:val="fontstyle01"/>
          <w:rFonts w:ascii="Marianne" w:hAnsi="Marianne"/>
          <w:sz w:val="22"/>
          <w:szCs w:val="22"/>
        </w:rPr>
      </w:pPr>
      <w:r w:rsidRPr="00FB2C33">
        <w:rPr>
          <w:rStyle w:val="fontstyle01"/>
          <w:rFonts w:ascii="Marianne" w:hAnsi="Marianne"/>
          <w:sz w:val="22"/>
          <w:szCs w:val="22"/>
        </w:rPr>
        <w:t>Les obligations contenues dans le présent engagement de confidentialité resteront en vigueur jusqu'à</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la</w:t>
      </w:r>
      <w:r w:rsidR="00C9396A" w:rsidRPr="00FB2C33">
        <w:rPr>
          <w:rStyle w:val="fontstyle01"/>
          <w:rFonts w:ascii="Marianne" w:hAnsi="Marianne"/>
          <w:sz w:val="22"/>
          <w:szCs w:val="22"/>
        </w:rPr>
        <w:t xml:space="preserve"> </w:t>
      </w:r>
      <w:r w:rsidRPr="00FB2C33">
        <w:rPr>
          <w:rStyle w:val="fontstyle01"/>
          <w:rFonts w:ascii="Marianne" w:hAnsi="Marianne"/>
          <w:sz w:val="22"/>
          <w:szCs w:val="22"/>
        </w:rPr>
        <w:t>date</w:t>
      </w:r>
      <w:r w:rsidR="00C9396A" w:rsidRPr="00FB2C33">
        <w:rPr>
          <w:rFonts w:ascii="Marianne" w:hAnsi="Marianne"/>
          <w:color w:val="000000"/>
        </w:rPr>
        <w:t xml:space="preserve"> </w:t>
      </w:r>
      <w:r w:rsidRPr="00FB2C33">
        <w:rPr>
          <w:rStyle w:val="fontstyle01"/>
          <w:rFonts w:ascii="Marianne" w:hAnsi="Marianne"/>
          <w:sz w:val="22"/>
          <w:szCs w:val="22"/>
        </w:rPr>
        <w:t>de clôture de l'accord-cadre.</w:t>
      </w:r>
    </w:p>
    <w:p w:rsidR="002B4158" w:rsidRDefault="000E6CCE" w:rsidP="000E6CCE">
      <w:pPr>
        <w:jc w:val="both"/>
        <w:rPr>
          <w:rStyle w:val="fontstyle01"/>
          <w:rFonts w:ascii="Marianne" w:hAnsi="Marianne"/>
          <w:sz w:val="22"/>
          <w:szCs w:val="22"/>
        </w:rPr>
      </w:pPr>
      <w:r w:rsidRPr="009B1837">
        <w:rPr>
          <w:rStyle w:val="fontstyle01"/>
          <w:rFonts w:ascii="Marianne" w:hAnsi="Marianne"/>
          <w:sz w:val="22"/>
          <w:szCs w:val="22"/>
        </w:rPr>
        <w:t xml:space="preserve">Fait à </w:t>
      </w:r>
      <w:r w:rsidR="00B20BE7">
        <w:rPr>
          <w:rStyle w:val="fontstyle01"/>
          <w:rFonts w:ascii="Marianne" w:hAnsi="Marianne"/>
          <w:sz w:val="22"/>
          <w:szCs w:val="22"/>
        </w:rPr>
        <w:t xml:space="preserve">…      </w:t>
      </w:r>
      <w:proofErr w:type="gramStart"/>
      <w:r w:rsidRPr="009B1837">
        <w:rPr>
          <w:rStyle w:val="fontstyle01"/>
          <w:rFonts w:ascii="Marianne" w:hAnsi="Marianne"/>
          <w:sz w:val="22"/>
          <w:szCs w:val="22"/>
        </w:rPr>
        <w:t>le</w:t>
      </w:r>
      <w:proofErr w:type="gramEnd"/>
      <w:r w:rsidR="002B4158">
        <w:rPr>
          <w:rStyle w:val="fontstyle01"/>
          <w:rFonts w:ascii="Calibri" w:hAnsi="Calibri" w:cs="Calibri"/>
          <w:sz w:val="22"/>
          <w:szCs w:val="22"/>
        </w:rPr>
        <w:t> </w:t>
      </w:r>
      <w:r w:rsidR="002B4158">
        <w:rPr>
          <w:rStyle w:val="fontstyle01"/>
          <w:rFonts w:ascii="Marianne" w:hAnsi="Marianne"/>
          <w:sz w:val="22"/>
          <w:szCs w:val="22"/>
        </w:rPr>
        <w:t xml:space="preserve">:  </w:t>
      </w:r>
      <w:r w:rsidRPr="009B1837">
        <w:rPr>
          <w:rStyle w:val="fontstyle01"/>
          <w:rFonts w:ascii="Marianne" w:hAnsi="Marianne"/>
          <w:sz w:val="22"/>
          <w:szCs w:val="22"/>
        </w:rPr>
        <w:t>...</w:t>
      </w:r>
      <w:r w:rsidR="002B4158">
        <w:rPr>
          <w:rStyle w:val="fontstyle01"/>
          <w:rFonts w:ascii="Marianne" w:hAnsi="Marianne"/>
          <w:sz w:val="22"/>
          <w:szCs w:val="22"/>
        </w:rPr>
        <w:t xml:space="preserve">   </w:t>
      </w:r>
      <w:r w:rsidRPr="009B1837">
        <w:rPr>
          <w:rStyle w:val="fontstyle01"/>
          <w:rFonts w:ascii="Marianne" w:hAnsi="Marianne"/>
          <w:sz w:val="22"/>
          <w:szCs w:val="22"/>
        </w:rPr>
        <w:t>/</w:t>
      </w:r>
      <w:r w:rsidR="002B4158">
        <w:rPr>
          <w:rStyle w:val="fontstyle01"/>
          <w:rFonts w:ascii="Marianne" w:hAnsi="Marianne"/>
          <w:sz w:val="22"/>
          <w:szCs w:val="22"/>
        </w:rPr>
        <w:t xml:space="preserve">   </w:t>
      </w:r>
      <w:r w:rsidRPr="009B1837">
        <w:rPr>
          <w:rStyle w:val="fontstyle01"/>
          <w:rFonts w:ascii="Marianne" w:hAnsi="Marianne"/>
          <w:sz w:val="22"/>
          <w:szCs w:val="22"/>
        </w:rPr>
        <w:t>...</w:t>
      </w:r>
      <w:r w:rsidR="002B4158">
        <w:rPr>
          <w:rStyle w:val="fontstyle01"/>
          <w:rFonts w:ascii="Marianne" w:hAnsi="Marianne"/>
          <w:sz w:val="22"/>
          <w:szCs w:val="22"/>
        </w:rPr>
        <w:t xml:space="preserve">   </w:t>
      </w:r>
      <w:r w:rsidRPr="009B1837">
        <w:rPr>
          <w:rStyle w:val="fontstyle01"/>
          <w:rFonts w:ascii="Marianne" w:hAnsi="Marianne"/>
          <w:sz w:val="22"/>
          <w:szCs w:val="22"/>
        </w:rPr>
        <w:t>/</w:t>
      </w:r>
      <w:r w:rsidR="002B4158">
        <w:rPr>
          <w:rStyle w:val="fontstyle01"/>
          <w:rFonts w:ascii="Marianne" w:hAnsi="Marianne"/>
          <w:sz w:val="22"/>
          <w:szCs w:val="22"/>
        </w:rPr>
        <w:t xml:space="preserve">   </w:t>
      </w:r>
      <w:r w:rsidRPr="009B1837">
        <w:rPr>
          <w:rStyle w:val="fontstyle01"/>
          <w:rFonts w:ascii="Marianne" w:hAnsi="Marianne"/>
          <w:sz w:val="22"/>
          <w:szCs w:val="22"/>
        </w:rPr>
        <w:t>...</w:t>
      </w:r>
    </w:p>
    <w:p w:rsidR="003613AE" w:rsidRDefault="000E6CCE" w:rsidP="000E6CCE">
      <w:pPr>
        <w:jc w:val="both"/>
        <w:rPr>
          <w:rStyle w:val="fontstyle01"/>
          <w:rFonts w:ascii="Marianne" w:hAnsi="Marianne"/>
          <w:sz w:val="22"/>
          <w:szCs w:val="22"/>
        </w:rPr>
      </w:pPr>
      <w:r w:rsidRPr="009B1837">
        <w:rPr>
          <w:rStyle w:val="fontstyle01"/>
          <w:rFonts w:ascii="Marianne" w:hAnsi="Marianne"/>
          <w:sz w:val="22"/>
          <w:szCs w:val="22"/>
        </w:rPr>
        <w:t>Signature</w:t>
      </w:r>
      <w:r w:rsidRPr="009B1837">
        <w:rPr>
          <w:rFonts w:ascii="Marianne" w:hAnsi="Marianne"/>
          <w:color w:val="000000"/>
        </w:rPr>
        <w:br/>
      </w:r>
      <w:r w:rsidRPr="009B1837">
        <w:rPr>
          <w:rStyle w:val="fontstyle01"/>
          <w:rFonts w:ascii="Marianne" w:hAnsi="Marianne"/>
          <w:sz w:val="22"/>
          <w:szCs w:val="22"/>
        </w:rPr>
        <w:t>(précédée de la mention "Lu et approuvé")</w:t>
      </w:r>
    </w:p>
    <w:p w:rsidR="002B4158" w:rsidRDefault="002B4158" w:rsidP="000E6CCE">
      <w:pPr>
        <w:jc w:val="both"/>
        <w:rPr>
          <w:rStyle w:val="fontstyle01"/>
          <w:rFonts w:ascii="Marianne" w:hAnsi="Marianne"/>
          <w:sz w:val="22"/>
          <w:szCs w:val="22"/>
        </w:rPr>
      </w:pPr>
    </w:p>
    <w:p w:rsidR="002B4158" w:rsidRDefault="002B4158" w:rsidP="000E6CCE">
      <w:pPr>
        <w:jc w:val="both"/>
        <w:rPr>
          <w:rStyle w:val="fontstyle01"/>
          <w:rFonts w:ascii="Marianne" w:hAnsi="Marianne"/>
          <w:sz w:val="22"/>
          <w:szCs w:val="22"/>
        </w:rPr>
      </w:pPr>
    </w:p>
    <w:p w:rsidR="002B4158" w:rsidRDefault="002B4158" w:rsidP="000E6CCE">
      <w:pPr>
        <w:jc w:val="both"/>
        <w:rPr>
          <w:rStyle w:val="fontstyle01"/>
          <w:rFonts w:ascii="Marianne" w:hAnsi="Marianne"/>
          <w:sz w:val="22"/>
          <w:szCs w:val="22"/>
        </w:rPr>
      </w:pPr>
    </w:p>
    <w:p w:rsidR="009B1837" w:rsidRDefault="0028142B" w:rsidP="00B177FB">
      <w:pPr>
        <w:pBdr>
          <w:top w:val="single" w:sz="4" w:space="1" w:color="auto"/>
          <w:left w:val="single" w:sz="4" w:space="4" w:color="auto"/>
          <w:bottom w:val="single" w:sz="4" w:space="1" w:color="auto"/>
          <w:right w:val="single" w:sz="4" w:space="4" w:color="auto"/>
        </w:pBdr>
        <w:jc w:val="both"/>
        <w:rPr>
          <w:rStyle w:val="fontstyle01"/>
          <w:rFonts w:ascii="Marianne" w:hAnsi="Marianne"/>
          <w:sz w:val="22"/>
          <w:szCs w:val="22"/>
        </w:rPr>
      </w:pPr>
      <w:r>
        <w:rPr>
          <w:rStyle w:val="fontstyle01"/>
          <w:rFonts w:ascii="Marianne" w:hAnsi="Marianne"/>
          <w:sz w:val="22"/>
          <w:szCs w:val="22"/>
        </w:rPr>
        <w:lastRenderedPageBreak/>
        <w:t>Les d</w:t>
      </w:r>
      <w:r w:rsidR="00A74579">
        <w:rPr>
          <w:rStyle w:val="fontstyle01"/>
          <w:rFonts w:ascii="Marianne" w:hAnsi="Marianne"/>
          <w:sz w:val="22"/>
          <w:szCs w:val="22"/>
        </w:rPr>
        <w:t xml:space="preserve">ispositions </w:t>
      </w:r>
      <w:r>
        <w:rPr>
          <w:rStyle w:val="fontstyle01"/>
          <w:rFonts w:ascii="Marianne" w:hAnsi="Marianne"/>
          <w:sz w:val="22"/>
          <w:szCs w:val="22"/>
        </w:rPr>
        <w:t xml:space="preserve">du code pénal visées par le présent engagement de confidentialité </w:t>
      </w:r>
      <w:r w:rsidRPr="0028142B">
        <w:rPr>
          <w:rStyle w:val="fontstyle01"/>
          <w:rFonts w:ascii="Marianne" w:hAnsi="Marianne" w:cs="Calibri"/>
          <w:sz w:val="22"/>
          <w:szCs w:val="22"/>
        </w:rPr>
        <w:t>sont les suivantes</w:t>
      </w:r>
      <w:r>
        <w:rPr>
          <w:rStyle w:val="fontstyle01"/>
          <w:rFonts w:ascii="Calibri" w:hAnsi="Calibri" w:cs="Calibri"/>
          <w:sz w:val="22"/>
          <w:szCs w:val="22"/>
        </w:rPr>
        <w:t xml:space="preserve"> </w:t>
      </w:r>
      <w:r w:rsidR="009B1837">
        <w:rPr>
          <w:rStyle w:val="fontstyle01"/>
          <w:rFonts w:ascii="Marianne" w:hAnsi="Marianne"/>
          <w:sz w:val="22"/>
          <w:szCs w:val="22"/>
        </w:rPr>
        <w:t>:</w:t>
      </w:r>
    </w:p>
    <w:p w:rsidR="009B1837" w:rsidRPr="009B1837" w:rsidRDefault="009B1837" w:rsidP="000E6CCE">
      <w:pPr>
        <w:jc w:val="both"/>
        <w:rPr>
          <w:rStyle w:val="fontstyle01"/>
          <w:rFonts w:ascii="Calibri" w:hAnsi="Calibri" w:cs="Calibri"/>
          <w:b/>
          <w:sz w:val="22"/>
          <w:szCs w:val="22"/>
        </w:rPr>
      </w:pPr>
      <w:r w:rsidRPr="009B1837">
        <w:rPr>
          <w:rStyle w:val="fontstyle01"/>
          <w:rFonts w:ascii="Marianne" w:hAnsi="Marianne"/>
          <w:b/>
          <w:sz w:val="22"/>
          <w:szCs w:val="22"/>
        </w:rPr>
        <w:t>De l’atteinte au secret professionnel</w:t>
      </w:r>
      <w:r w:rsidRPr="009B1837">
        <w:rPr>
          <w:rStyle w:val="fontstyle01"/>
          <w:rFonts w:ascii="Calibri" w:hAnsi="Calibri" w:cs="Calibri"/>
          <w:b/>
          <w:sz w:val="22"/>
          <w:szCs w:val="22"/>
        </w:rPr>
        <w:t> </w:t>
      </w:r>
      <w:r w:rsidRPr="009B1837">
        <w:rPr>
          <w:rStyle w:val="fontstyle01"/>
          <w:rFonts w:ascii="Marianne" w:hAnsi="Marianne"/>
          <w:b/>
          <w:sz w:val="22"/>
          <w:szCs w:val="22"/>
        </w:rPr>
        <w:t>:</w:t>
      </w:r>
    </w:p>
    <w:p w:rsidR="009B1837" w:rsidRPr="009B1837" w:rsidRDefault="009B1837" w:rsidP="005A58D2">
      <w:pPr>
        <w:spacing w:after="120" w:line="240" w:lineRule="auto"/>
        <w:jc w:val="both"/>
        <w:rPr>
          <w:rStyle w:val="fontstyle01"/>
          <w:rFonts w:ascii="Marianne" w:hAnsi="Marianne"/>
          <w:b/>
          <w:sz w:val="22"/>
          <w:szCs w:val="22"/>
        </w:rPr>
      </w:pPr>
      <w:r w:rsidRPr="009B1837">
        <w:rPr>
          <w:rStyle w:val="fontstyle01"/>
          <w:rFonts w:ascii="Marianne" w:hAnsi="Marianne"/>
          <w:b/>
          <w:sz w:val="22"/>
          <w:szCs w:val="22"/>
        </w:rPr>
        <w:t>Article 226-13</w:t>
      </w:r>
    </w:p>
    <w:p w:rsidR="009B1837" w:rsidRPr="009B1837" w:rsidRDefault="009B1837" w:rsidP="000E6CCE">
      <w:pPr>
        <w:jc w:val="both"/>
        <w:rPr>
          <w:rFonts w:ascii="Marianne" w:hAnsi="Marianne"/>
          <w:sz w:val="20"/>
          <w:szCs w:val="20"/>
        </w:rPr>
      </w:pPr>
      <w:r w:rsidRPr="009B1837">
        <w:rPr>
          <w:rFonts w:ascii="Marianne" w:hAnsi="Marianne"/>
          <w:sz w:val="20"/>
          <w:szCs w:val="20"/>
        </w:rPr>
        <w:t>La révélation d'une information à caractère secret par une personne qui en est dépositaire soit par état ou par profession, soit en raison d'une fonction ou d'une mission temporaire, est punie d'un an d'emprisonnement et de 15 000 euros d'amende.</w:t>
      </w:r>
    </w:p>
    <w:p w:rsidR="009B1837" w:rsidRDefault="009B1837" w:rsidP="000E6CCE">
      <w:pPr>
        <w:jc w:val="both"/>
        <w:rPr>
          <w:rFonts w:ascii="Marianne" w:hAnsi="Marianne"/>
          <w:b/>
        </w:rPr>
      </w:pPr>
      <w:r>
        <w:rPr>
          <w:rFonts w:ascii="Marianne" w:hAnsi="Marianne"/>
          <w:b/>
        </w:rPr>
        <w:t>De l’atteinte au secret des correspondances</w:t>
      </w:r>
      <w:r>
        <w:rPr>
          <w:rFonts w:ascii="Calibri" w:hAnsi="Calibri" w:cs="Calibri"/>
          <w:b/>
        </w:rPr>
        <w:t> </w:t>
      </w:r>
      <w:r>
        <w:rPr>
          <w:rFonts w:ascii="Marianne" w:hAnsi="Marianne"/>
          <w:b/>
        </w:rPr>
        <w:t>:</w:t>
      </w:r>
    </w:p>
    <w:p w:rsidR="009B1837" w:rsidRPr="009B1837" w:rsidRDefault="009B1837" w:rsidP="005A58D2">
      <w:pPr>
        <w:spacing w:after="120" w:line="240" w:lineRule="auto"/>
        <w:jc w:val="both"/>
        <w:rPr>
          <w:rStyle w:val="fontstyle01"/>
          <w:rFonts w:ascii="Marianne" w:hAnsi="Marianne"/>
          <w:b/>
          <w:sz w:val="22"/>
          <w:szCs w:val="22"/>
        </w:rPr>
      </w:pPr>
      <w:r w:rsidRPr="009B1837">
        <w:rPr>
          <w:rFonts w:ascii="Marianne" w:hAnsi="Marianne"/>
          <w:b/>
        </w:rPr>
        <w:t>Article 226-15</w:t>
      </w:r>
    </w:p>
    <w:p w:rsidR="009B1837" w:rsidRPr="009B1837" w:rsidRDefault="009B1837" w:rsidP="00B177FB">
      <w:pPr>
        <w:pStyle w:val="NormalWeb"/>
        <w:spacing w:before="0" w:beforeAutospacing="0"/>
        <w:jc w:val="both"/>
        <w:rPr>
          <w:rFonts w:ascii="Marianne" w:hAnsi="Marianne"/>
          <w:sz w:val="20"/>
          <w:szCs w:val="20"/>
        </w:rPr>
      </w:pPr>
      <w:r w:rsidRPr="009B1837">
        <w:rPr>
          <w:rFonts w:ascii="Marianne" w:hAnsi="Marianne"/>
          <w:sz w:val="20"/>
          <w:szCs w:val="20"/>
        </w:rPr>
        <w:t>Le fait, commis de mauvaise foi, d'ouvrir, de supprimer, de retarder ou de détourner des correspondances arrivées ou non à destination et adressées à des tiers, ou d'en prendre frauduleusement connaissance, est puni d'un an d'emprisonnement et de 45000 euros d'amende.</w:t>
      </w:r>
    </w:p>
    <w:p w:rsidR="009B1837" w:rsidRPr="009B1837" w:rsidRDefault="009B1837" w:rsidP="009B1837">
      <w:pPr>
        <w:pStyle w:val="NormalWeb"/>
        <w:jc w:val="both"/>
        <w:rPr>
          <w:rFonts w:ascii="Marianne" w:hAnsi="Marianne"/>
          <w:sz w:val="20"/>
          <w:szCs w:val="20"/>
        </w:rPr>
      </w:pPr>
      <w:r w:rsidRPr="009B1837">
        <w:rPr>
          <w:rFonts w:ascii="Marianne" w:hAnsi="Marianne"/>
          <w:sz w:val="20"/>
          <w:szCs w:val="20"/>
        </w:rPr>
        <w:t>Est puni des mêmes peines le fait, commis de mauvaise foi, d'intercepter, de détourner, d'utiliser ou de divulguer des correspondances émises, transmises ou reçues par la voie des télécommunications ou de procéder à l'installation d'appareils conçus pour réaliser de telles interceptions.</w:t>
      </w:r>
    </w:p>
    <w:p w:rsidR="009B1837" w:rsidRPr="009B1837" w:rsidRDefault="009B1837" w:rsidP="009B1837">
      <w:pPr>
        <w:pStyle w:val="NormalWeb"/>
        <w:jc w:val="both"/>
        <w:rPr>
          <w:rFonts w:ascii="Marianne" w:hAnsi="Marianne"/>
          <w:b/>
          <w:sz w:val="22"/>
          <w:szCs w:val="22"/>
        </w:rPr>
      </w:pPr>
      <w:r w:rsidRPr="009B1837">
        <w:rPr>
          <w:rFonts w:ascii="Marianne" w:hAnsi="Marianne"/>
          <w:b/>
          <w:sz w:val="22"/>
          <w:szCs w:val="22"/>
        </w:rPr>
        <w:t>Des atteintes aux droits de la personne résultant des fichiers ou des traitements informatiques</w:t>
      </w:r>
      <w:r w:rsidRPr="009B1837">
        <w:rPr>
          <w:rFonts w:ascii="Calibri" w:hAnsi="Calibri" w:cs="Calibri"/>
          <w:b/>
          <w:sz w:val="22"/>
          <w:szCs w:val="22"/>
        </w:rPr>
        <w:t> </w:t>
      </w:r>
      <w:r w:rsidRPr="009B1837">
        <w:rPr>
          <w:rFonts w:ascii="Marianne" w:hAnsi="Marianne"/>
          <w:b/>
          <w:sz w:val="22"/>
          <w:szCs w:val="22"/>
        </w:rPr>
        <w:t>:</w:t>
      </w:r>
    </w:p>
    <w:p w:rsidR="009B1837" w:rsidRPr="00466325" w:rsidRDefault="009B1837" w:rsidP="005A58D2">
      <w:pPr>
        <w:spacing w:after="120" w:line="240" w:lineRule="auto"/>
        <w:jc w:val="both"/>
        <w:rPr>
          <w:rFonts w:ascii="Marianne" w:hAnsi="Marianne"/>
          <w:b/>
        </w:rPr>
      </w:pPr>
      <w:r w:rsidRPr="00466325">
        <w:rPr>
          <w:rFonts w:ascii="Marianne" w:hAnsi="Marianne"/>
          <w:b/>
        </w:rPr>
        <w:t>Article 226-16</w:t>
      </w:r>
    </w:p>
    <w:p w:rsidR="009B1837" w:rsidRPr="009B1837" w:rsidRDefault="009B1837" w:rsidP="00B177FB">
      <w:pPr>
        <w:spacing w:after="100" w:afterAutospacing="1" w:line="240" w:lineRule="auto"/>
        <w:jc w:val="both"/>
        <w:rPr>
          <w:rFonts w:ascii="Marianne" w:eastAsia="Times New Roman" w:hAnsi="Marianne" w:cs="Times New Roman"/>
          <w:sz w:val="20"/>
          <w:szCs w:val="20"/>
          <w:lang w:eastAsia="fr-FR"/>
        </w:rPr>
      </w:pPr>
      <w:r w:rsidRPr="009B1837">
        <w:rPr>
          <w:rFonts w:ascii="Marianne" w:eastAsia="Times New Roman" w:hAnsi="Marianne" w:cs="Times New Roman"/>
          <w:sz w:val="20"/>
          <w:szCs w:val="20"/>
          <w:lang w:eastAsia="fr-FR"/>
        </w:rPr>
        <w:t xml:space="preserve">Le fait, y compris par négligence, de procéder ou de faire procéder à des traitements de données à caractère personnel sans qu'aient été respectées les formalités préalables à leur mise en </w:t>
      </w:r>
      <w:r w:rsidR="008F45FC" w:rsidRPr="009B1837">
        <w:rPr>
          <w:rFonts w:ascii="Marianne" w:eastAsia="Times New Roman" w:hAnsi="Marianne" w:cs="Times New Roman"/>
          <w:sz w:val="20"/>
          <w:szCs w:val="20"/>
          <w:lang w:eastAsia="fr-FR"/>
        </w:rPr>
        <w:t>œuvre</w:t>
      </w:r>
      <w:r w:rsidRPr="009B1837">
        <w:rPr>
          <w:rFonts w:ascii="Marianne" w:eastAsia="Times New Roman" w:hAnsi="Marianne" w:cs="Times New Roman"/>
          <w:sz w:val="20"/>
          <w:szCs w:val="20"/>
          <w:lang w:eastAsia="fr-FR"/>
        </w:rPr>
        <w:t xml:space="preserve"> prévues par la loi est puni de cinq ans d'emprisonnement et de 300 000 euros d'amende.</w:t>
      </w:r>
    </w:p>
    <w:p w:rsidR="009B1837" w:rsidRPr="009B1837" w:rsidRDefault="009B1837" w:rsidP="009B1837">
      <w:pPr>
        <w:spacing w:before="100" w:beforeAutospacing="1" w:after="100" w:afterAutospacing="1" w:line="240" w:lineRule="auto"/>
        <w:jc w:val="both"/>
        <w:rPr>
          <w:rFonts w:ascii="Marianne" w:eastAsia="Times New Roman" w:hAnsi="Marianne" w:cs="Times New Roman"/>
          <w:sz w:val="20"/>
          <w:szCs w:val="20"/>
          <w:lang w:eastAsia="fr-FR"/>
        </w:rPr>
      </w:pPr>
      <w:r w:rsidRPr="009B1837">
        <w:rPr>
          <w:rFonts w:ascii="Marianne" w:eastAsia="Times New Roman" w:hAnsi="Marianne" w:cs="Times New Roman"/>
          <w:sz w:val="20"/>
          <w:szCs w:val="20"/>
          <w:lang w:eastAsia="fr-FR"/>
        </w:rPr>
        <w:t>Est puni des mêmes peines le fait, y compris par négligence, de procéder ou de faire procéder à un traitement qui a fait l'objet de l'une des mesures prévues au 3° du III de l'article 20 de la loi n° 78-17 du 6 janvier 1978 relative à l'informatique, aux fichiers et aux libertés.</w:t>
      </w:r>
    </w:p>
    <w:p w:rsidR="002361F3" w:rsidRPr="00B9530B" w:rsidRDefault="002361F3" w:rsidP="005A58D2">
      <w:pPr>
        <w:spacing w:after="120" w:line="240" w:lineRule="auto"/>
        <w:jc w:val="both"/>
        <w:rPr>
          <w:rFonts w:ascii="Marianne" w:hAnsi="Marianne"/>
          <w:b/>
        </w:rPr>
      </w:pPr>
      <w:r w:rsidRPr="00B9530B">
        <w:rPr>
          <w:rFonts w:ascii="Marianne" w:hAnsi="Marianne"/>
          <w:b/>
        </w:rPr>
        <w:t>Article 226-16-2</w:t>
      </w:r>
    </w:p>
    <w:p w:rsidR="009B1837" w:rsidRDefault="002361F3" w:rsidP="000E6CCE">
      <w:pPr>
        <w:jc w:val="both"/>
        <w:rPr>
          <w:rFonts w:ascii="Marianne" w:hAnsi="Marianne"/>
          <w:sz w:val="20"/>
          <w:szCs w:val="20"/>
        </w:rPr>
      </w:pPr>
      <w:r w:rsidRPr="002361F3">
        <w:rPr>
          <w:rFonts w:ascii="Marianne" w:hAnsi="Marianne"/>
          <w:sz w:val="20"/>
          <w:szCs w:val="20"/>
        </w:rPr>
        <w:t xml:space="preserve">Le fait, hors les cas où le traitement a été autorisé dans les conditions prévues par la </w:t>
      </w:r>
      <w:hyperlink r:id="rId7" w:tooltip="Loi n° 78-17 du 6 janvier 1978 (V)" w:history="1">
        <w:r w:rsidRPr="002361F3">
          <w:rPr>
            <w:rStyle w:val="Lienhypertexte"/>
            <w:rFonts w:ascii="Marianne" w:hAnsi="Marianne"/>
            <w:sz w:val="20"/>
            <w:szCs w:val="20"/>
          </w:rPr>
          <w:t>loi n° 78-17 du 6 janvier 1978</w:t>
        </w:r>
      </w:hyperlink>
      <w:r w:rsidRPr="002361F3">
        <w:rPr>
          <w:rFonts w:ascii="Marianne" w:hAnsi="Marianne"/>
          <w:sz w:val="20"/>
          <w:szCs w:val="20"/>
        </w:rPr>
        <w:t xml:space="preserve"> précitée, de procéder ou faire procéder à un traitement de données à caractère personnel incluant parmi les données sur lesquelles il porte le numéro d'inscription des personnes au répertoire national d'identification des personnes physiques est puni de cinq ans d'emprisonnement et de 300 000 euros d'amende.</w:t>
      </w:r>
    </w:p>
    <w:p w:rsidR="006D615A" w:rsidRPr="00B9530B" w:rsidRDefault="006D615A" w:rsidP="005A58D2">
      <w:pPr>
        <w:spacing w:after="120" w:line="240" w:lineRule="auto"/>
        <w:jc w:val="both"/>
        <w:rPr>
          <w:rFonts w:ascii="Marianne" w:hAnsi="Marianne"/>
          <w:b/>
        </w:rPr>
      </w:pPr>
      <w:r w:rsidRPr="00B9530B">
        <w:rPr>
          <w:rFonts w:ascii="Marianne" w:hAnsi="Marianne"/>
          <w:b/>
        </w:rPr>
        <w:t>Article 226-17</w:t>
      </w:r>
    </w:p>
    <w:p w:rsidR="002361F3" w:rsidRDefault="006D615A" w:rsidP="000E6CCE">
      <w:pPr>
        <w:jc w:val="both"/>
        <w:rPr>
          <w:rFonts w:ascii="Marianne" w:hAnsi="Marianne"/>
          <w:sz w:val="20"/>
          <w:szCs w:val="20"/>
        </w:rPr>
      </w:pPr>
      <w:r w:rsidRPr="006D615A">
        <w:rPr>
          <w:rFonts w:ascii="Marianne" w:hAnsi="Marianne"/>
          <w:sz w:val="20"/>
          <w:szCs w:val="20"/>
        </w:rPr>
        <w:t xml:space="preserve">Le fait de procéder ou de faire procéder à un traitement de données à caractère personnel sans mettre en </w:t>
      </w:r>
      <w:r w:rsidR="008F45FC" w:rsidRPr="006D615A">
        <w:rPr>
          <w:rFonts w:ascii="Marianne" w:hAnsi="Marianne"/>
          <w:sz w:val="20"/>
          <w:szCs w:val="20"/>
        </w:rPr>
        <w:t>œuvre</w:t>
      </w:r>
      <w:r w:rsidRPr="006D615A">
        <w:rPr>
          <w:rFonts w:ascii="Marianne" w:hAnsi="Marianne"/>
          <w:sz w:val="20"/>
          <w:szCs w:val="20"/>
        </w:rPr>
        <w:t xml:space="preserve"> les mesures prescrites aux articles 24, 25, 30 et 32 du règlement (UE) 2016/679 du 27 avril 2016 précité ou au 6° de l'article 4 et aux articles 99 à 101 de la loi n° 78-17 du 6 janvier 1978 précitée est puni de cinq ans d'emprisonnement et de 300 000 euros d'amende.</w:t>
      </w:r>
    </w:p>
    <w:p w:rsidR="00EF6C93" w:rsidRPr="00B9530B" w:rsidRDefault="00EF6C93" w:rsidP="005A58D2">
      <w:pPr>
        <w:spacing w:after="120" w:line="240" w:lineRule="auto"/>
        <w:jc w:val="both"/>
        <w:rPr>
          <w:rFonts w:ascii="Marianne" w:hAnsi="Marianne"/>
          <w:b/>
        </w:rPr>
      </w:pPr>
      <w:r w:rsidRPr="00B9530B">
        <w:rPr>
          <w:rFonts w:ascii="Marianne" w:hAnsi="Marianne"/>
          <w:b/>
        </w:rPr>
        <w:t>Article 226-17-1</w:t>
      </w:r>
    </w:p>
    <w:p w:rsidR="00EF6C93" w:rsidRPr="00EF6C93" w:rsidRDefault="00EF6C93" w:rsidP="00B177FB">
      <w:pPr>
        <w:pStyle w:val="NormalWeb"/>
        <w:spacing w:before="0" w:beforeAutospacing="0"/>
        <w:jc w:val="both"/>
        <w:rPr>
          <w:rFonts w:ascii="Marianne" w:hAnsi="Marianne"/>
          <w:sz w:val="20"/>
          <w:szCs w:val="20"/>
        </w:rPr>
      </w:pPr>
      <w:r w:rsidRPr="00EF6C93">
        <w:rPr>
          <w:rFonts w:ascii="Marianne" w:hAnsi="Marianne"/>
          <w:sz w:val="20"/>
          <w:szCs w:val="20"/>
        </w:rPr>
        <w:t>Le fait pour un fournisseur de services de communications électroniques ou pour un responsable de traitement de ne pas procéder à la notification d'une violation de données à caractère personnel à la Commission nationale de l'informatique et des libertés ou à l'intéressé, en méconnaissance des articles 33 et 34 du règlement (UE) 2016/679 du 27 avril 2016 précité ou des dispositions du II de l'article 83 et de l'article 102 de la loi n° 78-17 du 6 janvier 1978, est puni de cinq ans d'emprisonnement et de 300 000 € d'amende.</w:t>
      </w:r>
    </w:p>
    <w:p w:rsidR="00EF6C93" w:rsidRPr="00EF6C93" w:rsidRDefault="00EF6C93" w:rsidP="00EF6C93">
      <w:pPr>
        <w:pStyle w:val="NormalWeb"/>
        <w:jc w:val="both"/>
        <w:rPr>
          <w:rFonts w:ascii="Marianne" w:hAnsi="Marianne"/>
          <w:sz w:val="20"/>
          <w:szCs w:val="20"/>
        </w:rPr>
      </w:pPr>
      <w:r w:rsidRPr="00EF6C93">
        <w:rPr>
          <w:rFonts w:ascii="Marianne" w:hAnsi="Marianne"/>
          <w:sz w:val="20"/>
          <w:szCs w:val="20"/>
        </w:rPr>
        <w:lastRenderedPageBreak/>
        <w:t>Est puni des mêmes peines le fait pour un sous-traitant de ne pas notifier cette violation au responsable de traitement en méconnaissance de l'article 33 du règlement (UE) 2016/679 du 27 avril 2016 précité ou de l'article 102 de la loi n° 78-17 du 6 janvier 1978 précitée.</w:t>
      </w:r>
    </w:p>
    <w:p w:rsidR="00EF6C93" w:rsidRPr="00B9530B" w:rsidRDefault="0028142B" w:rsidP="005A58D2">
      <w:pPr>
        <w:spacing w:after="120" w:line="240" w:lineRule="auto"/>
        <w:jc w:val="both"/>
        <w:rPr>
          <w:rFonts w:ascii="Marianne" w:hAnsi="Marianne"/>
          <w:b/>
        </w:rPr>
      </w:pPr>
      <w:r w:rsidRPr="00B9530B">
        <w:rPr>
          <w:rFonts w:ascii="Marianne" w:hAnsi="Marianne"/>
          <w:b/>
        </w:rPr>
        <w:t>Article 226-18</w:t>
      </w:r>
    </w:p>
    <w:p w:rsidR="0028142B" w:rsidRDefault="0028142B" w:rsidP="005A58D2">
      <w:pPr>
        <w:jc w:val="both"/>
        <w:rPr>
          <w:rFonts w:ascii="Marianne" w:hAnsi="Marianne"/>
          <w:sz w:val="20"/>
          <w:szCs w:val="20"/>
        </w:rPr>
      </w:pPr>
      <w:r w:rsidRPr="0028142B">
        <w:rPr>
          <w:rFonts w:ascii="Marianne" w:hAnsi="Marianne"/>
          <w:sz w:val="20"/>
          <w:szCs w:val="20"/>
        </w:rPr>
        <w:t>Le fait de collecter des données à caractère personnel par un moyen frauduleux, déloyal ou illicite est puni de cinq ans d'emprisonnement et de 300 000 euros d'amende.</w:t>
      </w:r>
    </w:p>
    <w:p w:rsidR="0028142B" w:rsidRPr="00B9530B" w:rsidRDefault="0028142B" w:rsidP="005A58D2">
      <w:pPr>
        <w:spacing w:after="120" w:line="240" w:lineRule="auto"/>
        <w:jc w:val="both"/>
        <w:rPr>
          <w:rFonts w:ascii="Marianne" w:hAnsi="Marianne"/>
          <w:b/>
        </w:rPr>
      </w:pPr>
      <w:r w:rsidRPr="00B9530B">
        <w:rPr>
          <w:rFonts w:ascii="Marianne" w:hAnsi="Marianne"/>
          <w:b/>
        </w:rPr>
        <w:t>Article 226-18-1</w:t>
      </w:r>
    </w:p>
    <w:p w:rsidR="0028142B" w:rsidRPr="00B9530B" w:rsidRDefault="0028142B" w:rsidP="00B177FB">
      <w:pPr>
        <w:jc w:val="both"/>
        <w:rPr>
          <w:rFonts w:ascii="Marianne" w:hAnsi="Marianne"/>
          <w:sz w:val="20"/>
          <w:szCs w:val="20"/>
        </w:rPr>
      </w:pPr>
      <w:r w:rsidRPr="00B9530B">
        <w:rPr>
          <w:rFonts w:ascii="Marianne" w:hAnsi="Marianne"/>
          <w:sz w:val="20"/>
          <w:szCs w:val="20"/>
        </w:rPr>
        <w:t>Le fait de procéder à un traitement de données à caractère personnel concernant une personne physique malgré l'opposition de cette personne, lorsque ce traitement répond à des fins de prospection, notamment commerciale, ou lorsque cette opposition est fondée sur des motifs légitimes, est puni de cinq ans d'emprisonnement et de 300 000 euros d'amende.</w:t>
      </w:r>
    </w:p>
    <w:p w:rsidR="0028142B" w:rsidRPr="00B9530B" w:rsidRDefault="0028142B" w:rsidP="005A58D2">
      <w:pPr>
        <w:spacing w:after="120" w:line="240" w:lineRule="auto"/>
        <w:jc w:val="both"/>
        <w:rPr>
          <w:rFonts w:ascii="Marianne" w:hAnsi="Marianne"/>
          <w:b/>
        </w:rPr>
      </w:pPr>
      <w:r w:rsidRPr="00B9530B">
        <w:rPr>
          <w:rFonts w:ascii="Marianne" w:hAnsi="Marianne"/>
          <w:b/>
        </w:rPr>
        <w:t>Article 226-19</w:t>
      </w:r>
    </w:p>
    <w:p w:rsidR="0028142B" w:rsidRPr="00B9530B" w:rsidRDefault="0028142B" w:rsidP="00B177FB">
      <w:pPr>
        <w:pStyle w:val="NormalWeb"/>
        <w:spacing w:before="0" w:beforeAutospacing="0"/>
        <w:jc w:val="both"/>
        <w:rPr>
          <w:rFonts w:ascii="Marianne" w:hAnsi="Marianne"/>
          <w:sz w:val="20"/>
          <w:szCs w:val="20"/>
        </w:rPr>
      </w:pPr>
      <w:r w:rsidRPr="00B9530B">
        <w:rPr>
          <w:rFonts w:ascii="Marianne" w:hAnsi="Marianne"/>
          <w:sz w:val="20"/>
          <w:szCs w:val="20"/>
        </w:rPr>
        <w:t>Le fait, hors les cas prévus par la loi, de mettre ou de conserver en mémoire informatisée, sans le consentement exprès de l'intéressé, des données à caractère personnel qui, directement ou indirectement, font apparaître les origines raciales ou ethniques, les opinions politiques, philosophiques ou religieuses, ou les appartenances syndicales des personnes, ou qui sont relatives à la santé ou à l'orientation sexuelle ou à l'identité de genre de celles-ci, est puni de cinq ans d'emprisonnement et de 300 000 euros d'amende.</w:t>
      </w:r>
    </w:p>
    <w:p w:rsidR="0028142B" w:rsidRPr="00B9530B" w:rsidRDefault="0028142B" w:rsidP="00B9530B">
      <w:pPr>
        <w:pStyle w:val="NormalWeb"/>
        <w:jc w:val="both"/>
        <w:rPr>
          <w:rFonts w:ascii="Marianne" w:hAnsi="Marianne"/>
          <w:sz w:val="20"/>
          <w:szCs w:val="20"/>
        </w:rPr>
      </w:pPr>
      <w:r w:rsidRPr="00B9530B">
        <w:rPr>
          <w:rFonts w:ascii="Marianne" w:hAnsi="Marianne"/>
          <w:sz w:val="20"/>
          <w:szCs w:val="20"/>
        </w:rPr>
        <w:t>Est puni des mêmes peines le fait, hors les cas prévus par la loi, de mettre ou de conserver en mémoire informatisée des données à caractère personnel concernant des infractions, des condamnations ou des mesures de sûreté.</w:t>
      </w:r>
    </w:p>
    <w:p w:rsidR="0028142B" w:rsidRPr="00B9530B" w:rsidRDefault="0028142B" w:rsidP="00B9530B">
      <w:pPr>
        <w:pStyle w:val="NormalWeb"/>
        <w:jc w:val="both"/>
        <w:rPr>
          <w:rFonts w:ascii="Marianne" w:hAnsi="Marianne"/>
          <w:sz w:val="20"/>
          <w:szCs w:val="20"/>
        </w:rPr>
      </w:pPr>
      <w:r w:rsidRPr="00B9530B">
        <w:rPr>
          <w:rFonts w:ascii="Marianne" w:hAnsi="Marianne"/>
          <w:sz w:val="20"/>
          <w:szCs w:val="20"/>
        </w:rPr>
        <w:t>Les dispositions du présent article sont applicables aux traitements non automatisés de données à caractère personnel dont la mise en œuvre ne se limite pas à l'exercice d'activités exclusivement personnelles.</w:t>
      </w:r>
    </w:p>
    <w:p w:rsidR="0028142B" w:rsidRPr="00B9530B" w:rsidRDefault="006555DC" w:rsidP="005A58D2">
      <w:pPr>
        <w:spacing w:after="120" w:line="240" w:lineRule="auto"/>
        <w:jc w:val="both"/>
        <w:rPr>
          <w:rFonts w:ascii="Marianne" w:hAnsi="Marianne"/>
          <w:b/>
        </w:rPr>
      </w:pPr>
      <w:r w:rsidRPr="00B9530B">
        <w:rPr>
          <w:rFonts w:ascii="Marianne" w:hAnsi="Marianne"/>
          <w:b/>
        </w:rPr>
        <w:t>Article 226-20</w:t>
      </w:r>
    </w:p>
    <w:p w:rsidR="006555DC" w:rsidRPr="006555DC" w:rsidRDefault="006555DC" w:rsidP="00B177FB">
      <w:pPr>
        <w:spacing w:after="100" w:afterAutospacing="1" w:line="240" w:lineRule="auto"/>
        <w:jc w:val="both"/>
        <w:rPr>
          <w:rFonts w:ascii="Marianne" w:eastAsia="Times New Roman" w:hAnsi="Marianne" w:cs="Times New Roman"/>
          <w:sz w:val="20"/>
          <w:szCs w:val="20"/>
          <w:lang w:eastAsia="fr-FR"/>
        </w:rPr>
      </w:pPr>
      <w:r w:rsidRPr="006555DC">
        <w:rPr>
          <w:rFonts w:ascii="Marianne" w:eastAsia="Times New Roman" w:hAnsi="Marianne" w:cs="Times New Roman"/>
          <w:sz w:val="20"/>
          <w:szCs w:val="20"/>
          <w:lang w:eastAsia="fr-FR"/>
        </w:rPr>
        <w:t>Le fait de conserver des données à caractère personnel au-delà de la durée prévue par la loi ou le règlement, par la demande d'autorisation ou d'avis, ou par la déclaration préalable adressée à la Commission nationale de l'informatique et des libertés, est puni de cinq ans d'emprisonnement et de 300 000 euros d'amende, sauf si cette conservation est effectuée à des fins historiques, statistiques ou scientifiques dans les conditions prévues par la loi.</w:t>
      </w:r>
    </w:p>
    <w:p w:rsidR="006555DC" w:rsidRDefault="006555DC" w:rsidP="00B9530B">
      <w:pPr>
        <w:spacing w:before="100" w:beforeAutospacing="1" w:after="100" w:afterAutospacing="1" w:line="240" w:lineRule="auto"/>
        <w:jc w:val="both"/>
        <w:rPr>
          <w:rFonts w:ascii="Marianne" w:eastAsia="Times New Roman" w:hAnsi="Marianne" w:cs="Times New Roman"/>
          <w:sz w:val="20"/>
          <w:szCs w:val="20"/>
          <w:lang w:eastAsia="fr-FR"/>
        </w:rPr>
      </w:pPr>
      <w:r w:rsidRPr="006555DC">
        <w:rPr>
          <w:rFonts w:ascii="Marianne" w:eastAsia="Times New Roman" w:hAnsi="Marianne" w:cs="Times New Roman"/>
          <w:sz w:val="20"/>
          <w:szCs w:val="20"/>
          <w:lang w:eastAsia="fr-FR"/>
        </w:rPr>
        <w:t>Est puni des mêmes peines le fait, hors les cas prévus par la loi, de traiter à des fins autres qu'historiques, statistiques ou scientifiques des données à caractère personnel conservées au-delà de la durée mentionnée au premier alinéa.</w:t>
      </w:r>
    </w:p>
    <w:p w:rsidR="006555DC" w:rsidRPr="00B9530B" w:rsidRDefault="006555DC" w:rsidP="005A58D2">
      <w:pPr>
        <w:spacing w:after="120" w:line="240" w:lineRule="auto"/>
        <w:rPr>
          <w:rFonts w:ascii="Marianne" w:eastAsia="Times New Roman" w:hAnsi="Marianne" w:cs="Times New Roman"/>
          <w:b/>
          <w:lang w:eastAsia="fr-FR"/>
        </w:rPr>
      </w:pPr>
      <w:r w:rsidRPr="00B9530B">
        <w:rPr>
          <w:rFonts w:ascii="Marianne" w:eastAsia="Times New Roman" w:hAnsi="Marianne" w:cs="Times New Roman"/>
          <w:b/>
          <w:lang w:eastAsia="fr-FR"/>
        </w:rPr>
        <w:t>Article 226-21</w:t>
      </w:r>
    </w:p>
    <w:p w:rsidR="006555DC" w:rsidRPr="00B9530B" w:rsidRDefault="006555DC" w:rsidP="005A58D2">
      <w:pPr>
        <w:spacing w:after="100" w:afterAutospacing="1" w:line="240" w:lineRule="auto"/>
        <w:jc w:val="both"/>
        <w:rPr>
          <w:rFonts w:ascii="Marianne" w:hAnsi="Marianne"/>
          <w:sz w:val="20"/>
          <w:szCs w:val="20"/>
        </w:rPr>
      </w:pPr>
      <w:r w:rsidRPr="00B9530B">
        <w:rPr>
          <w:rFonts w:ascii="Marianne" w:hAnsi="Marianne"/>
          <w:sz w:val="20"/>
          <w:szCs w:val="20"/>
        </w:rPr>
        <w:t xml:space="preserve">Le fait, par toute personne détentrice de données à caractère personnel à l'occasion de leur enregistrement, de leur classement, de leur transmission ou de toute autre forme de traitement, de détourner ces informations de leur finalité telle que définie par la disposition législative, l'acte réglementaire ou la décision de la Commission nationale de l'informatique et des libertés autorisant le traitement automatisé, ou par les déclarations préalables à la mise en </w:t>
      </w:r>
      <w:proofErr w:type="spellStart"/>
      <w:r w:rsidRPr="00B9530B">
        <w:rPr>
          <w:rFonts w:ascii="Marianne" w:hAnsi="Marianne"/>
          <w:sz w:val="20"/>
          <w:szCs w:val="20"/>
        </w:rPr>
        <w:t>oeuvre</w:t>
      </w:r>
      <w:proofErr w:type="spellEnd"/>
      <w:r w:rsidRPr="00B9530B">
        <w:rPr>
          <w:rFonts w:ascii="Marianne" w:hAnsi="Marianne"/>
          <w:sz w:val="20"/>
          <w:szCs w:val="20"/>
        </w:rPr>
        <w:t xml:space="preserve"> de ce traitement, est puni de cinq ans d'emprisonnement et de 300 000 euros d'amende.</w:t>
      </w:r>
    </w:p>
    <w:p w:rsidR="006555DC" w:rsidRPr="00B9530B" w:rsidRDefault="006555DC" w:rsidP="005A58D2">
      <w:pPr>
        <w:spacing w:before="100" w:beforeAutospacing="1" w:after="120" w:line="240" w:lineRule="auto"/>
        <w:rPr>
          <w:rFonts w:ascii="Marianne" w:hAnsi="Marianne"/>
          <w:b/>
        </w:rPr>
      </w:pPr>
      <w:r w:rsidRPr="00B9530B">
        <w:rPr>
          <w:rFonts w:ascii="Marianne" w:hAnsi="Marianne"/>
          <w:b/>
        </w:rPr>
        <w:t>Article 226-22</w:t>
      </w:r>
    </w:p>
    <w:p w:rsidR="006555DC" w:rsidRPr="00B9530B" w:rsidRDefault="006555DC" w:rsidP="005A58D2">
      <w:pPr>
        <w:pStyle w:val="NormalWeb"/>
        <w:spacing w:before="0" w:beforeAutospacing="0"/>
        <w:jc w:val="both"/>
        <w:rPr>
          <w:rFonts w:ascii="Marianne" w:hAnsi="Marianne"/>
          <w:sz w:val="20"/>
          <w:szCs w:val="20"/>
        </w:rPr>
      </w:pPr>
      <w:r w:rsidRPr="00B9530B">
        <w:rPr>
          <w:rFonts w:ascii="Marianne" w:hAnsi="Marianne"/>
          <w:sz w:val="20"/>
          <w:szCs w:val="20"/>
        </w:rPr>
        <w:t>Le fait, par toute personne qui a recueilli, à l'occasion de leur enregistrement, de leur classement, de leur transmission ou d'une autre forme de traitement, des données à caractère personnel dont la divulgation aurait pour effet de porter atteinte à la considération de l'intéressé ou à l'intimité de sa vie privée, de porter, sans autorisation de l'intéressé, ces données à la connaissance d'un tiers qui n'a pas qualité pour les recevoir est puni de cinq ans d'emprisonnement et de 300 000 euros d'amende.</w:t>
      </w:r>
    </w:p>
    <w:p w:rsidR="006555DC" w:rsidRPr="00B9530B" w:rsidRDefault="006555DC" w:rsidP="00B9530B">
      <w:pPr>
        <w:pStyle w:val="NormalWeb"/>
        <w:jc w:val="both"/>
        <w:rPr>
          <w:rFonts w:ascii="Marianne" w:hAnsi="Marianne"/>
          <w:sz w:val="20"/>
          <w:szCs w:val="20"/>
        </w:rPr>
      </w:pPr>
      <w:r w:rsidRPr="00B9530B">
        <w:rPr>
          <w:rFonts w:ascii="Marianne" w:hAnsi="Marianne"/>
          <w:sz w:val="20"/>
          <w:szCs w:val="20"/>
        </w:rPr>
        <w:lastRenderedPageBreak/>
        <w:t>La divulgation prévue à l'alinéa précédent est punie de trois ans d'emprisonnement et de 100 000 euros d'amende lorsqu'elle a été commise par imprudence ou négligence.</w:t>
      </w:r>
    </w:p>
    <w:p w:rsidR="006555DC" w:rsidRPr="00B9530B" w:rsidRDefault="006555DC" w:rsidP="00B9530B">
      <w:pPr>
        <w:pStyle w:val="NormalWeb"/>
        <w:jc w:val="both"/>
        <w:rPr>
          <w:rFonts w:ascii="Marianne" w:hAnsi="Marianne"/>
          <w:sz w:val="20"/>
          <w:szCs w:val="20"/>
        </w:rPr>
      </w:pPr>
      <w:r w:rsidRPr="00B9530B">
        <w:rPr>
          <w:rFonts w:ascii="Marianne" w:hAnsi="Marianne"/>
          <w:sz w:val="20"/>
          <w:szCs w:val="20"/>
        </w:rPr>
        <w:t>Dans les cas prévus aux deux alinéas précédents, la poursuite ne peut être exercée que sur plainte de la victime, de son représentant légal ou de ses ayants droit.</w:t>
      </w:r>
    </w:p>
    <w:p w:rsidR="006555DC" w:rsidRPr="00B9530B" w:rsidRDefault="006555DC" w:rsidP="005A58D2">
      <w:pPr>
        <w:spacing w:before="100" w:beforeAutospacing="1" w:after="120" w:line="240" w:lineRule="auto"/>
        <w:rPr>
          <w:rFonts w:ascii="Marianne" w:eastAsia="Times New Roman" w:hAnsi="Marianne" w:cs="Times New Roman"/>
          <w:b/>
          <w:lang w:eastAsia="fr-FR"/>
        </w:rPr>
      </w:pPr>
      <w:r w:rsidRPr="00B9530B">
        <w:rPr>
          <w:rFonts w:ascii="Marianne" w:eastAsia="Times New Roman" w:hAnsi="Marianne" w:cs="Times New Roman"/>
          <w:b/>
          <w:lang w:eastAsia="fr-FR"/>
        </w:rPr>
        <w:t>Article 226-22-1</w:t>
      </w:r>
    </w:p>
    <w:p w:rsidR="006555DC" w:rsidRPr="00B177FB" w:rsidRDefault="006555DC" w:rsidP="005A58D2">
      <w:pPr>
        <w:spacing w:after="100" w:afterAutospacing="1" w:line="240" w:lineRule="auto"/>
        <w:jc w:val="both"/>
        <w:rPr>
          <w:rFonts w:ascii="Marianne" w:hAnsi="Marianne"/>
          <w:sz w:val="20"/>
          <w:szCs w:val="20"/>
        </w:rPr>
      </w:pPr>
      <w:r w:rsidRPr="00B177FB">
        <w:rPr>
          <w:rFonts w:ascii="Marianne" w:hAnsi="Marianne"/>
          <w:sz w:val="20"/>
          <w:szCs w:val="20"/>
        </w:rPr>
        <w:t>Le fait de procéder ou de faire procéder à un transfert de données à caractère personnel faisant l'objet ou destinées à faire l'objet d'un traitement vers un Etat n'appartenant pas à l'Union européenne ou à une organisation internationale en violation du chapitre V du règlement (UE) 2016/679 du Parlement européen et du Conseil du 27 avril 2016 relatif à la protection des personnes physiques à l'égard du traitement des données à caractère personnel et à la libre circulation de ces données, et abrogeant la directive 95/46/ CE, ou des articles 112 à 114 de la loi n° 78-17 du 6 janvier 1978 précitée est puni de cinq ans d'emprisonnement et de 300 000 euros d'amende.</w:t>
      </w:r>
    </w:p>
    <w:p w:rsidR="006555DC" w:rsidRPr="00B9530B" w:rsidRDefault="006555DC" w:rsidP="005A58D2">
      <w:pPr>
        <w:spacing w:before="100" w:beforeAutospacing="1" w:after="120" w:line="240" w:lineRule="auto"/>
        <w:rPr>
          <w:rFonts w:ascii="Marianne" w:hAnsi="Marianne"/>
          <w:b/>
        </w:rPr>
      </w:pPr>
      <w:r w:rsidRPr="00B9530B">
        <w:rPr>
          <w:rFonts w:ascii="Marianne" w:hAnsi="Marianne"/>
          <w:b/>
        </w:rPr>
        <w:t>Article 226-22-2</w:t>
      </w:r>
    </w:p>
    <w:p w:rsidR="00B9530B" w:rsidRDefault="006555DC" w:rsidP="005A58D2">
      <w:pPr>
        <w:spacing w:after="100" w:afterAutospacing="1" w:line="240" w:lineRule="auto"/>
        <w:jc w:val="both"/>
        <w:rPr>
          <w:rFonts w:ascii="Marianne" w:hAnsi="Marianne"/>
          <w:sz w:val="20"/>
          <w:szCs w:val="20"/>
        </w:rPr>
      </w:pPr>
      <w:r w:rsidRPr="00B9530B">
        <w:rPr>
          <w:rFonts w:ascii="Marianne" w:hAnsi="Marianne"/>
          <w:sz w:val="20"/>
          <w:szCs w:val="20"/>
        </w:rPr>
        <w:t>Est puni d'un an d'emprisonnement et de 15 000 € d'amende le fait d'entraver l'action de la Commission nationale de l'informatique et des libertés :</w:t>
      </w:r>
    </w:p>
    <w:p w:rsidR="00B9530B" w:rsidRDefault="006555DC" w:rsidP="00B9530B">
      <w:pPr>
        <w:spacing w:before="100" w:beforeAutospacing="1" w:after="100" w:afterAutospacing="1" w:line="240" w:lineRule="auto"/>
        <w:jc w:val="both"/>
        <w:rPr>
          <w:rFonts w:ascii="Marianne" w:hAnsi="Marianne"/>
          <w:sz w:val="20"/>
          <w:szCs w:val="20"/>
        </w:rPr>
      </w:pPr>
      <w:r w:rsidRPr="00B9530B">
        <w:rPr>
          <w:rFonts w:ascii="Marianne" w:hAnsi="Marianne"/>
          <w:sz w:val="20"/>
          <w:szCs w:val="20"/>
        </w:rPr>
        <w:t>1° Soit en s'opposant à l'exercice des missions confiées à ses membres ou aux agents habilités en application du dernier alinéa de l'article 10 de la loi n° 78-17 du 6 janvier 1978 précitée lorsque la visite a été autorisée par le juge ;</w:t>
      </w:r>
    </w:p>
    <w:p w:rsidR="00B9530B" w:rsidRDefault="006555DC" w:rsidP="00B9530B">
      <w:pPr>
        <w:spacing w:before="100" w:beforeAutospacing="1" w:after="100" w:afterAutospacing="1" w:line="240" w:lineRule="auto"/>
        <w:jc w:val="both"/>
        <w:rPr>
          <w:rFonts w:ascii="Marianne" w:hAnsi="Marianne"/>
          <w:sz w:val="20"/>
          <w:szCs w:val="20"/>
        </w:rPr>
      </w:pPr>
      <w:r w:rsidRPr="00B9530B">
        <w:rPr>
          <w:rFonts w:ascii="Marianne" w:hAnsi="Marianne"/>
          <w:sz w:val="20"/>
          <w:szCs w:val="20"/>
        </w:rPr>
        <w:t>2° Soit en refusant de communiquer à ses membres ou aux agents habilités en application du dernier alinéa de l'article 10 de la même loi, ou aux agents d'une autorité de contrôle d'un Etat membre de l'Union européenne en application de l'article 62 du règlement (UE) 2016/679 du 27 avril 2016 précité, les renseignements et documents utiles à leur mission, ou en dissimulant lesdits documents ou renseignements, ou en les faisant disparaître ;</w:t>
      </w:r>
    </w:p>
    <w:p w:rsidR="006555DC" w:rsidRPr="00B9530B" w:rsidRDefault="006555DC" w:rsidP="00B9530B">
      <w:pPr>
        <w:spacing w:before="100" w:beforeAutospacing="1" w:after="100" w:afterAutospacing="1" w:line="240" w:lineRule="auto"/>
        <w:jc w:val="both"/>
        <w:rPr>
          <w:rFonts w:ascii="Marianne" w:hAnsi="Marianne"/>
        </w:rPr>
      </w:pPr>
      <w:r w:rsidRPr="00B9530B">
        <w:rPr>
          <w:rFonts w:ascii="Marianne" w:hAnsi="Marianne"/>
          <w:sz w:val="20"/>
          <w:szCs w:val="20"/>
        </w:rPr>
        <w:t>3° Soit en communiquant des informations qui ne sont pas conformes au contenu des enregistrements tel qu'il était au moment où la demande a été formulée ou qui ne présentent pas ce contenu sous une forme directement accessible.</w:t>
      </w:r>
    </w:p>
    <w:p w:rsidR="006555DC" w:rsidRPr="00B9530B" w:rsidRDefault="006555DC" w:rsidP="005A58D2">
      <w:pPr>
        <w:spacing w:before="100" w:beforeAutospacing="1" w:after="120" w:line="240" w:lineRule="auto"/>
        <w:rPr>
          <w:rFonts w:ascii="Marianne" w:hAnsi="Marianne"/>
          <w:b/>
        </w:rPr>
      </w:pPr>
      <w:r w:rsidRPr="00B9530B">
        <w:rPr>
          <w:rFonts w:ascii="Marianne" w:hAnsi="Marianne"/>
          <w:b/>
        </w:rPr>
        <w:t xml:space="preserve">Article </w:t>
      </w:r>
      <w:r w:rsidR="00B9530B" w:rsidRPr="00B9530B">
        <w:rPr>
          <w:rFonts w:ascii="Marianne" w:hAnsi="Marianne"/>
          <w:b/>
        </w:rPr>
        <w:t>226-24</w:t>
      </w:r>
    </w:p>
    <w:p w:rsidR="00B9530B" w:rsidRPr="00B9530B" w:rsidRDefault="00B9530B" w:rsidP="005A58D2">
      <w:pPr>
        <w:pStyle w:val="NormalWeb"/>
        <w:spacing w:before="0" w:beforeAutospacing="0"/>
        <w:jc w:val="both"/>
        <w:rPr>
          <w:rFonts w:ascii="Marianne" w:hAnsi="Marianne"/>
          <w:sz w:val="20"/>
          <w:szCs w:val="20"/>
        </w:rPr>
      </w:pPr>
      <w:r w:rsidRPr="00B9530B">
        <w:rPr>
          <w:rFonts w:ascii="Marianne" w:hAnsi="Marianne"/>
          <w:sz w:val="20"/>
          <w:szCs w:val="20"/>
        </w:rPr>
        <w:t xml:space="preserve">Les personnes morales déclarées responsables pénalement, dans les conditions prévues par l'article </w:t>
      </w:r>
      <w:hyperlink r:id="rId8" w:tooltip="Code pénal - art. 121-2 (V)" w:history="1">
        <w:r w:rsidRPr="00B9530B">
          <w:rPr>
            <w:rStyle w:val="Lienhypertexte"/>
            <w:rFonts w:ascii="Marianne" w:hAnsi="Marianne"/>
            <w:sz w:val="20"/>
            <w:szCs w:val="20"/>
          </w:rPr>
          <w:t>121-2</w:t>
        </w:r>
      </w:hyperlink>
      <w:r w:rsidRPr="00B9530B">
        <w:rPr>
          <w:rFonts w:ascii="Marianne" w:hAnsi="Marianne"/>
          <w:sz w:val="20"/>
          <w:szCs w:val="20"/>
        </w:rPr>
        <w:t xml:space="preserve">, des infractions définies à la présente section encourent, outre l'amende suivant les modalités prévues par </w:t>
      </w:r>
      <w:hyperlink r:id="rId9" w:tooltip="Code pénal - art. 131-38 (V)" w:history="1">
        <w:r w:rsidRPr="00B9530B">
          <w:rPr>
            <w:rStyle w:val="Lienhypertexte"/>
            <w:rFonts w:ascii="Marianne" w:hAnsi="Marianne"/>
            <w:sz w:val="20"/>
            <w:szCs w:val="20"/>
          </w:rPr>
          <w:t>l'article 131-38</w:t>
        </w:r>
      </w:hyperlink>
      <w:r w:rsidRPr="00B9530B">
        <w:rPr>
          <w:rFonts w:ascii="Marianne" w:hAnsi="Marianne"/>
          <w:sz w:val="20"/>
          <w:szCs w:val="20"/>
        </w:rPr>
        <w:t>, les peines prévues par les 2° à 5° et 7° à 9° de l'</w:t>
      </w:r>
      <w:hyperlink r:id="rId10" w:tooltip="Code pénal - art. 131-39 (V)" w:history="1">
        <w:r w:rsidRPr="00B9530B">
          <w:rPr>
            <w:rStyle w:val="Lienhypertexte"/>
            <w:rFonts w:ascii="Marianne" w:hAnsi="Marianne"/>
            <w:sz w:val="20"/>
            <w:szCs w:val="20"/>
          </w:rPr>
          <w:t>article 131-39</w:t>
        </w:r>
      </w:hyperlink>
      <w:r w:rsidRPr="00B9530B">
        <w:rPr>
          <w:rFonts w:ascii="Marianne" w:hAnsi="Marianne"/>
          <w:sz w:val="20"/>
          <w:szCs w:val="20"/>
        </w:rPr>
        <w:t xml:space="preserve">. </w:t>
      </w:r>
    </w:p>
    <w:p w:rsidR="00B9530B" w:rsidRPr="00B9530B" w:rsidRDefault="00B9530B" w:rsidP="00B9530B">
      <w:pPr>
        <w:pStyle w:val="NormalWeb"/>
        <w:jc w:val="both"/>
        <w:rPr>
          <w:rFonts w:ascii="Marianne" w:hAnsi="Marianne"/>
          <w:sz w:val="20"/>
          <w:szCs w:val="20"/>
        </w:rPr>
      </w:pPr>
      <w:r w:rsidRPr="00B9530B">
        <w:rPr>
          <w:rFonts w:ascii="Marianne" w:hAnsi="Marianne"/>
          <w:sz w:val="20"/>
          <w:szCs w:val="20"/>
        </w:rPr>
        <w:t>L'interdiction mentionnée au 2° de l'article 131-39 porte sur l'activité dans l'exercice ou à l'occasion de l'exercice de laquelle l'infraction a été commise.</w:t>
      </w:r>
    </w:p>
    <w:p w:rsidR="00B9530B" w:rsidRDefault="00B9530B" w:rsidP="006555DC">
      <w:pPr>
        <w:spacing w:before="100" w:beforeAutospacing="1" w:after="100" w:afterAutospacing="1" w:line="240" w:lineRule="auto"/>
      </w:pPr>
    </w:p>
    <w:p w:rsidR="006555DC" w:rsidRDefault="006555DC" w:rsidP="006555DC">
      <w:pPr>
        <w:spacing w:before="100" w:beforeAutospacing="1" w:after="100" w:afterAutospacing="1" w:line="240" w:lineRule="auto"/>
        <w:rPr>
          <w:rFonts w:ascii="Times New Roman" w:eastAsia="Times New Roman" w:hAnsi="Times New Roman" w:cs="Times New Roman"/>
          <w:sz w:val="24"/>
          <w:szCs w:val="24"/>
          <w:lang w:eastAsia="fr-FR"/>
        </w:rPr>
      </w:pPr>
    </w:p>
    <w:sectPr w:rsidR="006555DC" w:rsidSect="00B177FB">
      <w:footerReference w:type="default" r:id="rId11"/>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C93" w:rsidRDefault="00EF6C93" w:rsidP="00EF6C93">
      <w:pPr>
        <w:spacing w:after="0" w:line="240" w:lineRule="auto"/>
      </w:pPr>
      <w:r>
        <w:separator/>
      </w:r>
    </w:p>
  </w:endnote>
  <w:endnote w:type="continuationSeparator" w:id="0">
    <w:p w:rsidR="00EF6C93" w:rsidRDefault="00EF6C93" w:rsidP="00EF6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Bold">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C93" w:rsidRDefault="000B7169" w:rsidP="00B27332">
    <w:pPr>
      <w:tabs>
        <w:tab w:val="center" w:pos="4550"/>
        <w:tab w:val="left" w:pos="5818"/>
      </w:tabs>
      <w:ind w:right="260"/>
      <w:rPr>
        <w:color w:val="222A35" w:themeColor="text2" w:themeShade="80"/>
        <w:sz w:val="24"/>
        <w:szCs w:val="24"/>
      </w:rPr>
    </w:pPr>
    <w:r w:rsidRPr="000B7169">
      <w:rPr>
        <w:color w:val="8496B0" w:themeColor="text2" w:themeTint="99"/>
        <w:spacing w:val="60"/>
        <w:sz w:val="20"/>
        <w:szCs w:val="20"/>
      </w:rPr>
      <w:t>Engagement de confidentialité</w:t>
    </w:r>
    <w:r w:rsidR="00EF6C93">
      <w:rPr>
        <w:color w:val="8496B0" w:themeColor="text2" w:themeTint="99"/>
        <w:spacing w:val="60"/>
        <w:sz w:val="24"/>
        <w:szCs w:val="24"/>
      </w:rPr>
      <w:t xml:space="preserve"> </w:t>
    </w:r>
    <w:r w:rsidR="00B27332">
      <w:rPr>
        <w:color w:val="8496B0" w:themeColor="text2" w:themeTint="99"/>
        <w:spacing w:val="60"/>
        <w:sz w:val="24"/>
        <w:szCs w:val="24"/>
      </w:rPr>
      <w:tab/>
    </w:r>
    <w:r w:rsidR="00B27332">
      <w:rPr>
        <w:color w:val="8496B0" w:themeColor="text2" w:themeTint="99"/>
        <w:spacing w:val="60"/>
        <w:sz w:val="24"/>
        <w:szCs w:val="24"/>
      </w:rPr>
      <w:tab/>
    </w:r>
    <w:r w:rsidR="00B27332">
      <w:rPr>
        <w:color w:val="8496B0" w:themeColor="text2" w:themeTint="99"/>
        <w:spacing w:val="60"/>
        <w:sz w:val="24"/>
        <w:szCs w:val="24"/>
      </w:rPr>
      <w:tab/>
    </w:r>
    <w:r w:rsidR="00B27332">
      <w:rPr>
        <w:color w:val="8496B0" w:themeColor="text2" w:themeTint="99"/>
        <w:spacing w:val="60"/>
        <w:sz w:val="24"/>
        <w:szCs w:val="24"/>
      </w:rPr>
      <w:tab/>
    </w:r>
    <w:r w:rsidR="00EF6C93">
      <w:rPr>
        <w:color w:val="8496B0" w:themeColor="text2" w:themeTint="99"/>
        <w:spacing w:val="60"/>
        <w:sz w:val="24"/>
        <w:szCs w:val="24"/>
      </w:rPr>
      <w:t>Page</w:t>
    </w:r>
    <w:r w:rsidR="00EF6C93">
      <w:rPr>
        <w:color w:val="8496B0" w:themeColor="text2" w:themeTint="99"/>
        <w:sz w:val="24"/>
        <w:szCs w:val="24"/>
      </w:rPr>
      <w:t xml:space="preserve"> </w:t>
    </w:r>
    <w:r w:rsidR="00EF6C93">
      <w:rPr>
        <w:color w:val="323E4F" w:themeColor="text2" w:themeShade="BF"/>
        <w:sz w:val="24"/>
        <w:szCs w:val="24"/>
      </w:rPr>
      <w:fldChar w:fldCharType="begin"/>
    </w:r>
    <w:r w:rsidR="00EF6C93">
      <w:rPr>
        <w:color w:val="323E4F" w:themeColor="text2" w:themeShade="BF"/>
        <w:sz w:val="24"/>
        <w:szCs w:val="24"/>
      </w:rPr>
      <w:instrText>PAGE   \* MERGEFORMAT</w:instrText>
    </w:r>
    <w:r w:rsidR="00EF6C93">
      <w:rPr>
        <w:color w:val="323E4F" w:themeColor="text2" w:themeShade="BF"/>
        <w:sz w:val="24"/>
        <w:szCs w:val="24"/>
      </w:rPr>
      <w:fldChar w:fldCharType="separate"/>
    </w:r>
    <w:r w:rsidR="00B92091">
      <w:rPr>
        <w:noProof/>
        <w:color w:val="323E4F" w:themeColor="text2" w:themeShade="BF"/>
        <w:sz w:val="24"/>
        <w:szCs w:val="24"/>
      </w:rPr>
      <w:t>4</w:t>
    </w:r>
    <w:r w:rsidR="00EF6C93">
      <w:rPr>
        <w:color w:val="323E4F" w:themeColor="text2" w:themeShade="BF"/>
        <w:sz w:val="24"/>
        <w:szCs w:val="24"/>
      </w:rPr>
      <w:fldChar w:fldCharType="end"/>
    </w:r>
    <w:r w:rsidR="00EF6C93">
      <w:rPr>
        <w:color w:val="323E4F" w:themeColor="text2" w:themeShade="BF"/>
        <w:sz w:val="24"/>
        <w:szCs w:val="24"/>
      </w:rPr>
      <w:t xml:space="preserve"> | </w:t>
    </w:r>
    <w:r w:rsidR="00EF6C93">
      <w:rPr>
        <w:color w:val="323E4F" w:themeColor="text2" w:themeShade="BF"/>
        <w:sz w:val="24"/>
        <w:szCs w:val="24"/>
      </w:rPr>
      <w:fldChar w:fldCharType="begin"/>
    </w:r>
    <w:r w:rsidR="00EF6C93">
      <w:rPr>
        <w:color w:val="323E4F" w:themeColor="text2" w:themeShade="BF"/>
        <w:sz w:val="24"/>
        <w:szCs w:val="24"/>
      </w:rPr>
      <w:instrText>NUMPAGES  \* Arabic  \* MERGEFORMAT</w:instrText>
    </w:r>
    <w:r w:rsidR="00EF6C93">
      <w:rPr>
        <w:color w:val="323E4F" w:themeColor="text2" w:themeShade="BF"/>
        <w:sz w:val="24"/>
        <w:szCs w:val="24"/>
      </w:rPr>
      <w:fldChar w:fldCharType="separate"/>
    </w:r>
    <w:r w:rsidR="00B92091">
      <w:rPr>
        <w:noProof/>
        <w:color w:val="323E4F" w:themeColor="text2" w:themeShade="BF"/>
        <w:sz w:val="24"/>
        <w:szCs w:val="24"/>
      </w:rPr>
      <w:t>4</w:t>
    </w:r>
    <w:r w:rsidR="00EF6C93">
      <w:rPr>
        <w:color w:val="323E4F" w:themeColor="text2" w:themeShade="BF"/>
        <w:sz w:val="24"/>
        <w:szCs w:val="24"/>
      </w:rPr>
      <w:fldChar w:fldCharType="end"/>
    </w:r>
  </w:p>
  <w:p w:rsidR="00EF6C93" w:rsidRDefault="00EF6C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C93" w:rsidRDefault="00EF6C93" w:rsidP="00EF6C93">
      <w:pPr>
        <w:spacing w:after="0" w:line="240" w:lineRule="auto"/>
      </w:pPr>
      <w:r>
        <w:separator/>
      </w:r>
    </w:p>
  </w:footnote>
  <w:footnote w:type="continuationSeparator" w:id="0">
    <w:p w:rsidR="00EF6C93" w:rsidRDefault="00EF6C93" w:rsidP="00EF6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CE"/>
    <w:rsid w:val="000B7169"/>
    <w:rsid w:val="000E6CCE"/>
    <w:rsid w:val="002361F3"/>
    <w:rsid w:val="0028142B"/>
    <w:rsid w:val="002B4158"/>
    <w:rsid w:val="003613AE"/>
    <w:rsid w:val="00466325"/>
    <w:rsid w:val="004718B4"/>
    <w:rsid w:val="005A58D2"/>
    <w:rsid w:val="006555DC"/>
    <w:rsid w:val="006D615A"/>
    <w:rsid w:val="008E34AE"/>
    <w:rsid w:val="008E4307"/>
    <w:rsid w:val="008F45FC"/>
    <w:rsid w:val="00917F84"/>
    <w:rsid w:val="009B1837"/>
    <w:rsid w:val="00A3003F"/>
    <w:rsid w:val="00A74579"/>
    <w:rsid w:val="00B177FB"/>
    <w:rsid w:val="00B20BE7"/>
    <w:rsid w:val="00B27332"/>
    <w:rsid w:val="00B92091"/>
    <w:rsid w:val="00B9530B"/>
    <w:rsid w:val="00C9396A"/>
    <w:rsid w:val="00D721D4"/>
    <w:rsid w:val="00D96F8B"/>
    <w:rsid w:val="00EF6C93"/>
    <w:rsid w:val="00F11201"/>
    <w:rsid w:val="00F242FD"/>
    <w:rsid w:val="00FB2C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E0E15"/>
  <w15:chartTrackingRefBased/>
  <w15:docId w15:val="{47078293-37FD-4CAF-8B34-58EEB283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0E6CCE"/>
    <w:rPr>
      <w:rFonts w:ascii="Helvetica" w:hAnsi="Helvetica" w:hint="default"/>
      <w:b w:val="0"/>
      <w:bCs w:val="0"/>
      <w:i w:val="0"/>
      <w:iCs w:val="0"/>
      <w:color w:val="000000"/>
      <w:sz w:val="18"/>
      <w:szCs w:val="18"/>
    </w:rPr>
  </w:style>
  <w:style w:type="character" w:customStyle="1" w:styleId="fontstyle21">
    <w:name w:val="fontstyle21"/>
    <w:basedOn w:val="Policepardfaut"/>
    <w:rsid w:val="000E6CCE"/>
    <w:rPr>
      <w:rFonts w:ascii="Helvetica-Bold" w:hAnsi="Helvetica-Bold" w:hint="default"/>
      <w:b/>
      <w:bCs/>
      <w:i w:val="0"/>
      <w:iCs w:val="0"/>
      <w:color w:val="000000"/>
      <w:sz w:val="32"/>
      <w:szCs w:val="32"/>
    </w:rPr>
  </w:style>
  <w:style w:type="character" w:customStyle="1" w:styleId="fontstyle31">
    <w:name w:val="fontstyle31"/>
    <w:basedOn w:val="Policepardfaut"/>
    <w:rsid w:val="000E6CCE"/>
    <w:rPr>
      <w:rFonts w:ascii="OpenSymbol" w:hAnsi="OpenSymbol" w:hint="default"/>
      <w:b w:val="0"/>
      <w:bCs w:val="0"/>
      <w:i w:val="0"/>
      <w:iCs w:val="0"/>
      <w:color w:val="000000"/>
      <w:sz w:val="20"/>
      <w:szCs w:val="20"/>
    </w:rPr>
  </w:style>
  <w:style w:type="paragraph" w:styleId="NormalWeb">
    <w:name w:val="Normal (Web)"/>
    <w:basedOn w:val="Normal"/>
    <w:uiPriority w:val="99"/>
    <w:semiHidden/>
    <w:unhideWhenUsed/>
    <w:rsid w:val="009B183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2361F3"/>
    <w:rPr>
      <w:color w:val="0000FF"/>
      <w:u w:val="single"/>
    </w:rPr>
  </w:style>
  <w:style w:type="paragraph" w:styleId="En-tte">
    <w:name w:val="header"/>
    <w:basedOn w:val="Normal"/>
    <w:link w:val="En-tteCar"/>
    <w:uiPriority w:val="99"/>
    <w:unhideWhenUsed/>
    <w:rsid w:val="00EF6C93"/>
    <w:pPr>
      <w:tabs>
        <w:tab w:val="center" w:pos="4536"/>
        <w:tab w:val="right" w:pos="9072"/>
      </w:tabs>
      <w:spacing w:after="0" w:line="240" w:lineRule="auto"/>
    </w:pPr>
  </w:style>
  <w:style w:type="character" w:customStyle="1" w:styleId="En-tteCar">
    <w:name w:val="En-tête Car"/>
    <w:basedOn w:val="Policepardfaut"/>
    <w:link w:val="En-tte"/>
    <w:uiPriority w:val="99"/>
    <w:rsid w:val="00EF6C93"/>
  </w:style>
  <w:style w:type="paragraph" w:styleId="Pieddepage">
    <w:name w:val="footer"/>
    <w:basedOn w:val="Normal"/>
    <w:link w:val="PieddepageCar"/>
    <w:uiPriority w:val="99"/>
    <w:unhideWhenUsed/>
    <w:rsid w:val="00EF6C9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F6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70326">
      <w:bodyDiv w:val="1"/>
      <w:marLeft w:val="0"/>
      <w:marRight w:val="0"/>
      <w:marTop w:val="0"/>
      <w:marBottom w:val="0"/>
      <w:divBdr>
        <w:top w:val="none" w:sz="0" w:space="0" w:color="auto"/>
        <w:left w:val="none" w:sz="0" w:space="0" w:color="auto"/>
        <w:bottom w:val="none" w:sz="0" w:space="0" w:color="auto"/>
        <w:right w:val="none" w:sz="0" w:space="0" w:color="auto"/>
      </w:divBdr>
      <w:divsChild>
        <w:div w:id="685866967">
          <w:marLeft w:val="0"/>
          <w:marRight w:val="0"/>
          <w:marTop w:val="0"/>
          <w:marBottom w:val="0"/>
          <w:divBdr>
            <w:top w:val="none" w:sz="0" w:space="0" w:color="auto"/>
            <w:left w:val="none" w:sz="0" w:space="0" w:color="auto"/>
            <w:bottom w:val="none" w:sz="0" w:space="0" w:color="auto"/>
            <w:right w:val="none" w:sz="0" w:space="0" w:color="auto"/>
          </w:divBdr>
        </w:div>
      </w:divsChild>
    </w:div>
    <w:div w:id="771630502">
      <w:bodyDiv w:val="1"/>
      <w:marLeft w:val="0"/>
      <w:marRight w:val="0"/>
      <w:marTop w:val="0"/>
      <w:marBottom w:val="0"/>
      <w:divBdr>
        <w:top w:val="none" w:sz="0" w:space="0" w:color="auto"/>
        <w:left w:val="none" w:sz="0" w:space="0" w:color="auto"/>
        <w:bottom w:val="none" w:sz="0" w:space="0" w:color="auto"/>
        <w:right w:val="none" w:sz="0" w:space="0" w:color="auto"/>
      </w:divBdr>
      <w:divsChild>
        <w:div w:id="1354306342">
          <w:marLeft w:val="0"/>
          <w:marRight w:val="0"/>
          <w:marTop w:val="0"/>
          <w:marBottom w:val="0"/>
          <w:divBdr>
            <w:top w:val="none" w:sz="0" w:space="0" w:color="auto"/>
            <w:left w:val="none" w:sz="0" w:space="0" w:color="auto"/>
            <w:bottom w:val="none" w:sz="0" w:space="0" w:color="auto"/>
            <w:right w:val="none" w:sz="0" w:space="0" w:color="auto"/>
          </w:divBdr>
        </w:div>
      </w:divsChild>
    </w:div>
    <w:div w:id="872424260">
      <w:bodyDiv w:val="1"/>
      <w:marLeft w:val="0"/>
      <w:marRight w:val="0"/>
      <w:marTop w:val="0"/>
      <w:marBottom w:val="0"/>
      <w:divBdr>
        <w:top w:val="none" w:sz="0" w:space="0" w:color="auto"/>
        <w:left w:val="none" w:sz="0" w:space="0" w:color="auto"/>
        <w:bottom w:val="none" w:sz="0" w:space="0" w:color="auto"/>
        <w:right w:val="none" w:sz="0" w:space="0" w:color="auto"/>
      </w:divBdr>
    </w:div>
    <w:div w:id="1118450539">
      <w:bodyDiv w:val="1"/>
      <w:marLeft w:val="0"/>
      <w:marRight w:val="0"/>
      <w:marTop w:val="0"/>
      <w:marBottom w:val="0"/>
      <w:divBdr>
        <w:top w:val="none" w:sz="0" w:space="0" w:color="auto"/>
        <w:left w:val="none" w:sz="0" w:space="0" w:color="auto"/>
        <w:bottom w:val="none" w:sz="0" w:space="0" w:color="auto"/>
        <w:right w:val="none" w:sz="0" w:space="0" w:color="auto"/>
      </w:divBdr>
    </w:div>
    <w:div w:id="1424687886">
      <w:bodyDiv w:val="1"/>
      <w:marLeft w:val="0"/>
      <w:marRight w:val="0"/>
      <w:marTop w:val="0"/>
      <w:marBottom w:val="0"/>
      <w:divBdr>
        <w:top w:val="none" w:sz="0" w:space="0" w:color="auto"/>
        <w:left w:val="none" w:sz="0" w:space="0" w:color="auto"/>
        <w:bottom w:val="none" w:sz="0" w:space="0" w:color="auto"/>
        <w:right w:val="none" w:sz="0" w:space="0" w:color="auto"/>
      </w:divBdr>
    </w:div>
    <w:div w:id="2012562517">
      <w:bodyDiv w:val="1"/>
      <w:marLeft w:val="0"/>
      <w:marRight w:val="0"/>
      <w:marTop w:val="0"/>
      <w:marBottom w:val="0"/>
      <w:divBdr>
        <w:top w:val="none" w:sz="0" w:space="0" w:color="auto"/>
        <w:left w:val="none" w:sz="0" w:space="0" w:color="auto"/>
        <w:bottom w:val="none" w:sz="0" w:space="0" w:color="auto"/>
        <w:right w:val="none" w:sz="0" w:space="0" w:color="auto"/>
      </w:divBdr>
    </w:div>
    <w:div w:id="2047484067">
      <w:bodyDiv w:val="1"/>
      <w:marLeft w:val="0"/>
      <w:marRight w:val="0"/>
      <w:marTop w:val="0"/>
      <w:marBottom w:val="0"/>
      <w:divBdr>
        <w:top w:val="none" w:sz="0" w:space="0" w:color="auto"/>
        <w:left w:val="none" w:sz="0" w:space="0" w:color="auto"/>
        <w:bottom w:val="none" w:sz="0" w:space="0" w:color="auto"/>
        <w:right w:val="none" w:sz="0" w:space="0" w:color="auto"/>
      </w:divBdr>
      <w:divsChild>
        <w:div w:id="10070267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202&amp;dateTexte=&amp;categorieLien=ci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legifrance.gouv.fr/affichTexte.do?cidTexte=JORFTEXT000000886460&amp;categorieLien=ci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legifrance.gouv.fr/affichCodeArticle.do?cidTexte=LEGITEXT000006070719&amp;idArticle=LEGIARTI000006417335&amp;dateTexte=&amp;categorieLien=cid" TargetMode="External"/><Relationship Id="rId4" Type="http://schemas.openxmlformats.org/officeDocument/2006/relationships/footnotes" Target="footnotes.xml"/><Relationship Id="rId9" Type="http://schemas.openxmlformats.org/officeDocument/2006/relationships/hyperlink" Target="https://www.legifrance.gouv.fr/affichCodeArticle.do?cidTexte=LEGITEXT000006070719&amp;idArticle=LEGIARTI000006417333&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1802</Words>
  <Characters>9915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LORMEAU Jerome</dc:creator>
  <cp:keywords/>
  <dc:description/>
  <cp:lastModifiedBy>PINTHON Laure</cp:lastModifiedBy>
  <cp:revision>11</cp:revision>
  <dcterms:created xsi:type="dcterms:W3CDTF">2022-10-21T12:55:00Z</dcterms:created>
  <dcterms:modified xsi:type="dcterms:W3CDTF">2025-01-22T09:47:00Z</dcterms:modified>
</cp:coreProperties>
</file>