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drawing>
          <wp:anchor behindDoc="0" distT="0" distB="0" distL="0" distR="0" simplePos="0" locked="0" layoutInCell="0" allowOverlap="1" relativeHeight="2">
            <wp:simplePos x="0" y="0"/>
            <wp:positionH relativeFrom="column">
              <wp:posOffset>359410</wp:posOffset>
            </wp:positionH>
            <wp:positionV relativeFrom="paragraph">
              <wp:posOffset>132715</wp:posOffset>
            </wp:positionV>
            <wp:extent cx="2352675" cy="1105535"/>
            <wp:effectExtent l="0" t="0" r="0" b="0"/>
            <wp:wrapNone/>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2352675" cy="1105535"/>
                    </a:xfrm>
                    <a:prstGeom prst="rect">
                      <a:avLst/>
                    </a:prstGeom>
                  </pic:spPr>
                </pic:pic>
              </a:graphicData>
            </a:graphic>
          </wp:anchor>
        </w:drawing>
      </w:r>
    </w:p>
    <w:p>
      <w:pPr>
        <w:pStyle w:val="Normal"/>
        <w:spacing w:lineRule="exact" w:line="240" w:before="120" w:after="120"/>
        <w:ind w:right="62" w:hanging="0"/>
        <w:rPr>
          <w:rFonts w:ascii="Helv" w:hAnsi="Helv"/>
          <w:b/>
          <w:b/>
        </w:rPr>
      </w:pPr>
      <w:r>
        <w:rPr>
          <w:rFonts w:ascii="Helv" w:hAnsi="Helv"/>
          <w:b/>
        </w:rPr>
        <w:drawing>
          <wp:anchor behindDoc="0" distT="0" distB="0" distL="0" distR="0" simplePos="0" locked="0" layoutInCell="0" allowOverlap="1" relativeHeight="3">
            <wp:simplePos x="0" y="0"/>
            <wp:positionH relativeFrom="column">
              <wp:posOffset>4781550</wp:posOffset>
            </wp:positionH>
            <wp:positionV relativeFrom="paragraph">
              <wp:posOffset>113665</wp:posOffset>
            </wp:positionV>
            <wp:extent cx="1508760" cy="826770"/>
            <wp:effectExtent l="0" t="0" r="0" b="0"/>
            <wp:wrapNone/>
            <wp:docPr id="2"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
                    <pic:cNvPicPr>
                      <a:picLocks noChangeAspect="1" noChangeArrowheads="1"/>
                    </pic:cNvPicPr>
                  </pic:nvPicPr>
                  <pic:blipFill>
                    <a:blip r:embed="rId3"/>
                    <a:stretch>
                      <a:fillRect/>
                    </a:stretch>
                  </pic:blipFill>
                  <pic:spPr bwMode="auto">
                    <a:xfrm>
                      <a:off x="0" y="0"/>
                      <a:ext cx="1508760" cy="826770"/>
                    </a:xfrm>
                    <a:prstGeom prst="rect">
                      <a:avLst/>
                    </a:prstGeom>
                  </pic:spPr>
                </pic:pic>
              </a:graphicData>
            </a:graphic>
          </wp:anchor>
        </w:drawing>
      </w:r>
    </w:p>
    <w:p>
      <w:pPr>
        <w:pStyle w:val="Normal"/>
        <w:spacing w:lineRule="exact" w:line="240" w:before="120" w:after="120"/>
        <w:ind w:right="62" w:hanging="0"/>
        <w:rPr>
          <w:rFonts w:ascii="Helv" w:hAnsi="Helv"/>
          <w:b/>
          <w:b/>
        </w:rPr>
      </w:pPr>
      <w:r>
        <w:rPr>
          <w:rFonts w:ascii="Helv" w:hAnsi="Helv"/>
          <w:b/>
        </w:rPr>
      </w:r>
    </w:p>
    <w:p>
      <w:pPr>
        <w:pStyle w:val="Normal"/>
        <w:tabs>
          <w:tab w:val="clear" w:pos="708"/>
          <w:tab w:val="left" w:pos="8700" w:leader="none"/>
        </w:tabs>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r>
    </w:p>
    <w:p>
      <w:pPr>
        <w:pStyle w:val="Normal"/>
        <w:spacing w:lineRule="exact" w:line="240" w:before="120" w:after="120"/>
        <w:ind w:right="62" w:hanging="0"/>
        <w:rPr>
          <w:rFonts w:ascii="Helv" w:hAnsi="Helv"/>
          <w:b/>
          <w:b/>
        </w:rPr>
      </w:pPr>
      <w:r>
        <w:rPr>
          <w:rFonts w:ascii="Helv" w:hAnsi="Helv"/>
          <w:b/>
        </w:rPr>
      </w:r>
    </w:p>
    <w:p>
      <w:pPr>
        <w:pStyle w:val="Normal"/>
        <w:pBdr>
          <w:top w:val="single" w:sz="4" w:space="1" w:color="000000"/>
          <w:left w:val="single" w:sz="4" w:space="0" w:color="000000"/>
          <w:bottom w:val="single" w:sz="4" w:space="1" w:color="000000"/>
          <w:right w:val="single" w:sz="4" w:space="4" w:color="000000"/>
        </w:pBdr>
        <w:spacing w:before="120" w:after="120"/>
        <w:ind w:left="567" w:hanging="0"/>
        <w:jc w:val="center"/>
        <w:rPr>
          <w:rFonts w:ascii="Helv" w:hAnsi="Helv"/>
          <w:b/>
          <w:b/>
          <w:bCs/>
          <w:color w:val="0070C0"/>
          <w:sz w:val="40"/>
          <w:szCs w:val="40"/>
        </w:rPr>
      </w:pPr>
      <w:r>
        <w:rPr>
          <w:rFonts w:ascii="Helv" w:hAnsi="Helv"/>
          <w:b/>
          <w:bCs/>
          <w:color w:val="0070C0"/>
          <w:sz w:val="40"/>
          <w:szCs w:val="40"/>
        </w:rPr>
        <w:t>ACTE D’ENGAGEMENT</w:t>
      </w:r>
    </w:p>
    <w:p>
      <w:pPr>
        <w:pStyle w:val="Normal"/>
        <w:spacing w:lineRule="exact" w:line="240" w:before="120" w:after="120"/>
        <w:ind w:right="62" w:hanging="0"/>
        <w:rPr>
          <w:rFonts w:ascii="Helv" w:hAnsi="Helv"/>
          <w:b/>
          <w:b/>
        </w:rPr>
      </w:pPr>
      <w:r>
        <w:rPr>
          <w:rFonts w:ascii="Helv" w:hAnsi="Helv"/>
          <w:b/>
        </w:rPr>
      </w:r>
    </w:p>
    <w:p>
      <w:pPr>
        <w:pStyle w:val="Normal"/>
        <w:jc w:val="center"/>
        <w:rPr>
          <w:rFonts w:ascii="Helv" w:hAnsi="Helv"/>
          <w:b/>
          <w:b/>
          <w:color w:val="0070C0"/>
          <w:sz w:val="40"/>
        </w:rPr>
      </w:pPr>
      <w:r>
        <w:rPr>
          <w:rFonts w:ascii="Helv" w:hAnsi="Helv"/>
          <w:b/>
          <w:color w:val="0070C0"/>
          <w:sz w:val="40"/>
        </w:rPr>
        <w:t>ANNEXE N°2</w:t>
      </w:r>
    </w:p>
    <w:p>
      <w:pPr>
        <w:pStyle w:val="Normal"/>
        <w:jc w:val="center"/>
        <w:rPr>
          <w:rFonts w:ascii="Arial" w:hAnsi="Arial" w:cs="Arial"/>
          <w:b/>
          <w:b/>
          <w:sz w:val="26"/>
          <w:szCs w:val="26"/>
        </w:rPr>
      </w:pPr>
      <w:r>
        <w:rPr>
          <w:rFonts w:cs="Arial" w:ascii="Arial" w:hAnsi="Arial"/>
          <w:b/>
          <w:sz w:val="26"/>
          <w:szCs w:val="26"/>
        </w:rPr>
        <w:t xml:space="preserve">TRAVAUX DE CONSTRUCTION D’UN BATIMENT DE STOCKAGE </w:t>
      </w:r>
    </w:p>
    <w:p>
      <w:pPr>
        <w:pStyle w:val="Normal"/>
        <w:jc w:val="center"/>
        <w:rPr>
          <w:rFonts w:ascii="Arial" w:hAnsi="Arial" w:cs="Arial"/>
        </w:rPr>
      </w:pPr>
      <w:r>
        <w:rPr>
          <w:rFonts w:cs="Arial" w:ascii="Arial" w:hAnsi="Arial"/>
          <w:b/>
          <w:sz w:val="26"/>
          <w:szCs w:val="26"/>
        </w:rPr>
        <w:t>POUR L’ESI POITIERS</w:t>
      </w:r>
      <w:r>
        <w:rPr>
          <w:rFonts w:cs="Arial" w:ascii="Arial" w:hAnsi="Arial"/>
        </w:rPr>
        <w:t xml:space="preserve"> </w:t>
      </w:r>
    </w:p>
    <w:p>
      <w:pPr>
        <w:pStyle w:val="Normal"/>
        <w:jc w:val="center"/>
        <w:rPr/>
      </w:pPr>
      <w:r>
        <w:rPr>
          <w:rFonts w:cs="Arial" w:ascii="Arial" w:hAnsi="Arial"/>
        </w:rPr>
        <w:t>14 RUE SALVADOR ALLENDE 86000 POITIERS</w:t>
      </w:r>
    </w:p>
    <w:p>
      <w:pPr>
        <w:pStyle w:val="Normal"/>
        <w:pBdr>
          <w:top w:val="single" w:sz="12" w:space="1" w:color="000000" w:shadow="1"/>
          <w:left w:val="single" w:sz="12" w:space="1" w:color="000000" w:shadow="1"/>
          <w:bottom w:val="single" w:sz="12" w:space="1" w:color="000000" w:shadow="1"/>
          <w:right w:val="single" w:sz="12" w:space="1" w:color="000000" w:shadow="1"/>
        </w:pBdr>
        <w:spacing w:lineRule="exact" w:line="240" w:before="120" w:after="200"/>
        <w:ind w:left="567" w:right="61" w:hanging="0"/>
        <w:jc w:val="center"/>
        <w:rPr>
          <w:rFonts w:ascii="Arial" w:hAnsi="Arial"/>
          <w:sz w:val="28"/>
        </w:rPr>
      </w:pPr>
      <w:r>
        <w:rPr>
          <w:rFonts w:ascii="Arial" w:hAnsi="Arial"/>
          <w:sz w:val="28"/>
        </w:rPr>
      </w:r>
    </w:p>
    <w:p>
      <w:pPr>
        <w:pStyle w:val="Normal"/>
        <w:pBdr>
          <w:top w:val="single" w:sz="12" w:space="1" w:color="000000" w:shadow="1"/>
          <w:left w:val="single" w:sz="12" w:space="1" w:color="000000" w:shadow="1"/>
          <w:bottom w:val="single" w:sz="12" w:space="1" w:color="000000" w:shadow="1"/>
          <w:right w:val="single" w:sz="12" w:space="1" w:color="000000" w:shadow="1"/>
        </w:pBdr>
        <w:spacing w:lineRule="exact" w:line="240" w:before="120" w:after="200"/>
        <w:ind w:left="567" w:right="61" w:hanging="0"/>
        <w:jc w:val="center"/>
        <w:rPr>
          <w:rFonts w:ascii="Arial" w:hAnsi="Arial"/>
          <w:b/>
          <w:b/>
          <w:color w:val="0070C0"/>
          <w:sz w:val="24"/>
          <w:szCs w:val="24"/>
        </w:rPr>
      </w:pPr>
      <w:r>
        <w:rPr>
          <w:rFonts w:ascii="Arial" w:hAnsi="Arial"/>
          <w:b/>
          <w:color w:val="0070C0"/>
          <w:sz w:val="24"/>
          <w:szCs w:val="24"/>
        </w:rPr>
        <w:t>Engagement clause environnementale</w:t>
      </w:r>
    </w:p>
    <w:p>
      <w:pPr>
        <w:pStyle w:val="Normal"/>
        <w:pBdr>
          <w:top w:val="single" w:sz="12" w:space="1" w:color="000000" w:shadow="1"/>
          <w:left w:val="single" w:sz="12" w:space="1" w:color="000000" w:shadow="1"/>
          <w:bottom w:val="single" w:sz="12" w:space="1" w:color="000000" w:shadow="1"/>
          <w:right w:val="single" w:sz="12" w:space="1" w:color="000000" w:shadow="1"/>
        </w:pBdr>
        <w:spacing w:lineRule="exact" w:line="240" w:before="120" w:after="200"/>
        <w:ind w:left="567" w:right="61" w:hanging="0"/>
        <w:jc w:val="center"/>
        <w:rPr>
          <w:rFonts w:ascii="Arial" w:hAnsi="Arial"/>
          <w:sz w:val="28"/>
        </w:rPr>
      </w:pPr>
      <w:r>
        <w:rPr>
          <w:rFonts w:ascii="Arial" w:hAnsi="Arial"/>
          <w:sz w:val="28"/>
        </w:rPr>
      </w:r>
    </w:p>
    <w:p>
      <w:pPr>
        <w:pStyle w:val="Normal"/>
        <w:spacing w:lineRule="exact" w:line="240" w:before="0" w:after="240"/>
        <w:rPr>
          <w:rFonts w:ascii="Arial" w:hAnsi="Arial" w:eastAsia="Times New Roman" w:cs="Times New Roman"/>
          <w:b/>
          <w:b/>
          <w:color w:val="000000"/>
          <w:spacing w:val="30"/>
          <w:sz w:val="20"/>
          <w:szCs w:val="20"/>
          <w:lang w:eastAsia="fr-FR"/>
        </w:rPr>
      </w:pPr>
      <w:r>
        <w:rPr>
          <w:rFonts w:eastAsia="Times New Roman" w:cs="Times New Roman" w:ascii="Arial" w:hAnsi="Arial"/>
          <w:b/>
          <w:color w:val="000000"/>
          <w:spacing w:val="30"/>
          <w:sz w:val="20"/>
          <w:szCs w:val="20"/>
          <w:lang w:eastAsia="fr-FR"/>
        </w:rPr>
      </w:r>
    </w:p>
    <w:p>
      <w:pPr>
        <w:pStyle w:val="Normal"/>
        <w:spacing w:lineRule="exact" w:line="240" w:before="0" w:after="0"/>
        <w:ind w:left="567" w:right="51" w:hanging="0"/>
        <w:jc w:val="both"/>
        <w:rPr>
          <w:rFonts w:ascii="Arial" w:hAnsi="Arial" w:eastAsia="Times New Roman" w:cs="Times New Roman"/>
          <w:color w:val="000000"/>
          <w:sz w:val="20"/>
          <w:szCs w:val="20"/>
          <w:lang w:eastAsia="fr-FR"/>
        </w:rPr>
      </w:pPr>
      <w:r>
        <w:rPr>
          <w:rFonts w:eastAsia="Times New Roman" w:cs="Times New Roman" w:ascii="Arial" w:hAnsi="Arial"/>
          <w:b/>
          <w:color w:val="00000A"/>
          <w:sz w:val="20"/>
          <w:szCs w:val="20"/>
          <w:lang w:eastAsia="fr-FR"/>
        </w:rPr>
        <w:t>I – DECLARATION D’ENGAGEMENT</w:t>
      </w:r>
    </w:p>
    <w:p>
      <w:pPr>
        <w:pStyle w:val="Normal"/>
        <w:spacing w:lineRule="exact" w:line="240" w:before="0" w:after="0"/>
        <w:ind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 xml:space="preserve">Je soussigné (nom et prénom)………………………………………………………………………………………… </w:t>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 xml:space="preserve">agissant en mon nom personnel </w:t>
      </w:r>
      <w:r>
        <w:rPr>
          <w:rFonts w:eastAsia="Times New Roman" w:cs="Times New Roman" w:ascii="Arial" w:hAnsi="Arial"/>
          <w:color w:val="000000"/>
          <w:sz w:val="20"/>
          <w:szCs w:val="20"/>
          <w:vertAlign w:val="superscript"/>
          <w:lang w:eastAsia="fr-FR"/>
        </w:rPr>
        <w:t>(1)</w:t>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 xml:space="preserve">agissant en mon nom et pour le compte de la société </w:t>
      </w:r>
      <w:r>
        <w:rPr>
          <w:rFonts w:eastAsia="Times New Roman" w:cs="Times New Roman" w:ascii="Arial" w:hAnsi="Arial"/>
          <w:color w:val="000000"/>
          <w:sz w:val="20"/>
          <w:szCs w:val="20"/>
          <w:vertAlign w:val="superscript"/>
          <w:lang w:eastAsia="fr-FR"/>
        </w:rPr>
        <w:t>(1)</w:t>
      </w:r>
      <w:r>
        <w:rPr>
          <w:rFonts w:eastAsia="Times New Roman" w:cs="Times New Roman" w:ascii="Arial" w:hAnsi="Arial"/>
          <w:color w:val="000000"/>
          <w:sz w:val="20"/>
          <w:szCs w:val="20"/>
          <w:lang w:eastAsia="fr-FR"/>
        </w:rPr>
        <w:t xml:space="preserve">                     en tant que </w:t>
      </w:r>
      <w:r>
        <w:rPr>
          <w:rFonts w:eastAsia="Times New Roman" w:cs="Times New Roman" w:ascii="Arial" w:hAnsi="Arial"/>
          <w:color w:val="000000"/>
          <w:sz w:val="20"/>
          <w:szCs w:val="20"/>
          <w:vertAlign w:val="superscript"/>
          <w:lang w:eastAsia="fr-FR"/>
        </w:rPr>
        <w:t xml:space="preserve">(2)      </w:t>
      </w:r>
    </w:p>
    <w:p>
      <w:pPr>
        <w:pStyle w:val="Normal"/>
        <w:spacing w:lineRule="exact" w:line="240" w:before="0" w:after="0"/>
        <w:ind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b/>
          <w:b/>
          <w:bCs/>
          <w:color w:val="000000"/>
          <w:sz w:val="20"/>
          <w:szCs w:val="20"/>
          <w:lang w:eastAsia="fr-FR"/>
        </w:rPr>
      </w:pPr>
      <w:r>
        <w:rPr>
          <w:rFonts w:eastAsia="Times New Roman" w:cs="Times New Roman" w:ascii="Arial" w:hAnsi="Arial"/>
          <w:b/>
          <w:bCs/>
          <w:color w:val="000000"/>
          <w:sz w:val="20"/>
          <w:szCs w:val="20"/>
          <w:lang w:eastAsia="fr-FR"/>
        </w:rPr>
        <w:t xml:space="preserve">Pour le lot n° ……..  </w:t>
      </w:r>
      <w:r>
        <w:rPr>
          <w:rFonts w:eastAsia="Times New Roman" w:cs="Times New Roman" w:ascii="Arial" w:hAnsi="Arial"/>
          <w:b/>
          <w:bCs/>
          <w:color w:val="000000"/>
          <w:sz w:val="20"/>
          <w:szCs w:val="20"/>
          <w:vertAlign w:val="superscript"/>
          <w:lang w:eastAsia="fr-FR"/>
        </w:rPr>
        <w:t>(3)</w:t>
      </w:r>
      <w:r>
        <w:rPr>
          <w:rFonts w:eastAsia="Times New Roman" w:cs="Times New Roman" w:ascii="Arial" w:hAnsi="Arial"/>
          <w:b/>
          <w:bCs/>
          <w:color w:val="000000"/>
          <w:sz w:val="20"/>
          <w:szCs w:val="20"/>
          <w:lang w:eastAsia="fr-FR"/>
        </w:rPr>
        <w:t xml:space="preserve">   </w:t>
      </w:r>
    </w:p>
    <w:p>
      <w:pPr>
        <w:pStyle w:val="Normal"/>
        <w:spacing w:lineRule="exact" w:line="240" w:before="0" w:after="0"/>
        <w:ind w:left="568" w:right="51" w:hanging="0"/>
        <w:rPr>
          <w:rFonts w:ascii="Arial" w:hAnsi="Arial" w:eastAsia="Times New Roman" w:cs="Times New Roman"/>
          <w:b/>
          <w:b/>
          <w:bCs/>
          <w:color w:val="000000"/>
          <w:sz w:val="20"/>
          <w:szCs w:val="20"/>
          <w:lang w:eastAsia="fr-FR"/>
        </w:rPr>
      </w:pPr>
      <w:r>
        <w:rPr>
          <w:rFonts w:eastAsia="Times New Roman" w:cs="Times New Roman" w:ascii="Arial" w:hAnsi="Arial"/>
          <w:b/>
          <w:bCs/>
          <w:color w:val="000000"/>
          <w:sz w:val="20"/>
          <w:szCs w:val="20"/>
          <w:lang w:eastAsia="fr-FR"/>
        </w:rPr>
        <w:t xml:space="preserve">                   </w:t>
      </w:r>
    </w:p>
    <w:p>
      <w:pPr>
        <w:pStyle w:val="Normal"/>
        <w:spacing w:lineRule="exact" w:line="240" w:before="0" w:after="0"/>
        <w:ind w:left="568" w:right="51" w:hanging="0"/>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 xml:space="preserve">- </w:t>
        <w:tab/>
        <w:t xml:space="preserve">déclare avoir pris connaissance du cahier des clauses administratives particulières et notamment de son article 1.12 complété par son annexe 1 (ESI_POITIERS_TRAVAUX_CCAP_ANNEXE 02_2024) </w:t>
      </w:r>
    </w:p>
    <w:p>
      <w:pPr>
        <w:pStyle w:val="Normal"/>
        <w:spacing w:lineRule="exact" w:line="240" w:before="0" w:after="0"/>
        <w:ind w:left="1843" w:right="51" w:hanging="425"/>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ListParagraph"/>
        <w:numPr>
          <w:ilvl w:val="0"/>
          <w:numId w:val="3"/>
        </w:numPr>
        <w:spacing w:lineRule="exact" w:line="240" w:before="0" w:after="0"/>
        <w:ind w:left="851" w:right="51" w:hanging="360"/>
        <w:contextualSpacing/>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s’engage à transmettre au maître d’ouvrage, tous les renseignements relatifs à la mise en œuvre des actions décrites ci-après.</w:t>
      </w:r>
    </w:p>
    <w:p>
      <w:pPr>
        <w:pStyle w:val="ListParagraph"/>
        <w:numPr>
          <w:ilvl w:val="0"/>
          <w:numId w:val="3"/>
        </w:numPr>
        <w:spacing w:lineRule="exact" w:line="240" w:before="0" w:after="0"/>
        <w:ind w:left="851" w:right="51" w:hanging="360"/>
        <w:contextualSpacing/>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s’engage sans réserve à ne pas réaliser des interventions qui pourraient nuire au développement durable, dans l’exécution du marché en matière de produits mis en œuvre et de démolition, de traitement des déchets et des conditions d’hygiène tant vis à vis de travaux réalisés que des personnes participant à leur réalisation.</w:t>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7" w:hanging="0"/>
        <w:rPr>
          <w:rFonts w:ascii="Arial" w:hAnsi="Arial" w:eastAsia="Times New Roman" w:cs="Times New Roman"/>
          <w:color w:val="000000"/>
          <w:sz w:val="20"/>
          <w:szCs w:val="20"/>
          <w:lang w:eastAsia="fr-FR"/>
        </w:rPr>
      </w:pPr>
      <w:r>
        <w:rPr>
          <w:rFonts w:eastAsia="Times New Roman" w:cs="Times New Roman" w:ascii="Arial" w:hAnsi="Arial"/>
          <w:b/>
          <w:color w:val="000000"/>
          <w:sz w:val="20"/>
          <w:szCs w:val="20"/>
          <w:lang w:eastAsia="fr-FR"/>
        </w:rPr>
        <w:t xml:space="preserve">II - MODALITES DE REALISATION </w:t>
      </w:r>
    </w:p>
    <w:p>
      <w:pPr>
        <w:pStyle w:val="Normal"/>
        <w:spacing w:lineRule="exact" w:line="240" w:before="0" w:after="0"/>
        <w:ind w:left="567"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A"/>
          <w:sz w:val="20"/>
          <w:szCs w:val="20"/>
          <w:lang w:eastAsia="fr-FR"/>
        </w:rPr>
      </w:pPr>
      <w:r>
        <w:rPr>
          <w:rFonts w:eastAsia="Times New Roman" w:cs="Times New Roman" w:ascii="Arial" w:hAnsi="Arial"/>
          <w:color w:val="000000"/>
          <w:sz w:val="20"/>
          <w:szCs w:val="20"/>
          <w:lang w:eastAsia="fr-FR"/>
        </w:rPr>
        <w:t xml:space="preserve">L’engagement environnemental peut être réalisé à différents degrés suivant les engagements énoncés dans le tableau ci-dessous et décrits dans l’annexe 2 au CCAP : </w:t>
      </w:r>
    </w:p>
    <w:p>
      <w:pPr>
        <w:pStyle w:val="Normal"/>
        <w:numPr>
          <w:ilvl w:val="0"/>
          <w:numId w:val="0"/>
        </w:numPr>
        <w:spacing w:lineRule="auto" w:line="240" w:before="0" w:after="0"/>
        <w:ind w:right="51" w:hanging="0"/>
        <w:outlineLvl w:val="0"/>
        <w:rPr>
          <w:rFonts w:ascii="Arial" w:hAnsi="Arial" w:eastAsia="Times New Roman" w:cs="Arial"/>
          <w:color w:val="00000A"/>
          <w:sz w:val="20"/>
          <w:szCs w:val="20"/>
          <w:lang w:eastAsia="fr-FR"/>
        </w:rPr>
      </w:pPr>
      <w:r>
        <w:rPr>
          <w:rFonts w:eastAsia="Times New Roman" w:cs="Arial" w:ascii="Arial" w:hAnsi="Arial"/>
          <w:color w:val="00000A"/>
          <w:sz w:val="20"/>
          <w:szCs w:val="20"/>
          <w:lang w:eastAsia="fr-FR"/>
        </w:rPr>
      </w:r>
    </w:p>
    <w:tbl>
      <w:tblPr>
        <w:tblW w:w="9847" w:type="dxa"/>
        <w:jc w:val="left"/>
        <w:tblInd w:w="455" w:type="dxa"/>
        <w:tblLayout w:type="fixed"/>
        <w:tblCellMar>
          <w:top w:w="0" w:type="dxa"/>
          <w:left w:w="98" w:type="dxa"/>
          <w:bottom w:w="0" w:type="dxa"/>
          <w:right w:w="108" w:type="dxa"/>
        </w:tblCellMar>
        <w:tblLook w:firstRow="1" w:noVBand="1" w:lastRow="0" w:firstColumn="1" w:lastColumn="0" w:noHBand="0" w:val="04a0"/>
      </w:tblPr>
      <w:tblGrid>
        <w:gridCol w:w="9847"/>
      </w:tblGrid>
      <w:tr>
        <w:trPr>
          <w:trHeight w:val="556" w:hRule="atLeast"/>
        </w:trPr>
        <w:tc>
          <w:tcPr>
            <w:tcW w:w="9847" w:type="dxa"/>
            <w:tcBorders>
              <w:top w:val="single" w:sz="4" w:space="0" w:color="00000A"/>
              <w:left w:val="single" w:sz="4" w:space="0" w:color="00000A"/>
              <w:bottom w:val="single" w:sz="4" w:space="0" w:color="00000A"/>
              <w:right w:val="single" w:sz="4" w:space="0" w:color="00000A"/>
            </w:tcBorders>
            <w:shd w:color="auto" w:fill="A6A6A6" w:val="clear"/>
          </w:tcPr>
          <w:p>
            <w:pPr>
              <w:pStyle w:val="Normal"/>
              <w:widowControl w:val="false"/>
              <w:spacing w:lineRule="auto" w:line="240" w:before="200" w:after="0"/>
              <w:ind w:left="1074" w:right="567" w:hanging="0"/>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1 - Recyclage des produits de démolition</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tcPr>
          <w:p>
            <w:pPr>
              <w:pStyle w:val="Normal"/>
              <w:widowControl w:val="false"/>
              <w:spacing w:lineRule="exact" w:line="240" w:before="120" w:after="0"/>
              <w:ind w:right="51" w:hanging="0"/>
              <w:jc w:val="both"/>
              <w:rPr>
                <w:sz w:val="20"/>
                <w:szCs w:val="20"/>
              </w:rPr>
            </w:pPr>
            <w:r>
              <w:rPr>
                <w:sz w:val="20"/>
                <w:szCs w:val="20"/>
              </w:rPr>
              <w:t xml:space="preserve">Transmission : </w:t>
            </w:r>
          </w:p>
          <w:p>
            <w:pPr>
              <w:pStyle w:val="ListParagraph"/>
              <w:widowControl w:val="false"/>
              <w:numPr>
                <w:ilvl w:val="0"/>
                <w:numId w:val="1"/>
              </w:numPr>
              <w:spacing w:lineRule="exact" w:line="240" w:before="0" w:after="120"/>
              <w:ind w:left="765" w:right="51" w:hanging="357"/>
              <w:contextualSpacing/>
              <w:jc w:val="both"/>
              <w:rPr>
                <w:rFonts w:ascii="Arial" w:hAnsi="Arial" w:eastAsia="Times New Roman" w:cs="Times New Roman"/>
                <w:i/>
                <w:i/>
                <w:color w:val="000000"/>
                <w:sz w:val="20"/>
                <w:szCs w:val="20"/>
                <w:lang w:eastAsia="fr-FR"/>
              </w:rPr>
            </w:pPr>
            <w:r>
              <w:rPr>
                <w:sz w:val="20"/>
                <w:szCs w:val="20"/>
              </w:rPr>
              <w:t>d’un schéma d’organisation et de gestion des déchets Ce schéma a vocation à planifier l’organisation technique de la gestion des déchets. L’entreprise doit y renseigner, notamment, les catégories de déchets générés, les quantités estimées, le type de traitement, la logistique, les filières de valorisation ou d’élimination.</w:t>
            </w:r>
          </w:p>
          <w:p>
            <w:pPr>
              <w:pStyle w:val="ListParagraph"/>
              <w:widowControl w:val="false"/>
              <w:numPr>
                <w:ilvl w:val="0"/>
                <w:numId w:val="1"/>
              </w:numPr>
              <w:spacing w:lineRule="exact" w:line="240" w:before="120" w:after="120"/>
              <w:ind w:left="770" w:right="51" w:hanging="360"/>
              <w:contextualSpacing/>
              <w:jc w:val="both"/>
              <w:rPr>
                <w:rFonts w:ascii="Arial" w:hAnsi="Arial" w:eastAsia="Times New Roman" w:cs="Times New Roman"/>
                <w:i/>
                <w:i/>
                <w:color w:val="000000"/>
                <w:sz w:val="20"/>
                <w:szCs w:val="20"/>
                <w:lang w:eastAsia="fr-FR"/>
              </w:rPr>
            </w:pPr>
            <w:r>
              <w:rPr>
                <w:sz w:val="20"/>
                <w:szCs w:val="20"/>
              </w:rPr>
              <w:t xml:space="preserve">des bordereaux de de suivi des déchets conformes à la réglementation </w:t>
            </w:r>
          </w:p>
          <w:p>
            <w:pPr>
              <w:pStyle w:val="ListParagraph"/>
              <w:widowControl w:val="false"/>
              <w:numPr>
                <w:ilvl w:val="0"/>
                <w:numId w:val="1"/>
              </w:numPr>
              <w:spacing w:lineRule="exact" w:line="240" w:before="120" w:after="120"/>
              <w:ind w:left="770" w:right="51" w:hanging="360"/>
              <w:contextualSpacing/>
              <w:jc w:val="both"/>
              <w:rPr>
                <w:rFonts w:ascii="Arial" w:hAnsi="Arial" w:eastAsia="Times New Roman" w:cs="Times New Roman"/>
                <w:i/>
                <w:i/>
                <w:color w:val="000000"/>
                <w:sz w:val="20"/>
                <w:szCs w:val="20"/>
                <w:lang w:eastAsia="fr-FR"/>
              </w:rPr>
            </w:pPr>
            <w:r>
              <w:rPr>
                <w:sz w:val="20"/>
                <w:szCs w:val="20"/>
              </w:rPr>
              <w:t>Valorisation des déchets</w:t>
            </w:r>
          </w:p>
          <w:p>
            <w:pPr>
              <w:pStyle w:val="ListParagraph"/>
              <w:widowControl w:val="false"/>
              <w:numPr>
                <w:ilvl w:val="0"/>
                <w:numId w:val="1"/>
              </w:numPr>
              <w:spacing w:lineRule="exact" w:line="240" w:before="120" w:after="120"/>
              <w:ind w:left="770" w:right="51" w:hanging="360"/>
              <w:contextualSpacing/>
              <w:jc w:val="both"/>
              <w:rPr>
                <w:rFonts w:ascii="Arial" w:hAnsi="Arial" w:eastAsia="Times New Roman" w:cs="Times New Roman"/>
                <w:i/>
                <w:i/>
                <w:color w:val="000000"/>
                <w:sz w:val="20"/>
                <w:szCs w:val="20"/>
                <w:lang w:eastAsia="fr-FR"/>
              </w:rPr>
            </w:pPr>
            <w:r>
              <w:rPr>
                <w:sz w:val="20"/>
                <w:szCs w:val="20"/>
              </w:rPr>
              <w:t xml:space="preserve">Organisation et gestions des aires de stockage et de tri des matériaux </w:t>
            </w:r>
          </w:p>
        </w:tc>
      </w:tr>
      <w:tr>
        <w:trPr/>
        <w:tc>
          <w:tcPr>
            <w:tcW w:w="9847" w:type="dxa"/>
            <w:tcBorders>
              <w:top w:val="single" w:sz="4" w:space="0" w:color="00000A"/>
              <w:left w:val="single" w:sz="4" w:space="0" w:color="00000A"/>
              <w:bottom w:val="single" w:sz="4" w:space="0" w:color="00000A"/>
              <w:right w:val="single" w:sz="4" w:space="0" w:color="00000A"/>
            </w:tcBorders>
            <w:shd w:color="auto" w:fill="A6A6A6" w:val="clear"/>
          </w:tcPr>
          <w:p>
            <w:pPr>
              <w:pStyle w:val="Normal"/>
              <w:widowControl w:val="false"/>
              <w:spacing w:lineRule="auto" w:line="240" w:before="200" w:after="120"/>
              <w:ind w:left="1072" w:right="567" w:hanging="0"/>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2 - Gestion des déchets</w:t>
            </w:r>
          </w:p>
        </w:tc>
      </w:tr>
      <w:tr>
        <w:trPr>
          <w:trHeight w:val="851" w:hRule="atLeast"/>
        </w:trPr>
        <w:tc>
          <w:tcPr>
            <w:tcW w:w="9847"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lineRule="exact" w:line="240" w:before="120" w:after="120"/>
              <w:ind w:right="51" w:hanging="0"/>
              <w:jc w:val="both"/>
              <w:rPr>
                <w:rFonts w:ascii="Arial" w:hAnsi="Arial" w:eastAsia="Times New Roman" w:cs="Times New Roman"/>
                <w:i/>
                <w:i/>
                <w:color w:val="000000"/>
                <w:sz w:val="20"/>
                <w:szCs w:val="20"/>
                <w:lang w:eastAsia="fr-FR"/>
              </w:rPr>
            </w:pPr>
            <w:r>
              <w:rPr>
                <w:sz w:val="20"/>
                <w:szCs w:val="20"/>
              </w:rPr>
              <w:t xml:space="preserve">Les emballages constituent un enjeu important dans lutte pour la protection de l’environnement. A ce titre, les CCAG imposent au titulaire l’utilisation d’emballages « </w:t>
            </w:r>
            <w:r>
              <w:rPr>
                <w:i/>
                <w:iCs/>
                <w:sz w:val="20"/>
                <w:szCs w:val="20"/>
              </w:rPr>
              <w:t xml:space="preserve">réutilisables, recyclés, recyclables ou réemployés </w:t>
            </w:r>
            <w:r>
              <w:rPr>
                <w:sz w:val="20"/>
                <w:szCs w:val="20"/>
              </w:rPr>
              <w:t>». Ils prévoient également que les emballages restent la propriété du titulaire, qui a l’obligation de les collecter en vue de leur recyclage ou de leur réutilisation.</w:t>
            </w:r>
          </w:p>
        </w:tc>
      </w:tr>
      <w:tr>
        <w:trPr/>
        <w:tc>
          <w:tcPr>
            <w:tcW w:w="9847" w:type="dxa"/>
            <w:tcBorders>
              <w:top w:val="single" w:sz="4" w:space="0" w:color="00000A"/>
              <w:left w:val="single" w:sz="4" w:space="0" w:color="00000A"/>
              <w:bottom w:val="single" w:sz="4" w:space="0" w:color="00000A"/>
              <w:right w:val="single" w:sz="4" w:space="0" w:color="00000A"/>
            </w:tcBorders>
            <w:shd w:color="auto" w:fill="A6A6A6" w:val="clear"/>
          </w:tcPr>
          <w:p>
            <w:pPr>
              <w:pStyle w:val="Normal"/>
              <w:widowControl w:val="false"/>
              <w:spacing w:lineRule="auto" w:line="240" w:before="200" w:after="120"/>
              <w:ind w:left="1072" w:right="567" w:hanging="0"/>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t xml:space="preserve">3- réductions des nuisances </w:t>
            </w:r>
          </w:p>
        </w:tc>
      </w:tr>
      <w:tr>
        <w:trPr/>
        <w:tc>
          <w:tcPr>
            <w:tcW w:w="9847" w:type="dxa"/>
            <w:tcBorders>
              <w:top w:val="single" w:sz="4" w:space="0" w:color="00000A"/>
              <w:left w:val="single" w:sz="4" w:space="0" w:color="00000A"/>
              <w:bottom w:val="single" w:sz="4" w:space="0" w:color="00000A"/>
              <w:right w:val="single" w:sz="4" w:space="0" w:color="00000A"/>
            </w:tcBorders>
            <w:shd w:color="auto" w:fill="auto" w:val="clear"/>
          </w:tcPr>
          <w:p>
            <w:pPr>
              <w:pStyle w:val="ListParagraph"/>
              <w:widowControl w:val="false"/>
              <w:numPr>
                <w:ilvl w:val="0"/>
                <w:numId w:val="2"/>
              </w:numPr>
              <w:tabs>
                <w:tab w:val="clear" w:pos="708"/>
              </w:tabs>
              <w:spacing w:lineRule="exact" w:line="240" w:before="120" w:after="120"/>
              <w:ind w:left="721" w:right="51" w:hanging="360"/>
              <w:contextualSpacing/>
              <w:jc w:val="both"/>
              <w:rPr>
                <w:sz w:val="20"/>
                <w:szCs w:val="20"/>
              </w:rPr>
            </w:pPr>
            <w:r>
              <w:rPr>
                <w:sz w:val="20"/>
                <w:szCs w:val="20"/>
              </w:rPr>
              <w:t>limiter les pollutions de l’air</w:t>
            </w:r>
          </w:p>
          <w:p>
            <w:pPr>
              <w:pStyle w:val="ListParagraph"/>
              <w:widowControl w:val="false"/>
              <w:numPr>
                <w:ilvl w:val="0"/>
                <w:numId w:val="2"/>
              </w:numPr>
              <w:tabs>
                <w:tab w:val="clear" w:pos="708"/>
              </w:tabs>
              <w:spacing w:lineRule="exact" w:line="240" w:before="120" w:after="120"/>
              <w:ind w:left="721" w:right="51" w:hanging="360"/>
              <w:contextualSpacing/>
              <w:jc w:val="both"/>
              <w:rPr>
                <w:sz w:val="20"/>
                <w:szCs w:val="20"/>
              </w:rPr>
            </w:pPr>
            <w:r>
              <w:rPr>
                <w:sz w:val="20"/>
                <w:szCs w:val="20"/>
              </w:rPr>
              <w:t>limiter les nuisances acoustiques (communiquer les phases de travaux bruyantes, pas radio sur le chantier</w:t>
            </w:r>
          </w:p>
          <w:p>
            <w:pPr>
              <w:pStyle w:val="ListParagraph"/>
              <w:widowControl w:val="false"/>
              <w:numPr>
                <w:ilvl w:val="0"/>
                <w:numId w:val="2"/>
              </w:numPr>
              <w:tabs>
                <w:tab w:val="clear" w:pos="708"/>
              </w:tabs>
              <w:spacing w:lineRule="exact" w:line="240" w:before="120" w:after="120"/>
              <w:ind w:left="721" w:right="51" w:hanging="360"/>
              <w:contextualSpacing/>
              <w:jc w:val="both"/>
              <w:rPr>
                <w:sz w:val="20"/>
                <w:szCs w:val="20"/>
              </w:rPr>
            </w:pPr>
            <w:r>
              <w:rPr>
                <w:sz w:val="20"/>
                <w:szCs w:val="20"/>
              </w:rPr>
              <w:t xml:space="preserve">Précaution lors de l’utilisation de composés volatiles (aérations des pièces lors d’utilisation de produits émissifs  avec coupure du chauffage) </w:t>
            </w:r>
          </w:p>
          <w:p>
            <w:pPr>
              <w:pStyle w:val="ListParagraph"/>
              <w:widowControl w:val="false"/>
              <w:numPr>
                <w:ilvl w:val="0"/>
                <w:numId w:val="2"/>
              </w:numPr>
              <w:tabs>
                <w:tab w:val="clear" w:pos="708"/>
              </w:tabs>
              <w:spacing w:lineRule="exact" w:line="240" w:before="120" w:after="120"/>
              <w:ind w:left="721" w:right="51" w:hanging="360"/>
              <w:contextualSpacing/>
              <w:jc w:val="both"/>
              <w:rPr>
                <w:sz w:val="20"/>
                <w:szCs w:val="20"/>
              </w:rPr>
            </w:pPr>
            <w:r>
              <w:rPr>
                <w:sz w:val="20"/>
                <w:szCs w:val="20"/>
              </w:rPr>
              <w:t>Réduction des déchets à la source</w:t>
            </w:r>
          </w:p>
          <w:p>
            <w:pPr>
              <w:pStyle w:val="ListParagraph"/>
              <w:widowControl w:val="false"/>
              <w:numPr>
                <w:ilvl w:val="0"/>
                <w:numId w:val="2"/>
              </w:numPr>
              <w:tabs>
                <w:tab w:val="clear" w:pos="708"/>
              </w:tabs>
              <w:spacing w:lineRule="exact" w:line="240" w:before="120" w:after="120"/>
              <w:ind w:left="721" w:right="51" w:hanging="360"/>
              <w:contextualSpacing/>
              <w:jc w:val="both"/>
              <w:rPr>
                <w:sz w:val="20"/>
                <w:szCs w:val="20"/>
              </w:rPr>
            </w:pPr>
            <w:r>
              <w:rPr>
                <w:sz w:val="20"/>
                <w:szCs w:val="20"/>
              </w:rPr>
              <w:t>Tâche de propreté du chantier</w:t>
            </w:r>
          </w:p>
          <w:p>
            <w:pPr>
              <w:pStyle w:val="Normal"/>
              <w:widowControl w:val="false"/>
              <w:spacing w:lineRule="exact" w:line="240" w:before="120" w:after="120"/>
              <w:ind w:right="51" w:hanging="0"/>
              <w:jc w:val="both"/>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tc>
      </w:tr>
    </w:tbl>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0"/>
          <w:sz w:val="20"/>
          <w:szCs w:val="20"/>
          <w:lang w:eastAsia="fr-FR"/>
        </w:rPr>
      </w:pPr>
      <w:r>
        <w:rPr>
          <w:rFonts w:eastAsia="Times New Roman" w:cs="Times New Roman" w:ascii="Arial" w:hAnsi="Arial"/>
          <w:color w:val="000000"/>
          <w:sz w:val="20"/>
          <w:szCs w:val="20"/>
          <w:lang w:eastAsia="fr-FR"/>
        </w:rPr>
      </w:r>
    </w:p>
    <w:p>
      <w:pPr>
        <w:pStyle w:val="Normal"/>
        <w:spacing w:lineRule="exact" w:line="240" w:before="0" w:after="0"/>
        <w:ind w:left="568" w:right="51" w:hanging="0"/>
        <w:rPr>
          <w:rFonts w:ascii="Arial" w:hAnsi="Arial" w:eastAsia="Times New Roman" w:cs="Times New Roman"/>
          <w:color w:val="000000"/>
          <w:sz w:val="20"/>
          <w:szCs w:val="20"/>
          <w:vertAlign w:val="superscript"/>
          <w:lang w:eastAsia="fr-FR"/>
        </w:rPr>
      </w:pPr>
      <w:r>
        <w:rPr>
          <w:rFonts w:eastAsia="Times New Roman" w:cs="Times New Roman" w:ascii="Arial" w:hAnsi="Arial"/>
          <w:color w:val="000000"/>
          <w:sz w:val="20"/>
          <w:szCs w:val="20"/>
          <w:lang w:eastAsia="fr-FR"/>
        </w:rPr>
        <w:t xml:space="preserve">Signature de l’entrepreneur ou du mandataire du groupement </w:t>
      </w:r>
    </w:p>
    <w:tbl>
      <w:tblPr>
        <w:tblW w:w="3975" w:type="dxa"/>
        <w:jc w:val="right"/>
        <w:tblInd w:w="0" w:type="dxa"/>
        <w:tblLayout w:type="fixed"/>
        <w:tblCellMar>
          <w:top w:w="0" w:type="dxa"/>
          <w:left w:w="46" w:type="dxa"/>
          <w:bottom w:w="0" w:type="dxa"/>
          <w:right w:w="70" w:type="dxa"/>
        </w:tblCellMar>
        <w:tblLook w:firstRow="1" w:noVBand="1" w:lastRow="0" w:firstColumn="1" w:lastColumn="0" w:noHBand="0" w:val="04a0"/>
      </w:tblPr>
      <w:tblGrid>
        <w:gridCol w:w="3975"/>
      </w:tblGrid>
      <w:tr>
        <w:trPr>
          <w:cantSplit w:val="true"/>
        </w:trPr>
        <w:tc>
          <w:tcPr>
            <w:tcW w:w="3975" w:type="dxa"/>
            <w:tcBorders>
              <w:top w:val="single" w:sz="6" w:space="0" w:color="00000A"/>
              <w:left w:val="single" w:sz="6" w:space="0" w:color="00000A"/>
              <w:bottom w:val="single" w:sz="6" w:space="0" w:color="00000A"/>
              <w:right w:val="single" w:sz="6" w:space="0" w:color="00000A"/>
            </w:tcBorders>
          </w:tcPr>
          <w:p>
            <w:pPr>
              <w:pStyle w:val="Normal"/>
              <w:keepNext w:val="true"/>
              <w:widowControl w:val="false"/>
              <w:spacing w:lineRule="exact" w:line="240" w:before="240" w:after="480"/>
              <w:ind w:left="-102" w:right="51" w:hanging="0"/>
              <w:jc w:val="center"/>
              <w:rPr>
                <w:rFonts w:ascii="Arial" w:hAnsi="Arial" w:eastAsia="Times New Roman" w:cs="Times New Roman"/>
                <w:b/>
                <w:b/>
                <w:color w:val="000000"/>
                <w:sz w:val="20"/>
                <w:szCs w:val="20"/>
                <w:lang w:eastAsia="fr-FR"/>
              </w:rPr>
            </w:pPr>
            <w:r>
              <w:rPr>
                <w:rFonts w:eastAsia="Times New Roman" w:cs="Times New Roman" w:ascii="Arial" w:hAnsi="Arial"/>
                <w:b/>
                <w:color w:val="000000"/>
                <w:sz w:val="20"/>
                <w:szCs w:val="20"/>
                <w:lang w:eastAsia="fr-FR"/>
              </w:rPr>
            </w:r>
          </w:p>
        </w:tc>
      </w:tr>
    </w:tbl>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t>(1) Rayer la mention inutile</w:t>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t>(2) Préciser PDG, directeur général, gérant...</w:t>
      </w:r>
    </w:p>
    <w:p>
      <w:pPr>
        <w:pStyle w:val="Normal"/>
        <w:spacing w:lineRule="auto" w:line="240" w:before="0" w:after="0"/>
        <w:rPr>
          <w:rFonts w:ascii="Times New Roman" w:hAnsi="Times New Roman" w:eastAsia="Times New Roman" w:cs="Times New Roman"/>
          <w:color w:val="00000A"/>
          <w:sz w:val="16"/>
          <w:szCs w:val="20"/>
          <w:lang w:eastAsia="fr-FR"/>
        </w:rPr>
      </w:pPr>
      <w:r>
        <w:rPr>
          <w:rFonts w:eastAsia="Times New Roman" w:cs="Times New Roman" w:ascii="Times New Roman" w:hAnsi="Times New Roman"/>
          <w:color w:val="00000A"/>
          <w:sz w:val="16"/>
          <w:szCs w:val="20"/>
          <w:lang w:eastAsia="fr-FR"/>
        </w:rPr>
        <w:t>(3) A compléter</w:t>
      </w:r>
    </w:p>
    <w:p>
      <w:pPr>
        <w:pStyle w:val="Normal"/>
        <w:widowControl/>
        <w:bidi w:val="0"/>
        <w:spacing w:lineRule="auto" w:line="276" w:before="0" w:after="200"/>
        <w:jc w:val="left"/>
        <w:rPr/>
      </w:pPr>
      <w:r>
        <w:rPr/>
      </w:r>
    </w:p>
    <w:sectPr>
      <w:footerReference w:type="default" r:id="rId4"/>
      <w:type w:val="nextPage"/>
      <w:pgSz w:w="11906" w:h="16838"/>
      <w:pgMar w:left="851" w:right="851" w:gutter="0" w:header="0" w:top="680" w:footer="567" w:bottom="851"/>
      <w:pgNumType w:fmt="decimal"/>
      <w:formProt w:val="false"/>
      <w:textDirection w:val="lrTb"/>
      <w:rtlGutter/>
      <w:docGrid w:type="default" w:linePitch="10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mbria">
    <w:charset w:val="00"/>
    <w:family w:val="roman"/>
    <w:pitch w:val="variable"/>
  </w:font>
  <w:font w:name="Courier">
    <w:altName w:val="Courier New"/>
    <w:charset w:val="00"/>
    <w:family w:val="roman"/>
    <w:pitch w:val="variable"/>
  </w:font>
  <w:font w:name="Segoe UI">
    <w:charset w:val="00"/>
    <w:family w:val="roman"/>
    <w:pitch w:val="variable"/>
  </w:font>
  <w:font w:name="Liberation Sans">
    <w:altName w:val="Arial"/>
    <w:charset w:val="00"/>
    <w:family w:val="swiss"/>
    <w:pitch w:val="variable"/>
  </w:font>
  <w:font w:name="Helv">
    <w:altName w:val="Arial"/>
    <w:charset w:val="00"/>
    <w:family w:val="roman"/>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right"/>
      <w:rPr/>
    </w:pPr>
    <w:r>
      <w:rPr/>
      <w:fldChar w:fldCharType="begin"/>
    </w:r>
    <w:r>
      <w:rPr/>
      <w:instrText> PAGE </w:instrText>
    </w:r>
    <w:r>
      <w:rPr/>
      <w:fldChar w:fldCharType="separate"/>
    </w:r>
    <w:r>
      <w:rPr/>
      <w:t>2</w:t>
    </w:r>
    <w:r>
      <w:rPr/>
      <w:fldChar w:fldCharType="end"/>
    </w:r>
  </w:p>
  <w:p>
    <w:pPr>
      <w:pStyle w:val="Normal"/>
      <w:spacing w:before="0" w:after="200"/>
      <w:ind w:right="136" w:hanging="0"/>
      <w:rPr>
        <w:rFonts w:ascii="Helv" w:hAnsi="Helv"/>
        <w:sz w:val="14"/>
      </w:rPr>
    </w:pPr>
    <w:r>
      <w:rPr>
        <w:rFonts w:ascii="Helv" w:hAnsi="Helv"/>
        <w:sz w:val="14"/>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70" w:hanging="360"/>
      </w:pPr>
      <w:rPr>
        <w:rFonts w:ascii="Symbol" w:hAnsi="Symbol" w:cs="Symbol" w:hint="default"/>
      </w:rPr>
    </w:lvl>
    <w:lvl w:ilvl="1">
      <w:start w:val="1"/>
      <w:numFmt w:val="bullet"/>
      <w:lvlText w:val="o"/>
      <w:lvlJc w:val="left"/>
      <w:pPr>
        <w:tabs>
          <w:tab w:val="num" w:pos="0"/>
        </w:tabs>
        <w:ind w:left="1490" w:hanging="360"/>
      </w:pPr>
      <w:rPr>
        <w:rFonts w:ascii="Courier New" w:hAnsi="Courier New" w:cs="Courier New" w:hint="default"/>
      </w:rPr>
    </w:lvl>
    <w:lvl w:ilvl="2">
      <w:start w:val="1"/>
      <w:numFmt w:val="bullet"/>
      <w:lvlText w:val=""/>
      <w:lvlJc w:val="left"/>
      <w:pPr>
        <w:tabs>
          <w:tab w:val="num" w:pos="0"/>
        </w:tabs>
        <w:ind w:left="2210" w:hanging="360"/>
      </w:pPr>
      <w:rPr>
        <w:rFonts w:ascii="Wingdings" w:hAnsi="Wingdings" w:cs="Wingdings" w:hint="default"/>
      </w:rPr>
    </w:lvl>
    <w:lvl w:ilvl="3">
      <w:start w:val="1"/>
      <w:numFmt w:val="bullet"/>
      <w:lvlText w:val=""/>
      <w:lvlJc w:val="left"/>
      <w:pPr>
        <w:tabs>
          <w:tab w:val="num" w:pos="0"/>
        </w:tabs>
        <w:ind w:left="2930" w:hanging="360"/>
      </w:pPr>
      <w:rPr>
        <w:rFonts w:ascii="Symbol" w:hAnsi="Symbol" w:cs="Symbol" w:hint="default"/>
      </w:rPr>
    </w:lvl>
    <w:lvl w:ilvl="4">
      <w:start w:val="1"/>
      <w:numFmt w:val="bullet"/>
      <w:lvlText w:val="o"/>
      <w:lvlJc w:val="left"/>
      <w:pPr>
        <w:tabs>
          <w:tab w:val="num" w:pos="0"/>
        </w:tabs>
        <w:ind w:left="3650" w:hanging="360"/>
      </w:pPr>
      <w:rPr>
        <w:rFonts w:ascii="Courier New" w:hAnsi="Courier New" w:cs="Courier New" w:hint="default"/>
      </w:rPr>
    </w:lvl>
    <w:lvl w:ilvl="5">
      <w:start w:val="1"/>
      <w:numFmt w:val="bullet"/>
      <w:lvlText w:val=""/>
      <w:lvlJc w:val="left"/>
      <w:pPr>
        <w:tabs>
          <w:tab w:val="num" w:pos="0"/>
        </w:tabs>
        <w:ind w:left="4370" w:hanging="360"/>
      </w:pPr>
      <w:rPr>
        <w:rFonts w:ascii="Wingdings" w:hAnsi="Wingdings" w:cs="Wingdings" w:hint="default"/>
      </w:rPr>
    </w:lvl>
    <w:lvl w:ilvl="6">
      <w:start w:val="1"/>
      <w:numFmt w:val="bullet"/>
      <w:lvlText w:val=""/>
      <w:lvlJc w:val="left"/>
      <w:pPr>
        <w:tabs>
          <w:tab w:val="num" w:pos="0"/>
        </w:tabs>
        <w:ind w:left="5090" w:hanging="360"/>
      </w:pPr>
      <w:rPr>
        <w:rFonts w:ascii="Symbol" w:hAnsi="Symbol" w:cs="Symbol" w:hint="default"/>
      </w:rPr>
    </w:lvl>
    <w:lvl w:ilvl="7">
      <w:start w:val="1"/>
      <w:numFmt w:val="bullet"/>
      <w:lvlText w:val="o"/>
      <w:lvlJc w:val="left"/>
      <w:pPr>
        <w:tabs>
          <w:tab w:val="num" w:pos="0"/>
        </w:tabs>
        <w:ind w:left="5810" w:hanging="360"/>
      </w:pPr>
      <w:rPr>
        <w:rFonts w:ascii="Courier New" w:hAnsi="Courier New" w:cs="Courier New" w:hint="default"/>
      </w:rPr>
    </w:lvl>
    <w:lvl w:ilvl="8">
      <w:start w:val="1"/>
      <w:numFmt w:val="bullet"/>
      <w:lvlText w:val=""/>
      <w:lvlJc w:val="left"/>
      <w:pPr>
        <w:tabs>
          <w:tab w:val="num" w:pos="0"/>
        </w:tabs>
        <w:ind w:left="6530" w:hanging="360"/>
      </w:pPr>
      <w:rPr>
        <w:rFonts w:ascii="Wingdings" w:hAnsi="Wingdings" w:cs="Wingdings" w:hint="default"/>
      </w:rPr>
    </w:lvl>
  </w:abstractNum>
  <w:abstractNum w:abstractNumId="2">
    <w:lvl w:ilvl="0">
      <w:start w:val="1"/>
      <w:numFmt w:val="bullet"/>
      <w:lvlText w:val=""/>
      <w:lvlJc w:val="left"/>
      <w:pPr>
        <w:tabs>
          <w:tab w:val="num" w:pos="1778"/>
        </w:tabs>
        <w:ind w:left="1778" w:hanging="360"/>
      </w:pPr>
      <w:rPr>
        <w:rFonts w:ascii="Symbol" w:hAnsi="Symbol" w:cs="Symbol" w:hint="default"/>
      </w:rPr>
    </w:lvl>
    <w:lvl w:ilvl="1">
      <w:start w:val="1"/>
      <w:numFmt w:val="bullet"/>
      <w:lvlText w:val="o"/>
      <w:lvlJc w:val="left"/>
      <w:pPr>
        <w:tabs>
          <w:tab w:val="num" w:pos="2498"/>
        </w:tabs>
        <w:ind w:left="2498" w:hanging="360"/>
      </w:pPr>
      <w:rPr>
        <w:rFonts w:ascii="Courier New" w:hAnsi="Courier New" w:cs="Courier New" w:hint="default"/>
      </w:rPr>
    </w:lvl>
    <w:lvl w:ilvl="2">
      <w:start w:val="1"/>
      <w:numFmt w:val="bullet"/>
      <w:lvlText w:val=""/>
      <w:lvlJc w:val="left"/>
      <w:pPr>
        <w:tabs>
          <w:tab w:val="num" w:pos="3218"/>
        </w:tabs>
        <w:ind w:left="3218" w:hanging="360"/>
      </w:pPr>
      <w:rPr>
        <w:rFonts w:ascii="Wingdings" w:hAnsi="Wingdings" w:cs="Wingdings" w:hint="default"/>
      </w:rPr>
    </w:lvl>
    <w:lvl w:ilvl="3">
      <w:start w:val="1"/>
      <w:numFmt w:val="bullet"/>
      <w:lvlText w:val=""/>
      <w:lvlJc w:val="left"/>
      <w:pPr>
        <w:tabs>
          <w:tab w:val="num" w:pos="3938"/>
        </w:tabs>
        <w:ind w:left="3938" w:hanging="360"/>
      </w:pPr>
      <w:rPr>
        <w:rFonts w:ascii="Symbol" w:hAnsi="Symbol" w:cs="Symbol" w:hint="default"/>
      </w:rPr>
    </w:lvl>
    <w:lvl w:ilvl="4">
      <w:start w:val="1"/>
      <w:numFmt w:val="bullet"/>
      <w:lvlText w:val="o"/>
      <w:lvlJc w:val="left"/>
      <w:pPr>
        <w:tabs>
          <w:tab w:val="num" w:pos="4658"/>
        </w:tabs>
        <w:ind w:left="4658" w:hanging="360"/>
      </w:pPr>
      <w:rPr>
        <w:rFonts w:ascii="Courier New" w:hAnsi="Courier New" w:cs="Courier New" w:hint="default"/>
      </w:rPr>
    </w:lvl>
    <w:lvl w:ilvl="5">
      <w:start w:val="1"/>
      <w:numFmt w:val="bullet"/>
      <w:lvlText w:val=""/>
      <w:lvlJc w:val="left"/>
      <w:pPr>
        <w:tabs>
          <w:tab w:val="num" w:pos="5378"/>
        </w:tabs>
        <w:ind w:left="5378" w:hanging="360"/>
      </w:pPr>
      <w:rPr>
        <w:rFonts w:ascii="Wingdings" w:hAnsi="Wingdings" w:cs="Wingdings" w:hint="default"/>
      </w:rPr>
    </w:lvl>
    <w:lvl w:ilvl="6">
      <w:start w:val="1"/>
      <w:numFmt w:val="bullet"/>
      <w:lvlText w:val=""/>
      <w:lvlJc w:val="left"/>
      <w:pPr>
        <w:tabs>
          <w:tab w:val="num" w:pos="6098"/>
        </w:tabs>
        <w:ind w:left="6098" w:hanging="360"/>
      </w:pPr>
      <w:rPr>
        <w:rFonts w:ascii="Symbol" w:hAnsi="Symbol" w:cs="Symbol" w:hint="default"/>
      </w:rPr>
    </w:lvl>
    <w:lvl w:ilvl="7">
      <w:start w:val="1"/>
      <w:numFmt w:val="bullet"/>
      <w:lvlText w:val="o"/>
      <w:lvlJc w:val="left"/>
      <w:pPr>
        <w:tabs>
          <w:tab w:val="num" w:pos="6818"/>
        </w:tabs>
        <w:ind w:left="6818" w:hanging="360"/>
      </w:pPr>
      <w:rPr>
        <w:rFonts w:ascii="Courier New" w:hAnsi="Courier New" w:cs="Courier New" w:hint="default"/>
      </w:rPr>
    </w:lvl>
    <w:lvl w:ilvl="8">
      <w:start w:val="1"/>
      <w:numFmt w:val="bullet"/>
      <w:lvlText w:val=""/>
      <w:lvlJc w:val="left"/>
      <w:pPr>
        <w:tabs>
          <w:tab w:val="num" w:pos="7538"/>
        </w:tabs>
        <w:ind w:left="7538"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next w:val="Normal"/>
    <w:link w:val="Titre1Car"/>
    <w:uiPriority w:val="9"/>
    <w:qFormat/>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itre2">
    <w:name w:val="Heading 2"/>
    <w:basedOn w:val="Normal"/>
    <w:next w:val="Normal"/>
    <w:link w:val="Titre2Car"/>
    <w:uiPriority w:val="9"/>
    <w:unhideWhenUsed/>
    <w:qFormat/>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paragraph" w:styleId="Titre3">
    <w:name w:val="Heading 3"/>
    <w:basedOn w:val="Normal"/>
    <w:next w:val="Normal"/>
    <w:link w:val="Titre3Car"/>
    <w:uiPriority w:val="9"/>
    <w:unhideWhenUsed/>
    <w:qFormat/>
    <w:pPr>
      <w:keepNext w:val="true"/>
      <w:keepLines/>
      <w:spacing w:before="40" w:after="0"/>
      <w:outlineLvl w:val="2"/>
    </w:pPr>
    <w:rPr>
      <w:rFonts w:ascii="Cambria" w:hAnsi="Cambria" w:eastAsia="" w:cs="" w:asciiTheme="majorHAnsi" w:cstheme="majorBidi" w:eastAsiaTheme="majorEastAsia" w:hAnsiTheme="majorHAnsi"/>
      <w:color w:val="243F60" w:themeColor="accent1" w:themeShade="7f"/>
      <w:sz w:val="24"/>
      <w:szCs w:val="24"/>
    </w:rPr>
  </w:style>
  <w:style w:type="paragraph" w:styleId="Titre4">
    <w:name w:val="Heading 4"/>
    <w:basedOn w:val="Normal"/>
    <w:next w:val="Normal"/>
    <w:link w:val="Titre4Car"/>
    <w:uiPriority w:val="9"/>
    <w:unhideWhenUsed/>
    <w:qFormat/>
    <w:pPr>
      <w:keepNext w:val="true"/>
      <w:keepLines/>
      <w:spacing w:before="40" w:after="0"/>
      <w:outlineLvl w:val="3"/>
    </w:pPr>
    <w:rPr>
      <w:rFonts w:ascii="Cambria" w:hAnsi="Cambria" w:eastAsia="" w:cs="" w:asciiTheme="majorHAnsi" w:cstheme="majorBidi" w:eastAsiaTheme="majorEastAsia" w:hAnsiTheme="majorHAnsi"/>
      <w:i/>
      <w:iCs/>
      <w:color w:val="365F91" w:themeColor="accent1" w:themeShade="bf"/>
    </w:rPr>
  </w:style>
  <w:style w:type="paragraph" w:styleId="Titre5">
    <w:name w:val="Heading 5"/>
    <w:basedOn w:val="Normal"/>
    <w:next w:val="Normal"/>
    <w:link w:val="Titre5Car"/>
    <w:uiPriority w:val="9"/>
    <w:unhideWhenUsed/>
    <w:qFormat/>
    <w:pPr>
      <w:keepNext w:val="true"/>
      <w:keepLines/>
      <w:spacing w:before="40" w:after="0"/>
      <w:outlineLvl w:val="4"/>
    </w:pPr>
    <w:rPr>
      <w:rFonts w:ascii="Cambria" w:hAnsi="Cambria" w:eastAsia="" w:cs="" w:asciiTheme="majorHAnsi" w:cstheme="majorBidi" w:eastAsiaTheme="majorEastAsia" w:hAnsiTheme="majorHAnsi"/>
      <w:color w:val="365F91" w:themeColor="accent1" w:themeShade="bf"/>
    </w:rPr>
  </w:style>
  <w:style w:type="paragraph" w:styleId="Titre6">
    <w:name w:val="Heading 6"/>
    <w:basedOn w:val="Normal"/>
    <w:next w:val="Normal"/>
    <w:link w:val="Titre6Car"/>
    <w:uiPriority w:val="9"/>
    <w:unhideWhenUsed/>
    <w:qFormat/>
    <w:pPr>
      <w:keepNext w:val="true"/>
      <w:keepLines/>
      <w:spacing w:before="40" w:after="0"/>
      <w:outlineLvl w:val="5"/>
    </w:pPr>
    <w:rPr>
      <w:rFonts w:ascii="Cambria" w:hAnsi="Cambria" w:eastAsia="" w:cs="" w:asciiTheme="majorHAnsi" w:cstheme="majorBidi" w:eastAsiaTheme="majorEastAsia" w:hAnsiTheme="majorHAnsi"/>
      <w:color w:val="243F60" w:themeColor="accent1" w:themeShade="7f"/>
    </w:rPr>
  </w:style>
  <w:style w:type="paragraph" w:styleId="Titre7">
    <w:name w:val="Heading 7"/>
    <w:basedOn w:val="Normal"/>
    <w:next w:val="Normal"/>
    <w:link w:val="Titre7Car"/>
    <w:uiPriority w:val="9"/>
    <w:unhideWhenUsed/>
    <w:qFormat/>
    <w:pPr>
      <w:keepNext w:val="true"/>
      <w:keepLines/>
      <w:spacing w:before="40" w:after="0"/>
      <w:outlineLvl w:val="6"/>
    </w:pPr>
    <w:rPr>
      <w:rFonts w:ascii="Cambria" w:hAnsi="Cambria" w:eastAsia="" w:cs="" w:asciiTheme="majorHAnsi" w:cstheme="majorBidi" w:eastAsiaTheme="majorEastAsia" w:hAnsiTheme="majorHAnsi"/>
      <w:i/>
      <w:iCs/>
      <w:color w:val="243F60" w:themeColor="accent1" w:themeShade="7f"/>
    </w:rPr>
  </w:style>
  <w:style w:type="character" w:styleId="DefaultParagraphFont" w:default="1">
    <w:name w:val="Default Paragraph Font"/>
    <w:uiPriority w:val="1"/>
    <w:semiHidden/>
    <w:unhideWhenUsed/>
    <w:qFormat/>
    <w:rPr/>
  </w:style>
  <w:style w:type="character" w:styleId="PieddepageCar" w:customStyle="1">
    <w:name w:val="Pied de page Car"/>
    <w:basedOn w:val="DefaultParagraphFont"/>
    <w:link w:val="Pieddepage"/>
    <w:uiPriority w:val="99"/>
    <w:qFormat/>
    <w:rPr/>
  </w:style>
  <w:style w:type="character" w:styleId="EntteCar" w:customStyle="1">
    <w:name w:val="En-tête Car"/>
    <w:basedOn w:val="DefaultParagraphFont"/>
    <w:link w:val="En-tte"/>
    <w:uiPriority w:val="99"/>
    <w:qFormat/>
    <w:rPr>
      <w:rFonts w:ascii="Courier" w:hAnsi="Courier" w:eastAsia="Times New Roman" w:cs="Times New Roman"/>
      <w:color w:val="00000A"/>
      <w:sz w:val="20"/>
      <w:szCs w:val="20"/>
      <w:lang w:eastAsia="fr-FR"/>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Commentaire"/>
    <w:uiPriority w:val="99"/>
    <w:semiHidden/>
    <w:qFormat/>
    <w:rPr>
      <w:sz w:val="20"/>
      <w:szCs w:val="20"/>
    </w:rPr>
  </w:style>
  <w:style w:type="character" w:styleId="ObjetducommentaireCar" w:customStyle="1">
    <w:name w:val="Objet du commentaire Car"/>
    <w:basedOn w:val="CommentaireCar"/>
    <w:link w:val="Objetducommentaire"/>
    <w:uiPriority w:val="99"/>
    <w:semiHidden/>
    <w:qFormat/>
    <w:rPr>
      <w:b/>
      <w:bCs/>
      <w:sz w:val="20"/>
      <w:szCs w:val="20"/>
    </w:rPr>
  </w:style>
  <w:style w:type="character" w:styleId="TextedebullesCar" w:customStyle="1">
    <w:name w:val="Texte de bulles Car"/>
    <w:basedOn w:val="DefaultParagraphFont"/>
    <w:link w:val="Textedebulles"/>
    <w:uiPriority w:val="99"/>
    <w:semiHidden/>
    <w:qFormat/>
    <w:rPr>
      <w:rFonts w:ascii="Segoe UI" w:hAnsi="Segoe UI" w:cs="Segoe UI"/>
      <w:sz w:val="18"/>
      <w:szCs w:val="18"/>
    </w:rPr>
  </w:style>
  <w:style w:type="character" w:styleId="Titre1Car" w:customStyle="1">
    <w:name w:val="Titre 1 Car"/>
    <w:basedOn w:val="DefaultParagraphFont"/>
    <w:link w:val="Titre1"/>
    <w:uiPriority w:val="9"/>
    <w:qFormat/>
    <w:rPr>
      <w:rFonts w:ascii="Cambria" w:hAnsi="Cambria" w:eastAsia="" w:cs="" w:asciiTheme="majorHAnsi" w:cstheme="majorBidi" w:eastAsiaTheme="majorEastAsia" w:hAnsiTheme="majorHAnsi"/>
      <w:color w:val="365F91" w:themeColor="accent1" w:themeShade="bf"/>
      <w:sz w:val="32"/>
      <w:szCs w:val="32"/>
    </w:rPr>
  </w:style>
  <w:style w:type="character" w:styleId="Titre2Car" w:customStyle="1">
    <w:name w:val="Titre 2 Car"/>
    <w:basedOn w:val="DefaultParagraphFont"/>
    <w:link w:val="Titre2"/>
    <w:uiPriority w:val="9"/>
    <w:qFormat/>
    <w:rPr>
      <w:rFonts w:ascii="Cambria" w:hAnsi="Cambria" w:eastAsia="" w:cs="" w:asciiTheme="majorHAnsi" w:cstheme="majorBidi" w:eastAsiaTheme="majorEastAsia" w:hAnsiTheme="majorHAnsi"/>
      <w:color w:val="365F91" w:themeColor="accent1" w:themeShade="bf"/>
      <w:sz w:val="26"/>
      <w:szCs w:val="26"/>
    </w:rPr>
  </w:style>
  <w:style w:type="character" w:styleId="Titre3Car" w:customStyle="1">
    <w:name w:val="Titre 3 Car"/>
    <w:basedOn w:val="DefaultParagraphFont"/>
    <w:link w:val="Titre3"/>
    <w:uiPriority w:val="9"/>
    <w:qFormat/>
    <w:rPr>
      <w:rFonts w:ascii="Cambria" w:hAnsi="Cambria" w:eastAsia="" w:cs="" w:asciiTheme="majorHAnsi" w:cstheme="majorBidi" w:eastAsiaTheme="majorEastAsia" w:hAnsiTheme="majorHAnsi"/>
      <w:color w:val="243F60" w:themeColor="accent1" w:themeShade="7f"/>
      <w:sz w:val="24"/>
      <w:szCs w:val="24"/>
    </w:rPr>
  </w:style>
  <w:style w:type="character" w:styleId="Titre4Car" w:customStyle="1">
    <w:name w:val="Titre 4 Car"/>
    <w:basedOn w:val="DefaultParagraphFont"/>
    <w:link w:val="Titre4"/>
    <w:uiPriority w:val="9"/>
    <w:qFormat/>
    <w:rPr>
      <w:rFonts w:ascii="Cambria" w:hAnsi="Cambria" w:eastAsia="" w:cs="" w:asciiTheme="majorHAnsi" w:cstheme="majorBidi" w:eastAsiaTheme="majorEastAsia" w:hAnsiTheme="majorHAnsi"/>
      <w:i/>
      <w:iCs/>
      <w:color w:val="365F91" w:themeColor="accent1" w:themeShade="bf"/>
    </w:rPr>
  </w:style>
  <w:style w:type="character" w:styleId="Titre5Car" w:customStyle="1">
    <w:name w:val="Titre 5 Car"/>
    <w:basedOn w:val="DefaultParagraphFont"/>
    <w:link w:val="Titre5"/>
    <w:uiPriority w:val="9"/>
    <w:qFormat/>
    <w:rPr>
      <w:rFonts w:ascii="Cambria" w:hAnsi="Cambria" w:eastAsia="" w:cs="" w:asciiTheme="majorHAnsi" w:cstheme="majorBidi" w:eastAsiaTheme="majorEastAsia" w:hAnsiTheme="majorHAnsi"/>
      <w:color w:val="365F91" w:themeColor="accent1" w:themeShade="bf"/>
    </w:rPr>
  </w:style>
  <w:style w:type="character" w:styleId="Titre6Car" w:customStyle="1">
    <w:name w:val="Titre 6 Car"/>
    <w:basedOn w:val="DefaultParagraphFont"/>
    <w:link w:val="Titre6"/>
    <w:uiPriority w:val="9"/>
    <w:qFormat/>
    <w:rPr>
      <w:rFonts w:ascii="Cambria" w:hAnsi="Cambria" w:eastAsia="" w:cs="" w:asciiTheme="majorHAnsi" w:cstheme="majorBidi" w:eastAsiaTheme="majorEastAsia" w:hAnsiTheme="majorHAnsi"/>
      <w:color w:val="243F60" w:themeColor="accent1" w:themeShade="7f"/>
    </w:rPr>
  </w:style>
  <w:style w:type="character" w:styleId="Titre7Car" w:customStyle="1">
    <w:name w:val="Titre 7 Car"/>
    <w:basedOn w:val="DefaultParagraphFont"/>
    <w:link w:val="Titre7"/>
    <w:uiPriority w:val="9"/>
    <w:qFormat/>
    <w:rPr>
      <w:rFonts w:ascii="Cambria" w:hAnsi="Cambria" w:eastAsia="" w:cs="" w:asciiTheme="majorHAnsi" w:cstheme="majorBidi" w:eastAsiaTheme="majorEastAsia" w:hAnsiTheme="majorHAnsi"/>
      <w:i/>
      <w:iCs/>
      <w:color w:val="243F60" w:themeColor="accent1" w:themeShade="7f"/>
    </w:rPr>
  </w:style>
  <w:style w:type="character" w:styleId="Caractresdenotedebasdepage">
    <w:name w:val="Caractères de note de bas de page"/>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Entte">
    <w:name w:val="Header"/>
    <w:basedOn w:val="Normal"/>
    <w:link w:val="En-tteCar"/>
    <w:uiPriority w:val="99"/>
    <w:pPr>
      <w:tabs>
        <w:tab w:val="clear" w:pos="708"/>
        <w:tab w:val="center" w:pos="4536" w:leader="none"/>
        <w:tab w:val="right" w:pos="9072" w:leader="none"/>
      </w:tabs>
      <w:spacing w:lineRule="auto" w:line="240" w:before="0" w:after="0"/>
    </w:pPr>
    <w:rPr>
      <w:rFonts w:ascii="Courier" w:hAnsi="Courier" w:eastAsia="Times New Roman" w:cs="Times New Roman"/>
      <w:color w:val="00000A"/>
      <w:sz w:val="20"/>
      <w:szCs w:val="20"/>
      <w:lang w:eastAsia="fr-FR"/>
    </w:rPr>
  </w:style>
  <w:style w:type="paragraph" w:styleId="Annotationtext">
    <w:name w:val="annotation text"/>
    <w:basedOn w:val="Normal"/>
    <w:link w:val="CommentaireCar"/>
    <w:uiPriority w:val="99"/>
    <w:semiHidden/>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Segoe UI" w:hAnsi="Segoe UI" w:cs="Segoe UI"/>
      <w:sz w:val="18"/>
      <w:szCs w:val="18"/>
    </w:rPr>
  </w:style>
  <w:style w:type="paragraph" w:styleId="ListParagraph">
    <w:name w:val="List Paragraph"/>
    <w:basedOn w:val="Normal"/>
    <w:uiPriority w:val="34"/>
    <w:qFormat/>
    <w:pPr>
      <w:spacing w:before="0" w:after="200"/>
      <w:ind w:left="720" w:hanging="0"/>
      <w:contextualSpacing/>
    </w:pPr>
    <w:rPr/>
  </w:style>
  <w:style w:type="paragraph" w:styleId="NoSpacing">
    <w:name w:val="No Spacing"/>
    <w:uiPriority w:val="1"/>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Application>LibreOffice/7.2.7.2.M7$Windows_X86_64 LibreOffice_project/eae1a20eee24d7fbeb19ff1fe91a658206f3f25b</Application>
  <AppVersion>15.0000</AppVersion>
  <Pages>3</Pages>
  <Words>412</Words>
  <Characters>2321</Characters>
  <CharactersWithSpaces>2751</CharactersWithSpaces>
  <Paragraphs>36</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2024-02-06T09:26:00Z</dcterms:created>
  <dc:creator>TERRANCLE Christine</dc:creator>
  <dc:description/>
  <dc:language>fr-FR</dc:language>
  <cp:lastModifiedBy>LASALLE VAN DIJK Jean-Marie</cp:lastModifiedBy>
  <dcterms:modified xsi:type="dcterms:W3CDTF">2024-09-24T09:35:00Z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