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90"/>
        <w:gridCol w:w="4482"/>
      </w:tblGrid>
      <w:tr w:rsidR="00DB5996" w:rsidRPr="003D669B" w:rsidTr="008C7C54">
        <w:tc>
          <w:tcPr>
            <w:tcW w:w="4984" w:type="dxa"/>
            <w:shd w:val="clear" w:color="auto" w:fill="auto"/>
          </w:tcPr>
          <w:p w:rsidR="00DB5996" w:rsidRPr="003D669B" w:rsidRDefault="00DB5996" w:rsidP="008C7C54">
            <w:pPr>
              <w:jc w:val="right"/>
              <w:rPr>
                <w:rFonts w:ascii="Marianne" w:hAnsi="Marianne" w:cs="Arial"/>
                <w:b/>
                <w:sz w:val="28"/>
                <w:szCs w:val="28"/>
                <w:lang w:eastAsia="fr-FR"/>
              </w:rPr>
            </w:pPr>
            <w:r>
              <w:rPr>
                <w:noProof/>
                <w:lang w:eastAsia="fr-FR"/>
              </w:rP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page">
                    <wp:posOffset>4445</wp:posOffset>
                  </wp:positionH>
                  <wp:positionV relativeFrom="page">
                    <wp:posOffset>0</wp:posOffset>
                  </wp:positionV>
                  <wp:extent cx="1398270" cy="1009650"/>
                  <wp:effectExtent l="0" t="0" r="0" b="0"/>
                  <wp:wrapSquare wrapText="largest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827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84" w:type="dxa"/>
            <w:shd w:val="clear" w:color="auto" w:fill="auto"/>
          </w:tcPr>
          <w:p w:rsidR="00DB5996" w:rsidRPr="003D669B" w:rsidRDefault="00DB5996" w:rsidP="008C7C54">
            <w:pPr>
              <w:jc w:val="right"/>
              <w:rPr>
                <w:rFonts w:ascii="Marianne" w:hAnsi="Marianne" w:cs="Arial"/>
                <w:b/>
                <w:sz w:val="28"/>
                <w:szCs w:val="28"/>
                <w:lang w:eastAsia="fr-FR"/>
              </w:rPr>
            </w:pPr>
          </w:p>
          <w:p w:rsidR="00DB5996" w:rsidRPr="003D669B" w:rsidRDefault="00DB5996" w:rsidP="008C7C54">
            <w:pPr>
              <w:jc w:val="right"/>
              <w:rPr>
                <w:rFonts w:ascii="Marianne" w:hAnsi="Marianne" w:cs="Arial"/>
                <w:b/>
                <w:sz w:val="28"/>
                <w:szCs w:val="28"/>
                <w:lang w:eastAsia="fr-FR"/>
              </w:rPr>
            </w:pPr>
            <w:r w:rsidRPr="003D669B">
              <w:rPr>
                <w:rFonts w:ascii="Marianne" w:hAnsi="Marianne" w:cs="Arial"/>
                <w:b/>
                <w:sz w:val="28"/>
                <w:szCs w:val="28"/>
                <w:lang w:eastAsia="fr-FR"/>
              </w:rPr>
              <w:t>Secrétariat général</w:t>
            </w:r>
          </w:p>
          <w:p w:rsidR="00DB5996" w:rsidRPr="003D669B" w:rsidRDefault="00DB5996" w:rsidP="008C7C54">
            <w:pPr>
              <w:spacing w:before="120"/>
              <w:jc w:val="right"/>
              <w:rPr>
                <w:rFonts w:ascii="Marianne" w:hAnsi="Marianne" w:cs="Arial"/>
                <w:b/>
                <w:sz w:val="28"/>
                <w:szCs w:val="28"/>
                <w:lang w:eastAsia="fr-FR"/>
              </w:rPr>
            </w:pPr>
          </w:p>
        </w:tc>
      </w:tr>
    </w:tbl>
    <w:p w:rsidR="002F4195" w:rsidRDefault="002F4195"/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8"/>
      </w:tblGrid>
      <w:tr w:rsidR="00DB5996" w:rsidRPr="003D669B" w:rsidTr="008C7C54">
        <w:trPr>
          <w:jc w:val="center"/>
        </w:trPr>
        <w:tc>
          <w:tcPr>
            <w:tcW w:w="4791" w:type="dxa"/>
            <w:shd w:val="clear" w:color="auto" w:fill="F2F2F2"/>
            <w:vAlign w:val="center"/>
          </w:tcPr>
          <w:p w:rsidR="00DB5996" w:rsidRDefault="00DB5996" w:rsidP="008C7C54">
            <w:pPr>
              <w:pStyle w:val="Date2"/>
              <w:spacing w:before="0"/>
              <w:jc w:val="center"/>
              <w:rPr>
                <w:rFonts w:ascii="Marianne" w:hAnsi="Marianne"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sz w:val="20"/>
                <w:szCs w:val="20"/>
                <w:lang w:eastAsia="fr-FR"/>
              </w:rPr>
              <w:t xml:space="preserve">ENTITE EN CHARGE </w:t>
            </w:r>
          </w:p>
          <w:p w:rsidR="00DB5996" w:rsidRPr="00724131" w:rsidRDefault="00DB5996" w:rsidP="008C7C54">
            <w:pPr>
              <w:pStyle w:val="Date2"/>
              <w:spacing w:before="0"/>
              <w:jc w:val="center"/>
              <w:rPr>
                <w:rFonts w:ascii="Marianne" w:hAnsi="Marianne"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sz w:val="20"/>
                <w:szCs w:val="20"/>
                <w:lang w:eastAsia="fr-FR"/>
              </w:rPr>
              <w:t xml:space="preserve">DE LA PASSATION DU MARCHE </w:t>
            </w:r>
          </w:p>
        </w:tc>
        <w:tc>
          <w:tcPr>
            <w:tcW w:w="4780" w:type="dxa"/>
            <w:shd w:val="clear" w:color="auto" w:fill="F2F2F2"/>
            <w:vAlign w:val="center"/>
          </w:tcPr>
          <w:p w:rsidR="00DB5996" w:rsidRPr="00724131" w:rsidRDefault="00DB5996" w:rsidP="008C7C54">
            <w:pPr>
              <w:pStyle w:val="Date2"/>
              <w:spacing w:before="0"/>
              <w:jc w:val="center"/>
              <w:rPr>
                <w:rFonts w:ascii="Marianne" w:hAnsi="Marianne"/>
                <w:sz w:val="20"/>
                <w:szCs w:val="20"/>
                <w:lang w:eastAsia="fr-FR"/>
              </w:rPr>
            </w:pPr>
            <w:r w:rsidRPr="00724131">
              <w:rPr>
                <w:rFonts w:ascii="Marianne" w:hAnsi="Marianne"/>
                <w:sz w:val="20"/>
                <w:szCs w:val="20"/>
                <w:lang w:eastAsia="fr-FR"/>
              </w:rPr>
              <w:t>MAITRE D’OUVRAGE</w:t>
            </w:r>
            <w:r>
              <w:rPr>
                <w:rFonts w:ascii="Marianne" w:hAnsi="Marianne"/>
                <w:sz w:val="20"/>
                <w:szCs w:val="20"/>
                <w:lang w:eastAsia="fr-FR"/>
              </w:rPr>
              <w:t xml:space="preserve"> – RPA </w:t>
            </w:r>
          </w:p>
        </w:tc>
      </w:tr>
      <w:tr w:rsidR="00DB5996" w:rsidRPr="003D669B" w:rsidTr="008C7C54">
        <w:trPr>
          <w:jc w:val="center"/>
        </w:trPr>
        <w:tc>
          <w:tcPr>
            <w:tcW w:w="4791" w:type="dxa"/>
            <w:shd w:val="clear" w:color="auto" w:fill="auto"/>
          </w:tcPr>
          <w:p w:rsidR="00DB5996" w:rsidRPr="007F40A6" w:rsidRDefault="00DB5996" w:rsidP="008C7C54">
            <w:pPr>
              <w:pStyle w:val="Date2"/>
              <w:spacing w:before="0"/>
              <w:jc w:val="left"/>
              <w:rPr>
                <w:rFonts w:ascii="Marianne" w:hAnsi="Marianne"/>
                <w:b/>
                <w:i/>
                <w:sz w:val="18"/>
                <w:szCs w:val="18"/>
                <w:lang w:eastAsia="fr-FR"/>
              </w:rPr>
            </w:pPr>
            <w:r w:rsidRPr="007F40A6">
              <w:rPr>
                <w:rFonts w:ascii="Marianne" w:hAnsi="Marianne"/>
                <w:b/>
                <w:i/>
                <w:sz w:val="18"/>
                <w:szCs w:val="18"/>
                <w:lang w:eastAsia="fr-FR"/>
              </w:rPr>
              <w:t>Direction de l’évaluation de la performance, de l’achat, des finances et de l’immobilier</w:t>
            </w:r>
          </w:p>
          <w:p w:rsidR="00DB5996" w:rsidRPr="007F40A6" w:rsidRDefault="00DB5996" w:rsidP="008C7C54">
            <w:pPr>
              <w:pStyle w:val="Date2"/>
              <w:spacing w:before="0"/>
              <w:jc w:val="left"/>
              <w:rPr>
                <w:rFonts w:ascii="Marianne" w:hAnsi="Marianne"/>
                <w:sz w:val="18"/>
                <w:szCs w:val="18"/>
                <w:lang w:eastAsia="fr-FR"/>
              </w:rPr>
            </w:pPr>
            <w:r w:rsidRPr="007F40A6">
              <w:rPr>
                <w:rFonts w:ascii="Marianne" w:hAnsi="Marianne"/>
                <w:sz w:val="18"/>
                <w:szCs w:val="18"/>
                <w:lang w:eastAsia="fr-FR"/>
              </w:rPr>
              <w:t>Service de l’achat, de l’inn</w:t>
            </w:r>
            <w:r>
              <w:rPr>
                <w:rFonts w:ascii="Marianne" w:hAnsi="Marianne"/>
                <w:sz w:val="18"/>
                <w:szCs w:val="18"/>
                <w:lang w:eastAsia="fr-FR"/>
              </w:rPr>
              <w:t>ovation et de la logistique du M</w:t>
            </w:r>
            <w:r w:rsidRPr="007F40A6">
              <w:rPr>
                <w:rFonts w:ascii="Marianne" w:hAnsi="Marianne"/>
                <w:sz w:val="18"/>
                <w:szCs w:val="18"/>
                <w:lang w:eastAsia="fr-FR"/>
              </w:rPr>
              <w:t>inistère de l’Intérieur</w:t>
            </w:r>
          </w:p>
          <w:p w:rsidR="00DB5996" w:rsidRPr="007F40A6" w:rsidRDefault="00DB5996" w:rsidP="008C7C54">
            <w:pPr>
              <w:pStyle w:val="Date2"/>
              <w:spacing w:before="0"/>
              <w:jc w:val="left"/>
              <w:rPr>
                <w:rFonts w:ascii="Marianne" w:hAnsi="Marianne"/>
                <w:sz w:val="18"/>
                <w:szCs w:val="18"/>
                <w:lang w:eastAsia="fr-FR"/>
              </w:rPr>
            </w:pPr>
            <w:r w:rsidRPr="007F40A6">
              <w:rPr>
                <w:rFonts w:ascii="Marianne" w:hAnsi="Marianne"/>
                <w:sz w:val="18"/>
                <w:szCs w:val="18"/>
                <w:lang w:eastAsia="fr-FR"/>
              </w:rPr>
              <w:t>Sous-direction de l’achat et du suivi de l’exécution des marchés</w:t>
            </w:r>
          </w:p>
          <w:p w:rsidR="00DB5996" w:rsidRPr="007F40A6" w:rsidRDefault="00DB5996" w:rsidP="008C7C54">
            <w:pPr>
              <w:pStyle w:val="Date2"/>
              <w:spacing w:before="0"/>
              <w:jc w:val="left"/>
              <w:rPr>
                <w:rFonts w:ascii="Marianne" w:hAnsi="Marianne"/>
                <w:sz w:val="18"/>
                <w:szCs w:val="18"/>
                <w:lang w:eastAsia="fr-FR"/>
              </w:rPr>
            </w:pPr>
            <w:r w:rsidRPr="007F40A6">
              <w:rPr>
                <w:rFonts w:ascii="Marianne" w:hAnsi="Marianne"/>
                <w:sz w:val="18"/>
                <w:szCs w:val="18"/>
                <w:lang w:eastAsia="fr-FR"/>
              </w:rPr>
              <w:t>Bureau des achats immobiliers et prestations</w:t>
            </w:r>
          </w:p>
          <w:p w:rsidR="00DB5996" w:rsidRPr="007F40A6" w:rsidRDefault="00DB5996" w:rsidP="008C7C54">
            <w:pPr>
              <w:pStyle w:val="Date2"/>
              <w:spacing w:before="0"/>
              <w:jc w:val="left"/>
              <w:rPr>
                <w:rFonts w:ascii="Marianne" w:hAnsi="Marianne"/>
                <w:b/>
                <w:i/>
                <w:sz w:val="18"/>
                <w:szCs w:val="18"/>
                <w:lang w:eastAsia="fr-FR"/>
              </w:rPr>
            </w:pPr>
            <w:r w:rsidRPr="007F40A6">
              <w:rPr>
                <w:rFonts w:ascii="Marianne" w:eastAsia="Arial Unicode MS" w:hAnsi="Marianne"/>
                <w:kern w:val="2"/>
                <w:sz w:val="18"/>
                <w:szCs w:val="18"/>
                <w:lang w:eastAsia="zh-CN" w:bidi="hi-IN"/>
              </w:rPr>
              <w:t xml:space="preserve"> </w:t>
            </w:r>
          </w:p>
        </w:tc>
        <w:tc>
          <w:tcPr>
            <w:tcW w:w="4780" w:type="dxa"/>
          </w:tcPr>
          <w:p w:rsidR="00DB5996" w:rsidRPr="007F40A6" w:rsidRDefault="00DB5996" w:rsidP="008C7C54">
            <w:pPr>
              <w:pStyle w:val="Date2"/>
              <w:spacing w:before="0"/>
              <w:jc w:val="left"/>
              <w:rPr>
                <w:rFonts w:ascii="Marianne" w:hAnsi="Marianne"/>
                <w:b/>
                <w:i/>
                <w:sz w:val="18"/>
                <w:szCs w:val="18"/>
                <w:lang w:eastAsia="fr-FR"/>
              </w:rPr>
            </w:pPr>
            <w:r w:rsidRPr="007F40A6">
              <w:rPr>
                <w:rFonts w:ascii="Marianne" w:hAnsi="Marianne"/>
                <w:b/>
                <w:i/>
                <w:sz w:val="18"/>
                <w:szCs w:val="18"/>
                <w:lang w:eastAsia="fr-FR"/>
              </w:rPr>
              <w:t>Direction Générale de la Gendarmerie Nationale (DGGN)</w:t>
            </w:r>
            <w:r w:rsidRPr="007F40A6">
              <w:rPr>
                <w:rFonts w:ascii="Marianne" w:hAnsi="Marianne"/>
                <w:b/>
                <w:i/>
                <w:sz w:val="18"/>
                <w:szCs w:val="18"/>
                <w:lang w:eastAsia="fr-FR"/>
              </w:rPr>
              <w:br/>
              <w:t>Direction du Soutien et des Finances (DSF)</w:t>
            </w:r>
          </w:p>
          <w:p w:rsidR="00DB5996" w:rsidRPr="007F40A6" w:rsidRDefault="00DB5996" w:rsidP="008C7C54">
            <w:pPr>
              <w:pStyle w:val="Date2"/>
              <w:spacing w:before="0"/>
              <w:jc w:val="left"/>
              <w:rPr>
                <w:rFonts w:ascii="Marianne" w:hAnsi="Marianne"/>
                <w:sz w:val="18"/>
                <w:szCs w:val="18"/>
                <w:lang w:eastAsia="fr-FR"/>
              </w:rPr>
            </w:pPr>
            <w:r w:rsidRPr="007F40A6">
              <w:rPr>
                <w:rFonts w:ascii="Marianne" w:hAnsi="Marianne"/>
                <w:sz w:val="18"/>
                <w:szCs w:val="18"/>
                <w:lang w:eastAsia="fr-FR"/>
              </w:rPr>
              <w:t xml:space="preserve">4 rue Claude Bernard </w:t>
            </w:r>
          </w:p>
          <w:p w:rsidR="00DB5996" w:rsidRPr="007F40A6" w:rsidRDefault="00DB5996" w:rsidP="008C7C54">
            <w:pPr>
              <w:pStyle w:val="Date2"/>
              <w:spacing w:before="0"/>
              <w:jc w:val="left"/>
              <w:rPr>
                <w:rFonts w:ascii="Marianne" w:hAnsi="Marianne"/>
                <w:sz w:val="18"/>
                <w:szCs w:val="18"/>
                <w:lang w:eastAsia="fr-FR"/>
              </w:rPr>
            </w:pPr>
            <w:r w:rsidRPr="007F40A6">
              <w:rPr>
                <w:rFonts w:ascii="Marianne" w:hAnsi="Marianne"/>
                <w:sz w:val="18"/>
                <w:szCs w:val="18"/>
                <w:lang w:eastAsia="fr-FR"/>
              </w:rPr>
              <w:t>CS 60003</w:t>
            </w:r>
          </w:p>
          <w:p w:rsidR="00DB5996" w:rsidRPr="007F40A6" w:rsidRDefault="00DB5996" w:rsidP="008C7C54">
            <w:pPr>
              <w:pStyle w:val="Date2"/>
              <w:spacing w:before="0"/>
              <w:jc w:val="left"/>
              <w:rPr>
                <w:rFonts w:ascii="Marianne" w:hAnsi="Marianne"/>
                <w:sz w:val="18"/>
                <w:szCs w:val="18"/>
                <w:lang w:eastAsia="fr-FR"/>
              </w:rPr>
            </w:pPr>
            <w:r w:rsidRPr="007F40A6">
              <w:rPr>
                <w:rFonts w:ascii="Marianne" w:hAnsi="Marianne"/>
                <w:sz w:val="18"/>
                <w:szCs w:val="18"/>
                <w:lang w:eastAsia="fr-FR"/>
              </w:rPr>
              <w:t xml:space="preserve">92136 ISSY-LES-MOULINEAUX </w:t>
            </w:r>
          </w:p>
        </w:tc>
      </w:tr>
    </w:tbl>
    <w:p w:rsidR="00DB5996" w:rsidRDefault="00DB5996"/>
    <w:p w:rsidR="00DB5996" w:rsidRDefault="00DB5996" w:rsidP="00DB5996">
      <w:pPr>
        <w:jc w:val="center"/>
      </w:pPr>
      <w:r w:rsidRPr="00413F31">
        <w:rPr>
          <w:rFonts w:ascii="Times New Roman" w:hAnsi="Times New Roman" w:cs="Times New Roman"/>
          <w:b/>
          <w:iCs/>
          <w:sz w:val="32"/>
          <w:szCs w:val="24"/>
        </w:rPr>
        <w:t>Certificat de visite</w:t>
      </w:r>
      <w:r>
        <w:rPr>
          <w:rFonts w:ascii="Times New Roman" w:hAnsi="Times New Roman" w:cs="Times New Roman"/>
          <w:b/>
          <w:iCs/>
          <w:sz w:val="32"/>
          <w:szCs w:val="24"/>
        </w:rPr>
        <w:t xml:space="preserve"> obligatoire</w:t>
      </w:r>
    </w:p>
    <w:tbl>
      <w:tblPr>
        <w:tblW w:w="100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516"/>
      </w:tblGrid>
      <w:tr w:rsidR="00DB5996" w:rsidRPr="003D669B" w:rsidTr="008C7C54">
        <w:trPr>
          <w:trHeight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DB5996" w:rsidRPr="003D669B" w:rsidRDefault="00DB5996" w:rsidP="008C7C54">
            <w:pPr>
              <w:pStyle w:val="RedPara"/>
              <w:widowControl/>
              <w:spacing w:before="0" w:after="0" w:line="240" w:lineRule="atLeast"/>
              <w:rPr>
                <w:rFonts w:ascii="Marianne" w:hAnsi="Marianne" w:cs="Arial"/>
                <w:sz w:val="20"/>
              </w:rPr>
            </w:pPr>
            <w:r w:rsidRPr="003D669B">
              <w:rPr>
                <w:rFonts w:ascii="Marianne" w:eastAsia="Calibri" w:hAnsi="Marianne" w:cs="Arial"/>
                <w:sz w:val="20"/>
                <w:lang w:eastAsia="en-US"/>
              </w:rPr>
              <w:t>Objet de la consultation</w:t>
            </w:r>
          </w:p>
        </w:tc>
        <w:tc>
          <w:tcPr>
            <w:tcW w:w="7516" w:type="dxa"/>
            <w:shd w:val="clear" w:color="auto" w:fill="auto"/>
            <w:vAlign w:val="center"/>
          </w:tcPr>
          <w:p w:rsidR="00DB5996" w:rsidRPr="003D669B" w:rsidRDefault="004F6C3A" w:rsidP="008C7C54">
            <w:pPr>
              <w:spacing w:after="0" w:line="240" w:lineRule="atLeast"/>
              <w:jc w:val="both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Marché de prestation pour la réalisation de sondages structuraux et de diagnostics amiante et plomb pour l’opération de réhabilitation et reconstruction des infrastructures de la Gendarme</w:t>
            </w:r>
            <w:r w:rsidR="006B1C03">
              <w:rPr>
                <w:rFonts w:ascii="Marianne" w:hAnsi="Marianne" w:cs="Arial"/>
                <w:sz w:val="20"/>
                <w:szCs w:val="20"/>
                <w:lang w:eastAsia="fr-FR"/>
              </w:rPr>
              <w:t>rie Nationale sur le Plateau SA</w:t>
            </w:r>
            <w:bookmarkStart w:id="0" w:name="_GoBack"/>
            <w:bookmarkEnd w:id="0"/>
            <w:r>
              <w:rPr>
                <w:rFonts w:ascii="Marianne" w:hAnsi="Marianne" w:cs="Arial"/>
                <w:sz w:val="20"/>
                <w:szCs w:val="20"/>
                <w:lang w:eastAsia="fr-FR"/>
              </w:rPr>
              <w:t>TORY.</w:t>
            </w:r>
          </w:p>
        </w:tc>
      </w:tr>
      <w:tr w:rsidR="00DB5996" w:rsidRPr="00724131" w:rsidTr="008C7C54">
        <w:trPr>
          <w:trHeight w:val="680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DB5996" w:rsidRPr="003D669B" w:rsidRDefault="00DB5996" w:rsidP="008C7C54">
            <w:pPr>
              <w:pStyle w:val="RedPara"/>
              <w:widowControl/>
              <w:spacing w:before="0" w:after="0" w:line="240" w:lineRule="atLeast"/>
              <w:rPr>
                <w:rFonts w:ascii="Marianne" w:hAnsi="Marianne" w:cs="Arial"/>
                <w:sz w:val="20"/>
              </w:rPr>
            </w:pPr>
            <w:r w:rsidRPr="003D669B">
              <w:rPr>
                <w:rFonts w:ascii="Marianne" w:eastAsia="Calibri" w:hAnsi="Marianne" w:cs="Arial"/>
                <w:sz w:val="20"/>
                <w:lang w:eastAsia="en-US"/>
              </w:rPr>
              <w:t>Procédure de passation</w:t>
            </w:r>
          </w:p>
        </w:tc>
        <w:tc>
          <w:tcPr>
            <w:tcW w:w="7516" w:type="dxa"/>
            <w:shd w:val="clear" w:color="auto" w:fill="auto"/>
            <w:vAlign w:val="center"/>
          </w:tcPr>
          <w:p w:rsidR="00DB5996" w:rsidRPr="00724131" w:rsidRDefault="00DB5996" w:rsidP="008C7C54">
            <w:pPr>
              <w:spacing w:after="0" w:line="240" w:lineRule="atLeast"/>
              <w:jc w:val="both"/>
              <w:rPr>
                <w:rFonts w:ascii="Marianne" w:hAnsi="Marianne" w:cs="Arial"/>
                <w:b/>
                <w:sz w:val="20"/>
                <w:lang w:eastAsia="fr-FR"/>
              </w:rPr>
            </w:pPr>
            <w:r w:rsidRPr="00724131">
              <w:rPr>
                <w:rFonts w:ascii="Marianne" w:hAnsi="Marianne" w:cs="Arial"/>
                <w:sz w:val="20"/>
                <w:szCs w:val="20"/>
                <w:lang w:eastAsia="fr-FR"/>
              </w:rPr>
              <w:t>Appel d'offres ouvert, conformément aux dispositions des articles L. 2124-1, R. 2124-2 et R. 2161-2 à R. 2161 5 du Code de la</w:t>
            </w:r>
            <w:r>
              <w:rPr>
                <w:rFonts w:ascii="Marianne" w:hAnsi="Marianne" w:cs="Arial"/>
                <w:sz w:val="20"/>
                <w:szCs w:val="20"/>
                <w:lang w:eastAsia="fr-FR"/>
              </w:rPr>
              <w:t xml:space="preserve"> </w:t>
            </w:r>
            <w:r w:rsidRPr="007F40A6">
              <w:rPr>
                <w:rFonts w:ascii="Marianne" w:hAnsi="Marianne" w:cs="Arial"/>
                <w:sz w:val="20"/>
                <w:szCs w:val="20"/>
                <w:lang w:eastAsia="fr-FR"/>
              </w:rPr>
              <w:t>commande publique.</w:t>
            </w:r>
          </w:p>
        </w:tc>
      </w:tr>
    </w:tbl>
    <w:p w:rsidR="00DB5996" w:rsidRPr="00DB5996" w:rsidRDefault="00DB5996">
      <w:pPr>
        <w:rPr>
          <w:rFonts w:ascii="Marianne" w:hAnsi="Marianne" w:cs="Arial"/>
          <w:sz w:val="20"/>
          <w:szCs w:val="20"/>
          <w:lang w:eastAsia="fr-FR"/>
        </w:rPr>
      </w:pPr>
    </w:p>
    <w:p w:rsidR="00DB5996" w:rsidRPr="00DB5996" w:rsidRDefault="00DB5996" w:rsidP="00DB5996">
      <w:pPr>
        <w:spacing w:after="0" w:line="240" w:lineRule="auto"/>
        <w:jc w:val="both"/>
        <w:rPr>
          <w:rFonts w:ascii="Marianne" w:hAnsi="Marianne" w:cs="Arial"/>
          <w:sz w:val="20"/>
          <w:szCs w:val="20"/>
          <w:lang w:eastAsia="fr-FR"/>
        </w:rPr>
      </w:pPr>
      <w:r w:rsidRPr="00DB5996">
        <w:rPr>
          <w:rFonts w:ascii="Marianne" w:hAnsi="Marianne" w:cs="Arial"/>
          <w:sz w:val="20"/>
          <w:szCs w:val="20"/>
          <w:lang w:eastAsia="fr-FR"/>
        </w:rPr>
        <w:t>Monsieur ou Madame …</w:t>
      </w:r>
      <w:r w:rsidRPr="00DB5996">
        <w:rPr>
          <w:sz w:val="20"/>
          <w:szCs w:val="20"/>
          <w:lang w:eastAsia="fr-FR"/>
        </w:rPr>
        <w:t> </w:t>
      </w:r>
      <w:r w:rsidRPr="00DB5996">
        <w:rPr>
          <w:rFonts w:ascii="Marianne" w:hAnsi="Marianne" w:cs="Arial"/>
          <w:sz w:val="20"/>
          <w:szCs w:val="20"/>
          <w:lang w:eastAsia="fr-FR"/>
        </w:rPr>
        <w:t>……………………………………………………………………………………………………………………….….</w:t>
      </w:r>
      <w:r w:rsidRPr="00DB5996">
        <w:rPr>
          <w:rFonts w:ascii="Marianne" w:hAnsi="Marianne" w:cs="Arial"/>
          <w:sz w:val="20"/>
          <w:szCs w:val="20"/>
          <w:lang w:eastAsia="fr-FR"/>
        </w:rPr>
        <w:br/>
      </w:r>
    </w:p>
    <w:p w:rsidR="00DB5996" w:rsidRPr="00DB5996" w:rsidRDefault="00DB5996" w:rsidP="00DB5996">
      <w:pPr>
        <w:spacing w:after="0" w:line="240" w:lineRule="auto"/>
        <w:jc w:val="both"/>
        <w:rPr>
          <w:rFonts w:ascii="Marianne" w:hAnsi="Marianne" w:cs="Arial"/>
          <w:sz w:val="20"/>
          <w:szCs w:val="20"/>
          <w:lang w:eastAsia="fr-FR"/>
        </w:rPr>
      </w:pPr>
      <w:r w:rsidRPr="00DB5996">
        <w:rPr>
          <w:rFonts w:ascii="Marianne" w:hAnsi="Marianne" w:cs="Arial"/>
          <w:sz w:val="20"/>
          <w:szCs w:val="20"/>
          <w:lang w:eastAsia="fr-FR"/>
        </w:rPr>
        <w:t>représentant la société ………………………………………………………………………………………………….…………………………..</w:t>
      </w:r>
      <w:r w:rsidRPr="00DB5996">
        <w:rPr>
          <w:rFonts w:ascii="Marianne" w:hAnsi="Marianne" w:cs="Arial"/>
          <w:sz w:val="20"/>
          <w:szCs w:val="20"/>
          <w:lang w:eastAsia="fr-FR"/>
        </w:rPr>
        <w:br/>
      </w:r>
    </w:p>
    <w:p w:rsidR="00DB5996" w:rsidRPr="00DB5996" w:rsidRDefault="00DB5996" w:rsidP="00DB5996">
      <w:pPr>
        <w:spacing w:after="0" w:line="240" w:lineRule="auto"/>
        <w:jc w:val="both"/>
        <w:rPr>
          <w:rFonts w:ascii="Marianne" w:hAnsi="Marianne" w:cs="Arial"/>
          <w:sz w:val="20"/>
          <w:szCs w:val="20"/>
          <w:lang w:eastAsia="fr-FR"/>
        </w:rPr>
      </w:pPr>
      <w:r w:rsidRPr="00DB5996">
        <w:rPr>
          <w:rFonts w:ascii="Marianne" w:hAnsi="Marianne" w:cs="Arial"/>
          <w:sz w:val="20"/>
          <w:szCs w:val="20"/>
          <w:lang w:eastAsia="fr-FR"/>
        </w:rPr>
        <w:t>A visité ce jour le site concerné par l’objet de la procédure</w:t>
      </w:r>
      <w:r w:rsidRPr="00DB5996">
        <w:rPr>
          <w:sz w:val="20"/>
          <w:szCs w:val="20"/>
          <w:lang w:eastAsia="fr-FR"/>
        </w:rPr>
        <w:t> </w:t>
      </w:r>
      <w:r w:rsidRPr="00DB5996">
        <w:rPr>
          <w:rFonts w:ascii="Marianne" w:hAnsi="Marianne" w:cs="Arial"/>
          <w:sz w:val="20"/>
          <w:szCs w:val="20"/>
          <w:lang w:eastAsia="fr-FR"/>
        </w:rPr>
        <w:t>:</w:t>
      </w:r>
    </w:p>
    <w:p w:rsidR="00DB5996" w:rsidRPr="00DB5996" w:rsidRDefault="00DB5996" w:rsidP="00DB5996">
      <w:pPr>
        <w:spacing w:after="0" w:line="240" w:lineRule="auto"/>
        <w:jc w:val="both"/>
        <w:rPr>
          <w:rFonts w:ascii="Marianne" w:hAnsi="Marianne" w:cs="Arial"/>
          <w:sz w:val="20"/>
          <w:szCs w:val="20"/>
          <w:lang w:eastAsia="fr-FR"/>
        </w:rPr>
      </w:pPr>
    </w:p>
    <w:p w:rsidR="00DB5996" w:rsidRPr="00DB5996" w:rsidRDefault="00DB5996" w:rsidP="00DB5996">
      <w:pPr>
        <w:spacing w:after="0" w:line="240" w:lineRule="auto"/>
        <w:rPr>
          <w:rFonts w:ascii="Marianne" w:hAnsi="Marianne" w:cs="Times New Roman"/>
          <w:b/>
          <w:color w:val="00000A"/>
          <w:sz w:val="20"/>
          <w:szCs w:val="20"/>
        </w:rPr>
      </w:pPr>
      <w:r w:rsidRPr="00DB5996">
        <w:rPr>
          <w:rFonts w:ascii="Marianne" w:hAnsi="Marianne" w:cs="Arial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DB5996">
        <w:rPr>
          <w:rFonts w:ascii="Marianne" w:hAnsi="Marianne" w:cs="Arial"/>
          <w:sz w:val="20"/>
          <w:szCs w:val="20"/>
          <w:lang w:eastAsia="fr-FR"/>
        </w:rPr>
        <w:instrText xml:space="preserve"> FORMCHECKBOX </w:instrText>
      </w:r>
      <w:r w:rsidR="006B1C03">
        <w:rPr>
          <w:rFonts w:ascii="Marianne" w:hAnsi="Marianne" w:cs="Arial"/>
          <w:sz w:val="20"/>
          <w:szCs w:val="20"/>
          <w:lang w:eastAsia="fr-FR"/>
        </w:rPr>
      </w:r>
      <w:r w:rsidR="006B1C03">
        <w:rPr>
          <w:rFonts w:ascii="Marianne" w:hAnsi="Marianne" w:cs="Arial"/>
          <w:sz w:val="20"/>
          <w:szCs w:val="20"/>
          <w:lang w:eastAsia="fr-FR"/>
        </w:rPr>
        <w:fldChar w:fldCharType="separate"/>
      </w:r>
      <w:r w:rsidRPr="00DB5996">
        <w:rPr>
          <w:rFonts w:ascii="Marianne" w:hAnsi="Marianne" w:cs="Arial"/>
          <w:sz w:val="20"/>
          <w:szCs w:val="20"/>
          <w:lang w:eastAsia="fr-FR"/>
        </w:rPr>
        <w:fldChar w:fldCharType="end"/>
      </w:r>
      <w:r w:rsidRPr="00DB5996">
        <w:rPr>
          <w:rFonts w:ascii="Marianne" w:hAnsi="Marianne" w:cs="Arial"/>
          <w:sz w:val="20"/>
          <w:szCs w:val="20"/>
          <w:lang w:eastAsia="fr-FR"/>
        </w:rPr>
        <w:tab/>
      </w:r>
      <w:r w:rsidRPr="00DB5996">
        <w:rPr>
          <w:rFonts w:ascii="Marianne" w:hAnsi="Marianne" w:cs="Times New Roman"/>
          <w:b/>
          <w:color w:val="00000A"/>
          <w:sz w:val="20"/>
          <w:szCs w:val="20"/>
        </w:rPr>
        <w:t>Site Satory Est - Boulevard Soult - 78000 VERSAILLES</w:t>
      </w:r>
    </w:p>
    <w:p w:rsidR="00DB5996" w:rsidRPr="00DB5996" w:rsidRDefault="00DB5996" w:rsidP="00DB5996">
      <w:pPr>
        <w:pStyle w:val="fcasegauche"/>
        <w:tabs>
          <w:tab w:val="left" w:pos="851"/>
        </w:tabs>
        <w:spacing w:after="0"/>
        <w:rPr>
          <w:rFonts w:ascii="Marianne" w:eastAsia="Calibri" w:hAnsi="Marianne" w:cs="Arial"/>
          <w:lang w:eastAsia="fr-FR"/>
        </w:rPr>
      </w:pPr>
    </w:p>
    <w:p w:rsidR="00DB5996" w:rsidRPr="00DB5996" w:rsidRDefault="00DB5996" w:rsidP="00DB5996">
      <w:pPr>
        <w:spacing w:after="0" w:line="240" w:lineRule="auto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DB5996"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DB5996">
        <w:rPr>
          <w:rFonts w:eastAsia="Times New Roman"/>
          <w:sz w:val="20"/>
          <w:szCs w:val="20"/>
          <w:lang w:eastAsia="fr-FR"/>
        </w:rPr>
        <w:t> </w:t>
      </w:r>
      <w:r>
        <w:rPr>
          <w:rFonts w:ascii="Marianne" w:eastAsia="Times New Roman" w:hAnsi="Marianne" w:cs="Marianne"/>
          <w:sz w:val="20"/>
          <w:szCs w:val="20"/>
          <w:lang w:eastAsia="fr-FR"/>
        </w:rPr>
        <w:t>Versailles, l</w:t>
      </w:r>
      <w:r w:rsidRPr="00DB5996">
        <w:rPr>
          <w:rFonts w:ascii="Marianne" w:eastAsia="Times New Roman" w:hAnsi="Marianne" w:cs="Times New Roman"/>
          <w:sz w:val="20"/>
          <w:szCs w:val="20"/>
          <w:lang w:eastAsia="fr-FR"/>
        </w:rPr>
        <w:t>e …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…………………</w:t>
      </w:r>
      <w:r w:rsidRPr="00DB5996">
        <w:rPr>
          <w:rFonts w:ascii="Marianne" w:eastAsia="Times New Roman" w:hAnsi="Marianne" w:cs="Times New Roman"/>
          <w:sz w:val="20"/>
          <w:szCs w:val="20"/>
          <w:lang w:eastAsia="fr-FR"/>
        </w:rPr>
        <w:t>../…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………………………………..../ 2024 </w:t>
      </w:r>
    </w:p>
    <w:p w:rsidR="00DB5996" w:rsidRPr="00413F31" w:rsidRDefault="00DB5996" w:rsidP="00DB59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3"/>
        <w:gridCol w:w="4603"/>
      </w:tblGrid>
      <w:tr w:rsidR="00DB5996" w:rsidRPr="00413F31" w:rsidTr="008C7C54">
        <w:tc>
          <w:tcPr>
            <w:tcW w:w="4603" w:type="dxa"/>
          </w:tcPr>
          <w:p w:rsidR="00DB5996" w:rsidRPr="00DB5996" w:rsidRDefault="00DB5996" w:rsidP="008C7C54">
            <w:pPr>
              <w:spacing w:after="0" w:line="240" w:lineRule="auto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 w:rsidRPr="00DB5996">
              <w:rPr>
                <w:rFonts w:ascii="Marianne" w:hAnsi="Marianne" w:cs="Arial"/>
                <w:sz w:val="20"/>
                <w:szCs w:val="20"/>
                <w:lang w:eastAsia="fr-FR"/>
              </w:rPr>
              <w:t>Signature</w:t>
            </w: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 w:rsidRPr="00DB5996">
              <w:rPr>
                <w:rFonts w:ascii="Marianne" w:hAnsi="Marianne" w:cs="Arial"/>
                <w:sz w:val="20"/>
                <w:szCs w:val="20"/>
                <w:lang w:eastAsia="fr-FR"/>
              </w:rPr>
              <w:t>Cachet de l’entreprise</w:t>
            </w: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  <w:p w:rsidR="00DB5996" w:rsidRPr="00DB5996" w:rsidRDefault="00DB5996" w:rsidP="008C7C54">
            <w:pPr>
              <w:spacing w:after="0" w:line="240" w:lineRule="auto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</w:tc>
        <w:tc>
          <w:tcPr>
            <w:tcW w:w="4603" w:type="dxa"/>
          </w:tcPr>
          <w:p w:rsidR="00DB5996" w:rsidRPr="00DB5996" w:rsidRDefault="00DB5996" w:rsidP="008C7C54">
            <w:pPr>
              <w:spacing w:after="0" w:line="240" w:lineRule="auto"/>
              <w:rPr>
                <w:rFonts w:ascii="Marianne" w:hAnsi="Marianne" w:cs="Arial"/>
                <w:sz w:val="20"/>
                <w:szCs w:val="20"/>
                <w:lang w:eastAsia="fr-FR"/>
              </w:rPr>
            </w:pP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 w:rsidRPr="00DB5996">
              <w:rPr>
                <w:rFonts w:ascii="Marianne" w:hAnsi="Marianne" w:cs="Arial"/>
                <w:sz w:val="20"/>
                <w:szCs w:val="20"/>
                <w:lang w:eastAsia="fr-FR"/>
              </w:rPr>
              <w:t>Le représentant du</w:t>
            </w:r>
          </w:p>
          <w:p w:rsidR="00DB5996" w:rsidRPr="00DB5996" w:rsidRDefault="00DB5996" w:rsidP="008C7C54">
            <w:pPr>
              <w:spacing w:after="0" w:line="240" w:lineRule="auto"/>
              <w:jc w:val="center"/>
              <w:rPr>
                <w:rFonts w:ascii="Marianne" w:hAnsi="Marianne" w:cs="Arial"/>
                <w:sz w:val="20"/>
                <w:szCs w:val="20"/>
                <w:lang w:eastAsia="fr-FR"/>
              </w:rPr>
            </w:pPr>
            <w:r w:rsidRPr="00DB5996">
              <w:rPr>
                <w:rFonts w:ascii="Marianne" w:hAnsi="Marianne" w:cs="Arial"/>
                <w:sz w:val="20"/>
                <w:szCs w:val="20"/>
                <w:lang w:eastAsia="fr-FR"/>
              </w:rPr>
              <w:t>Ministère de l’Intérieur et des Outre-mer</w:t>
            </w:r>
          </w:p>
        </w:tc>
      </w:tr>
    </w:tbl>
    <w:p w:rsidR="00DB5996" w:rsidRDefault="00DB5996"/>
    <w:sectPr w:rsidR="00DB5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996"/>
    <w:rsid w:val="002F4195"/>
    <w:rsid w:val="004F6C3A"/>
    <w:rsid w:val="006B1C03"/>
    <w:rsid w:val="009B5265"/>
    <w:rsid w:val="00DB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13C01"/>
  <w15:chartTrackingRefBased/>
  <w15:docId w15:val="{E3D3275D-D0D5-4313-A479-8223B77A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5996"/>
    <w:pPr>
      <w:spacing w:after="200" w:line="276" w:lineRule="auto"/>
    </w:pPr>
    <w:rPr>
      <w:rFonts w:ascii="Calibri" w:eastAsia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2Car">
    <w:name w:val="Date 2 Car"/>
    <w:link w:val="Date2"/>
    <w:qFormat/>
    <w:rsid w:val="00DB5996"/>
    <w:rPr>
      <w:color w:val="231F20"/>
      <w:sz w:val="16"/>
    </w:rPr>
  </w:style>
  <w:style w:type="paragraph" w:customStyle="1" w:styleId="Date2">
    <w:name w:val="Date 2"/>
    <w:basedOn w:val="Normal"/>
    <w:next w:val="Corpsdetexte"/>
    <w:link w:val="Date2Car"/>
    <w:qFormat/>
    <w:rsid w:val="00DB5996"/>
    <w:pPr>
      <w:widowControl w:val="0"/>
      <w:suppressAutoHyphens/>
      <w:spacing w:before="139" w:after="0" w:line="240" w:lineRule="auto"/>
      <w:jc w:val="right"/>
    </w:pPr>
    <w:rPr>
      <w:rFonts w:asciiTheme="minorHAnsi" w:eastAsiaTheme="minorHAnsi" w:hAnsiTheme="minorHAnsi" w:cstheme="minorBidi"/>
      <w:color w:val="231F20"/>
      <w:sz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DB599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B5996"/>
    <w:rPr>
      <w:rFonts w:ascii="Calibri" w:eastAsia="Calibri" w:hAnsi="Calibri" w:cs="Calibri"/>
    </w:rPr>
  </w:style>
  <w:style w:type="paragraph" w:customStyle="1" w:styleId="RedPara">
    <w:name w:val="RedPara"/>
    <w:basedOn w:val="Normal"/>
    <w:qFormat/>
    <w:rsid w:val="00DB5996"/>
    <w:pPr>
      <w:widowControl w:val="0"/>
      <w:suppressAutoHyphens/>
      <w:spacing w:before="120" w:after="60" w:line="252" w:lineRule="auto"/>
      <w:textAlignment w:val="baseline"/>
    </w:pPr>
    <w:rPr>
      <w:rFonts w:ascii="Arial" w:eastAsia="Times New Roman" w:hAnsi="Arial" w:cs="Times New Roman"/>
      <w:b/>
      <w:color w:val="00000A"/>
      <w:szCs w:val="20"/>
      <w:lang w:eastAsia="zh-CN"/>
    </w:rPr>
  </w:style>
  <w:style w:type="paragraph" w:customStyle="1" w:styleId="fcasegauche">
    <w:name w:val="f_case_gauche"/>
    <w:basedOn w:val="Normal"/>
    <w:rsid w:val="00DB5996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HAKEM Saïda</dc:creator>
  <cp:keywords/>
  <dc:description/>
  <cp:lastModifiedBy>HAKEM Saïda</cp:lastModifiedBy>
  <cp:revision>4</cp:revision>
  <dcterms:created xsi:type="dcterms:W3CDTF">2024-09-09T14:15:00Z</dcterms:created>
  <dcterms:modified xsi:type="dcterms:W3CDTF">2024-10-08T15:14:00Z</dcterms:modified>
</cp:coreProperties>
</file>