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AD3D97E" w14:textId="77777777" w:rsidR="00FE1FAD" w:rsidRPr="00FE1FAD" w:rsidRDefault="00FE1FAD" w:rsidP="00FE1FAD">
      <w:pPr>
        <w:tabs>
          <w:tab w:val="left" w:pos="851"/>
        </w:tabs>
        <w:spacing w:before="60" w:after="60"/>
        <w:jc w:val="center"/>
        <w:rPr>
          <w:rFonts w:ascii="Arial" w:hAnsi="Arial" w:cs="Arial"/>
          <w:sz w:val="22"/>
          <w:szCs w:val="22"/>
        </w:rPr>
      </w:pPr>
    </w:p>
    <w:tbl>
      <w:tblPr>
        <w:tblW w:w="9782" w:type="dxa"/>
        <w:tblLayout w:type="fixed"/>
        <w:tblCellMar>
          <w:left w:w="71" w:type="dxa"/>
          <w:right w:w="71" w:type="dxa"/>
        </w:tblCellMar>
        <w:tblLook w:val="0000" w:firstRow="0" w:lastRow="0" w:firstColumn="0" w:lastColumn="0" w:noHBand="0" w:noVBand="0"/>
      </w:tblPr>
      <w:tblGrid>
        <w:gridCol w:w="9782"/>
      </w:tblGrid>
      <w:tr w:rsidR="00FE1FAD" w:rsidRPr="00FE1FAD" w14:paraId="0C59E5DF" w14:textId="77777777" w:rsidTr="00C03081">
        <w:trPr>
          <w:trHeight w:val="1132"/>
        </w:trPr>
        <w:tc>
          <w:tcPr>
            <w:tcW w:w="9782" w:type="dxa"/>
            <w:shd w:val="clear" w:color="auto" w:fill="auto"/>
          </w:tcPr>
          <w:p w14:paraId="1C4B7497" w14:textId="77777777" w:rsidR="00FE1FAD" w:rsidRPr="00FE1FAD" w:rsidRDefault="00FE1FAD" w:rsidP="00C03081">
            <w:pPr>
              <w:tabs>
                <w:tab w:val="left" w:pos="851"/>
              </w:tabs>
              <w:ind w:right="212"/>
              <w:jc w:val="center"/>
              <w:rPr>
                <w:noProof/>
                <w:lang w:eastAsia="fr-FR"/>
              </w:rPr>
            </w:pPr>
            <w:r w:rsidRPr="00FE1FAD">
              <w:rPr>
                <w:noProof/>
                <w:lang w:eastAsia="fr-FR"/>
              </w:rPr>
              <w:drawing>
                <wp:inline distT="0" distB="0" distL="0" distR="0" wp14:anchorId="2B4881FE" wp14:editId="17AFB0DD">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5C49914" w14:textId="77777777" w:rsidR="00FE1FAD" w:rsidRPr="00FE1FAD" w:rsidRDefault="00FE1FAD" w:rsidP="00C03081">
            <w:pPr>
              <w:tabs>
                <w:tab w:val="left" w:pos="851"/>
              </w:tabs>
              <w:ind w:right="212"/>
              <w:jc w:val="center"/>
              <w:rPr>
                <w:rFonts w:ascii="Arial" w:hAnsi="Arial" w:cs="Arial"/>
                <w:b/>
                <w:sz w:val="18"/>
                <w:szCs w:val="18"/>
              </w:rPr>
            </w:pPr>
          </w:p>
          <w:p w14:paraId="32314E09" w14:textId="77777777" w:rsidR="00FE1FAD" w:rsidRPr="00FE1FAD" w:rsidRDefault="00FE1FAD" w:rsidP="00C03081">
            <w:pPr>
              <w:ind w:right="212"/>
              <w:jc w:val="center"/>
              <w:rPr>
                <w:rFonts w:ascii="Arial" w:hAnsi="Arial" w:cs="Arial"/>
                <w:b/>
                <w:sz w:val="16"/>
                <w:szCs w:val="16"/>
              </w:rPr>
            </w:pPr>
            <w:r w:rsidRPr="00FE1FAD">
              <w:rPr>
                <w:rFonts w:ascii="Arial" w:hAnsi="Arial" w:cs="Arial"/>
                <w:b/>
                <w:sz w:val="16"/>
                <w:szCs w:val="16"/>
              </w:rPr>
              <w:t>MINISTERE DE L’ECONOMIE ET DES FINANCES</w:t>
            </w:r>
          </w:p>
          <w:p w14:paraId="288B8AD5" w14:textId="77777777" w:rsidR="00FE1FAD" w:rsidRPr="00FE1FAD" w:rsidRDefault="00FE1FAD" w:rsidP="00C03081">
            <w:pPr>
              <w:tabs>
                <w:tab w:val="center" w:pos="4536"/>
                <w:tab w:val="right" w:pos="9072"/>
              </w:tabs>
              <w:ind w:right="212"/>
              <w:jc w:val="center"/>
            </w:pPr>
            <w:r w:rsidRPr="00FE1FAD">
              <w:rPr>
                <w:rFonts w:ascii="Arial" w:hAnsi="Arial" w:cs="Arial"/>
                <w:b/>
                <w:sz w:val="18"/>
                <w:szCs w:val="18"/>
              </w:rPr>
              <w:t>Direction des Affaires Juridiques</w:t>
            </w:r>
          </w:p>
        </w:tc>
      </w:tr>
    </w:tbl>
    <w:p w14:paraId="6FD46357" w14:textId="77777777" w:rsidR="00FE1FAD" w:rsidRPr="00FE1FAD" w:rsidRDefault="00FE1FAD" w:rsidP="00FE1FAD">
      <w:pPr>
        <w:tabs>
          <w:tab w:val="left" w:pos="851"/>
        </w:tabs>
        <w:sectPr w:rsidR="00FE1FAD" w:rsidRPr="00FE1FAD" w:rsidSect="00945988">
          <w:footerReference w:type="default" r:id="rId9"/>
          <w:type w:val="continuous"/>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FE1FAD" w:rsidRPr="00FE1FAD" w14:paraId="0989D96D" w14:textId="77777777" w:rsidTr="00C03081">
        <w:trPr>
          <w:trHeight w:val="933"/>
          <w:jc w:val="center"/>
        </w:trPr>
        <w:tc>
          <w:tcPr>
            <w:tcW w:w="9002" w:type="dxa"/>
            <w:shd w:val="clear" w:color="auto" w:fill="66CCFF"/>
          </w:tcPr>
          <w:p w14:paraId="41F3FDD0" w14:textId="77777777" w:rsidR="00FE1FAD" w:rsidRPr="00FE1FAD" w:rsidRDefault="00FE1FAD" w:rsidP="00C03081">
            <w:pPr>
              <w:tabs>
                <w:tab w:val="left" w:pos="851"/>
              </w:tabs>
              <w:spacing w:before="120" w:after="120"/>
              <w:jc w:val="center"/>
              <w:rPr>
                <w:rFonts w:ascii="Arial" w:hAnsi="Arial" w:cs="Arial"/>
                <w:b/>
                <w:bCs/>
                <w:caps/>
                <w:sz w:val="28"/>
                <w:szCs w:val="28"/>
              </w:rPr>
            </w:pPr>
            <w:r w:rsidRPr="00FE1FAD">
              <w:rPr>
                <w:rFonts w:ascii="Arial" w:hAnsi="Arial" w:cs="Arial"/>
                <w:sz w:val="24"/>
                <w:szCs w:val="24"/>
              </w:rPr>
              <w:t>MARCH</w:t>
            </w:r>
            <w:r w:rsidRPr="00FE1FAD">
              <w:rPr>
                <w:rFonts w:ascii="Arial" w:hAnsi="Arial" w:cs="Arial"/>
                <w:caps/>
                <w:sz w:val="24"/>
                <w:szCs w:val="24"/>
              </w:rPr>
              <w:t>é</w:t>
            </w:r>
            <w:r w:rsidRPr="00FE1FAD">
              <w:rPr>
                <w:rFonts w:ascii="Arial" w:hAnsi="Arial" w:cs="Arial"/>
                <w:sz w:val="24"/>
                <w:szCs w:val="24"/>
              </w:rPr>
              <w:t>S PUBLICS</w:t>
            </w:r>
          </w:p>
          <w:p w14:paraId="485CDC1E" w14:textId="77777777" w:rsidR="00FE1FAD" w:rsidRPr="00FE1FAD" w:rsidRDefault="00FE1FAD" w:rsidP="00C03081">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2D7556A6" w14:textId="77777777" w:rsidR="00FE1FAD" w:rsidRPr="00FE1FAD" w:rsidRDefault="00C03081" w:rsidP="00FE1FA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0866EA24" w14:textId="77777777" w:rsidR="00FE1FAD" w:rsidRPr="00FE1FAD" w:rsidRDefault="00FE1FA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77777777" w:rsidR="00FE1FAD" w:rsidRPr="00FE1FAD" w:rsidRDefault="00FE1FAD" w:rsidP="00FE1FAD">
      <w:pPr>
        <w:tabs>
          <w:tab w:val="left" w:pos="426"/>
          <w:tab w:val="left" w:pos="851"/>
        </w:tabs>
        <w:jc w:val="both"/>
        <w:rPr>
          <w:rFonts w:ascii="Arial" w:hAnsi="Arial" w:cs="Arial"/>
          <w:bCs/>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Objet</w:t>
      </w:r>
      <w:proofErr w:type="gramEnd"/>
      <w:r w:rsidRPr="00FE1FAD">
        <w:rPr>
          <w:rFonts w:ascii="Arial" w:hAnsi="Arial" w:cs="Arial"/>
        </w:rPr>
        <w:t xml:space="preserve"> </w:t>
      </w:r>
      <w:r w:rsidRPr="00FE1FAD">
        <w:rPr>
          <w:rFonts w:ascii="Arial" w:hAnsi="Arial" w:cs="Arial"/>
          <w:bCs/>
        </w:rPr>
        <w:t>du marché public</w:t>
      </w:r>
    </w:p>
    <w:p w14:paraId="58746850" w14:textId="77777777" w:rsidR="00FE1FAD" w:rsidRPr="00FE1FAD" w:rsidRDefault="00FE1FAD" w:rsidP="00FE1FAD">
      <w:pPr>
        <w:tabs>
          <w:tab w:val="left" w:pos="426"/>
          <w:tab w:val="left" w:pos="851"/>
        </w:tabs>
        <w:jc w:val="both"/>
        <w:rPr>
          <w:rFonts w:ascii="Arial" w:hAnsi="Arial" w:cs="Arial"/>
          <w:i/>
          <w:sz w:val="18"/>
          <w:szCs w:val="18"/>
        </w:rPr>
      </w:pPr>
    </w:p>
    <w:p w14:paraId="2C67FEF4" w14:textId="25D7D7D6" w:rsidR="000E296C" w:rsidRPr="000E296C" w:rsidRDefault="000E296C" w:rsidP="000E296C">
      <w:pPr>
        <w:tabs>
          <w:tab w:val="left" w:pos="426"/>
          <w:tab w:val="left" w:pos="851"/>
        </w:tabs>
        <w:jc w:val="both"/>
        <w:rPr>
          <w:rFonts w:ascii="Arial" w:eastAsia="Calibri" w:hAnsi="Arial" w:cs="Arial"/>
          <w:b/>
          <w:bCs/>
          <w:szCs w:val="22"/>
          <w:lang w:eastAsia="fr-FR"/>
        </w:rPr>
      </w:pPr>
      <w:r w:rsidRPr="000E296C">
        <w:rPr>
          <w:rFonts w:ascii="Arial" w:eastAsia="Calibri" w:hAnsi="Arial" w:cs="Arial"/>
          <w:b/>
          <w:bCs/>
          <w:szCs w:val="22"/>
          <w:lang w:eastAsia="fr-FR"/>
        </w:rPr>
        <w:t xml:space="preserve">Acquisition numérique (RTI et </w:t>
      </w:r>
      <w:proofErr w:type="spellStart"/>
      <w:r w:rsidRPr="000E296C">
        <w:rPr>
          <w:rFonts w:ascii="Arial" w:eastAsia="Calibri" w:hAnsi="Arial" w:cs="Arial"/>
          <w:b/>
          <w:bCs/>
          <w:szCs w:val="22"/>
          <w:lang w:eastAsia="fr-FR"/>
        </w:rPr>
        <w:t>ortho-photographie</w:t>
      </w:r>
      <w:proofErr w:type="spellEnd"/>
      <w:r w:rsidRPr="000E296C">
        <w:rPr>
          <w:rFonts w:ascii="Arial" w:eastAsia="Calibri" w:hAnsi="Arial" w:cs="Arial"/>
          <w:b/>
          <w:bCs/>
          <w:szCs w:val="22"/>
          <w:lang w:eastAsia="fr-FR"/>
        </w:rPr>
        <w:t xml:space="preserve">), développement et intégration d’une solution d’imagerie d’expertise pour l’étude spatialisée des </w:t>
      </w:r>
      <w:r w:rsidRPr="000E296C">
        <w:rPr>
          <w:rFonts w:ascii="Arial" w:eastAsia="Calibri" w:hAnsi="Arial" w:cs="Arial"/>
          <w:b/>
          <w:bCs/>
          <w:iCs/>
          <w:szCs w:val="22"/>
          <w:lang w:eastAsia="fr-FR"/>
        </w:rPr>
        <w:t>graffiti</w:t>
      </w:r>
      <w:r w:rsidRPr="000E296C">
        <w:rPr>
          <w:rFonts w:ascii="Arial" w:eastAsia="Calibri" w:hAnsi="Arial" w:cs="Arial"/>
          <w:b/>
          <w:bCs/>
          <w:szCs w:val="22"/>
          <w:lang w:eastAsia="fr-FR"/>
        </w:rPr>
        <w:t xml:space="preserve"> antiques du couloir des théâtres à Pompéi en </w:t>
      </w:r>
      <w:r>
        <w:rPr>
          <w:rFonts w:ascii="Arial" w:eastAsia="Calibri" w:hAnsi="Arial" w:cs="Arial"/>
          <w:b/>
          <w:bCs/>
          <w:szCs w:val="22"/>
          <w:lang w:eastAsia="fr-FR"/>
        </w:rPr>
        <w:t>Italie.</w:t>
      </w:r>
    </w:p>
    <w:p w14:paraId="7520004B" w14:textId="77777777" w:rsidR="00846762" w:rsidRPr="00846762" w:rsidRDefault="00846762" w:rsidP="00846762">
      <w:pPr>
        <w:tabs>
          <w:tab w:val="left" w:pos="426"/>
          <w:tab w:val="left" w:pos="851"/>
        </w:tabs>
        <w:jc w:val="both"/>
        <w:rPr>
          <w:rFonts w:ascii="Arial" w:eastAsia="Calibri" w:hAnsi="Arial" w:cs="Arial"/>
          <w:b/>
          <w:bCs/>
          <w:szCs w:val="22"/>
          <w:lang w:eastAsia="fr-FR"/>
        </w:rPr>
      </w:pPr>
    </w:p>
    <w:p w14:paraId="2152BD77" w14:textId="77777777" w:rsidR="00FE1FAD" w:rsidRPr="00FE1FAD" w:rsidRDefault="00FE1FAD" w:rsidP="00FE1FAD">
      <w:pPr>
        <w:tabs>
          <w:tab w:val="left" w:pos="426"/>
          <w:tab w:val="left" w:pos="851"/>
        </w:tabs>
        <w:jc w:val="both"/>
        <w:rPr>
          <w:rFonts w:ascii="Arial" w:hAnsi="Arial" w:cs="Arial"/>
          <w:i/>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Cet</w:t>
      </w:r>
      <w:proofErr w:type="gramEnd"/>
      <w:r w:rsidRPr="00FE1FAD">
        <w:rPr>
          <w:rFonts w:ascii="Arial" w:hAnsi="Arial" w:cs="Arial"/>
        </w:rPr>
        <w:t xml:space="preserve"> acte d'engagement correspond :</w:t>
      </w:r>
    </w:p>
    <w:p w14:paraId="7E3B54C5" w14:textId="77777777" w:rsidR="00FE1FAD" w:rsidRDefault="00FE1FAD" w:rsidP="00FE1FAD">
      <w:pPr>
        <w:tabs>
          <w:tab w:val="left" w:pos="851"/>
        </w:tabs>
        <w:rPr>
          <w:rFonts w:ascii="Arial" w:hAnsi="Arial" w:cs="Arial"/>
          <w:i/>
          <w:sz w:val="18"/>
          <w:szCs w:val="18"/>
        </w:rPr>
      </w:pPr>
      <w:r w:rsidRPr="00FE1FAD">
        <w:rPr>
          <w:rFonts w:ascii="Arial" w:hAnsi="Arial" w:cs="Arial"/>
          <w:i/>
          <w:sz w:val="18"/>
          <w:szCs w:val="18"/>
        </w:rPr>
        <w:t>(Cocher les cases correspondantes.)</w:t>
      </w:r>
    </w:p>
    <w:p w14:paraId="453001E7" w14:textId="77777777" w:rsidR="00695CEB" w:rsidRDefault="00695CEB" w:rsidP="00FE1FAD">
      <w:pPr>
        <w:tabs>
          <w:tab w:val="left" w:pos="851"/>
        </w:tabs>
        <w:rPr>
          <w:rFonts w:ascii="Arial" w:hAnsi="Arial" w:cs="Arial"/>
          <w:i/>
          <w:sz w:val="18"/>
          <w:szCs w:val="18"/>
        </w:rPr>
      </w:pPr>
    </w:p>
    <w:p w14:paraId="5DC5C9F7" w14:textId="77777777" w:rsidR="00695CEB" w:rsidRPr="00695CEB" w:rsidRDefault="00695CEB" w:rsidP="00695CEB">
      <w:pPr>
        <w:tabs>
          <w:tab w:val="left" w:pos="426"/>
          <w:tab w:val="left" w:pos="851"/>
        </w:tabs>
        <w:jc w:val="both"/>
        <w:rPr>
          <w:rFonts w:ascii="Arial" w:hAnsi="Arial" w:cs="Arial"/>
        </w:rPr>
      </w:pPr>
    </w:p>
    <w:p w14:paraId="07E1FAC6" w14:textId="77777777" w:rsidR="00695CEB" w:rsidRPr="00695CEB" w:rsidRDefault="00695CEB" w:rsidP="00695CEB">
      <w:pPr>
        <w:numPr>
          <w:ilvl w:val="0"/>
          <w:numId w:val="7"/>
        </w:numPr>
        <w:tabs>
          <w:tab w:val="left" w:pos="426"/>
          <w:tab w:val="left" w:pos="851"/>
        </w:tabs>
        <w:suppressAutoHyphens w:val="0"/>
        <w:spacing w:after="160" w:line="259" w:lineRule="auto"/>
        <w:ind w:left="851"/>
        <w:jc w:val="both"/>
        <w:rPr>
          <w:rFonts w:ascii="Arial" w:hAnsi="Arial" w:cs="Arial"/>
        </w:rPr>
      </w:pPr>
      <w:r w:rsidRPr="00695CEB">
        <w:fldChar w:fldCharType="begin">
          <w:ffData>
            <w:name w:val=""/>
            <w:enabled/>
            <w:calcOnExit w:val="0"/>
            <w:checkBox>
              <w:size w:val="20"/>
              <w:default w:val="1"/>
            </w:checkBox>
          </w:ffData>
        </w:fldChar>
      </w:r>
      <w:r w:rsidRPr="00695CEB">
        <w:instrText xml:space="preserve"> FORMCHECKBOX </w:instrText>
      </w:r>
      <w:r w:rsidR="00681445">
        <w:fldChar w:fldCharType="separate"/>
      </w:r>
      <w:r w:rsidRPr="00695CEB">
        <w:fldChar w:fldCharType="end"/>
      </w:r>
      <w:r w:rsidRPr="00695CEB">
        <w:tab/>
      </w:r>
      <w:proofErr w:type="gramStart"/>
      <w:r w:rsidRPr="00695CEB">
        <w:t>à</w:t>
      </w:r>
      <w:proofErr w:type="gramEnd"/>
      <w:r w:rsidRPr="00695CEB">
        <w:t xml:space="preserve"> l’ensemble du marché public </w:t>
      </w:r>
      <w:r w:rsidRPr="00695CEB">
        <w:rPr>
          <w:i/>
          <w:iCs/>
          <w:sz w:val="18"/>
          <w:szCs w:val="18"/>
        </w:rPr>
        <w:t>(en cas de non allotissement) </w:t>
      </w:r>
      <w:r w:rsidRPr="00695CEB">
        <w:rPr>
          <w:iCs/>
        </w:rPr>
        <w:t>;</w:t>
      </w:r>
    </w:p>
    <w:p w14:paraId="1009A387" w14:textId="77777777" w:rsidR="00FE1FAD" w:rsidRPr="00FE1FAD" w:rsidRDefault="00FE1FAD" w:rsidP="00FE1FA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2F54C6E0" w:rsidR="00FE1FAD" w:rsidRPr="00FE1FAD" w:rsidRDefault="00FE1FAD" w:rsidP="00FE1FAD">
      <w:pPr>
        <w:tabs>
          <w:tab w:val="left" w:pos="851"/>
        </w:tabs>
        <w:jc w:val="both"/>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4650CF64" w14:textId="4B973184" w:rsidR="00FE1FAD" w:rsidRPr="00FE1FAD" w:rsidRDefault="00FE1FAD" w:rsidP="00FE1FAD">
      <w:pPr>
        <w:tabs>
          <w:tab w:val="left" w:pos="851"/>
        </w:tabs>
        <w:spacing w:before="120"/>
        <w:ind w:left="1135" w:hanging="284"/>
        <w:jc w:val="both"/>
        <w:rPr>
          <w:rFonts w:ascii="Arial" w:hAnsi="Arial" w:cs="Arial"/>
          <w:lang w:val="en-GB"/>
        </w:rPr>
      </w:pPr>
      <w:r w:rsidRPr="00FE1FAD">
        <w:fldChar w:fldCharType="begin">
          <w:ffData>
            <w:name w:val=""/>
            <w:enabled/>
            <w:calcOnExit w:val="0"/>
            <w:checkBox>
              <w:size w:val="20"/>
              <w:default w:val="1"/>
            </w:checkBox>
          </w:ffData>
        </w:fldChar>
      </w:r>
      <w:r w:rsidRPr="00FE1FAD">
        <w:instrText xml:space="preserve"> FORMCHECKBOX </w:instrText>
      </w:r>
      <w:r w:rsidR="00681445">
        <w:fldChar w:fldCharType="separate"/>
      </w:r>
      <w:r w:rsidRPr="00FE1FAD">
        <w:fldChar w:fldCharType="end"/>
      </w:r>
      <w:r w:rsidRPr="00FE1FAD">
        <w:rPr>
          <w:rFonts w:ascii="Arial" w:hAnsi="Arial" w:cs="Arial"/>
          <w:lang w:val="en-GB"/>
        </w:rPr>
        <w:t xml:space="preserve"> CCP</w:t>
      </w:r>
      <w:r w:rsidR="00103126">
        <w:rPr>
          <w:rFonts w:ascii="Arial" w:hAnsi="Arial" w:cs="Arial"/>
          <w:lang w:val="en-GB"/>
        </w:rPr>
        <w:t xml:space="preserve"> -</w:t>
      </w:r>
      <w:r w:rsidRPr="00FE1FAD">
        <w:rPr>
          <w:rFonts w:ascii="Arial" w:hAnsi="Arial" w:cs="Arial"/>
          <w:lang w:val="en-GB"/>
        </w:rPr>
        <w:t xml:space="preserve"> </w:t>
      </w:r>
      <w:r w:rsidR="000E296C" w:rsidRPr="000E296C">
        <w:rPr>
          <w:rFonts w:ascii="Arial" w:hAnsi="Arial" w:cs="Arial"/>
        </w:rPr>
        <w:t>SU_2024_MAPA_TEATRIPOP</w:t>
      </w:r>
    </w:p>
    <w:p w14:paraId="2530FD8E" w14:textId="414A8746" w:rsidR="00FE1FAD" w:rsidRPr="00FE1FAD" w:rsidRDefault="00FE1FAD" w:rsidP="00FE1FAD">
      <w:pPr>
        <w:tabs>
          <w:tab w:val="left" w:pos="851"/>
        </w:tabs>
        <w:spacing w:before="120"/>
        <w:ind w:left="1135" w:hanging="284"/>
        <w:jc w:val="both"/>
        <w:rPr>
          <w:lang w:val="en-US"/>
        </w:rPr>
      </w:pPr>
      <w:r w:rsidRPr="00FE1FAD">
        <w:fldChar w:fldCharType="begin">
          <w:ffData>
            <w:name w:val=""/>
            <w:enabled/>
            <w:calcOnExit w:val="0"/>
            <w:checkBox>
              <w:size w:val="20"/>
              <w:default w:val="1"/>
            </w:checkBox>
          </w:ffData>
        </w:fldChar>
      </w:r>
      <w:r w:rsidRPr="00FE1FAD">
        <w:instrText xml:space="preserve"> FORMCHECKBOX </w:instrText>
      </w:r>
      <w:r w:rsidR="00681445">
        <w:fldChar w:fldCharType="separate"/>
      </w:r>
      <w:r w:rsidRPr="00FE1FAD">
        <w:fldChar w:fldCharType="end"/>
      </w:r>
      <w:r w:rsidRPr="00FE1FAD">
        <w:rPr>
          <w:rFonts w:ascii="Arial" w:hAnsi="Arial" w:cs="Arial"/>
          <w:lang w:val="en-GB"/>
        </w:rPr>
        <w:t xml:space="preserve"> </w:t>
      </w:r>
      <w:r w:rsidR="000E296C">
        <w:rPr>
          <w:rFonts w:ascii="Arial" w:hAnsi="Arial" w:cs="Arial"/>
        </w:rPr>
        <w:t>CCAG/TIC</w:t>
      </w:r>
      <w:r w:rsidR="00433EAF" w:rsidRPr="00433EAF">
        <w:rPr>
          <w:rFonts w:ascii="Arial" w:hAnsi="Arial" w:cs="Arial"/>
        </w:rPr>
        <w:t xml:space="preserve"> 2021, issu de l'arrêté du 30 mars 2021 portant approbation du cahier des clauses administratives générales applicables aux marchés publics de fournitures courantes et de services</w:t>
      </w:r>
    </w:p>
    <w:p w14:paraId="637BFC56" w14:textId="77777777" w:rsidR="00FE1FAD" w:rsidRPr="00FE1FAD" w:rsidRDefault="00FE1FAD" w:rsidP="00FE1FAD">
      <w:pPr>
        <w:tabs>
          <w:tab w:val="left" w:pos="851"/>
        </w:tabs>
        <w:spacing w:before="120"/>
        <w:ind w:left="1135" w:hanging="284"/>
        <w:jc w:val="both"/>
        <w:rPr>
          <w:lang w:val="en-US"/>
        </w:rPr>
      </w:pPr>
      <w:r w:rsidRPr="00FE1FAD">
        <w:fldChar w:fldCharType="begin">
          <w:ffData>
            <w:name w:val=""/>
            <w:enabled/>
            <w:calcOnExit w:val="0"/>
            <w:checkBox>
              <w:size w:val="20"/>
              <w:default w:val="1"/>
            </w:checkBox>
          </w:ffData>
        </w:fldChar>
      </w:r>
      <w:r w:rsidRPr="00FE1FAD">
        <w:instrText xml:space="preserve"> FORMCHECKBOX </w:instrText>
      </w:r>
      <w:r w:rsidR="00681445">
        <w:fldChar w:fldCharType="separate"/>
      </w:r>
      <w:r w:rsidRPr="00FE1FAD">
        <w:fldChar w:fldCharType="end"/>
      </w:r>
      <w:r w:rsidRPr="00FE1FAD">
        <w:rPr>
          <w:rFonts w:ascii="Arial" w:hAnsi="Arial" w:cs="Arial"/>
          <w:lang w:val="en-GB"/>
        </w:rPr>
        <w:t xml:space="preserve"> Annexe financière</w:t>
      </w:r>
    </w:p>
    <w:p w14:paraId="268C6196" w14:textId="77777777"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proofErr w:type="gramStart"/>
      <w:r w:rsidRPr="00FE1FAD">
        <w:rPr>
          <w:rFonts w:ascii="Arial" w:hAnsi="Arial" w:cs="Arial"/>
        </w:rPr>
        <w:t>et</w:t>
      </w:r>
      <w:proofErr w:type="gramEnd"/>
      <w:r w:rsidRPr="00FE1FAD">
        <w:rPr>
          <w:rFonts w:ascii="Arial" w:hAnsi="Arial" w:cs="Arial"/>
        </w:rPr>
        <w:t xml:space="preserve"> conformément à leurs clauses,</w:t>
      </w:r>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rPr>
          <w:rFonts w:ascii="Arial" w:hAnsi="Arial" w:cs="Arial"/>
        </w:rPr>
        <w:t xml:space="preserve"> </w:t>
      </w:r>
      <w:proofErr w:type="gramStart"/>
      <w:r w:rsidRPr="00FE1FAD">
        <w:rPr>
          <w:rFonts w:ascii="Arial" w:hAnsi="Arial" w:cs="Arial"/>
        </w:rPr>
        <w:t>le</w:t>
      </w:r>
      <w:proofErr w:type="gramEnd"/>
      <w:r w:rsidRPr="00FE1FAD">
        <w:rPr>
          <w:rFonts w:ascii="Arial" w:hAnsi="Arial" w:cs="Arial"/>
        </w:rPr>
        <w:t xml:space="preserve"> signataire</w:t>
      </w:r>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rPr>
          <w:rFonts w:ascii="Arial" w:hAnsi="Arial" w:cs="Arial"/>
        </w:rPr>
        <w:t xml:space="preserve"> </w:t>
      </w:r>
      <w:proofErr w:type="gramStart"/>
      <w:r w:rsidRPr="00FE1FAD">
        <w:rPr>
          <w:rFonts w:ascii="Arial" w:hAnsi="Arial" w:cs="Arial"/>
        </w:rPr>
        <w:t>s’engage</w:t>
      </w:r>
      <w:proofErr w:type="gramEnd"/>
      <w:r w:rsidRPr="00FE1FAD">
        <w:rPr>
          <w:rFonts w:ascii="Arial" w:hAnsi="Arial" w:cs="Arial"/>
        </w:rPr>
        <w:t>, sur la base de son offre et pour son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rPr>
          <w:rFonts w:ascii="Arial" w:hAnsi="Arial" w:cs="Arial"/>
        </w:rPr>
        <w:t xml:space="preserve"> </w:t>
      </w:r>
      <w:proofErr w:type="gramStart"/>
      <w:r w:rsidRPr="00FE1FAD">
        <w:rPr>
          <w:rFonts w:ascii="Arial" w:hAnsi="Arial" w:cs="Arial"/>
        </w:rPr>
        <w:t>engage</w:t>
      </w:r>
      <w:proofErr w:type="gramEnd"/>
      <w:r w:rsidRPr="00FE1FAD">
        <w:rPr>
          <w:rFonts w:ascii="Arial" w:hAnsi="Arial" w:cs="Arial"/>
        </w:rPr>
        <w:t xml:space="preserv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77777777" w:rsidR="00FE1FAD" w:rsidRPr="00FE1FAD" w:rsidRDefault="00FE1FAD" w:rsidP="00FE1FAD">
      <w:pPr>
        <w:tabs>
          <w:tab w:val="left" w:pos="851"/>
        </w:tabs>
        <w:jc w:val="both"/>
        <w:rPr>
          <w:rFonts w:ascii="Arial" w:hAnsi="Arial" w:cs="Arial"/>
        </w:rPr>
      </w:pPr>
    </w:p>
    <w:p w14:paraId="089B89D2" w14:textId="77777777" w:rsidR="00FE1FAD" w:rsidRPr="00FE1FAD" w:rsidRDefault="00FE1FAD"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rPr>
          <w:rFonts w:ascii="Arial" w:hAnsi="Arial" w:cs="Arial"/>
        </w:rPr>
        <w:t xml:space="preserve"> </w:t>
      </w:r>
      <w:proofErr w:type="gramStart"/>
      <w:r w:rsidRPr="00FE1FAD">
        <w:rPr>
          <w:rFonts w:ascii="Arial" w:hAnsi="Arial" w:cs="Arial"/>
        </w:rPr>
        <w:t>l’ensemble</w:t>
      </w:r>
      <w:proofErr w:type="gramEnd"/>
      <w:r w:rsidRPr="00FE1FAD">
        <w:rPr>
          <w:rFonts w:ascii="Arial" w:hAnsi="Arial" w:cs="Arial"/>
        </w:rPr>
        <w:t xml:space="preserve"> des membres du groupement s’engagent, sur la base de l’offre du groupement ;</w:t>
      </w:r>
    </w:p>
    <w:p w14:paraId="58E37DF5"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2A63F93F" w14:textId="4B090B1C" w:rsidR="00FE1FAD" w:rsidRDefault="00FE1FAD" w:rsidP="00FE1FAD">
      <w:pPr>
        <w:tabs>
          <w:tab w:val="left" w:pos="426"/>
          <w:tab w:val="left" w:pos="851"/>
        </w:tabs>
        <w:jc w:val="both"/>
        <w:rPr>
          <w:rFonts w:ascii="Arial" w:hAnsi="Arial" w:cs="Arial"/>
        </w:rPr>
      </w:pPr>
    </w:p>
    <w:p w14:paraId="34FC08B0" w14:textId="77777777" w:rsidR="00D4601D" w:rsidRPr="00FE1FAD" w:rsidRDefault="00D4601D"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proofErr w:type="gramStart"/>
      <w:r w:rsidRPr="00FE1FAD">
        <w:rPr>
          <w:rFonts w:ascii="Arial" w:hAnsi="Arial" w:cs="Arial"/>
        </w:rPr>
        <w:t>à</w:t>
      </w:r>
      <w:proofErr w:type="gramEnd"/>
      <w:r w:rsidRPr="00FE1FAD">
        <w:rPr>
          <w:rFonts w:ascii="Arial" w:hAnsi="Arial" w:cs="Arial"/>
        </w:rPr>
        <w:t xml:space="preserve">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681445">
        <w:fldChar w:fldCharType="separate"/>
      </w:r>
      <w:r w:rsidRPr="00FE1FAD">
        <w:fldChar w:fldCharType="end"/>
      </w:r>
      <w:r w:rsidRPr="00FE1FAD">
        <w:rPr>
          <w:rFonts w:ascii="Arial" w:hAnsi="Arial" w:cs="Arial"/>
        </w:rPr>
        <w:t xml:space="preserve"> </w:t>
      </w:r>
      <w:proofErr w:type="gramStart"/>
      <w:r w:rsidRPr="00FE1FAD">
        <w:rPr>
          <w:rFonts w:ascii="Arial" w:hAnsi="Arial" w:cs="Arial"/>
        </w:rPr>
        <w:t>aux</w:t>
      </w:r>
      <w:proofErr w:type="gramEnd"/>
      <w:r w:rsidRPr="00FE1FAD">
        <w:rPr>
          <w:rFonts w:ascii="Arial" w:hAnsi="Arial" w:cs="Arial"/>
        </w:rPr>
        <w:t xml:space="preserve"> prix indiqués dans l’annexe financière jointe au présent acte d’engagement</w:t>
      </w:r>
    </w:p>
    <w:p w14:paraId="37F75B33" w14:textId="77777777" w:rsidR="00FE1FAD" w:rsidRPr="00FE1FAD" w:rsidRDefault="00FE1FAD" w:rsidP="00FE1FAD">
      <w:pPr>
        <w:tabs>
          <w:tab w:val="left" w:pos="851"/>
          <w:tab w:val="left" w:pos="6237"/>
        </w:tabs>
        <w:rPr>
          <w:rFonts w:ascii="Arial" w:hAnsi="Arial" w:cs="Arial"/>
          <w:b/>
          <w:sz w:val="22"/>
          <w:szCs w:val="22"/>
        </w:rPr>
      </w:pPr>
    </w:p>
    <w:p w14:paraId="27727517" w14:textId="77777777"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B21524">
        <w:trPr>
          <w:trHeight w:val="673"/>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B21524">
        <w:trPr>
          <w:trHeight w:val="848"/>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6FDCEB6B" w14:textId="77777777" w:rsidR="00FE1FAD" w:rsidRPr="00FE1FAD" w:rsidRDefault="00FE1FAD" w:rsidP="00FE1FAD">
      <w:pPr>
        <w:tabs>
          <w:tab w:val="left" w:pos="851"/>
          <w:tab w:val="left" w:pos="6237"/>
        </w:tabs>
      </w:pPr>
    </w:p>
    <w:p w14:paraId="0940580B" w14:textId="77777777"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w:t>
      </w:r>
      <w:proofErr w:type="gramEnd"/>
      <w:r w:rsidRPr="00FE1FAD">
        <w:rPr>
          <w:rFonts w:ascii="Arial" w:hAnsi="Arial" w:cs="Arial"/>
        </w:rPr>
        <w:t xml:space="preserve">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proofErr w:type="gramStart"/>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w:t>
      </w:r>
      <w:proofErr w:type="gramEnd"/>
      <w:r w:rsidRPr="00FE1FAD">
        <w:rPr>
          <w:rFonts w:ascii="Arial" w:hAnsi="Arial" w:cs="Arial"/>
        </w:rPr>
        <w:t xml:space="preserve">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10"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1"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66904EFF" w14:textId="77777777" w:rsidR="00FE1FAD" w:rsidRPr="00FE1FAD" w:rsidRDefault="00FE1FAD" w:rsidP="00FE1FAD">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Pr="00FE1FAD">
        <w:fldChar w:fldCharType="begin">
          <w:ffData>
            <w:name w:val=""/>
            <w:enabled/>
            <w:calcOnExit w:val="0"/>
            <w:checkBox>
              <w:size w:val="20"/>
              <w:default w:val="1"/>
            </w:checkBox>
          </w:ffData>
        </w:fldChar>
      </w:r>
      <w:r w:rsidRPr="00FE1FAD">
        <w:instrText xml:space="preserve"> FORMCHECKBOX </w:instrText>
      </w:r>
      <w:r w:rsidR="00681445">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tab/>
        <w:t>Oui</w:t>
      </w:r>
    </w:p>
    <w:p w14:paraId="55733688" w14:textId="6D40CAB7" w:rsidR="00FE1FAD" w:rsidRDefault="00FE1FAD" w:rsidP="00FE1FAD">
      <w:pPr>
        <w:tabs>
          <w:tab w:val="left" w:pos="426"/>
          <w:tab w:val="left" w:pos="851"/>
        </w:tabs>
        <w:jc w:val="both"/>
        <w:rPr>
          <w:rFonts w:ascii="Arial" w:hAnsi="Arial" w:cs="Arial"/>
        </w:rPr>
      </w:pP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77777777"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p>
    <w:p w14:paraId="0C97A11E" w14:textId="77777777" w:rsidR="00FE1FAD" w:rsidRPr="00FE1FAD" w:rsidRDefault="00FE1FAD" w:rsidP="00FE1FAD">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p>
    <w:p w14:paraId="300CB452" w14:textId="0CEA82FF" w:rsidR="00FE1FAD" w:rsidRDefault="00FE1FAD" w:rsidP="00FE1FAD">
      <w:pPr>
        <w:tabs>
          <w:tab w:val="left" w:pos="426"/>
          <w:tab w:val="left" w:pos="851"/>
        </w:tabs>
        <w:spacing w:before="120"/>
        <w:ind w:left="924"/>
        <w:jc w:val="both"/>
        <w:rPr>
          <w:rFonts w:ascii="Arial" w:hAnsi="Arial" w:cs="Arial"/>
          <w:b/>
        </w:rPr>
      </w:pPr>
    </w:p>
    <w:p w14:paraId="1BB02923" w14:textId="105EDF23" w:rsidR="00E10B61" w:rsidRDefault="00E10B61" w:rsidP="00FE1FAD">
      <w:pPr>
        <w:tabs>
          <w:tab w:val="left" w:pos="426"/>
          <w:tab w:val="left" w:pos="851"/>
        </w:tabs>
        <w:spacing w:before="120"/>
        <w:ind w:left="924"/>
        <w:jc w:val="both"/>
        <w:rPr>
          <w:rFonts w:ascii="Arial" w:hAnsi="Arial" w:cs="Arial"/>
          <w:b/>
        </w:rPr>
      </w:pPr>
    </w:p>
    <w:p w14:paraId="22A30D8B" w14:textId="2B78650A" w:rsidR="00E10B61" w:rsidRDefault="00E10B61" w:rsidP="00FE1FAD">
      <w:pPr>
        <w:tabs>
          <w:tab w:val="left" w:pos="426"/>
          <w:tab w:val="left" w:pos="851"/>
        </w:tabs>
        <w:spacing w:before="120"/>
        <w:ind w:left="924"/>
        <w:jc w:val="both"/>
        <w:rPr>
          <w:rFonts w:ascii="Arial" w:hAnsi="Arial" w:cs="Arial"/>
          <w:b/>
        </w:rPr>
      </w:pPr>
    </w:p>
    <w:p w14:paraId="44C8FA4A" w14:textId="54E62476" w:rsidR="00E10B61" w:rsidRDefault="00E10B61" w:rsidP="00FE1FAD">
      <w:pPr>
        <w:tabs>
          <w:tab w:val="left" w:pos="426"/>
          <w:tab w:val="left" w:pos="851"/>
        </w:tabs>
        <w:spacing w:before="120"/>
        <w:ind w:left="924"/>
        <w:jc w:val="both"/>
        <w:rPr>
          <w:rFonts w:ascii="Arial" w:hAnsi="Arial" w:cs="Arial"/>
          <w:b/>
        </w:rPr>
      </w:pPr>
    </w:p>
    <w:p w14:paraId="1C119C09" w14:textId="77777777" w:rsidR="000E296C" w:rsidRDefault="000E296C" w:rsidP="00FE1FAD">
      <w:pPr>
        <w:tabs>
          <w:tab w:val="left" w:pos="426"/>
          <w:tab w:val="left" w:pos="851"/>
        </w:tabs>
        <w:spacing w:before="120"/>
        <w:ind w:left="924"/>
        <w:jc w:val="both"/>
        <w:rPr>
          <w:rFonts w:ascii="Arial" w:hAnsi="Arial" w:cs="Arial"/>
          <w:b/>
        </w:rPr>
      </w:pPr>
    </w:p>
    <w:p w14:paraId="7589A938" w14:textId="58B4B8D6" w:rsidR="003D2004" w:rsidRPr="00FE1FAD" w:rsidRDefault="003D2004" w:rsidP="00AA59D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3C68FC33" w:rsid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22A010E3" w14:textId="77777777" w:rsidR="00AA59D7" w:rsidRPr="00FE1FAD" w:rsidRDefault="00AA59D7" w:rsidP="00FE1FAD">
      <w:pPr>
        <w:suppressAutoHyphens w:val="0"/>
        <w:autoSpaceDE w:val="0"/>
        <w:autoSpaceDN w:val="0"/>
        <w:adjustRightInd w:val="0"/>
        <w:jc w:val="both"/>
        <w:rPr>
          <w:rFonts w:ascii="Arial" w:hAnsi="Arial" w:cs="Arial"/>
          <w:color w:val="000000"/>
          <w:lang w:eastAsia="fr-FR"/>
        </w:rPr>
      </w:pP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3D2004">
        <w:trPr>
          <w:trHeight w:val="1172"/>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2"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3"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tab/>
      </w:r>
      <w:proofErr w:type="gramStart"/>
      <w:r w:rsidRPr="00FE1FAD">
        <w:rPr>
          <w:rFonts w:ascii="Arial" w:hAnsi="Arial" w:cs="Arial"/>
        </w:rPr>
        <w:t>pour</w:t>
      </w:r>
      <w:proofErr w:type="gramEnd"/>
      <w:r w:rsidRPr="00FE1FAD">
        <w:rPr>
          <w:rFonts w:ascii="Arial" w:hAnsi="Arial" w:cs="Arial"/>
        </w:rPr>
        <w:t xml:space="preserve">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w:t>
      </w:r>
      <w:proofErr w:type="gramStart"/>
      <w:r w:rsidRPr="00FE1FAD">
        <w:rPr>
          <w:rFonts w:ascii="Arial" w:hAnsi="Arial" w:cs="Arial"/>
          <w:i/>
          <w:sz w:val="18"/>
          <w:szCs w:val="18"/>
        </w:rPr>
        <w:t>joindre</w:t>
      </w:r>
      <w:proofErr w:type="gramEnd"/>
      <w:r w:rsidRPr="00FE1FAD">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ont</w:t>
      </w:r>
      <w:proofErr w:type="gramEnd"/>
      <w:r w:rsidRPr="00FE1FAD">
        <w:rPr>
          <w:rFonts w:ascii="Arial" w:hAnsi="Arial" w:cs="Arial"/>
        </w:rPr>
        <w:t xml:space="preserve">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w:t>
      </w:r>
      <w:proofErr w:type="gramStart"/>
      <w:r w:rsidRPr="00FE1FAD">
        <w:rPr>
          <w:rFonts w:ascii="Arial" w:hAnsi="Arial" w:cs="Arial"/>
          <w:i/>
          <w:sz w:val="18"/>
          <w:szCs w:val="18"/>
        </w:rPr>
        <w:t>hors</w:t>
      </w:r>
      <w:proofErr w:type="gramEnd"/>
      <w:r w:rsidRPr="00FE1FAD">
        <w:rPr>
          <w:rFonts w:ascii="Arial" w:hAnsi="Arial" w:cs="Arial"/>
          <w:i/>
          <w:sz w:val="18"/>
          <w:szCs w:val="18"/>
        </w:rPr>
        <w:t xml:space="preserve">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tab/>
      </w:r>
      <w:proofErr w:type="gramStart"/>
      <w:r w:rsidRPr="00FE1FAD">
        <w:rPr>
          <w:rFonts w:ascii="Arial" w:hAnsi="Arial" w:cs="Arial"/>
        </w:rPr>
        <w:t>donnent</w:t>
      </w:r>
      <w:proofErr w:type="gramEnd"/>
      <w:r w:rsidRPr="00FE1FAD">
        <w:rPr>
          <w:rFonts w:ascii="Arial" w:hAnsi="Arial" w:cs="Arial"/>
        </w:rPr>
        <w:t xml:space="preserve">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681445">
        <w:fldChar w:fldCharType="separate"/>
      </w:r>
      <w:r w:rsidRPr="00FE1FAD">
        <w:fldChar w:fldCharType="end"/>
      </w:r>
      <w:r w:rsidRPr="00FE1FAD">
        <w:rPr>
          <w:rFonts w:ascii="Arial" w:hAnsi="Arial" w:cs="Arial"/>
          <w:i/>
          <w:iCs/>
        </w:rPr>
        <w:t xml:space="preserve"> </w:t>
      </w:r>
      <w:r w:rsidRPr="00FE1FAD">
        <w:rPr>
          <w:rFonts w:ascii="Arial" w:hAnsi="Arial" w:cs="Arial"/>
        </w:rPr>
        <w:tab/>
      </w:r>
      <w:proofErr w:type="gramStart"/>
      <w:r w:rsidRPr="00FE1FAD">
        <w:rPr>
          <w:rFonts w:ascii="Arial" w:hAnsi="Arial" w:cs="Arial"/>
        </w:rPr>
        <w:t>donnent</w:t>
      </w:r>
      <w:proofErr w:type="gramEnd"/>
      <w:r w:rsidRPr="00FE1FAD">
        <w:rPr>
          <w:rFonts w:ascii="Arial" w:hAnsi="Arial" w:cs="Arial"/>
        </w:rPr>
        <w:t xml:space="preserve"> mandat au mandataire dans les conditions définies ci-dessous :</w:t>
      </w:r>
    </w:p>
    <w:p w14:paraId="64675E72" w14:textId="1C17C068" w:rsidR="003D2004" w:rsidRDefault="00FE1FAD" w:rsidP="00AA59D7">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p w14:paraId="5CB6BD57" w14:textId="77777777" w:rsidR="00B21524" w:rsidRPr="00FE1FAD" w:rsidRDefault="00B21524" w:rsidP="00B21524">
      <w:pPr>
        <w:tabs>
          <w:tab w:val="left" w:pos="851"/>
        </w:tabs>
        <w:ind w:left="1134" w:hanging="850"/>
        <w:rPr>
          <w:rFonts w:ascii="Arial" w:hAnsi="Arial" w:cs="Arial"/>
        </w:rPr>
      </w:pPr>
    </w:p>
    <w:tbl>
      <w:tblPr>
        <w:tblpPr w:leftFromText="141" w:rightFromText="141" w:horzAnchor="margin" w:tblpY="-330"/>
        <w:tblW w:w="10394" w:type="dxa"/>
        <w:tblLayout w:type="fixed"/>
        <w:tblLook w:val="0000" w:firstRow="0" w:lastRow="0" w:firstColumn="0" w:lastColumn="0" w:noHBand="0" w:noVBand="0"/>
      </w:tblPr>
      <w:tblGrid>
        <w:gridCol w:w="4644"/>
        <w:gridCol w:w="2694"/>
        <w:gridCol w:w="3056"/>
      </w:tblGrid>
      <w:tr w:rsidR="00FE1FAD" w:rsidRPr="00FE1FAD" w14:paraId="5761BFDE" w14:textId="77777777" w:rsidTr="00E10B61">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E10B61">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E10B61">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E10B61">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E10B61">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E10B61">
        <w:trPr>
          <w:trHeight w:val="687"/>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E10B61">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E10B61">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E10B61">
            <w:pPr>
              <w:tabs>
                <w:tab w:val="left" w:pos="851"/>
              </w:tabs>
              <w:snapToGrid w:val="0"/>
              <w:jc w:val="both"/>
              <w:rPr>
                <w:rFonts w:ascii="Arial" w:hAnsi="Arial" w:cs="Arial"/>
                <w:b/>
                <w:bCs/>
              </w:rPr>
            </w:pPr>
          </w:p>
        </w:tc>
      </w:tr>
      <w:tr w:rsidR="00FE1FAD" w:rsidRPr="00FE1FAD" w14:paraId="17E3F8E4" w14:textId="77777777" w:rsidTr="00E10B61">
        <w:trPr>
          <w:trHeight w:val="665"/>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E10B61">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E10B61">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E10B61">
            <w:pPr>
              <w:tabs>
                <w:tab w:val="left" w:pos="851"/>
              </w:tabs>
              <w:snapToGrid w:val="0"/>
              <w:jc w:val="both"/>
              <w:rPr>
                <w:rFonts w:ascii="Arial" w:hAnsi="Arial" w:cs="Arial"/>
                <w:b/>
                <w:bCs/>
              </w:rPr>
            </w:pPr>
          </w:p>
        </w:tc>
      </w:tr>
    </w:tbl>
    <w:p w14:paraId="51686B17" w14:textId="2703F497" w:rsidR="00FE1FAD" w:rsidRDefault="00FE1FAD" w:rsidP="008C1A78">
      <w:pPr>
        <w:tabs>
          <w:tab w:val="left" w:pos="851"/>
        </w:tabs>
        <w:jc w:val="both"/>
        <w:rPr>
          <w:rFonts w:ascii="Arial" w:hAnsi="Arial" w:cs="Arial"/>
          <w:sz w:val="18"/>
          <w:szCs w:val="18"/>
        </w:rPr>
      </w:pPr>
      <w:r w:rsidRPr="00FE1FAD">
        <w:rPr>
          <w:rFonts w:ascii="Arial" w:hAnsi="Arial" w:cs="Arial"/>
          <w:sz w:val="18"/>
          <w:szCs w:val="18"/>
        </w:rPr>
        <w:t>(*) Le signataire doit avoir le pouvoir d’engager la personne qu’il représente.</w:t>
      </w:r>
    </w:p>
    <w:p w14:paraId="5DCB0EF5" w14:textId="77777777" w:rsidR="00AA59D7" w:rsidRPr="00FE1FAD" w:rsidRDefault="00AA59D7" w:rsidP="008C1A78">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proofErr w:type="gramStart"/>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w:t>
      </w:r>
      <w:proofErr w:type="gramEnd"/>
      <w:r w:rsidRPr="00FE1FAD">
        <w:rPr>
          <w:rFonts w:ascii="Arial" w:hAnsi="Arial" w:cs="Arial"/>
          <w:bCs/>
          <w:iCs/>
        </w:rPr>
        <w:t xml:space="preserve">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7777777" w:rsidR="00FE1FAD" w:rsidRPr="00FE1FAD" w:rsidRDefault="00791096" w:rsidP="00FE1FAD">
      <w:pPr>
        <w:numPr>
          <w:ilvl w:val="0"/>
          <w:numId w:val="1"/>
        </w:numPr>
        <w:jc w:val="both"/>
        <w:rPr>
          <w:rFonts w:ascii="Arial" w:hAnsi="Arial" w:cs="Arial"/>
          <w:bCs/>
        </w:rPr>
      </w:pPr>
      <w:r>
        <w:rPr>
          <w:rFonts w:ascii="Arial" w:hAnsi="Arial" w:cs="Arial"/>
        </w:rPr>
        <w:t>Tel. : 01 44 27 40 27</w:t>
      </w:r>
    </w:p>
    <w:p w14:paraId="6E856BBA" w14:textId="77777777"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5" w:history="1">
        <w:r w:rsidR="00791096" w:rsidRPr="00B4380A">
          <w:rPr>
            <w:rStyle w:val="Lienhypertexte"/>
            <w:rFonts w:ascii="Arial" w:hAnsi="Arial" w:cs="Arial"/>
          </w:rPr>
          <w:t>amira.kadi@sorbonne-universite.fr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w:t>
      </w:r>
      <w:proofErr w:type="gramEnd"/>
      <w:r w:rsidRPr="00FE1FAD">
        <w:rPr>
          <w:rFonts w:ascii="Arial" w:hAnsi="Arial" w:cs="Arial"/>
        </w:rPr>
        <w:t>,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16"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17"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77777777" w:rsidR="00FE1FAD" w:rsidRPr="00FE1FAD" w:rsidRDefault="00791096" w:rsidP="00FE1FAD">
      <w:pPr>
        <w:numPr>
          <w:ilvl w:val="0"/>
          <w:numId w:val="1"/>
        </w:numPr>
        <w:jc w:val="both"/>
        <w:rPr>
          <w:rFonts w:ascii="Arial" w:hAnsi="Arial" w:cs="Arial"/>
          <w:bCs/>
        </w:rPr>
      </w:pPr>
      <w:r>
        <w:rPr>
          <w:rFonts w:ascii="Arial" w:hAnsi="Arial" w:cs="Arial"/>
        </w:rPr>
        <w:t>Tel. : 01 44 27 40 27</w:t>
      </w:r>
    </w:p>
    <w:p w14:paraId="02EE93AF" w14:textId="77777777"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8" w:history="1">
        <w:r w:rsidR="00791096" w:rsidRPr="00B4380A">
          <w:rPr>
            <w:rStyle w:val="Lienhypertexte"/>
            <w:rFonts w:ascii="Arial" w:hAnsi="Arial" w:cs="Arial"/>
          </w:rPr>
          <w:t>amira.kadi@sorbonne-universite.fr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proofErr w:type="gramStart"/>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w:t>
      </w:r>
      <w:proofErr w:type="gramEnd"/>
      <w:r w:rsidRPr="00FE1FAD">
        <w:rPr>
          <w:rFonts w:ascii="Arial" w:hAnsi="Arial" w:cs="Arial"/>
        </w:rPr>
        <w:t>,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19"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proofErr w:type="gramStart"/>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w:t>
      </w:r>
      <w:proofErr w:type="gramEnd"/>
      <w:r w:rsidRPr="00FE1FAD">
        <w:rPr>
          <w:rFonts w:ascii="Arial" w:hAnsi="Arial" w:cs="Arial"/>
        </w:rPr>
        <w:t xml:space="preserve">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w:t>
      </w:r>
      <w:proofErr w:type="gramStart"/>
      <w:r w:rsidRPr="00FE1FAD">
        <w:rPr>
          <w:rFonts w:ascii="Arial" w:hAnsi="Arial" w:cs="Arial"/>
        </w:rPr>
        <w:t>… ,</w:t>
      </w:r>
      <w:proofErr w:type="gramEnd"/>
      <w:r w:rsidRPr="00FE1FAD">
        <w:rPr>
          <w:rFonts w:ascii="Arial" w:hAnsi="Arial" w:cs="Arial"/>
        </w:rPr>
        <w:t xml:space="preserve">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322B04FC" w14:textId="7E73A9CA" w:rsidR="00FE1FAD" w:rsidRPr="00FE1FAD" w:rsidRDefault="00FE1FAD" w:rsidP="00B21524">
      <w:pPr>
        <w:tabs>
          <w:tab w:val="left" w:pos="851"/>
        </w:tabs>
        <w:ind w:left="4820"/>
        <w:jc w:val="center"/>
      </w:pPr>
      <w:r w:rsidRPr="00FE1FAD">
        <w:rPr>
          <w:rFonts w:ascii="Arial" w:hAnsi="Arial" w:cs="Arial"/>
          <w:i/>
          <w:sz w:val="18"/>
          <w:szCs w:val="18"/>
        </w:rPr>
        <w:t>(</w:t>
      </w:r>
      <w:proofErr w:type="gramStart"/>
      <w:r w:rsidRPr="00FE1FAD">
        <w:rPr>
          <w:rFonts w:ascii="Arial" w:hAnsi="Arial" w:cs="Arial"/>
          <w:i/>
          <w:sz w:val="18"/>
          <w:szCs w:val="18"/>
        </w:rPr>
        <w:t>représentant</w:t>
      </w:r>
      <w:proofErr w:type="gramEnd"/>
      <w:r w:rsidRPr="00FE1FAD">
        <w:rPr>
          <w:rFonts w:ascii="Arial" w:hAnsi="Arial" w:cs="Arial"/>
          <w:i/>
          <w:sz w:val="18"/>
          <w:szCs w:val="18"/>
        </w:rPr>
        <w:t xml:space="preserve"> de l’acheteur habilité à signer le marché public)</w:t>
      </w:r>
    </w:p>
    <w:p w14:paraId="11B6DC16" w14:textId="7AA96BBD" w:rsidR="009B1CD0" w:rsidRDefault="009B1CD0" w:rsidP="00FE1FAD">
      <w:pPr>
        <w:tabs>
          <w:tab w:val="left" w:pos="851"/>
        </w:tabs>
        <w:spacing w:before="60" w:after="60"/>
        <w:rPr>
          <w:rFonts w:ascii="Arial" w:hAnsi="Arial" w:cs="Arial"/>
          <w:sz w:val="22"/>
          <w:szCs w:val="22"/>
        </w:rPr>
      </w:pPr>
    </w:p>
    <w:p w14:paraId="2F26053F" w14:textId="77777777" w:rsidR="0060533D" w:rsidRDefault="0060533D" w:rsidP="0060533D">
      <w:pPr>
        <w:pStyle w:val="Default"/>
        <w:rPr>
          <w:sz w:val="18"/>
          <w:szCs w:val="18"/>
        </w:rPr>
        <w:sectPr w:rsidR="0060533D" w:rsidSect="00945988">
          <w:footerReference w:type="default" r:id="rId20"/>
          <w:type w:val="continuous"/>
          <w:pgSz w:w="11906" w:h="16838"/>
          <w:pgMar w:top="1418" w:right="849" w:bottom="851" w:left="851" w:header="709" w:footer="709" w:gutter="0"/>
          <w:cols w:space="708"/>
          <w:docGrid w:linePitch="360"/>
        </w:sectPr>
      </w:pPr>
    </w:p>
    <w:p w14:paraId="60A3FFC7" w14:textId="77777777" w:rsidR="00A95633" w:rsidRDefault="00781BE8" w:rsidP="0060533D">
      <w:pPr>
        <w:rPr>
          <w:rFonts w:ascii="Century Gothic" w:hAnsi="Century Gothic"/>
          <w:b/>
        </w:rPr>
      </w:pPr>
      <w:r w:rsidRPr="00FE1FAD">
        <w:rPr>
          <w:rFonts w:ascii="Arial" w:hAnsi="Arial" w:cs="Arial"/>
          <w:noProof/>
          <w:color w:val="1D2769"/>
          <w:spacing w:val="20"/>
          <w:sz w:val="18"/>
          <w:szCs w:val="18"/>
          <w:lang w:eastAsia="fr-FR"/>
        </w:rPr>
        <w:lastRenderedPageBreak/>
        <w:drawing>
          <wp:inline distT="0" distB="0" distL="0" distR="0" wp14:anchorId="4588BAF2" wp14:editId="2978ABC9">
            <wp:extent cx="1200150" cy="476250"/>
            <wp:effectExtent l="0" t="0" r="0" b="0"/>
            <wp:docPr id="13" name="Image 13"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p>
    <w:p w14:paraId="33283A9A" w14:textId="2FA303D3" w:rsidR="0060533D" w:rsidRPr="00EF1037" w:rsidRDefault="0060533D" w:rsidP="00EF1037">
      <w:pPr>
        <w:rPr>
          <w:rFonts w:ascii="Arial" w:hAnsi="Arial" w:cs="Arial"/>
          <w:b/>
        </w:rPr>
      </w:pPr>
      <w:r w:rsidRPr="00013ED0">
        <w:rPr>
          <w:rFonts w:ascii="Arial" w:hAnsi="Arial" w:cs="Arial"/>
          <w:b/>
        </w:rPr>
        <w:t>DIRECTION DES ACHATS</w:t>
      </w:r>
    </w:p>
    <w:p w14:paraId="295CFAEA" w14:textId="77777777" w:rsidR="0060533D" w:rsidRPr="00013ED0" w:rsidRDefault="0060533D" w:rsidP="0060533D">
      <w:pPr>
        <w:rPr>
          <w:rFonts w:ascii="Arial" w:hAnsi="Arial" w:cs="Arial"/>
          <w:b/>
          <w:sz w:val="16"/>
        </w:rPr>
      </w:pPr>
    </w:p>
    <w:p w14:paraId="6F12BC18" w14:textId="77777777" w:rsidR="0060533D" w:rsidRPr="00013ED0" w:rsidRDefault="0060533D" w:rsidP="0060533D">
      <w:pPr>
        <w:rPr>
          <w:rFonts w:ascii="Arial" w:hAnsi="Arial" w:cs="Arial"/>
          <w:b/>
          <w:sz w:val="16"/>
        </w:rPr>
      </w:pPr>
    </w:p>
    <w:p w14:paraId="3CC6E3CC" w14:textId="547988DB" w:rsidR="0060533D" w:rsidRPr="00013ED0" w:rsidRDefault="0060533D" w:rsidP="0060533D">
      <w:pPr>
        <w:pStyle w:val="Sansinterligne"/>
        <w:jc w:val="center"/>
        <w:rPr>
          <w:rFonts w:ascii="Arial" w:hAnsi="Arial" w:cs="Arial"/>
          <w:color w:val="000000"/>
          <w:kern w:val="32"/>
          <w:sz w:val="22"/>
          <w:szCs w:val="22"/>
        </w:rPr>
      </w:pPr>
      <w:r w:rsidRPr="00013ED0">
        <w:rPr>
          <w:rFonts w:ascii="Arial" w:hAnsi="Arial" w:cs="Arial"/>
          <w:b/>
          <w:sz w:val="22"/>
          <w:szCs w:val="22"/>
          <w:u w:val="single"/>
        </w:rPr>
        <w:t>Annexe financiè</w:t>
      </w:r>
      <w:r w:rsidR="00D75A93">
        <w:rPr>
          <w:rFonts w:ascii="Arial" w:hAnsi="Arial" w:cs="Arial"/>
          <w:b/>
          <w:sz w:val="22"/>
          <w:szCs w:val="22"/>
          <w:u w:val="single"/>
        </w:rPr>
        <w:t xml:space="preserve">re n°1 à l’acte d’engagement </w:t>
      </w:r>
    </w:p>
    <w:p w14:paraId="351DE559" w14:textId="77777777" w:rsidR="0060533D" w:rsidRDefault="0060533D" w:rsidP="0060533D">
      <w:pPr>
        <w:pStyle w:val="Default"/>
        <w:jc w:val="both"/>
        <w:rPr>
          <w:rFonts w:ascii="Arial" w:hAnsi="Arial" w:cs="Arial"/>
          <w:b/>
          <w:sz w:val="20"/>
          <w:szCs w:val="20"/>
        </w:rPr>
      </w:pPr>
    </w:p>
    <w:p w14:paraId="56F451CF" w14:textId="77777777" w:rsidR="00AD390B" w:rsidRPr="00013ED0" w:rsidRDefault="00AD390B" w:rsidP="0060533D">
      <w:pPr>
        <w:pStyle w:val="Default"/>
        <w:jc w:val="both"/>
        <w:rPr>
          <w:rFonts w:ascii="Arial" w:hAnsi="Arial" w:cs="Arial"/>
          <w:b/>
          <w:sz w:val="20"/>
          <w:szCs w:val="20"/>
        </w:rPr>
      </w:pPr>
    </w:p>
    <w:p w14:paraId="75F3612A" w14:textId="77777777" w:rsidR="0060533D" w:rsidRPr="00013ED0" w:rsidRDefault="00AD390B" w:rsidP="0060533D">
      <w:pPr>
        <w:pStyle w:val="Default"/>
        <w:jc w:val="both"/>
        <w:rPr>
          <w:rFonts w:ascii="Arial" w:hAnsi="Arial" w:cs="Arial"/>
          <w:b/>
          <w:sz w:val="20"/>
          <w:szCs w:val="20"/>
        </w:rPr>
      </w:pPr>
      <w:r w:rsidRPr="00AD390B">
        <w:rPr>
          <w:rFonts w:ascii="Arial" w:hAnsi="Arial" w:cs="Arial"/>
          <w:b/>
          <w:sz w:val="20"/>
          <w:szCs w:val="20"/>
          <w:u w:val="single"/>
        </w:rPr>
        <w:t>Société </w:t>
      </w:r>
      <w:r>
        <w:rPr>
          <w:rFonts w:ascii="Arial" w:hAnsi="Arial" w:cs="Arial"/>
          <w:b/>
          <w:sz w:val="20"/>
          <w:szCs w:val="20"/>
        </w:rPr>
        <w:t xml:space="preserve">: </w:t>
      </w:r>
    </w:p>
    <w:p w14:paraId="14E388D6" w14:textId="77777777" w:rsidR="0060533D" w:rsidRPr="00013ED0" w:rsidRDefault="0060533D" w:rsidP="0060533D">
      <w:pPr>
        <w:pStyle w:val="Default"/>
        <w:jc w:val="both"/>
        <w:rPr>
          <w:rFonts w:ascii="Arial" w:hAnsi="Arial" w:cs="Arial"/>
          <w:b/>
          <w:color w:val="auto"/>
          <w:sz w:val="20"/>
          <w:szCs w:val="20"/>
        </w:rPr>
      </w:pPr>
      <w:r w:rsidRPr="00013ED0">
        <w:rPr>
          <w:rFonts w:ascii="Arial" w:hAnsi="Arial" w:cs="Arial"/>
          <w:b/>
          <w:color w:val="auto"/>
          <w:sz w:val="20"/>
          <w:szCs w:val="20"/>
        </w:rPr>
        <w:t xml:space="preserve">Date : </w:t>
      </w:r>
    </w:p>
    <w:p w14:paraId="780547E4" w14:textId="77777777" w:rsidR="0060533D" w:rsidRPr="00013ED0" w:rsidRDefault="0060533D" w:rsidP="0060533D">
      <w:pPr>
        <w:pStyle w:val="Default"/>
        <w:jc w:val="both"/>
        <w:rPr>
          <w:rFonts w:ascii="Arial" w:hAnsi="Arial" w:cs="Arial"/>
          <w:b/>
          <w:sz w:val="20"/>
          <w:szCs w:val="20"/>
        </w:rPr>
      </w:pPr>
    </w:p>
    <w:p w14:paraId="4AC69FF3" w14:textId="3961105B" w:rsidR="008C1A78" w:rsidRPr="000E296C" w:rsidRDefault="0060533D" w:rsidP="008C1A78">
      <w:pPr>
        <w:jc w:val="both"/>
        <w:rPr>
          <w:rFonts w:ascii="Arial" w:hAnsi="Arial" w:cs="Arial"/>
          <w:b/>
          <w:bCs/>
        </w:rPr>
      </w:pPr>
      <w:r w:rsidRPr="00013ED0">
        <w:rPr>
          <w:rFonts w:ascii="Arial" w:hAnsi="Arial" w:cs="Arial"/>
          <w:b/>
        </w:rPr>
        <w:t>Objet du marché </w:t>
      </w:r>
      <w:r w:rsidRPr="00013ED0">
        <w:rPr>
          <w:rFonts w:ascii="Arial" w:hAnsi="Arial" w:cs="Arial"/>
        </w:rPr>
        <w:t xml:space="preserve">: </w:t>
      </w:r>
      <w:r w:rsidR="000E296C" w:rsidRPr="000E296C">
        <w:rPr>
          <w:rFonts w:ascii="Arial" w:hAnsi="Arial" w:cs="Arial"/>
          <w:b/>
          <w:bCs/>
        </w:rPr>
        <w:t xml:space="preserve">Acquisition numérique (RTI et </w:t>
      </w:r>
      <w:proofErr w:type="spellStart"/>
      <w:r w:rsidR="000E296C" w:rsidRPr="000E296C">
        <w:rPr>
          <w:rFonts w:ascii="Arial" w:hAnsi="Arial" w:cs="Arial"/>
          <w:b/>
          <w:bCs/>
        </w:rPr>
        <w:t>ortho-photographie</w:t>
      </w:r>
      <w:proofErr w:type="spellEnd"/>
      <w:r w:rsidR="000E296C" w:rsidRPr="000E296C">
        <w:rPr>
          <w:rFonts w:ascii="Arial" w:hAnsi="Arial" w:cs="Arial"/>
          <w:b/>
          <w:bCs/>
        </w:rPr>
        <w:t xml:space="preserve">), développement et intégration d’une solution d’imagerie d’expertise pour l’étude spatialisée des </w:t>
      </w:r>
      <w:r w:rsidR="000E296C" w:rsidRPr="000E296C">
        <w:rPr>
          <w:rFonts w:ascii="Arial" w:hAnsi="Arial" w:cs="Arial"/>
          <w:b/>
          <w:bCs/>
          <w:iCs/>
        </w:rPr>
        <w:t>graffiti</w:t>
      </w:r>
      <w:r w:rsidR="000E296C" w:rsidRPr="000E296C">
        <w:rPr>
          <w:rFonts w:ascii="Arial" w:hAnsi="Arial" w:cs="Arial"/>
          <w:b/>
          <w:bCs/>
        </w:rPr>
        <w:t xml:space="preserve"> antiques du couloir des théâtres à Pompéi en Italie</w:t>
      </w:r>
      <w:r w:rsidR="008C1A78" w:rsidRPr="008C1A78">
        <w:rPr>
          <w:rFonts w:ascii="Arial" w:hAnsi="Arial" w:cs="Arial"/>
          <w:b/>
        </w:rPr>
        <w:t xml:space="preserve">. </w:t>
      </w:r>
    </w:p>
    <w:p w14:paraId="34E825B2" w14:textId="40B0695B" w:rsidR="0060533D" w:rsidRDefault="0060533D" w:rsidP="0060533D">
      <w:pPr>
        <w:jc w:val="both"/>
        <w:rPr>
          <w:rFonts w:ascii="Arial" w:hAnsi="Arial" w:cs="Arial"/>
        </w:rPr>
      </w:pPr>
    </w:p>
    <w:p w14:paraId="21C415FE" w14:textId="77777777" w:rsidR="00B42661" w:rsidRPr="00013ED0" w:rsidRDefault="00B42661" w:rsidP="0060533D">
      <w:pPr>
        <w:jc w:val="both"/>
        <w:rPr>
          <w:rFonts w:ascii="Arial" w:hAnsi="Arial" w:cs="Arial"/>
          <w:sz w:val="18"/>
          <w:szCs w:val="18"/>
        </w:rPr>
      </w:pPr>
    </w:p>
    <w:p w14:paraId="5E8006D6" w14:textId="094175B1" w:rsidR="0060533D" w:rsidRPr="00013ED0" w:rsidRDefault="0060533D" w:rsidP="00EF1037">
      <w:pPr>
        <w:pStyle w:val="Default"/>
        <w:jc w:val="center"/>
        <w:rPr>
          <w:rFonts w:ascii="Arial" w:hAnsi="Arial" w:cs="Arial"/>
          <w:b/>
          <w:sz w:val="28"/>
          <w:u w:val="single"/>
        </w:rPr>
      </w:pPr>
      <w:r w:rsidRPr="00013ED0">
        <w:rPr>
          <w:rFonts w:ascii="Arial" w:hAnsi="Arial" w:cs="Arial"/>
          <w:b/>
          <w:sz w:val="28"/>
          <w:u w:val="single"/>
        </w:rPr>
        <w:t>Décomposition du prix</w:t>
      </w:r>
    </w:p>
    <w:p w14:paraId="709328A4" w14:textId="77777777" w:rsidR="0060533D" w:rsidRPr="00013ED0" w:rsidRDefault="0060533D" w:rsidP="0060533D">
      <w:pPr>
        <w:pStyle w:val="Default"/>
        <w:jc w:val="both"/>
        <w:rPr>
          <w:rFonts w:ascii="Arial" w:hAnsi="Arial" w:cs="Arial"/>
          <w:b/>
          <w:sz w:val="22"/>
          <w:u w:val="single"/>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939"/>
        <w:gridCol w:w="1985"/>
        <w:gridCol w:w="2569"/>
        <w:gridCol w:w="1984"/>
        <w:gridCol w:w="2268"/>
      </w:tblGrid>
      <w:tr w:rsidR="00572D25" w:rsidRPr="00013ED0" w14:paraId="5F4E4E36" w14:textId="77777777" w:rsidTr="00EF1037">
        <w:trPr>
          <w:trHeight w:val="397"/>
          <w:tblHeader/>
          <w:jc w:val="center"/>
        </w:trPr>
        <w:tc>
          <w:tcPr>
            <w:tcW w:w="4939" w:type="dxa"/>
            <w:vAlign w:val="bottom"/>
          </w:tcPr>
          <w:p w14:paraId="588B00CE" w14:textId="77777777" w:rsidR="00572D25" w:rsidRPr="0012301B" w:rsidRDefault="00572D25" w:rsidP="008345DF">
            <w:pPr>
              <w:spacing w:after="200" w:line="276" w:lineRule="auto"/>
              <w:jc w:val="center"/>
              <w:rPr>
                <w:rFonts w:ascii="Arial" w:hAnsi="Arial" w:cs="Arial"/>
                <w:b/>
                <w:sz w:val="22"/>
                <w:szCs w:val="22"/>
              </w:rPr>
            </w:pPr>
            <w:r w:rsidRPr="0012301B">
              <w:rPr>
                <w:rFonts w:ascii="Arial" w:hAnsi="Arial" w:cs="Arial"/>
                <w:b/>
                <w:sz w:val="22"/>
                <w:szCs w:val="22"/>
              </w:rPr>
              <w:t>Intitulé</w:t>
            </w:r>
          </w:p>
        </w:tc>
        <w:tc>
          <w:tcPr>
            <w:tcW w:w="1985" w:type="dxa"/>
            <w:vAlign w:val="bottom"/>
          </w:tcPr>
          <w:p w14:paraId="67AAC7F5" w14:textId="77777777" w:rsidR="00572D25" w:rsidRPr="0012301B" w:rsidRDefault="00572D25" w:rsidP="008345DF">
            <w:pPr>
              <w:spacing w:after="200" w:line="276" w:lineRule="auto"/>
              <w:jc w:val="center"/>
              <w:rPr>
                <w:rFonts w:ascii="Arial" w:hAnsi="Arial" w:cs="Arial"/>
                <w:b/>
                <w:sz w:val="22"/>
                <w:szCs w:val="22"/>
              </w:rPr>
            </w:pPr>
            <w:r w:rsidRPr="0012301B">
              <w:rPr>
                <w:rFonts w:ascii="Arial" w:hAnsi="Arial" w:cs="Arial"/>
                <w:b/>
                <w:sz w:val="22"/>
                <w:szCs w:val="22"/>
              </w:rPr>
              <w:t>Prix HT (en €)</w:t>
            </w:r>
          </w:p>
        </w:tc>
        <w:tc>
          <w:tcPr>
            <w:tcW w:w="2569" w:type="dxa"/>
            <w:vAlign w:val="bottom"/>
          </w:tcPr>
          <w:p w14:paraId="1DC5FC24" w14:textId="77777777" w:rsidR="00572D25" w:rsidRPr="0012301B" w:rsidRDefault="00572D25" w:rsidP="008345DF">
            <w:pPr>
              <w:spacing w:after="200" w:line="276" w:lineRule="auto"/>
              <w:jc w:val="center"/>
              <w:rPr>
                <w:rFonts w:ascii="Arial" w:hAnsi="Arial" w:cs="Arial"/>
                <w:b/>
                <w:sz w:val="22"/>
                <w:szCs w:val="22"/>
              </w:rPr>
            </w:pPr>
            <w:r w:rsidRPr="0012301B">
              <w:rPr>
                <w:rFonts w:ascii="Arial" w:hAnsi="Arial" w:cs="Arial"/>
                <w:b/>
                <w:sz w:val="22"/>
                <w:szCs w:val="22"/>
              </w:rPr>
              <w:t>Prix remisé HT (en €)</w:t>
            </w:r>
          </w:p>
        </w:tc>
        <w:tc>
          <w:tcPr>
            <w:tcW w:w="1984" w:type="dxa"/>
            <w:vAlign w:val="bottom"/>
          </w:tcPr>
          <w:p w14:paraId="4F66A767" w14:textId="77777777" w:rsidR="00572D25" w:rsidRPr="0012301B" w:rsidRDefault="00572D25" w:rsidP="008345DF">
            <w:pPr>
              <w:spacing w:after="200" w:line="276" w:lineRule="auto"/>
              <w:jc w:val="center"/>
              <w:rPr>
                <w:rFonts w:ascii="Arial" w:hAnsi="Arial" w:cs="Arial"/>
                <w:b/>
                <w:sz w:val="22"/>
                <w:szCs w:val="22"/>
              </w:rPr>
            </w:pPr>
            <w:r w:rsidRPr="0012301B">
              <w:rPr>
                <w:rFonts w:ascii="Arial" w:hAnsi="Arial" w:cs="Arial"/>
                <w:b/>
                <w:sz w:val="22"/>
                <w:szCs w:val="22"/>
              </w:rPr>
              <w:t>TVA</w:t>
            </w:r>
            <w:r w:rsidRPr="0012301B">
              <w:rPr>
                <w:rStyle w:val="Appelnotedebasdep"/>
                <w:rFonts w:ascii="Arial" w:hAnsi="Arial" w:cs="Arial"/>
                <w:b/>
                <w:sz w:val="22"/>
                <w:szCs w:val="22"/>
              </w:rPr>
              <w:t>*</w:t>
            </w:r>
          </w:p>
        </w:tc>
        <w:tc>
          <w:tcPr>
            <w:tcW w:w="2268" w:type="dxa"/>
            <w:vAlign w:val="bottom"/>
          </w:tcPr>
          <w:p w14:paraId="3030E858" w14:textId="6EC209FC" w:rsidR="00572D25" w:rsidRPr="0012301B" w:rsidRDefault="00572D25" w:rsidP="008345DF">
            <w:pPr>
              <w:spacing w:after="200" w:line="276" w:lineRule="auto"/>
              <w:jc w:val="center"/>
              <w:rPr>
                <w:rFonts w:ascii="Arial" w:hAnsi="Arial" w:cs="Arial"/>
                <w:b/>
                <w:sz w:val="22"/>
                <w:szCs w:val="22"/>
              </w:rPr>
            </w:pPr>
            <w:r w:rsidRPr="0012301B">
              <w:rPr>
                <w:rFonts w:ascii="Arial" w:hAnsi="Arial" w:cs="Arial"/>
                <w:b/>
                <w:sz w:val="22"/>
                <w:szCs w:val="22"/>
              </w:rPr>
              <w:t>Prix TTC (en €)</w:t>
            </w:r>
          </w:p>
        </w:tc>
      </w:tr>
      <w:tr w:rsidR="00572D25" w:rsidRPr="00013ED0" w14:paraId="7D982E0B" w14:textId="77777777" w:rsidTr="00EF1037">
        <w:trPr>
          <w:trHeight w:val="892"/>
          <w:jc w:val="center"/>
        </w:trPr>
        <w:tc>
          <w:tcPr>
            <w:tcW w:w="4939" w:type="dxa"/>
            <w:vAlign w:val="center"/>
          </w:tcPr>
          <w:p w14:paraId="5A1B4A14" w14:textId="5E9DD4FD" w:rsidR="00572D25" w:rsidRPr="00AE4A03" w:rsidRDefault="000E296C" w:rsidP="00AE4A03">
            <w:pPr>
              <w:pStyle w:val="Default"/>
              <w:rPr>
                <w:rFonts w:ascii="Arial" w:hAnsi="Arial" w:cs="Arial"/>
                <w:sz w:val="20"/>
                <w:szCs w:val="20"/>
              </w:rPr>
            </w:pPr>
            <w:r>
              <w:rPr>
                <w:rFonts w:ascii="Arial" w:hAnsi="Arial" w:cs="Arial"/>
                <w:sz w:val="20"/>
                <w:szCs w:val="20"/>
              </w:rPr>
              <w:t xml:space="preserve">Phase 1 – Acquisition des données </w:t>
            </w:r>
          </w:p>
        </w:tc>
        <w:tc>
          <w:tcPr>
            <w:tcW w:w="1985" w:type="dxa"/>
            <w:vAlign w:val="center"/>
          </w:tcPr>
          <w:p w14:paraId="63F5C0A6" w14:textId="77777777" w:rsidR="00572D25" w:rsidRPr="00013ED0" w:rsidRDefault="00572D25" w:rsidP="008345DF">
            <w:pPr>
              <w:pStyle w:val="Sansinterligne"/>
              <w:jc w:val="center"/>
              <w:rPr>
                <w:rFonts w:ascii="Arial" w:hAnsi="Arial" w:cs="Arial"/>
                <w:sz w:val="16"/>
                <w:szCs w:val="16"/>
              </w:rPr>
            </w:pPr>
          </w:p>
        </w:tc>
        <w:tc>
          <w:tcPr>
            <w:tcW w:w="2569" w:type="dxa"/>
          </w:tcPr>
          <w:p w14:paraId="65EC82E9" w14:textId="77777777" w:rsidR="00572D25" w:rsidRPr="00013ED0" w:rsidRDefault="00572D25" w:rsidP="008345DF">
            <w:pPr>
              <w:jc w:val="center"/>
              <w:rPr>
                <w:rFonts w:ascii="Arial" w:hAnsi="Arial" w:cs="Arial"/>
                <w:sz w:val="16"/>
                <w:szCs w:val="16"/>
              </w:rPr>
            </w:pPr>
          </w:p>
        </w:tc>
        <w:tc>
          <w:tcPr>
            <w:tcW w:w="1984" w:type="dxa"/>
            <w:vAlign w:val="center"/>
          </w:tcPr>
          <w:p w14:paraId="3D66FFFC" w14:textId="77777777" w:rsidR="00572D25" w:rsidRPr="00013ED0" w:rsidRDefault="00572D25" w:rsidP="008345DF">
            <w:pPr>
              <w:jc w:val="center"/>
              <w:rPr>
                <w:rFonts w:ascii="Arial" w:hAnsi="Arial" w:cs="Arial"/>
                <w:sz w:val="16"/>
                <w:szCs w:val="16"/>
              </w:rPr>
            </w:pPr>
          </w:p>
        </w:tc>
        <w:tc>
          <w:tcPr>
            <w:tcW w:w="2268" w:type="dxa"/>
            <w:vAlign w:val="center"/>
          </w:tcPr>
          <w:p w14:paraId="33772A22" w14:textId="77777777" w:rsidR="00572D25" w:rsidRPr="00013ED0" w:rsidRDefault="00572D25" w:rsidP="008345DF">
            <w:pPr>
              <w:jc w:val="center"/>
              <w:rPr>
                <w:rFonts w:ascii="Arial" w:hAnsi="Arial" w:cs="Arial"/>
                <w:sz w:val="16"/>
                <w:szCs w:val="16"/>
              </w:rPr>
            </w:pPr>
          </w:p>
        </w:tc>
      </w:tr>
      <w:tr w:rsidR="00572D25" w:rsidRPr="00013ED0" w14:paraId="56EA444F" w14:textId="77777777" w:rsidTr="00EF1037">
        <w:trPr>
          <w:trHeight w:val="561"/>
          <w:jc w:val="center"/>
        </w:trPr>
        <w:tc>
          <w:tcPr>
            <w:tcW w:w="4939" w:type="dxa"/>
            <w:vAlign w:val="center"/>
          </w:tcPr>
          <w:p w14:paraId="522B5814" w14:textId="7E793B10" w:rsidR="00572D25" w:rsidRPr="00013ED0" w:rsidRDefault="000E296C" w:rsidP="008345DF">
            <w:pPr>
              <w:pStyle w:val="Sansinterligne"/>
              <w:jc w:val="both"/>
              <w:rPr>
                <w:rFonts w:ascii="Arial" w:hAnsi="Arial" w:cs="Arial"/>
                <w:sz w:val="20"/>
                <w:szCs w:val="20"/>
              </w:rPr>
            </w:pPr>
            <w:r>
              <w:rPr>
                <w:rFonts w:ascii="Arial" w:hAnsi="Arial" w:cs="Arial"/>
                <w:sz w:val="20"/>
                <w:szCs w:val="20"/>
              </w:rPr>
              <w:t xml:space="preserve">Phase 2 - Traitement et fusion des données </w:t>
            </w:r>
          </w:p>
        </w:tc>
        <w:tc>
          <w:tcPr>
            <w:tcW w:w="1985" w:type="dxa"/>
            <w:vAlign w:val="center"/>
          </w:tcPr>
          <w:p w14:paraId="63DEC94F" w14:textId="77777777" w:rsidR="00572D25" w:rsidRPr="00013ED0" w:rsidRDefault="00572D25" w:rsidP="008345DF">
            <w:pPr>
              <w:pStyle w:val="Sansinterligne"/>
              <w:rPr>
                <w:rFonts w:ascii="Arial" w:hAnsi="Arial" w:cs="Arial"/>
                <w:sz w:val="16"/>
                <w:szCs w:val="16"/>
              </w:rPr>
            </w:pPr>
          </w:p>
        </w:tc>
        <w:tc>
          <w:tcPr>
            <w:tcW w:w="2569" w:type="dxa"/>
          </w:tcPr>
          <w:p w14:paraId="74DDD7ED" w14:textId="77777777" w:rsidR="00572D25" w:rsidRPr="00013ED0" w:rsidRDefault="00572D25" w:rsidP="008345DF">
            <w:pPr>
              <w:jc w:val="center"/>
              <w:rPr>
                <w:rFonts w:ascii="Arial" w:hAnsi="Arial" w:cs="Arial"/>
                <w:sz w:val="16"/>
                <w:szCs w:val="16"/>
              </w:rPr>
            </w:pPr>
          </w:p>
        </w:tc>
        <w:tc>
          <w:tcPr>
            <w:tcW w:w="1984" w:type="dxa"/>
            <w:vAlign w:val="center"/>
          </w:tcPr>
          <w:p w14:paraId="7DB1A571" w14:textId="77777777" w:rsidR="00572D25" w:rsidRPr="00013ED0" w:rsidRDefault="00572D25" w:rsidP="008345DF">
            <w:pPr>
              <w:jc w:val="center"/>
              <w:rPr>
                <w:rFonts w:ascii="Arial" w:hAnsi="Arial" w:cs="Arial"/>
                <w:sz w:val="16"/>
                <w:szCs w:val="16"/>
              </w:rPr>
            </w:pPr>
          </w:p>
        </w:tc>
        <w:tc>
          <w:tcPr>
            <w:tcW w:w="2268" w:type="dxa"/>
            <w:vAlign w:val="center"/>
          </w:tcPr>
          <w:p w14:paraId="2324D41E" w14:textId="77777777" w:rsidR="00572D25" w:rsidRPr="00013ED0" w:rsidRDefault="00572D25" w:rsidP="008345DF">
            <w:pPr>
              <w:jc w:val="center"/>
              <w:rPr>
                <w:rFonts w:ascii="Arial" w:hAnsi="Arial" w:cs="Arial"/>
                <w:sz w:val="16"/>
                <w:szCs w:val="16"/>
              </w:rPr>
            </w:pPr>
          </w:p>
        </w:tc>
      </w:tr>
      <w:tr w:rsidR="00572D25" w:rsidRPr="00013ED0" w14:paraId="2520448E" w14:textId="77777777" w:rsidTr="00EF1037">
        <w:trPr>
          <w:trHeight w:val="561"/>
          <w:jc w:val="center"/>
        </w:trPr>
        <w:tc>
          <w:tcPr>
            <w:tcW w:w="4939" w:type="dxa"/>
            <w:vAlign w:val="center"/>
          </w:tcPr>
          <w:p w14:paraId="744B7A7D" w14:textId="4E1DF793" w:rsidR="00572D25" w:rsidRPr="00013ED0" w:rsidRDefault="000E296C" w:rsidP="008345DF">
            <w:pPr>
              <w:pStyle w:val="Sansinterligne"/>
              <w:jc w:val="both"/>
              <w:rPr>
                <w:rFonts w:ascii="Arial" w:hAnsi="Arial" w:cs="Arial"/>
                <w:sz w:val="20"/>
                <w:szCs w:val="20"/>
              </w:rPr>
            </w:pPr>
            <w:r>
              <w:rPr>
                <w:rFonts w:ascii="Arial" w:hAnsi="Arial" w:cs="Arial"/>
                <w:sz w:val="20"/>
                <w:szCs w:val="20"/>
              </w:rPr>
              <w:t xml:space="preserve">Phase 3 - développement de la plateforme de visualisation et d’annotation de données </w:t>
            </w:r>
          </w:p>
        </w:tc>
        <w:tc>
          <w:tcPr>
            <w:tcW w:w="1985" w:type="dxa"/>
            <w:vAlign w:val="center"/>
          </w:tcPr>
          <w:p w14:paraId="0EA70DEA" w14:textId="77777777" w:rsidR="00572D25" w:rsidRPr="00013ED0" w:rsidRDefault="00572D25" w:rsidP="008345DF">
            <w:pPr>
              <w:pStyle w:val="Sansinterligne"/>
              <w:rPr>
                <w:rFonts w:ascii="Arial" w:hAnsi="Arial" w:cs="Arial"/>
                <w:sz w:val="16"/>
                <w:szCs w:val="16"/>
              </w:rPr>
            </w:pPr>
          </w:p>
        </w:tc>
        <w:tc>
          <w:tcPr>
            <w:tcW w:w="2569" w:type="dxa"/>
          </w:tcPr>
          <w:p w14:paraId="39CD9144" w14:textId="77777777" w:rsidR="00572D25" w:rsidRPr="00013ED0" w:rsidRDefault="00572D25" w:rsidP="008345DF">
            <w:pPr>
              <w:jc w:val="center"/>
              <w:rPr>
                <w:rFonts w:ascii="Arial" w:hAnsi="Arial" w:cs="Arial"/>
                <w:sz w:val="16"/>
                <w:szCs w:val="16"/>
              </w:rPr>
            </w:pPr>
          </w:p>
        </w:tc>
        <w:tc>
          <w:tcPr>
            <w:tcW w:w="1984" w:type="dxa"/>
            <w:vAlign w:val="center"/>
          </w:tcPr>
          <w:p w14:paraId="1E4AAD94" w14:textId="77777777" w:rsidR="00572D25" w:rsidRPr="00013ED0" w:rsidRDefault="00572D25" w:rsidP="008345DF">
            <w:pPr>
              <w:jc w:val="center"/>
              <w:rPr>
                <w:rFonts w:ascii="Arial" w:hAnsi="Arial" w:cs="Arial"/>
                <w:sz w:val="16"/>
                <w:szCs w:val="16"/>
              </w:rPr>
            </w:pPr>
          </w:p>
        </w:tc>
        <w:tc>
          <w:tcPr>
            <w:tcW w:w="2268" w:type="dxa"/>
            <w:vAlign w:val="center"/>
          </w:tcPr>
          <w:p w14:paraId="31F1D25F" w14:textId="77777777" w:rsidR="00572D25" w:rsidRPr="00013ED0" w:rsidRDefault="00572D25" w:rsidP="008345DF">
            <w:pPr>
              <w:jc w:val="center"/>
              <w:rPr>
                <w:rFonts w:ascii="Arial" w:hAnsi="Arial" w:cs="Arial"/>
                <w:sz w:val="16"/>
                <w:szCs w:val="16"/>
              </w:rPr>
            </w:pPr>
          </w:p>
        </w:tc>
      </w:tr>
      <w:tr w:rsidR="00572D25" w:rsidRPr="00013ED0" w14:paraId="01F517BC" w14:textId="77777777" w:rsidTr="00EF1037">
        <w:trPr>
          <w:trHeight w:val="561"/>
          <w:jc w:val="center"/>
        </w:trPr>
        <w:tc>
          <w:tcPr>
            <w:tcW w:w="4939" w:type="dxa"/>
            <w:vAlign w:val="center"/>
          </w:tcPr>
          <w:p w14:paraId="61F2BE58" w14:textId="29F9BCC5" w:rsidR="00572D25" w:rsidRPr="00013ED0" w:rsidRDefault="000E296C" w:rsidP="008345DF">
            <w:pPr>
              <w:pStyle w:val="Sansinterligne"/>
              <w:jc w:val="both"/>
              <w:rPr>
                <w:rFonts w:ascii="Arial" w:hAnsi="Arial" w:cs="Arial"/>
                <w:sz w:val="20"/>
                <w:szCs w:val="20"/>
              </w:rPr>
            </w:pPr>
            <w:r>
              <w:rPr>
                <w:rFonts w:ascii="Arial" w:hAnsi="Arial" w:cs="Arial"/>
                <w:sz w:val="20"/>
                <w:szCs w:val="20"/>
              </w:rPr>
              <w:t xml:space="preserve">Hébergement </w:t>
            </w:r>
            <w:r w:rsidR="00681445">
              <w:rPr>
                <w:rFonts w:ascii="Arial" w:hAnsi="Arial" w:cs="Arial"/>
                <w:sz w:val="20"/>
                <w:szCs w:val="20"/>
              </w:rPr>
              <w:t xml:space="preserve">pendant 5 ans </w:t>
            </w:r>
            <w:r w:rsidR="00831C4A">
              <w:rPr>
                <w:rFonts w:ascii="Arial" w:hAnsi="Arial" w:cs="Arial"/>
                <w:sz w:val="20"/>
                <w:szCs w:val="20"/>
              </w:rPr>
              <w:t xml:space="preserve">et maintenance </w:t>
            </w:r>
            <w:r>
              <w:rPr>
                <w:rFonts w:ascii="Arial" w:hAnsi="Arial" w:cs="Arial"/>
                <w:sz w:val="20"/>
                <w:szCs w:val="20"/>
              </w:rPr>
              <w:t xml:space="preserve">de la plateforme pendant </w:t>
            </w:r>
            <w:r w:rsidR="00681445">
              <w:rPr>
                <w:rFonts w:ascii="Arial" w:hAnsi="Arial" w:cs="Arial"/>
                <w:sz w:val="20"/>
                <w:szCs w:val="20"/>
              </w:rPr>
              <w:t>4</w:t>
            </w:r>
            <w:r>
              <w:rPr>
                <w:rFonts w:ascii="Arial" w:hAnsi="Arial" w:cs="Arial"/>
                <w:sz w:val="20"/>
                <w:szCs w:val="20"/>
              </w:rPr>
              <w:t xml:space="preserve"> ans </w:t>
            </w:r>
          </w:p>
        </w:tc>
        <w:tc>
          <w:tcPr>
            <w:tcW w:w="1985" w:type="dxa"/>
            <w:vAlign w:val="center"/>
          </w:tcPr>
          <w:p w14:paraId="387D301A" w14:textId="77777777" w:rsidR="00572D25" w:rsidRPr="00013ED0" w:rsidRDefault="00572D25" w:rsidP="008345DF">
            <w:pPr>
              <w:pStyle w:val="Sansinterligne"/>
              <w:rPr>
                <w:rFonts w:ascii="Arial" w:hAnsi="Arial" w:cs="Arial"/>
                <w:sz w:val="16"/>
                <w:szCs w:val="16"/>
              </w:rPr>
            </w:pPr>
          </w:p>
        </w:tc>
        <w:tc>
          <w:tcPr>
            <w:tcW w:w="2569" w:type="dxa"/>
          </w:tcPr>
          <w:p w14:paraId="35AB3222" w14:textId="77777777" w:rsidR="00572D25" w:rsidRPr="00013ED0" w:rsidRDefault="00572D25" w:rsidP="008345DF">
            <w:pPr>
              <w:jc w:val="center"/>
              <w:rPr>
                <w:rFonts w:ascii="Arial" w:hAnsi="Arial" w:cs="Arial"/>
                <w:sz w:val="16"/>
                <w:szCs w:val="16"/>
              </w:rPr>
            </w:pPr>
          </w:p>
        </w:tc>
        <w:tc>
          <w:tcPr>
            <w:tcW w:w="1984" w:type="dxa"/>
            <w:vAlign w:val="center"/>
          </w:tcPr>
          <w:p w14:paraId="03AF1048" w14:textId="77777777" w:rsidR="00572D25" w:rsidRPr="00013ED0" w:rsidRDefault="00572D25" w:rsidP="008345DF">
            <w:pPr>
              <w:jc w:val="center"/>
              <w:rPr>
                <w:rFonts w:ascii="Arial" w:hAnsi="Arial" w:cs="Arial"/>
                <w:sz w:val="16"/>
                <w:szCs w:val="16"/>
              </w:rPr>
            </w:pPr>
          </w:p>
        </w:tc>
        <w:tc>
          <w:tcPr>
            <w:tcW w:w="2268" w:type="dxa"/>
            <w:vAlign w:val="center"/>
          </w:tcPr>
          <w:p w14:paraId="6E104A08" w14:textId="77777777" w:rsidR="00572D25" w:rsidRPr="00013ED0" w:rsidRDefault="00572D25" w:rsidP="008345DF">
            <w:pPr>
              <w:jc w:val="center"/>
              <w:rPr>
                <w:rFonts w:ascii="Arial" w:hAnsi="Arial" w:cs="Arial"/>
                <w:sz w:val="16"/>
                <w:szCs w:val="16"/>
              </w:rPr>
            </w:pPr>
          </w:p>
        </w:tc>
      </w:tr>
      <w:tr w:rsidR="00DA6361" w:rsidRPr="00013ED0" w14:paraId="6EA5B318" w14:textId="77777777" w:rsidTr="00EF1037">
        <w:trPr>
          <w:trHeight w:val="557"/>
          <w:jc w:val="center"/>
        </w:trPr>
        <w:tc>
          <w:tcPr>
            <w:tcW w:w="4939" w:type="dxa"/>
            <w:vAlign w:val="center"/>
          </w:tcPr>
          <w:p w14:paraId="2283D91A" w14:textId="5C300C2B" w:rsidR="00DA6361" w:rsidRPr="00013ED0" w:rsidRDefault="00C81849" w:rsidP="00B42661">
            <w:pPr>
              <w:pStyle w:val="Sansinterligne"/>
              <w:rPr>
                <w:rFonts w:ascii="Arial" w:hAnsi="Arial" w:cs="Arial"/>
                <w:sz w:val="20"/>
                <w:szCs w:val="20"/>
              </w:rPr>
            </w:pPr>
            <w:r>
              <w:rPr>
                <w:rFonts w:ascii="Arial" w:hAnsi="Arial" w:cs="Arial"/>
                <w:sz w:val="20"/>
                <w:szCs w:val="20"/>
              </w:rPr>
              <w:t xml:space="preserve">Garantie </w:t>
            </w:r>
            <w:r w:rsidR="00681445">
              <w:rPr>
                <w:rFonts w:ascii="Arial" w:hAnsi="Arial" w:cs="Arial"/>
                <w:sz w:val="20"/>
                <w:szCs w:val="20"/>
              </w:rPr>
              <w:t>1 an</w:t>
            </w:r>
          </w:p>
        </w:tc>
        <w:tc>
          <w:tcPr>
            <w:tcW w:w="1985" w:type="dxa"/>
            <w:vAlign w:val="center"/>
          </w:tcPr>
          <w:p w14:paraId="372C6CA6" w14:textId="77777777" w:rsidR="00DA6361" w:rsidRPr="00013ED0" w:rsidRDefault="00DA6361" w:rsidP="008345DF">
            <w:pPr>
              <w:pStyle w:val="Sansinterligne"/>
              <w:rPr>
                <w:rFonts w:ascii="Arial" w:hAnsi="Arial" w:cs="Arial"/>
                <w:sz w:val="16"/>
                <w:szCs w:val="16"/>
              </w:rPr>
            </w:pPr>
          </w:p>
        </w:tc>
        <w:tc>
          <w:tcPr>
            <w:tcW w:w="2569" w:type="dxa"/>
          </w:tcPr>
          <w:p w14:paraId="3E50EA9B" w14:textId="77777777" w:rsidR="00DA6361" w:rsidRPr="00013ED0" w:rsidRDefault="00DA6361" w:rsidP="008345DF">
            <w:pPr>
              <w:jc w:val="center"/>
              <w:rPr>
                <w:rFonts w:ascii="Arial" w:hAnsi="Arial" w:cs="Arial"/>
                <w:sz w:val="16"/>
                <w:szCs w:val="16"/>
              </w:rPr>
            </w:pPr>
          </w:p>
        </w:tc>
        <w:tc>
          <w:tcPr>
            <w:tcW w:w="1984" w:type="dxa"/>
            <w:vAlign w:val="center"/>
          </w:tcPr>
          <w:p w14:paraId="41450F08" w14:textId="77777777" w:rsidR="00DA6361" w:rsidRPr="00013ED0" w:rsidRDefault="00DA6361" w:rsidP="008345DF">
            <w:pPr>
              <w:jc w:val="center"/>
              <w:rPr>
                <w:rFonts w:ascii="Arial" w:hAnsi="Arial" w:cs="Arial"/>
                <w:sz w:val="16"/>
                <w:szCs w:val="16"/>
              </w:rPr>
            </w:pPr>
          </w:p>
        </w:tc>
        <w:tc>
          <w:tcPr>
            <w:tcW w:w="2268" w:type="dxa"/>
            <w:vAlign w:val="center"/>
          </w:tcPr>
          <w:p w14:paraId="115E6DC4" w14:textId="77777777" w:rsidR="00DA6361" w:rsidRPr="00013ED0" w:rsidRDefault="00DA6361" w:rsidP="008345DF">
            <w:pPr>
              <w:jc w:val="center"/>
              <w:rPr>
                <w:rFonts w:ascii="Arial" w:hAnsi="Arial" w:cs="Arial"/>
                <w:sz w:val="16"/>
                <w:szCs w:val="16"/>
              </w:rPr>
            </w:pPr>
          </w:p>
        </w:tc>
      </w:tr>
      <w:tr w:rsidR="00572D25" w:rsidRPr="00013ED0" w14:paraId="5555D1D0" w14:textId="77777777" w:rsidTr="00EF1037">
        <w:trPr>
          <w:trHeight w:val="417"/>
          <w:jc w:val="center"/>
        </w:trPr>
        <w:tc>
          <w:tcPr>
            <w:tcW w:w="4939" w:type="dxa"/>
            <w:vAlign w:val="center"/>
          </w:tcPr>
          <w:p w14:paraId="5ABEF79A" w14:textId="77777777" w:rsidR="00572D25" w:rsidRPr="00013ED0" w:rsidRDefault="00572D25" w:rsidP="008345DF">
            <w:pPr>
              <w:pStyle w:val="Sansinterligne"/>
              <w:rPr>
                <w:rFonts w:ascii="Arial" w:hAnsi="Arial" w:cs="Arial"/>
                <w:sz w:val="20"/>
                <w:szCs w:val="20"/>
              </w:rPr>
            </w:pPr>
            <w:r w:rsidRPr="00013ED0">
              <w:rPr>
                <w:rFonts w:ascii="Arial" w:hAnsi="Arial" w:cs="Arial"/>
                <w:b/>
                <w:sz w:val="20"/>
                <w:szCs w:val="20"/>
              </w:rPr>
              <w:t>TOTAL</w:t>
            </w:r>
          </w:p>
        </w:tc>
        <w:tc>
          <w:tcPr>
            <w:tcW w:w="1985" w:type="dxa"/>
            <w:vAlign w:val="center"/>
          </w:tcPr>
          <w:p w14:paraId="6B2DAC14" w14:textId="77777777" w:rsidR="00572D25" w:rsidRPr="00013ED0" w:rsidRDefault="00572D25" w:rsidP="008345DF">
            <w:pPr>
              <w:pStyle w:val="Sansinterligne"/>
              <w:rPr>
                <w:rFonts w:ascii="Arial" w:hAnsi="Arial" w:cs="Arial"/>
                <w:sz w:val="16"/>
                <w:szCs w:val="16"/>
              </w:rPr>
            </w:pPr>
          </w:p>
        </w:tc>
        <w:tc>
          <w:tcPr>
            <w:tcW w:w="2569" w:type="dxa"/>
          </w:tcPr>
          <w:p w14:paraId="522F7300" w14:textId="77777777" w:rsidR="00572D25" w:rsidRPr="00013ED0" w:rsidRDefault="00572D25" w:rsidP="008345DF">
            <w:pPr>
              <w:jc w:val="center"/>
              <w:rPr>
                <w:rFonts w:ascii="Arial" w:hAnsi="Arial" w:cs="Arial"/>
                <w:sz w:val="16"/>
                <w:szCs w:val="16"/>
              </w:rPr>
            </w:pPr>
          </w:p>
        </w:tc>
        <w:tc>
          <w:tcPr>
            <w:tcW w:w="1984" w:type="dxa"/>
            <w:vAlign w:val="center"/>
          </w:tcPr>
          <w:p w14:paraId="015BAB09" w14:textId="77777777" w:rsidR="00572D25" w:rsidRPr="00013ED0" w:rsidRDefault="00572D25" w:rsidP="008345DF">
            <w:pPr>
              <w:jc w:val="center"/>
              <w:rPr>
                <w:rFonts w:ascii="Arial" w:hAnsi="Arial" w:cs="Arial"/>
                <w:sz w:val="16"/>
                <w:szCs w:val="16"/>
              </w:rPr>
            </w:pPr>
          </w:p>
        </w:tc>
        <w:tc>
          <w:tcPr>
            <w:tcW w:w="2268" w:type="dxa"/>
            <w:vAlign w:val="center"/>
          </w:tcPr>
          <w:p w14:paraId="34BD1831" w14:textId="77777777" w:rsidR="00572D25" w:rsidRPr="00013ED0" w:rsidRDefault="00572D25" w:rsidP="008345DF">
            <w:pPr>
              <w:jc w:val="center"/>
              <w:rPr>
                <w:rFonts w:ascii="Arial" w:hAnsi="Arial" w:cs="Arial"/>
                <w:sz w:val="16"/>
                <w:szCs w:val="16"/>
              </w:rPr>
            </w:pPr>
          </w:p>
        </w:tc>
      </w:tr>
    </w:tbl>
    <w:p w14:paraId="799A0B97" w14:textId="5D380655" w:rsidR="0060533D" w:rsidRPr="00C126A7" w:rsidRDefault="00EF1037" w:rsidP="0060533D">
      <w:pPr>
        <w:spacing w:after="200" w:line="276" w:lineRule="auto"/>
        <w:rPr>
          <w:rFonts w:ascii="Arial" w:hAnsi="Arial" w:cs="Arial"/>
        </w:rPr>
      </w:pPr>
      <w:r>
        <w:rPr>
          <w:rFonts w:ascii="Arial" w:hAnsi="Arial" w:cs="Arial"/>
          <w:sz w:val="18"/>
          <w:szCs w:val="18"/>
        </w:rPr>
        <w:t xml:space="preserve">           </w:t>
      </w:r>
      <w:r w:rsidRPr="00013ED0">
        <w:rPr>
          <w:rFonts w:ascii="Arial" w:hAnsi="Arial" w:cs="Arial"/>
          <w:sz w:val="18"/>
          <w:szCs w:val="18"/>
        </w:rPr>
        <w:t>*En cas de changement de taux de TVA, le taux de TVA réglementaire s’applique automatiquement de droit</w:t>
      </w:r>
      <w:r w:rsidRPr="00013ED0">
        <w:rPr>
          <w:rFonts w:ascii="Arial" w:hAnsi="Arial" w:cs="Arial"/>
        </w:rPr>
        <w:t> </w:t>
      </w:r>
    </w:p>
    <w:p w14:paraId="25BBA8D4" w14:textId="2286C5A1" w:rsidR="0060533D" w:rsidRDefault="0060533D" w:rsidP="0060533D">
      <w:pPr>
        <w:spacing w:after="200" w:line="276" w:lineRule="auto"/>
        <w:rPr>
          <w:rFonts w:ascii="Arial" w:hAnsi="Arial" w:cs="Arial"/>
        </w:rPr>
      </w:pPr>
    </w:p>
    <w:p w14:paraId="27586531" w14:textId="052EC905" w:rsidR="00D4601D" w:rsidRDefault="00D4601D" w:rsidP="0060533D">
      <w:pPr>
        <w:spacing w:after="200" w:line="276" w:lineRule="auto"/>
        <w:rPr>
          <w:rFonts w:ascii="Arial" w:hAnsi="Arial" w:cs="Arial"/>
        </w:rPr>
      </w:pPr>
    </w:p>
    <w:p w14:paraId="17B584CF" w14:textId="5696A0E6" w:rsidR="00D4601D" w:rsidRPr="00013ED0" w:rsidRDefault="00D4601D" w:rsidP="00D4601D">
      <w:pPr>
        <w:rPr>
          <w:rFonts w:ascii="Arial" w:hAnsi="Arial" w:cs="Arial"/>
          <w:b/>
          <w:sz w:val="16"/>
        </w:rPr>
      </w:pPr>
    </w:p>
    <w:p w14:paraId="29B4A8DB" w14:textId="77777777" w:rsidR="00D4601D" w:rsidRPr="00013ED0" w:rsidRDefault="00D4601D" w:rsidP="00D4601D">
      <w:pPr>
        <w:rPr>
          <w:rFonts w:ascii="Arial" w:hAnsi="Arial" w:cs="Arial"/>
          <w:b/>
          <w:sz w:val="16"/>
        </w:rPr>
      </w:pPr>
      <w:bookmarkStart w:id="0" w:name="_GoBack"/>
      <w:bookmarkEnd w:id="0"/>
    </w:p>
    <w:sectPr w:rsidR="00D4601D" w:rsidRPr="00013ED0" w:rsidSect="00945988">
      <w:footerReference w:type="default" r:id="rId21"/>
      <w:pgSz w:w="16838" w:h="11906" w:orient="landscape"/>
      <w:pgMar w:top="851" w:right="1418" w:bottom="851"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051369" w16cex:dateUtc="2024-01-17T21:04:00Z"/>
  <w16cex:commentExtensible w16cex:durableId="3404ECD2" w16cex:dateUtc="2024-01-17T21:05:00Z"/>
  <w16cex:commentExtensible w16cex:durableId="1A6123C6" w16cex:dateUtc="2024-01-17T21:07:00Z"/>
  <w16cex:commentExtensible w16cex:durableId="5554E9CE" w16cex:dateUtc="2024-01-17T21: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0A394" w14:textId="77777777" w:rsidR="0005618F" w:rsidRDefault="0005618F">
      <w:r>
        <w:separator/>
      </w:r>
    </w:p>
  </w:endnote>
  <w:endnote w:type="continuationSeparator" w:id="0">
    <w:p w14:paraId="5CE572D6" w14:textId="77777777" w:rsidR="0005618F" w:rsidRDefault="00056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altName w:val="Gubbi"/>
    <w:panose1 w:val="020B0604030504040204"/>
    <w:charset w:val="00"/>
    <w:family w:val="swiss"/>
    <w:pitch w:val="variable"/>
    <w:sig w:usb0="E1002EFF" w:usb1="C000605B" w:usb2="00000029" w:usb3="00000000" w:csb0="000101FF" w:csb1="00000000"/>
  </w:font>
  <w:font w:name="Century Gothic">
    <w:altName w:val="Gubb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E1FAD" w14:paraId="46442DD7" w14:textId="77777777" w:rsidTr="0083205E">
      <w:trPr>
        <w:tblHeader/>
      </w:trPr>
      <w:tc>
        <w:tcPr>
          <w:tcW w:w="2906" w:type="dxa"/>
          <w:shd w:val="clear" w:color="auto" w:fill="66CCFF"/>
        </w:tcPr>
        <w:p w14:paraId="367FF073" w14:textId="77777777" w:rsidR="00FE1FAD" w:rsidRDefault="00FE1FAD"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538385A" w14:textId="4D9F9023" w:rsidR="00FE1FAD" w:rsidRDefault="000E296C" w:rsidP="00CE6245">
          <w:pPr>
            <w:jc w:val="center"/>
            <w:rPr>
              <w:rFonts w:ascii="Arial" w:hAnsi="Arial" w:cs="Arial"/>
              <w:b/>
            </w:rPr>
          </w:pPr>
          <w:r w:rsidRPr="000E296C">
            <w:rPr>
              <w:sz w:val="18"/>
            </w:rPr>
            <w:t>SU_2024_MAPA_TEATRIPOP</w:t>
          </w:r>
        </w:p>
      </w:tc>
      <w:tc>
        <w:tcPr>
          <w:tcW w:w="896" w:type="dxa"/>
          <w:shd w:val="clear" w:color="auto" w:fill="66CCFF"/>
        </w:tcPr>
        <w:p w14:paraId="38D6C6F6" w14:textId="77777777" w:rsidR="00FE1FAD" w:rsidRDefault="00FE1FAD">
          <w:pPr>
            <w:tabs>
              <w:tab w:val="center" w:pos="1366"/>
              <w:tab w:val="right" w:pos="2733"/>
            </w:tabs>
          </w:pPr>
          <w:r>
            <w:rPr>
              <w:rFonts w:ascii="Arial" w:hAnsi="Arial" w:cs="Arial"/>
              <w:b/>
            </w:rPr>
            <w:t xml:space="preserve">Page : </w:t>
          </w:r>
        </w:p>
      </w:tc>
      <w:tc>
        <w:tcPr>
          <w:tcW w:w="567" w:type="dxa"/>
          <w:shd w:val="clear" w:color="auto" w:fill="66CCFF"/>
        </w:tcPr>
        <w:p w14:paraId="229BA549" w14:textId="1A47406B" w:rsidR="00FE1FAD" w:rsidRDefault="00FE1FA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81445">
            <w:rPr>
              <w:rStyle w:val="Numrodepage"/>
              <w:rFonts w:cs="Arial"/>
              <w:b/>
              <w:noProof/>
            </w:rPr>
            <w:t>1</w:t>
          </w:r>
          <w:r>
            <w:rPr>
              <w:rStyle w:val="Numrodepage"/>
              <w:rFonts w:cs="Arial"/>
              <w:b/>
            </w:rPr>
            <w:fldChar w:fldCharType="end"/>
          </w:r>
        </w:p>
      </w:tc>
      <w:tc>
        <w:tcPr>
          <w:tcW w:w="165" w:type="dxa"/>
          <w:shd w:val="clear" w:color="auto" w:fill="66CCFF"/>
        </w:tcPr>
        <w:p w14:paraId="482093CC" w14:textId="77777777" w:rsidR="00FE1FAD" w:rsidRDefault="00FE1FAD">
          <w:pPr>
            <w:jc w:val="center"/>
          </w:pPr>
          <w:r>
            <w:rPr>
              <w:rFonts w:ascii="Arial" w:hAnsi="Arial" w:cs="Arial"/>
              <w:b/>
            </w:rPr>
            <w:t>/</w:t>
          </w:r>
        </w:p>
      </w:tc>
      <w:tc>
        <w:tcPr>
          <w:tcW w:w="544" w:type="dxa"/>
          <w:shd w:val="clear" w:color="auto" w:fill="66CCFF"/>
        </w:tcPr>
        <w:p w14:paraId="24D2CE61" w14:textId="23983D86" w:rsidR="00FE1FAD" w:rsidRDefault="00FE1FA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81445">
            <w:rPr>
              <w:rStyle w:val="Numrodepage"/>
              <w:rFonts w:cs="Arial"/>
              <w:b/>
              <w:noProof/>
            </w:rPr>
            <w:t>5</w:t>
          </w:r>
          <w:r>
            <w:rPr>
              <w:rStyle w:val="Numrodepage"/>
              <w:rFonts w:cs="Arial"/>
              <w:b/>
            </w:rPr>
            <w:fldChar w:fldCharType="end"/>
          </w:r>
        </w:p>
      </w:tc>
    </w:tr>
  </w:tbl>
  <w:p w14:paraId="409F5956" w14:textId="77777777" w:rsidR="00FE1FAD" w:rsidRPr="00840934" w:rsidRDefault="00FE1FAD" w:rsidP="00C83930">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E1FAD" w14:paraId="21AD8DF8" w14:textId="77777777" w:rsidTr="007175CD">
      <w:trPr>
        <w:tblHeader/>
      </w:trPr>
      <w:tc>
        <w:tcPr>
          <w:tcW w:w="2906" w:type="dxa"/>
          <w:shd w:val="clear" w:color="auto" w:fill="66CCFF"/>
        </w:tcPr>
        <w:p w14:paraId="0EDEFA94" w14:textId="77777777" w:rsidR="00FE1FAD" w:rsidRDefault="00FE1FAD" w:rsidP="00FE1FAD">
          <w:pPr>
            <w:ind w:right="-638"/>
            <w:rPr>
              <w:rFonts w:ascii="Arial" w:hAnsi="Arial" w:cs="Arial"/>
              <w:b/>
              <w:i/>
            </w:rPr>
          </w:pPr>
          <w:r>
            <w:rPr>
              <w:rFonts w:ascii="Arial" w:hAnsi="Arial" w:cs="Arial"/>
              <w:b/>
            </w:rPr>
            <w:t>ATTRI1 – Acte d’engagement</w:t>
          </w:r>
        </w:p>
      </w:tc>
      <w:tc>
        <w:tcPr>
          <w:tcW w:w="5528" w:type="dxa"/>
          <w:shd w:val="clear" w:color="auto" w:fill="66CCFF"/>
        </w:tcPr>
        <w:p w14:paraId="1B3FC2AE" w14:textId="3A6F5248" w:rsidR="00FE1FAD" w:rsidRDefault="000E296C" w:rsidP="009024AB">
          <w:pPr>
            <w:tabs>
              <w:tab w:val="left" w:pos="2150"/>
            </w:tabs>
            <w:jc w:val="center"/>
            <w:rPr>
              <w:rFonts w:ascii="Arial" w:hAnsi="Arial" w:cs="Arial"/>
              <w:b/>
            </w:rPr>
          </w:pPr>
          <w:r w:rsidRPr="000E296C">
            <w:rPr>
              <w:sz w:val="18"/>
            </w:rPr>
            <w:t>SU_2024_MAPA_TEATRIPOP</w:t>
          </w:r>
        </w:p>
      </w:tc>
      <w:tc>
        <w:tcPr>
          <w:tcW w:w="896" w:type="dxa"/>
          <w:shd w:val="clear" w:color="auto" w:fill="66CCFF"/>
        </w:tcPr>
        <w:p w14:paraId="781C488D" w14:textId="77777777" w:rsidR="00FE1FAD" w:rsidRDefault="00FE1FAD" w:rsidP="00FE1FAD">
          <w:pPr>
            <w:tabs>
              <w:tab w:val="center" w:pos="1366"/>
              <w:tab w:val="right" w:pos="2733"/>
            </w:tabs>
          </w:pPr>
          <w:r>
            <w:rPr>
              <w:rFonts w:ascii="Arial" w:hAnsi="Arial" w:cs="Arial"/>
              <w:b/>
            </w:rPr>
            <w:t xml:space="preserve">Page : </w:t>
          </w:r>
        </w:p>
      </w:tc>
      <w:tc>
        <w:tcPr>
          <w:tcW w:w="567" w:type="dxa"/>
          <w:shd w:val="clear" w:color="auto" w:fill="66CCFF"/>
        </w:tcPr>
        <w:p w14:paraId="70184407" w14:textId="18B0D027" w:rsidR="00FE1FAD" w:rsidRDefault="00FE1FAD" w:rsidP="00FE1FA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81445">
            <w:rPr>
              <w:rStyle w:val="Numrodepage"/>
              <w:rFonts w:cs="Arial"/>
              <w:b/>
              <w:noProof/>
            </w:rPr>
            <w:t>4</w:t>
          </w:r>
          <w:r>
            <w:rPr>
              <w:rStyle w:val="Numrodepage"/>
              <w:rFonts w:cs="Arial"/>
              <w:b/>
            </w:rPr>
            <w:fldChar w:fldCharType="end"/>
          </w:r>
        </w:p>
      </w:tc>
      <w:tc>
        <w:tcPr>
          <w:tcW w:w="165" w:type="dxa"/>
          <w:shd w:val="clear" w:color="auto" w:fill="66CCFF"/>
        </w:tcPr>
        <w:p w14:paraId="6DF6B5A7" w14:textId="77777777" w:rsidR="00FE1FAD" w:rsidRDefault="00FE1FAD" w:rsidP="00FE1FAD">
          <w:pPr>
            <w:jc w:val="center"/>
          </w:pPr>
          <w:r>
            <w:rPr>
              <w:rFonts w:ascii="Arial" w:hAnsi="Arial" w:cs="Arial"/>
              <w:b/>
            </w:rPr>
            <w:t>/</w:t>
          </w:r>
        </w:p>
      </w:tc>
      <w:tc>
        <w:tcPr>
          <w:tcW w:w="544" w:type="dxa"/>
          <w:shd w:val="clear" w:color="auto" w:fill="66CCFF"/>
        </w:tcPr>
        <w:p w14:paraId="2CA3C446" w14:textId="1863D66A" w:rsidR="00FE1FAD" w:rsidRDefault="00FE1FAD" w:rsidP="00FE1FA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81445">
            <w:rPr>
              <w:rStyle w:val="Numrodepage"/>
              <w:rFonts w:cs="Arial"/>
              <w:b/>
              <w:noProof/>
            </w:rPr>
            <w:t>5</w:t>
          </w:r>
          <w:r>
            <w:rPr>
              <w:rStyle w:val="Numrodepage"/>
              <w:rFonts w:cs="Arial"/>
              <w:b/>
            </w:rPr>
            <w:fldChar w:fldCharType="end"/>
          </w:r>
        </w:p>
      </w:tc>
    </w:tr>
  </w:tbl>
  <w:p w14:paraId="1A2C2316" w14:textId="77777777" w:rsidR="0060533D" w:rsidRPr="00FE1FAD" w:rsidRDefault="0060533D" w:rsidP="00FE1FA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92340" w14:textId="77777777" w:rsidR="00781BE8" w:rsidRPr="00FE1FAD" w:rsidRDefault="00781BE8" w:rsidP="00FE1F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64EC7" w14:textId="77777777" w:rsidR="0005618F" w:rsidRDefault="0005618F">
      <w:r>
        <w:separator/>
      </w:r>
    </w:p>
  </w:footnote>
  <w:footnote w:type="continuationSeparator" w:id="0">
    <w:p w14:paraId="413A9CD7" w14:textId="77777777" w:rsidR="0005618F" w:rsidRDefault="000561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6500"/>
    <w:rsid w:val="0005618F"/>
    <w:rsid w:val="00061DC6"/>
    <w:rsid w:val="00065748"/>
    <w:rsid w:val="000850BF"/>
    <w:rsid w:val="000A2E05"/>
    <w:rsid w:val="000B4A58"/>
    <w:rsid w:val="000C7A6E"/>
    <w:rsid w:val="000E0020"/>
    <w:rsid w:val="000E296C"/>
    <w:rsid w:val="000E6FC4"/>
    <w:rsid w:val="00103126"/>
    <w:rsid w:val="0012301B"/>
    <w:rsid w:val="0012392A"/>
    <w:rsid w:val="00124815"/>
    <w:rsid w:val="0014790F"/>
    <w:rsid w:val="001611D7"/>
    <w:rsid w:val="00166B56"/>
    <w:rsid w:val="00181709"/>
    <w:rsid w:val="00181ED1"/>
    <w:rsid w:val="001C40C0"/>
    <w:rsid w:val="001C733C"/>
    <w:rsid w:val="001D25EF"/>
    <w:rsid w:val="0021527A"/>
    <w:rsid w:val="0021797C"/>
    <w:rsid w:val="00225A1A"/>
    <w:rsid w:val="00235B69"/>
    <w:rsid w:val="00260E6A"/>
    <w:rsid w:val="002904AF"/>
    <w:rsid w:val="002C26AF"/>
    <w:rsid w:val="002C2CA3"/>
    <w:rsid w:val="002C4B3E"/>
    <w:rsid w:val="002C79D6"/>
    <w:rsid w:val="002D2EBD"/>
    <w:rsid w:val="002E302F"/>
    <w:rsid w:val="003209E1"/>
    <w:rsid w:val="00332B12"/>
    <w:rsid w:val="00334953"/>
    <w:rsid w:val="0035472E"/>
    <w:rsid w:val="00354C04"/>
    <w:rsid w:val="00360240"/>
    <w:rsid w:val="00385E76"/>
    <w:rsid w:val="003978DF"/>
    <w:rsid w:val="00397E16"/>
    <w:rsid w:val="003A055C"/>
    <w:rsid w:val="003A400C"/>
    <w:rsid w:val="003B399E"/>
    <w:rsid w:val="003D2004"/>
    <w:rsid w:val="004024B0"/>
    <w:rsid w:val="00433EAF"/>
    <w:rsid w:val="0043706E"/>
    <w:rsid w:val="0044597F"/>
    <w:rsid w:val="00461A7B"/>
    <w:rsid w:val="00494EB6"/>
    <w:rsid w:val="004A7169"/>
    <w:rsid w:val="004B57F2"/>
    <w:rsid w:val="004B7674"/>
    <w:rsid w:val="004E6488"/>
    <w:rsid w:val="004E75A6"/>
    <w:rsid w:val="00514DAF"/>
    <w:rsid w:val="00532EC7"/>
    <w:rsid w:val="00541CA3"/>
    <w:rsid w:val="00551D07"/>
    <w:rsid w:val="00552271"/>
    <w:rsid w:val="005546A9"/>
    <w:rsid w:val="00572D25"/>
    <w:rsid w:val="00580FF4"/>
    <w:rsid w:val="005834F5"/>
    <w:rsid w:val="005846FB"/>
    <w:rsid w:val="0059085B"/>
    <w:rsid w:val="005A4A3B"/>
    <w:rsid w:val="005A4CB5"/>
    <w:rsid w:val="005F1FD8"/>
    <w:rsid w:val="005F4D95"/>
    <w:rsid w:val="006014C2"/>
    <w:rsid w:val="0060533D"/>
    <w:rsid w:val="0061068C"/>
    <w:rsid w:val="00620AB5"/>
    <w:rsid w:val="006232F0"/>
    <w:rsid w:val="0064560F"/>
    <w:rsid w:val="00660727"/>
    <w:rsid w:val="00681445"/>
    <w:rsid w:val="00695CEB"/>
    <w:rsid w:val="006B39C0"/>
    <w:rsid w:val="006C0F40"/>
    <w:rsid w:val="006C4338"/>
    <w:rsid w:val="006C794B"/>
    <w:rsid w:val="006E5527"/>
    <w:rsid w:val="006F3DF9"/>
    <w:rsid w:val="007060E5"/>
    <w:rsid w:val="00710FD6"/>
    <w:rsid w:val="0072754B"/>
    <w:rsid w:val="00737B66"/>
    <w:rsid w:val="00746FE1"/>
    <w:rsid w:val="00757151"/>
    <w:rsid w:val="00761095"/>
    <w:rsid w:val="00781BE8"/>
    <w:rsid w:val="007909E0"/>
    <w:rsid w:val="00791096"/>
    <w:rsid w:val="0079497E"/>
    <w:rsid w:val="0079785C"/>
    <w:rsid w:val="007A0FE9"/>
    <w:rsid w:val="007D64FF"/>
    <w:rsid w:val="007D6731"/>
    <w:rsid w:val="007D76A6"/>
    <w:rsid w:val="007D7A65"/>
    <w:rsid w:val="007F68A6"/>
    <w:rsid w:val="00810445"/>
    <w:rsid w:val="00831C4A"/>
    <w:rsid w:val="0083205E"/>
    <w:rsid w:val="008345DF"/>
    <w:rsid w:val="00841DEA"/>
    <w:rsid w:val="00844DAA"/>
    <w:rsid w:val="00846762"/>
    <w:rsid w:val="008C1A78"/>
    <w:rsid w:val="008D31F7"/>
    <w:rsid w:val="009024AB"/>
    <w:rsid w:val="00902977"/>
    <w:rsid w:val="00905BB1"/>
    <w:rsid w:val="00934503"/>
    <w:rsid w:val="00945988"/>
    <w:rsid w:val="00982860"/>
    <w:rsid w:val="00983FF3"/>
    <w:rsid w:val="0098619E"/>
    <w:rsid w:val="00986572"/>
    <w:rsid w:val="009B1CD0"/>
    <w:rsid w:val="009B2A7E"/>
    <w:rsid w:val="009B45B9"/>
    <w:rsid w:val="009D5AB9"/>
    <w:rsid w:val="009D74B5"/>
    <w:rsid w:val="00A21783"/>
    <w:rsid w:val="00A73766"/>
    <w:rsid w:val="00A95633"/>
    <w:rsid w:val="00AA59D7"/>
    <w:rsid w:val="00AB1FED"/>
    <w:rsid w:val="00AD390B"/>
    <w:rsid w:val="00AE4A03"/>
    <w:rsid w:val="00AE7831"/>
    <w:rsid w:val="00B054DA"/>
    <w:rsid w:val="00B07C05"/>
    <w:rsid w:val="00B21524"/>
    <w:rsid w:val="00B311D5"/>
    <w:rsid w:val="00B42661"/>
    <w:rsid w:val="00B56CDE"/>
    <w:rsid w:val="00B8702A"/>
    <w:rsid w:val="00B87564"/>
    <w:rsid w:val="00BA44E5"/>
    <w:rsid w:val="00BB638B"/>
    <w:rsid w:val="00BE6078"/>
    <w:rsid w:val="00BF6C28"/>
    <w:rsid w:val="00C03081"/>
    <w:rsid w:val="00C126A7"/>
    <w:rsid w:val="00C23C23"/>
    <w:rsid w:val="00C75523"/>
    <w:rsid w:val="00C81849"/>
    <w:rsid w:val="00C83F44"/>
    <w:rsid w:val="00C91060"/>
    <w:rsid w:val="00C911FE"/>
    <w:rsid w:val="00CD185D"/>
    <w:rsid w:val="00CD46CC"/>
    <w:rsid w:val="00CE1629"/>
    <w:rsid w:val="00CF0997"/>
    <w:rsid w:val="00D32104"/>
    <w:rsid w:val="00D33447"/>
    <w:rsid w:val="00D4601D"/>
    <w:rsid w:val="00D46BC7"/>
    <w:rsid w:val="00D537A1"/>
    <w:rsid w:val="00D75A93"/>
    <w:rsid w:val="00DA00CE"/>
    <w:rsid w:val="00DA6361"/>
    <w:rsid w:val="00DB577A"/>
    <w:rsid w:val="00DE76A9"/>
    <w:rsid w:val="00E10B61"/>
    <w:rsid w:val="00E257E0"/>
    <w:rsid w:val="00E32BF6"/>
    <w:rsid w:val="00E47798"/>
    <w:rsid w:val="00E54EB2"/>
    <w:rsid w:val="00EF1037"/>
    <w:rsid w:val="00F12BC3"/>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amira.kadi@sorbonne-universite.fr"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amira.kadi@sorbonne-universite.fr" TargetMode="External"/><Relationship Id="rId23"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mailto:jean-gilles.hoarau@sorbonne-universit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ntTable" Target="fontTable.xm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24AB3-B948-432D-9CCC-3E1F6C91C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135</TotalTime>
  <Pages>5</Pages>
  <Words>1583</Words>
  <Characters>8708</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10271</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KADI Amira</cp:lastModifiedBy>
  <cp:revision>24</cp:revision>
  <cp:lastPrinted>2024-01-22T13:21:00Z</cp:lastPrinted>
  <dcterms:created xsi:type="dcterms:W3CDTF">2024-01-17T21:14:00Z</dcterms:created>
  <dcterms:modified xsi:type="dcterms:W3CDTF">2024-10-15T13:11:00Z</dcterms:modified>
</cp:coreProperties>
</file>