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DEB384" w14:textId="77777777" w:rsidR="00B41271" w:rsidRDefault="00B41271" w:rsidP="00B41271">
      <w:pPr>
        <w:spacing w:after="0" w:line="240" w:lineRule="auto"/>
        <w:jc w:val="both"/>
      </w:pPr>
    </w:p>
    <w:p w14:paraId="1863647D" w14:textId="00DECE7F" w:rsidR="003C24C8" w:rsidRPr="003C24C8" w:rsidRDefault="003C24C8" w:rsidP="003C24C8">
      <w:pPr>
        <w:keepNext/>
        <w:keepLines/>
        <w:spacing w:before="120" w:after="120" w:line="240" w:lineRule="auto"/>
        <w:outlineLvl w:val="1"/>
        <w:rPr>
          <w:rFonts w:ascii="Calibri Light" w:eastAsia="Times New Roman" w:hAnsi="Calibri Light" w:cs="Times New Roman"/>
          <w:b/>
          <w:color w:val="008795"/>
          <w:sz w:val="28"/>
          <w:szCs w:val="32"/>
        </w:rPr>
      </w:pPr>
      <w:bookmarkStart w:id="0" w:name="_Toc134005686"/>
      <w:bookmarkStart w:id="1" w:name="_Toc170906770"/>
      <w:r w:rsidRPr="003C24C8">
        <w:rPr>
          <w:rFonts w:ascii="Calibri Light" w:eastAsia="Times New Roman" w:hAnsi="Calibri Light" w:cs="Times New Roman"/>
          <w:b/>
          <w:color w:val="008795"/>
          <w:sz w:val="28"/>
          <w:szCs w:val="32"/>
          <w:u w:val="single"/>
        </w:rPr>
        <w:t xml:space="preserve">ANNEXE </w:t>
      </w:r>
      <w:r>
        <w:rPr>
          <w:rFonts w:ascii="Calibri Light" w:eastAsia="Times New Roman" w:hAnsi="Calibri Light" w:cs="Times New Roman"/>
          <w:b/>
          <w:color w:val="008795"/>
          <w:sz w:val="28"/>
          <w:szCs w:val="32"/>
          <w:u w:val="single"/>
        </w:rPr>
        <w:t>1</w:t>
      </w:r>
      <w:r w:rsidRPr="003C24C8">
        <w:rPr>
          <w:rFonts w:ascii="Calibri Light" w:eastAsia="Times New Roman" w:hAnsi="Calibri Light" w:cs="Times New Roman"/>
          <w:b/>
          <w:color w:val="008795"/>
          <w:sz w:val="28"/>
          <w:szCs w:val="32"/>
        </w:rPr>
        <w:t xml:space="preserve"> : </w:t>
      </w:r>
      <w:bookmarkEnd w:id="0"/>
      <w:bookmarkEnd w:id="1"/>
      <w:r w:rsidRPr="003C24C8">
        <w:rPr>
          <w:rFonts w:ascii="Calibri Light" w:eastAsia="Times New Roman" w:hAnsi="Calibri Light" w:cs="Times New Roman"/>
          <w:b/>
          <w:color w:val="008795"/>
          <w:sz w:val="28"/>
          <w:szCs w:val="32"/>
        </w:rPr>
        <w:t>NOTE DE PROCEDURE SUR LES REPONSES ELECTRONIQUES</w:t>
      </w:r>
    </w:p>
    <w:p w14:paraId="0A99B708" w14:textId="77777777" w:rsidR="00B41271" w:rsidRDefault="00B41271" w:rsidP="00B41271">
      <w:pPr>
        <w:spacing w:after="0" w:line="240" w:lineRule="auto"/>
        <w:jc w:val="both"/>
      </w:pPr>
    </w:p>
    <w:p w14:paraId="460F6CD9" w14:textId="77777777" w:rsidR="00B41271" w:rsidRDefault="00B41271" w:rsidP="00B41271">
      <w:pPr>
        <w:spacing w:after="0" w:line="240" w:lineRule="auto"/>
        <w:jc w:val="both"/>
      </w:pPr>
      <w:r>
        <w:t>En vertu de l’article R2132-7 du Code de la Commande Publique, la transmission de la candidature par voie électronique est obligatoire.</w:t>
      </w:r>
    </w:p>
    <w:p w14:paraId="58CF8A7C" w14:textId="77777777" w:rsidR="00B41271" w:rsidRDefault="00B41271" w:rsidP="00B41271">
      <w:pPr>
        <w:spacing w:after="0" w:line="240" w:lineRule="auto"/>
        <w:jc w:val="both"/>
      </w:pPr>
      <w:r>
        <w:t>Conformément aux articles R2132-7 à R2132-14 du Code de la Commande Publique, la présente consultation fait l’objet d’une procédure dématérialisée. Cette procédure permet aux candidats de déposer leur candidature sur la plateforme PLACE www.marches-publics.gouv.fr</w:t>
      </w:r>
    </w:p>
    <w:p w14:paraId="2D00A618" w14:textId="77777777" w:rsidR="00B41271" w:rsidRDefault="00B41271" w:rsidP="00B41271">
      <w:pPr>
        <w:spacing w:after="0" w:line="240" w:lineRule="auto"/>
        <w:jc w:val="both"/>
      </w:pPr>
    </w:p>
    <w:p w14:paraId="0CF0A18A" w14:textId="77777777" w:rsidR="00B41271" w:rsidRDefault="00B41271" w:rsidP="00B41271">
      <w:pPr>
        <w:spacing w:after="0" w:line="240" w:lineRule="auto"/>
        <w:jc w:val="both"/>
      </w:pPr>
      <w:r>
        <w:t xml:space="preserve">Pour cette consultation, seuls sont autorisés les dépôts électroniques des plis (contenant le dossier de candidature et le dossier d’offre) à l'adresse suivante : https://www.marches-publics.gouv.fr. </w:t>
      </w:r>
    </w:p>
    <w:p w14:paraId="0671F52A" w14:textId="77777777" w:rsidR="00B41271" w:rsidRDefault="00B41271" w:rsidP="00B41271">
      <w:pPr>
        <w:spacing w:after="0" w:line="240" w:lineRule="auto"/>
        <w:jc w:val="both"/>
      </w:pPr>
    </w:p>
    <w:p w14:paraId="5CD7116A" w14:textId="77777777" w:rsidR="00B41271" w:rsidRDefault="00B41271" w:rsidP="00B41271">
      <w:pPr>
        <w:spacing w:after="0" w:line="240" w:lineRule="auto"/>
        <w:jc w:val="both"/>
      </w:pPr>
      <w:r>
        <w:t>En cas d'envois successifs seul le dernier envoi réceptionné avant la date limite de remise des plis est admis. Les plis antérieurs seront rejetés sans être examinés.</w:t>
      </w:r>
    </w:p>
    <w:p w14:paraId="41C40273" w14:textId="77777777" w:rsidR="00B41271" w:rsidRDefault="00B41271" w:rsidP="00B41271">
      <w:pPr>
        <w:spacing w:after="0" w:line="240" w:lineRule="auto"/>
        <w:jc w:val="both"/>
      </w:pPr>
    </w:p>
    <w:p w14:paraId="179EC1AF" w14:textId="77777777" w:rsidR="00B41271" w:rsidRDefault="00B41271" w:rsidP="00B41271">
      <w:pPr>
        <w:spacing w:after="0" w:line="240" w:lineRule="auto"/>
        <w:jc w:val="both"/>
      </w:pPr>
      <w:r>
        <w:t>Aucun envoi papier, par télécopie ou courriel ne sera accepté.</w:t>
      </w:r>
    </w:p>
    <w:p w14:paraId="40790A20" w14:textId="77777777" w:rsidR="00B41271" w:rsidRDefault="00B41271" w:rsidP="00B41271">
      <w:pPr>
        <w:spacing w:after="0" w:line="240" w:lineRule="auto"/>
        <w:jc w:val="both"/>
      </w:pPr>
    </w:p>
    <w:p w14:paraId="7E864643" w14:textId="77777777" w:rsidR="00B41271" w:rsidRDefault="00B41271" w:rsidP="00B41271">
      <w:pPr>
        <w:spacing w:after="0" w:line="240" w:lineRule="auto"/>
        <w:jc w:val="both"/>
      </w:pPr>
      <w:r>
        <w:t>Les candidats ou les soumissionnaires trouveront sur le site www.marches-publics.gouv.fr un « guide utilisateur» téléchargeable qui précise les conditions d'utilisations de la plate-forme des achats de l'État, notamment les prérequis techniques et certificats électroniques.</w:t>
      </w:r>
    </w:p>
    <w:p w14:paraId="004273FA" w14:textId="77777777" w:rsidR="00B41271" w:rsidRDefault="00B41271" w:rsidP="00B41271">
      <w:pPr>
        <w:spacing w:after="0" w:line="240" w:lineRule="auto"/>
        <w:jc w:val="both"/>
      </w:pPr>
    </w:p>
    <w:p w14:paraId="1067E636" w14:textId="77777777" w:rsidR="00B41271" w:rsidRDefault="00B41271" w:rsidP="00B41271">
      <w:pPr>
        <w:spacing w:after="0" w:line="240" w:lineRule="auto"/>
        <w:jc w:val="both"/>
      </w:pPr>
      <w:r>
        <w:t>Les frais d'accès au réseau et de recours à la signature électronique sont à la charge de chaque candidat/soumissionnaire.</w:t>
      </w:r>
    </w:p>
    <w:p w14:paraId="7CF7556B" w14:textId="77777777" w:rsidR="00B41271" w:rsidRDefault="00B41271" w:rsidP="00B41271">
      <w:pPr>
        <w:spacing w:after="0" w:line="240" w:lineRule="auto"/>
        <w:jc w:val="both"/>
      </w:pPr>
    </w:p>
    <w:p w14:paraId="3794F419" w14:textId="77777777" w:rsidR="00B41271" w:rsidRDefault="00B41271" w:rsidP="00B41271">
      <w:pPr>
        <w:spacing w:after="0" w:line="240" w:lineRule="auto"/>
        <w:jc w:val="both"/>
      </w:pPr>
      <w:r>
        <w:t>Les candidats sont invités à tester la configuration de leur poste de travail et répondre à une consultation test en amont de la transmission de leur pli, afin de s'assurer du bon fonctionnement de l'environnement informatique.</w:t>
      </w:r>
    </w:p>
    <w:p w14:paraId="6865234B" w14:textId="77777777" w:rsidR="00B41271" w:rsidRDefault="00B41271" w:rsidP="00B41271">
      <w:pPr>
        <w:spacing w:after="0" w:line="240" w:lineRule="auto"/>
        <w:jc w:val="both"/>
      </w:pPr>
    </w:p>
    <w:p w14:paraId="0B07E7A4" w14:textId="77777777" w:rsidR="00B41271" w:rsidRDefault="00B41271" w:rsidP="00B41271">
      <w:pPr>
        <w:spacing w:after="0" w:line="240" w:lineRule="auto"/>
        <w:jc w:val="both"/>
      </w:pPr>
      <w:r>
        <w:t>Ils disposent sur le site d'une aide qui expose le mode opératoire relatif au dépôt des plis électroniques.</w:t>
      </w:r>
    </w:p>
    <w:p w14:paraId="494E2790" w14:textId="77777777" w:rsidR="00B41271" w:rsidRDefault="00B41271" w:rsidP="00B41271">
      <w:pPr>
        <w:spacing w:after="0" w:line="240" w:lineRule="auto"/>
        <w:jc w:val="both"/>
      </w:pPr>
    </w:p>
    <w:p w14:paraId="5650A6DD" w14:textId="77777777" w:rsidR="00B41271" w:rsidRDefault="00B41271" w:rsidP="00B41271">
      <w:pPr>
        <w:spacing w:after="0" w:line="240" w:lineRule="auto"/>
        <w:jc w:val="both"/>
      </w:pPr>
      <w:r>
        <w:t>Plusieurs documents et informations sont disponibles à la rubrique « aide » de PLACE :</w:t>
      </w:r>
    </w:p>
    <w:p w14:paraId="6F1E472C" w14:textId="77777777" w:rsidR="00B41271" w:rsidRDefault="00B41271" w:rsidP="00B41271">
      <w:pPr>
        <w:spacing w:after="0" w:line="240" w:lineRule="auto"/>
        <w:jc w:val="both"/>
      </w:pPr>
      <w:r>
        <w:t>- Manuel d'utilisation afin de faciliter le maniement de la plate-forme ;</w:t>
      </w:r>
    </w:p>
    <w:p w14:paraId="779D497C" w14:textId="77777777" w:rsidR="00B41271" w:rsidRDefault="00B41271" w:rsidP="00B41271">
      <w:pPr>
        <w:spacing w:after="0" w:line="240" w:lineRule="auto"/>
        <w:jc w:val="both"/>
      </w:pPr>
      <w:r>
        <w:t>- Assistance téléphonique ;</w:t>
      </w:r>
    </w:p>
    <w:p w14:paraId="68190677" w14:textId="77777777" w:rsidR="00B41271" w:rsidRDefault="00B41271" w:rsidP="00B41271">
      <w:pPr>
        <w:spacing w:after="0" w:line="240" w:lineRule="auto"/>
        <w:jc w:val="both"/>
      </w:pPr>
      <w:r>
        <w:t>- Module d'autoformation à destination des candidats ;</w:t>
      </w:r>
    </w:p>
    <w:p w14:paraId="2319FD24" w14:textId="77777777" w:rsidR="00B41271" w:rsidRDefault="00B41271" w:rsidP="00B41271">
      <w:pPr>
        <w:spacing w:after="0" w:line="240" w:lineRule="auto"/>
        <w:jc w:val="both"/>
      </w:pPr>
      <w:r>
        <w:t>- Foire aux questions ;</w:t>
      </w:r>
    </w:p>
    <w:p w14:paraId="371115DC" w14:textId="77777777" w:rsidR="00B41271" w:rsidRDefault="00B41271" w:rsidP="00B41271">
      <w:pPr>
        <w:spacing w:after="0" w:line="240" w:lineRule="auto"/>
        <w:jc w:val="both"/>
      </w:pPr>
      <w:r>
        <w:t>- Outils informatiques.</w:t>
      </w:r>
    </w:p>
    <w:p w14:paraId="25807336" w14:textId="77777777" w:rsidR="00B41271" w:rsidRDefault="00B41271" w:rsidP="00B41271">
      <w:pPr>
        <w:spacing w:after="0" w:line="240" w:lineRule="auto"/>
        <w:jc w:val="both"/>
      </w:pPr>
    </w:p>
    <w:p w14:paraId="4BD0B3BC" w14:textId="77777777" w:rsidR="00B41271" w:rsidRDefault="00B41271" w:rsidP="00B41271">
      <w:pPr>
        <w:spacing w:after="0" w:line="240" w:lineRule="auto"/>
        <w:jc w:val="both"/>
      </w:pPr>
      <w:r>
        <w:t>Les candidats ou les soumissionnaires ont la possibilité de poser des questions sur les documents de la consultation.</w:t>
      </w:r>
    </w:p>
    <w:p w14:paraId="208C1A53" w14:textId="77777777" w:rsidR="00B41271" w:rsidRDefault="00B41271" w:rsidP="00B41271">
      <w:pPr>
        <w:spacing w:after="0" w:line="240" w:lineRule="auto"/>
        <w:jc w:val="both"/>
      </w:pPr>
    </w:p>
    <w:p w14:paraId="39DAB2A0" w14:textId="77777777" w:rsidR="00B41271" w:rsidRDefault="00B41271" w:rsidP="00B41271">
      <w:pPr>
        <w:spacing w:after="0" w:line="240" w:lineRule="auto"/>
        <w:jc w:val="both"/>
      </w:pPr>
      <w:r>
        <w:t>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w:t>
      </w:r>
    </w:p>
    <w:p w14:paraId="1603811D" w14:textId="77777777" w:rsidR="00B41271" w:rsidRDefault="00B41271" w:rsidP="00B41271">
      <w:pPr>
        <w:spacing w:after="0" w:line="240" w:lineRule="auto"/>
        <w:jc w:val="both"/>
      </w:pPr>
    </w:p>
    <w:p w14:paraId="1F7CF8F9" w14:textId="77777777" w:rsidR="00B41271" w:rsidRDefault="00B41271" w:rsidP="00B41271">
      <w:pPr>
        <w:spacing w:after="0" w:line="240" w:lineRule="auto"/>
        <w:jc w:val="both"/>
      </w:pPr>
      <w:r>
        <w:t>L'absence de message de confirmation de bonne réception ou d'accusé de réception électronique signifie que la réponse n'est pas parvenue au pouvoir adjudicateur.</w:t>
      </w:r>
    </w:p>
    <w:p w14:paraId="18682E38" w14:textId="77777777" w:rsidR="00B41271" w:rsidRDefault="00B41271" w:rsidP="00B41271">
      <w:pPr>
        <w:spacing w:after="0" w:line="240" w:lineRule="auto"/>
        <w:jc w:val="both"/>
      </w:pPr>
      <w:r>
        <w:lastRenderedPageBreak/>
        <w:t>L'opérateur économique s'assure que les messages envoyés par la Plate-forme des achats de l'État (PLACE) notamment, nepasrepondre@marches-publics.gouv.fr, ne sont pas traités comme des courriels indésirables.</w:t>
      </w:r>
    </w:p>
    <w:p w14:paraId="6FC1D1F0" w14:textId="77777777" w:rsidR="00B41271" w:rsidRDefault="00B41271" w:rsidP="00B41271">
      <w:pPr>
        <w:spacing w:after="0" w:line="240" w:lineRule="auto"/>
        <w:jc w:val="both"/>
      </w:pPr>
      <w:r>
        <w:t>Présentation des dossiers et format des fichiers</w:t>
      </w:r>
    </w:p>
    <w:p w14:paraId="799FDBD8" w14:textId="77777777" w:rsidR="00B41271" w:rsidRDefault="00B41271" w:rsidP="00B41271">
      <w:pPr>
        <w:spacing w:after="0" w:line="240" w:lineRule="auto"/>
        <w:jc w:val="both"/>
      </w:pPr>
      <w:r>
        <w:t>Les formats acceptés sont les suivants : .</w:t>
      </w:r>
      <w:proofErr w:type="spellStart"/>
      <w:r>
        <w:t>pdf</w:t>
      </w:r>
      <w:proofErr w:type="spellEnd"/>
      <w:r>
        <w:t>, .doc, .</w:t>
      </w:r>
      <w:proofErr w:type="spellStart"/>
      <w:r>
        <w:t>xls</w:t>
      </w:r>
      <w:proofErr w:type="spellEnd"/>
      <w:r>
        <w:t>, .</w:t>
      </w:r>
      <w:proofErr w:type="spellStart"/>
      <w:r>
        <w:t>ppt</w:t>
      </w:r>
      <w:proofErr w:type="spellEnd"/>
      <w:r>
        <w:t>, .</w:t>
      </w:r>
      <w:proofErr w:type="spellStart"/>
      <w:proofErr w:type="gramStart"/>
      <w:r>
        <w:t>odt</w:t>
      </w:r>
      <w:proofErr w:type="spellEnd"/>
      <w:r>
        <w:t xml:space="preserve"> ,</w:t>
      </w:r>
      <w:proofErr w:type="gramEnd"/>
      <w:r>
        <w:t xml:space="preserve"> .</w:t>
      </w:r>
      <w:proofErr w:type="spellStart"/>
      <w:r>
        <w:t>ods</w:t>
      </w:r>
      <w:proofErr w:type="spellEnd"/>
      <w:r>
        <w:t>, .</w:t>
      </w:r>
      <w:proofErr w:type="spellStart"/>
      <w:r>
        <w:t>odp</w:t>
      </w:r>
      <w:proofErr w:type="spellEnd"/>
      <w:r>
        <w:t>, ainsi que les formats images .jpg, .png et les documents au format .html.</w:t>
      </w:r>
    </w:p>
    <w:p w14:paraId="04C1F0D2" w14:textId="77777777" w:rsidR="00B41271" w:rsidRDefault="00B41271" w:rsidP="00B41271">
      <w:pPr>
        <w:spacing w:after="0" w:line="240" w:lineRule="auto"/>
        <w:jc w:val="both"/>
      </w:pPr>
      <w:r>
        <w:t>Le candidat ou le soumissionnaire ne doit pas utiliser de code actif dans sa réponse, tels que :</w:t>
      </w:r>
    </w:p>
    <w:p w14:paraId="1F406BCD" w14:textId="77777777" w:rsidR="00B41271" w:rsidRDefault="00B41271" w:rsidP="00B41271">
      <w:pPr>
        <w:spacing w:after="0" w:line="240" w:lineRule="auto"/>
        <w:jc w:val="both"/>
      </w:pPr>
      <w:r>
        <w:t>- Formats exécutables, notamment : .exe, .com, .</w:t>
      </w:r>
      <w:proofErr w:type="spellStart"/>
      <w:r>
        <w:t>scr</w:t>
      </w:r>
      <w:proofErr w:type="spellEnd"/>
    </w:p>
    <w:p w14:paraId="05746434" w14:textId="77777777" w:rsidR="00B41271" w:rsidRDefault="00B41271" w:rsidP="00B41271">
      <w:pPr>
        <w:spacing w:after="0" w:line="240" w:lineRule="auto"/>
        <w:jc w:val="both"/>
      </w:pPr>
      <w:r>
        <w:t>- Macros ;</w:t>
      </w:r>
    </w:p>
    <w:p w14:paraId="5D34D25D" w14:textId="77777777" w:rsidR="00B41271" w:rsidRDefault="00B41271" w:rsidP="00B41271">
      <w:pPr>
        <w:spacing w:after="0" w:line="240" w:lineRule="auto"/>
        <w:jc w:val="both"/>
      </w:pPr>
      <w:r>
        <w:t>- ActiveX, Applets, scripts</w:t>
      </w:r>
    </w:p>
    <w:p w14:paraId="4E7731D2" w14:textId="77777777" w:rsidR="00B41271" w:rsidRDefault="00B41271" w:rsidP="00B41271">
      <w:pPr>
        <w:spacing w:after="0" w:line="240" w:lineRule="auto"/>
        <w:jc w:val="both"/>
      </w:pPr>
    </w:p>
    <w:p w14:paraId="4DBF1EAE" w14:textId="77777777" w:rsidR="00B41271" w:rsidRPr="00B41271" w:rsidRDefault="00B41271" w:rsidP="00B41271">
      <w:pPr>
        <w:spacing w:after="0" w:line="240" w:lineRule="auto"/>
        <w:jc w:val="both"/>
        <w:rPr>
          <w:u w:val="single"/>
        </w:rPr>
      </w:pPr>
      <w:r w:rsidRPr="00B41271">
        <w:rPr>
          <w:u w:val="single"/>
        </w:rPr>
        <w:t>Horodatage</w:t>
      </w:r>
    </w:p>
    <w:p w14:paraId="3808C770" w14:textId="77777777" w:rsidR="00B41271" w:rsidRDefault="00B41271" w:rsidP="00B41271">
      <w:pPr>
        <w:spacing w:after="0" w:line="240" w:lineRule="auto"/>
        <w:jc w:val="both"/>
      </w:pPr>
      <w:r>
        <w:t>Les plis (candidatures et/ou offres) transmis par voie électronique sont horodatés. Les plis reçus après la date et l'heure limite fixées par la présente consultation sont considérés comme hors délai et sont rejetés.</w:t>
      </w:r>
    </w:p>
    <w:p w14:paraId="43D7DF71" w14:textId="77777777" w:rsidR="00B41271" w:rsidRDefault="00B41271" w:rsidP="00B41271">
      <w:pPr>
        <w:spacing w:after="0" w:line="240" w:lineRule="auto"/>
        <w:jc w:val="both"/>
      </w:pPr>
      <w:r>
        <w:t>En cas d'indisponibilité de la plate-forme, la date et l'heure limite de remise des plis peuvent être modifiées.</w:t>
      </w:r>
    </w:p>
    <w:p w14:paraId="4BA3BE07" w14:textId="77777777" w:rsidR="00B41271" w:rsidRDefault="00B41271" w:rsidP="00B41271">
      <w:pPr>
        <w:spacing w:after="0" w:line="240" w:lineRule="auto"/>
        <w:jc w:val="both"/>
      </w:pPr>
    </w:p>
    <w:p w14:paraId="63BDF36C" w14:textId="77777777" w:rsidR="00B41271" w:rsidRPr="00B41271" w:rsidRDefault="00B41271" w:rsidP="00B41271">
      <w:pPr>
        <w:spacing w:after="0" w:line="240" w:lineRule="auto"/>
        <w:jc w:val="both"/>
        <w:rPr>
          <w:u w:val="single"/>
        </w:rPr>
      </w:pPr>
      <w:r w:rsidRPr="00B41271">
        <w:rPr>
          <w:u w:val="single"/>
        </w:rPr>
        <w:t>Antivirus</w:t>
      </w:r>
    </w:p>
    <w:p w14:paraId="0930711F" w14:textId="77777777" w:rsidR="00B41271" w:rsidRDefault="00B41271" w:rsidP="00B41271">
      <w:pPr>
        <w:spacing w:after="0" w:line="240" w:lineRule="auto"/>
        <w:jc w:val="both"/>
      </w:pPr>
      <w:r>
        <w:t>Le candidat ou le soumissionnaire doit s'assurer que les fichiers transmis ne comportent pas de virus.</w:t>
      </w:r>
    </w:p>
    <w:p w14:paraId="2270618B" w14:textId="77777777" w:rsidR="00B41271" w:rsidRDefault="00B41271" w:rsidP="00B41271">
      <w:pPr>
        <w:spacing w:after="0" w:line="240" w:lineRule="auto"/>
        <w:jc w:val="both"/>
      </w:pPr>
      <w: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4C5ADC93" w14:textId="77777777" w:rsidR="00B41271" w:rsidRDefault="00B41271" w:rsidP="00B41271">
      <w:pPr>
        <w:spacing w:after="0" w:line="240" w:lineRule="auto"/>
        <w:jc w:val="both"/>
      </w:pPr>
    </w:p>
    <w:p w14:paraId="54CCCD64" w14:textId="77777777" w:rsidR="00B41271" w:rsidRPr="00B41271" w:rsidRDefault="00B41271" w:rsidP="00B41271">
      <w:pPr>
        <w:spacing w:after="0" w:line="240" w:lineRule="auto"/>
        <w:jc w:val="both"/>
        <w:rPr>
          <w:u w:val="single"/>
        </w:rPr>
      </w:pPr>
      <w:r w:rsidRPr="00B41271">
        <w:rPr>
          <w:u w:val="single"/>
        </w:rPr>
        <w:t>Copie de sauvegarde</w:t>
      </w:r>
    </w:p>
    <w:p w14:paraId="4FF054F0" w14:textId="77777777" w:rsidR="00B41271" w:rsidRDefault="00B41271" w:rsidP="00B41271">
      <w:pPr>
        <w:spacing w:after="0" w:line="240" w:lineRule="auto"/>
        <w:jc w:val="both"/>
      </w:pPr>
      <w:r>
        <w:t>Le candidat ou le soumissionnaire peut faire parvenir une copie de sauvegarde dans les délais impartis pour la remise des candidatures ou des offres.</w:t>
      </w:r>
    </w:p>
    <w:p w14:paraId="51F74C56" w14:textId="77777777" w:rsidR="00B41271" w:rsidRDefault="00B41271" w:rsidP="00B41271">
      <w:pPr>
        <w:spacing w:after="0" w:line="240" w:lineRule="auto"/>
        <w:jc w:val="both"/>
      </w:pPr>
      <w:r>
        <w:t>Cette copie de sauvegarde, transmise au pouvoir adjudicateur sur support papier ou sur support physique électronique doit être placée dans un pli comportant les mentions suivantes :</w:t>
      </w:r>
    </w:p>
    <w:p w14:paraId="17384E38" w14:textId="77777777" w:rsidR="00B41271" w:rsidRDefault="00B41271" w:rsidP="00B41271">
      <w:pPr>
        <w:spacing w:after="0" w:line="240" w:lineRule="auto"/>
        <w:jc w:val="both"/>
      </w:pPr>
      <w:r>
        <w:t>- « Copie de sauvegarde » ;</w:t>
      </w:r>
    </w:p>
    <w:p w14:paraId="661D7F0D" w14:textId="77777777" w:rsidR="00B41271" w:rsidRDefault="00B41271" w:rsidP="00B41271">
      <w:pPr>
        <w:spacing w:after="0" w:line="240" w:lineRule="auto"/>
        <w:jc w:val="both"/>
      </w:pPr>
      <w:r>
        <w:t>- Intitulé de la consultation ;</w:t>
      </w:r>
    </w:p>
    <w:p w14:paraId="14A00538" w14:textId="77777777" w:rsidR="00B41271" w:rsidRDefault="00B41271" w:rsidP="00B41271">
      <w:pPr>
        <w:spacing w:after="0" w:line="240" w:lineRule="auto"/>
        <w:jc w:val="both"/>
      </w:pPr>
      <w:r>
        <w:t>- Nom ou dénomination du candidat.</w:t>
      </w:r>
    </w:p>
    <w:p w14:paraId="59F4F39C" w14:textId="77777777" w:rsidR="00B41271" w:rsidRDefault="00B41271" w:rsidP="00B41271">
      <w:pPr>
        <w:spacing w:after="0" w:line="240" w:lineRule="auto"/>
        <w:jc w:val="both"/>
      </w:pPr>
    </w:p>
    <w:p w14:paraId="25327F57" w14:textId="77777777" w:rsidR="00B41271" w:rsidRDefault="00B41271" w:rsidP="00B41271">
      <w:pPr>
        <w:spacing w:after="0" w:line="240" w:lineRule="auto"/>
        <w:jc w:val="both"/>
      </w:pPr>
      <w:r>
        <w:t>La copie de sauvegarde ne peut être ouverte que dans les deux cas prévus à l'article 2-II de l'arrêté du 27 juillet 2018 fixant les modalités de mise à disposition des documents de la consultation et de la copie de sauvegarde :</w:t>
      </w:r>
    </w:p>
    <w:p w14:paraId="1D4BF404" w14:textId="77777777" w:rsidR="00B41271" w:rsidRDefault="00B41271" w:rsidP="00B41271">
      <w:pPr>
        <w:spacing w:after="0" w:line="240" w:lineRule="auto"/>
        <w:jc w:val="both"/>
      </w:pPr>
      <w:r>
        <w:t>- en cas de détection d'un programme informatique malveillant dans les candidatures ou les offres transmises par voie électronique ;</w:t>
      </w:r>
    </w:p>
    <w:p w14:paraId="05DCF4E7" w14:textId="77777777" w:rsidR="00B41271" w:rsidRDefault="00B41271" w:rsidP="00B41271">
      <w:pPr>
        <w:spacing w:after="0" w:line="240" w:lineRule="auto"/>
        <w:jc w:val="both"/>
      </w:pPr>
      <w:r>
        <w:t>- en cas de candidature ou d'offre électronique reçue de façon incomplète, hors délais ou n'ayant pu être ouverte, sous réserve que la transmission de la candidature ou de l'offre électronique ait commencé avant la clôture de la remise des candidatures ou des offres.</w:t>
      </w:r>
    </w:p>
    <w:p w14:paraId="08AC0548" w14:textId="77777777" w:rsidR="00B41271" w:rsidRDefault="00B41271" w:rsidP="00B41271">
      <w:pPr>
        <w:spacing w:after="0" w:line="240" w:lineRule="auto"/>
        <w:jc w:val="both"/>
      </w:pPr>
    </w:p>
    <w:p w14:paraId="4A5359F2" w14:textId="77777777" w:rsidR="00B41271" w:rsidRDefault="00B41271" w:rsidP="00B41271">
      <w:pPr>
        <w:spacing w:after="0" w:line="240" w:lineRule="auto"/>
        <w:jc w:val="both"/>
      </w:pPr>
      <w:r>
        <w:t>Si un programme informatique malveillant est détecté, la copie de sauvegarde est écartée par le Pouvoir adjudicateur.</w:t>
      </w:r>
    </w:p>
    <w:p w14:paraId="7AAE7AFE" w14:textId="77777777" w:rsidR="00B41271" w:rsidRDefault="00B41271" w:rsidP="00B41271">
      <w:pPr>
        <w:spacing w:after="0" w:line="240" w:lineRule="auto"/>
        <w:jc w:val="both"/>
      </w:pPr>
    </w:p>
    <w:p w14:paraId="12B15990" w14:textId="77777777" w:rsidR="00B41271" w:rsidRDefault="00B41271" w:rsidP="00B41271">
      <w:pPr>
        <w:spacing w:after="0" w:line="240" w:lineRule="auto"/>
        <w:jc w:val="both"/>
      </w:pPr>
      <w:r>
        <w:t>La copie de sauvegarde est conservée en cas d'ouverture conformément aux dispositions de l'article R.2132-11 du code de la commande publique. Si au contraire elle n'a pas été ouverte ou si elle a été écartée suite à la détection d'un programme malveillant, celle-ci est détruite.</w:t>
      </w:r>
    </w:p>
    <w:p w14:paraId="38C5A362" w14:textId="77777777" w:rsidR="00B41271" w:rsidRDefault="00B41271" w:rsidP="00B41271">
      <w:pPr>
        <w:spacing w:after="0" w:line="240" w:lineRule="auto"/>
        <w:jc w:val="both"/>
      </w:pPr>
      <w:r>
        <w:lastRenderedPageBreak/>
        <w:t xml:space="preserve">Le candidat ou le soumissionnaire qui envoie ou dépose sa copie de sauvegarde en main propre contre récépissé, le fait à l'adresse suivante : </w:t>
      </w:r>
    </w:p>
    <w:p w14:paraId="1119B7AD" w14:textId="77777777" w:rsidR="00B41271" w:rsidRDefault="00B41271" w:rsidP="00B41271">
      <w:pPr>
        <w:spacing w:after="0" w:line="240" w:lineRule="auto"/>
        <w:jc w:val="both"/>
      </w:pPr>
    </w:p>
    <w:p w14:paraId="22A82FDB" w14:textId="77777777" w:rsidR="00B41271" w:rsidRDefault="00B41271" w:rsidP="00B41271">
      <w:pPr>
        <w:spacing w:after="0" w:line="240" w:lineRule="auto"/>
        <w:jc w:val="both"/>
      </w:pPr>
      <w:r>
        <w:t>CHU DE BREST</w:t>
      </w:r>
    </w:p>
    <w:p w14:paraId="2940AD64" w14:textId="77777777" w:rsidR="00B41271" w:rsidRDefault="00B41271" w:rsidP="00B41271">
      <w:pPr>
        <w:spacing w:after="0" w:line="240" w:lineRule="auto"/>
        <w:jc w:val="both"/>
      </w:pPr>
      <w:r>
        <w:t>DAL – Cellule des Marchés</w:t>
      </w:r>
    </w:p>
    <w:p w14:paraId="31489E16" w14:textId="77777777" w:rsidR="00B41271" w:rsidRDefault="00B41271" w:rsidP="00B41271">
      <w:pPr>
        <w:spacing w:after="0" w:line="240" w:lineRule="auto"/>
        <w:jc w:val="both"/>
      </w:pPr>
      <w:r>
        <w:t>2 avenue Foch</w:t>
      </w:r>
    </w:p>
    <w:p w14:paraId="49E573C7" w14:textId="77777777" w:rsidR="009B1D15" w:rsidRDefault="00B41271" w:rsidP="00B41271">
      <w:pPr>
        <w:spacing w:after="0" w:line="240" w:lineRule="auto"/>
        <w:jc w:val="both"/>
      </w:pPr>
      <w:r>
        <w:t>29200 Brest</w:t>
      </w:r>
    </w:p>
    <w:sectPr w:rsidR="009B1D15">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A4E9FB" w14:textId="77777777" w:rsidR="000866A1" w:rsidRDefault="000866A1" w:rsidP="00B41271">
      <w:pPr>
        <w:spacing w:after="0" w:line="240" w:lineRule="auto"/>
      </w:pPr>
      <w:r>
        <w:separator/>
      </w:r>
    </w:p>
  </w:endnote>
  <w:endnote w:type="continuationSeparator" w:id="0">
    <w:p w14:paraId="3FE9B943" w14:textId="77777777" w:rsidR="000866A1" w:rsidRDefault="000866A1" w:rsidP="00B41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41E65A" w14:textId="77777777" w:rsidR="00957179" w:rsidRDefault="0095717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2"/>
      <w:tblW w:w="10495" w:type="dxa"/>
      <w:tblInd w:w="-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8363"/>
      <w:gridCol w:w="856"/>
    </w:tblGrid>
    <w:tr w:rsidR="003C24C8" w:rsidRPr="003C24C8" w14:paraId="4488ED2A" w14:textId="77777777" w:rsidTr="00F32D9D">
      <w:trPr>
        <w:trHeight w:hRule="exact" w:val="284"/>
      </w:trPr>
      <w:tc>
        <w:tcPr>
          <w:tcW w:w="1276" w:type="dxa"/>
          <w:vMerge w:val="restart"/>
        </w:tcPr>
        <w:p w14:paraId="4CB6F722" w14:textId="77777777" w:rsidR="003C24C8" w:rsidRPr="003C24C8" w:rsidRDefault="003C24C8" w:rsidP="003C24C8">
          <w:pPr>
            <w:tabs>
              <w:tab w:val="center" w:pos="4536"/>
              <w:tab w:val="right" w:pos="9072"/>
            </w:tabs>
            <w:spacing w:line="278" w:lineRule="auto"/>
            <w:jc w:val="center"/>
            <w:rPr>
              <w:rFonts w:ascii="Calibri" w:eastAsia="Aptos" w:hAnsi="Calibri" w:cs="Times New Roman"/>
              <w:noProof/>
              <w:kern w:val="2"/>
              <w:sz w:val="16"/>
              <w:szCs w:val="24"/>
              <w14:ligatures w14:val="standardContextual"/>
            </w:rPr>
          </w:pPr>
          <w:r w:rsidRPr="003C24C8">
            <w:rPr>
              <w:rFonts w:ascii="Calibri" w:eastAsia="Aptos" w:hAnsi="Calibri" w:cs="Times New Roman"/>
              <w:noProof/>
              <w:kern w:val="2"/>
              <w:sz w:val="16"/>
              <w:szCs w:val="24"/>
              <w:lang w:eastAsia="fr-FR"/>
              <w14:ligatures w14:val="standardContextual"/>
            </w:rPr>
            <w:drawing>
              <wp:anchor distT="0" distB="0" distL="114300" distR="114300" simplePos="0" relativeHeight="251661312" behindDoc="1" locked="0" layoutInCell="1" allowOverlap="1" wp14:anchorId="712F910C" wp14:editId="48DC5A9E">
                <wp:simplePos x="0" y="0"/>
                <wp:positionH relativeFrom="page">
                  <wp:posOffset>59055</wp:posOffset>
                </wp:positionH>
                <wp:positionV relativeFrom="page">
                  <wp:posOffset>3175</wp:posOffset>
                </wp:positionV>
                <wp:extent cx="669600" cy="356400"/>
                <wp:effectExtent l="0" t="0" r="0" b="0"/>
                <wp:wrapNone/>
                <wp:docPr id="53" name="Image 53" descr="Une image contenant Police, Graphique, logo,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Image 53" descr="Une image contenant Police, Graphique, logo, symbol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9600" cy="356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14:sizeRelH relativeFrom="margin">
                  <wp14:pctWidth>0</wp14:pctWidth>
                </wp14:sizeRelH>
                <wp14:sizeRelV relativeFrom="margin">
                  <wp14:pctHeight>0</wp14:pctHeight>
                </wp14:sizeRelV>
              </wp:anchor>
            </w:drawing>
          </w:r>
        </w:p>
      </w:tc>
      <w:tc>
        <w:tcPr>
          <w:tcW w:w="8363" w:type="dxa"/>
        </w:tcPr>
        <w:p w14:paraId="2233B848" w14:textId="2AE46C06" w:rsidR="003C24C8" w:rsidRPr="003C24C8" w:rsidRDefault="00957179" w:rsidP="003C24C8">
          <w:pPr>
            <w:tabs>
              <w:tab w:val="center" w:pos="4536"/>
              <w:tab w:val="right" w:pos="9072"/>
            </w:tabs>
            <w:spacing w:line="278" w:lineRule="auto"/>
            <w:jc w:val="center"/>
            <w:rPr>
              <w:rFonts w:ascii="Calibri" w:eastAsia="Aptos" w:hAnsi="Calibri" w:cs="Times New Roman"/>
              <w:noProof/>
              <w:kern w:val="2"/>
              <w:sz w:val="16"/>
              <w:szCs w:val="24"/>
              <w14:ligatures w14:val="standardContextual"/>
            </w:rPr>
          </w:pPr>
          <w:r>
            <w:rPr>
              <w:rFonts w:ascii="Calibri" w:eastAsia="Aptos" w:hAnsi="Calibri" w:cs="Times New Roman"/>
              <w:noProof/>
              <w:kern w:val="2"/>
              <w:sz w:val="16"/>
              <w:szCs w:val="24"/>
              <w14:ligatures w14:val="standardContextual"/>
            </w:rPr>
            <w:t>2024DTA0073</w:t>
          </w:r>
        </w:p>
      </w:tc>
      <w:tc>
        <w:tcPr>
          <w:tcW w:w="856" w:type="dxa"/>
          <w:vMerge w:val="restart"/>
          <w:vAlign w:val="center"/>
        </w:tcPr>
        <w:p w14:paraId="35316F55" w14:textId="77777777" w:rsidR="003C24C8" w:rsidRPr="003C24C8" w:rsidRDefault="003C24C8" w:rsidP="003C24C8">
          <w:pPr>
            <w:tabs>
              <w:tab w:val="center" w:pos="4536"/>
              <w:tab w:val="right" w:pos="9072"/>
            </w:tabs>
            <w:spacing w:line="278" w:lineRule="auto"/>
            <w:jc w:val="center"/>
            <w:rPr>
              <w:rFonts w:ascii="Calibri" w:eastAsia="Aptos" w:hAnsi="Calibri" w:cs="Times New Roman"/>
              <w:noProof/>
              <w:kern w:val="2"/>
              <w:sz w:val="16"/>
              <w:szCs w:val="24"/>
              <w14:ligatures w14:val="standardContextual"/>
            </w:rPr>
          </w:pPr>
          <w:r w:rsidRPr="003C24C8">
            <w:rPr>
              <w:rFonts w:ascii="Calibri" w:eastAsia="Aptos" w:hAnsi="Calibri" w:cs="Times New Roman"/>
              <w:noProof/>
              <w:kern w:val="2"/>
              <w:sz w:val="16"/>
              <w:szCs w:val="24"/>
              <w14:ligatures w14:val="standardContextual"/>
            </w:rPr>
            <w:t xml:space="preserve">Page </w:t>
          </w:r>
          <w:r w:rsidRPr="003C24C8">
            <w:rPr>
              <w:rFonts w:ascii="Calibri" w:eastAsia="Aptos" w:hAnsi="Calibri" w:cs="Times New Roman"/>
              <w:noProof/>
              <w:kern w:val="2"/>
              <w:sz w:val="16"/>
              <w:szCs w:val="24"/>
              <w14:ligatures w14:val="standardContextual"/>
            </w:rPr>
            <w:fldChar w:fldCharType="begin"/>
          </w:r>
          <w:r w:rsidRPr="003C24C8">
            <w:rPr>
              <w:rFonts w:ascii="Calibri" w:eastAsia="Aptos" w:hAnsi="Calibri" w:cs="Times New Roman"/>
              <w:noProof/>
              <w:kern w:val="2"/>
              <w:sz w:val="16"/>
              <w:szCs w:val="24"/>
              <w14:ligatures w14:val="standardContextual"/>
            </w:rPr>
            <w:instrText xml:space="preserve"> PAGE  \* Arabic  \* MERGEFORMAT </w:instrText>
          </w:r>
          <w:r w:rsidRPr="003C24C8">
            <w:rPr>
              <w:rFonts w:ascii="Calibri" w:eastAsia="Aptos" w:hAnsi="Calibri" w:cs="Times New Roman"/>
              <w:noProof/>
              <w:kern w:val="2"/>
              <w:sz w:val="16"/>
              <w:szCs w:val="24"/>
              <w14:ligatures w14:val="standardContextual"/>
            </w:rPr>
            <w:fldChar w:fldCharType="separate"/>
          </w:r>
          <w:r w:rsidRPr="003C24C8">
            <w:rPr>
              <w:rFonts w:ascii="Calibri" w:eastAsia="Aptos" w:hAnsi="Calibri" w:cs="Times New Roman"/>
              <w:noProof/>
              <w:kern w:val="2"/>
              <w:sz w:val="16"/>
              <w:szCs w:val="24"/>
              <w14:ligatures w14:val="standardContextual"/>
            </w:rPr>
            <w:t>3</w:t>
          </w:r>
          <w:r w:rsidRPr="003C24C8">
            <w:rPr>
              <w:rFonts w:ascii="Calibri" w:eastAsia="Aptos" w:hAnsi="Calibri" w:cs="Times New Roman"/>
              <w:noProof/>
              <w:kern w:val="2"/>
              <w:sz w:val="16"/>
              <w:szCs w:val="24"/>
              <w14:ligatures w14:val="standardContextual"/>
            </w:rPr>
            <w:fldChar w:fldCharType="end"/>
          </w:r>
        </w:p>
      </w:tc>
    </w:tr>
    <w:tr w:rsidR="003C24C8" w:rsidRPr="003C24C8" w14:paraId="2E0AD8E5" w14:textId="77777777" w:rsidTr="00F32D9D">
      <w:trPr>
        <w:trHeight w:hRule="exact" w:val="284"/>
      </w:trPr>
      <w:tc>
        <w:tcPr>
          <w:tcW w:w="1276" w:type="dxa"/>
          <w:vMerge/>
        </w:tcPr>
        <w:p w14:paraId="53FF4391" w14:textId="77777777" w:rsidR="003C24C8" w:rsidRPr="003C24C8" w:rsidRDefault="003C24C8" w:rsidP="003C24C8">
          <w:pPr>
            <w:tabs>
              <w:tab w:val="center" w:pos="4536"/>
              <w:tab w:val="right" w:pos="9072"/>
            </w:tabs>
            <w:spacing w:line="278" w:lineRule="auto"/>
            <w:jc w:val="center"/>
            <w:rPr>
              <w:rFonts w:ascii="Calibri" w:eastAsia="Aptos" w:hAnsi="Calibri" w:cs="Times New Roman"/>
              <w:noProof/>
              <w:kern w:val="2"/>
              <w:sz w:val="16"/>
              <w:szCs w:val="24"/>
              <w14:ligatures w14:val="standardContextual"/>
            </w:rPr>
          </w:pPr>
        </w:p>
      </w:tc>
      <w:tc>
        <w:tcPr>
          <w:tcW w:w="8363" w:type="dxa"/>
        </w:tcPr>
        <w:p w14:paraId="02CFED51" w14:textId="77777777" w:rsidR="003C24C8" w:rsidRPr="003C24C8" w:rsidRDefault="003C24C8" w:rsidP="003C24C8">
          <w:pPr>
            <w:tabs>
              <w:tab w:val="center" w:pos="4536"/>
              <w:tab w:val="right" w:pos="9072"/>
            </w:tabs>
            <w:spacing w:line="278" w:lineRule="auto"/>
            <w:jc w:val="center"/>
            <w:rPr>
              <w:rFonts w:ascii="Calibri" w:eastAsia="Aptos" w:hAnsi="Calibri" w:cs="Times New Roman"/>
              <w:noProof/>
              <w:kern w:val="2"/>
              <w:sz w:val="16"/>
              <w:szCs w:val="24"/>
              <w14:ligatures w14:val="standardContextual"/>
            </w:rPr>
          </w:pPr>
          <w:r w:rsidRPr="003C24C8">
            <w:rPr>
              <w:rFonts w:ascii="Calibri" w:eastAsia="Aptos" w:hAnsi="Calibri" w:cs="Times New Roman"/>
              <w:noProof/>
              <w:kern w:val="2"/>
              <w:sz w:val="24"/>
              <w:szCs w:val="24"/>
              <w:u w:val="single"/>
              <w14:ligatures w14:val="standardContextual"/>
            </w:rPr>
            <w:t>Septembre 2024</w:t>
          </w:r>
        </w:p>
      </w:tc>
      <w:tc>
        <w:tcPr>
          <w:tcW w:w="856" w:type="dxa"/>
          <w:vMerge/>
        </w:tcPr>
        <w:p w14:paraId="7DCFF585" w14:textId="77777777" w:rsidR="003C24C8" w:rsidRPr="003C24C8" w:rsidRDefault="003C24C8" w:rsidP="003C24C8">
          <w:pPr>
            <w:tabs>
              <w:tab w:val="center" w:pos="4536"/>
              <w:tab w:val="right" w:pos="9072"/>
            </w:tabs>
            <w:spacing w:line="278" w:lineRule="auto"/>
            <w:jc w:val="center"/>
            <w:rPr>
              <w:rFonts w:ascii="Calibri" w:eastAsia="Aptos" w:hAnsi="Calibri" w:cs="Times New Roman"/>
              <w:noProof/>
              <w:kern w:val="2"/>
              <w:sz w:val="16"/>
              <w:szCs w:val="24"/>
              <w14:ligatures w14:val="standardContextual"/>
            </w:rPr>
          </w:pPr>
        </w:p>
      </w:tc>
    </w:tr>
  </w:tbl>
  <w:p w14:paraId="298DC392" w14:textId="77777777" w:rsidR="003C24C8" w:rsidRDefault="003C24C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7FC936" w14:textId="77777777" w:rsidR="00957179" w:rsidRDefault="009571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17C4DB" w14:textId="77777777" w:rsidR="000866A1" w:rsidRDefault="000866A1" w:rsidP="00B41271">
      <w:pPr>
        <w:spacing w:after="0" w:line="240" w:lineRule="auto"/>
      </w:pPr>
      <w:r>
        <w:separator/>
      </w:r>
    </w:p>
  </w:footnote>
  <w:footnote w:type="continuationSeparator" w:id="0">
    <w:p w14:paraId="7B6672BB" w14:textId="77777777" w:rsidR="000866A1" w:rsidRDefault="000866A1" w:rsidP="00B412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9CDA7" w14:textId="77777777" w:rsidR="00957179" w:rsidRDefault="0095717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1"/>
      <w:tblW w:w="10353" w:type="dxa"/>
      <w:tblInd w:w="-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9077"/>
    </w:tblGrid>
    <w:tr w:rsidR="003C24C8" w:rsidRPr="003C24C8" w14:paraId="35BBD8C9" w14:textId="77777777" w:rsidTr="003C24C8">
      <w:trPr>
        <w:trHeight w:hRule="exact" w:val="312"/>
      </w:trPr>
      <w:tc>
        <w:tcPr>
          <w:tcW w:w="1276" w:type="dxa"/>
          <w:vMerge w:val="restart"/>
        </w:tcPr>
        <w:p w14:paraId="7D8515AD" w14:textId="125D1657" w:rsidR="003C24C8" w:rsidRPr="003C24C8" w:rsidRDefault="00957179" w:rsidP="003C24C8">
          <w:pPr>
            <w:tabs>
              <w:tab w:val="center" w:pos="4536"/>
              <w:tab w:val="right" w:pos="9072"/>
            </w:tabs>
            <w:spacing w:line="278" w:lineRule="auto"/>
            <w:jc w:val="center"/>
            <w:rPr>
              <w:rFonts w:ascii="Calibri" w:eastAsia="Aptos" w:hAnsi="Calibri" w:cs="Times New Roman"/>
              <w:noProof/>
              <w:kern w:val="2"/>
              <w:sz w:val="16"/>
              <w:szCs w:val="24"/>
              <w14:ligatures w14:val="standardContextual"/>
            </w:rPr>
          </w:pPr>
          <w:r>
            <w:rPr>
              <w:i/>
              <w:noProof/>
              <w:sz w:val="16"/>
              <w:lang w:eastAsia="fr-FR"/>
            </w:rPr>
            <w:drawing>
              <wp:anchor distT="0" distB="0" distL="114300" distR="114300" simplePos="0" relativeHeight="251663360" behindDoc="1" locked="0" layoutInCell="1" allowOverlap="1" wp14:anchorId="182EC0C7" wp14:editId="373B19E8">
                <wp:simplePos x="0" y="0"/>
                <wp:positionH relativeFrom="leftMargin">
                  <wp:posOffset>73660</wp:posOffset>
                </wp:positionH>
                <wp:positionV relativeFrom="paragraph">
                  <wp:posOffset>-40005</wp:posOffset>
                </wp:positionV>
                <wp:extent cx="533400" cy="5334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14:sizeRelH relativeFrom="margin">
                  <wp14:pctWidth>0</wp14:pctWidth>
                </wp14:sizeRelH>
                <wp14:sizeRelV relativeFrom="margin">
                  <wp14:pctHeight>0</wp14:pctHeight>
                </wp14:sizeRelV>
              </wp:anchor>
            </w:drawing>
          </w:r>
        </w:p>
      </w:tc>
      <w:tc>
        <w:tcPr>
          <w:tcW w:w="9077" w:type="dxa"/>
        </w:tcPr>
        <w:p w14:paraId="759D7C70" w14:textId="3F56E73F" w:rsidR="003C24C8" w:rsidRPr="003C24C8" w:rsidRDefault="003C24C8" w:rsidP="003C24C8">
          <w:pPr>
            <w:spacing w:line="278" w:lineRule="auto"/>
            <w:rPr>
              <w:rFonts w:ascii="Calibri Light" w:eastAsia="Aptos" w:hAnsi="Calibri Light" w:cs="Times New Roman"/>
              <w:b/>
              <w:color w:val="008795"/>
              <w:kern w:val="2"/>
              <w:sz w:val="28"/>
              <w:szCs w:val="24"/>
              <w:highlight w:val="yellow"/>
              <w14:ligatures w14:val="standardContextual"/>
            </w:rPr>
          </w:pPr>
          <w:r w:rsidRPr="003C24C8">
            <w:rPr>
              <w:rFonts w:ascii="Calibri Light" w:eastAsia="Aptos" w:hAnsi="Calibri Light" w:cs="Times New Roman"/>
              <w:b/>
              <w:color w:val="008795"/>
              <w:kern w:val="2"/>
              <w:sz w:val="28"/>
              <w:szCs w:val="24"/>
              <w14:ligatures w14:val="standardContextual"/>
            </w:rPr>
            <w:t>CHU de Brest – Reconstruction de l’Hôpital de Bohars</w:t>
          </w:r>
        </w:p>
      </w:tc>
    </w:tr>
    <w:tr w:rsidR="003C24C8" w:rsidRPr="003C24C8" w14:paraId="62DD387D" w14:textId="77777777" w:rsidTr="003C24C8">
      <w:trPr>
        <w:trHeight w:hRule="exact" w:val="444"/>
      </w:trPr>
      <w:tc>
        <w:tcPr>
          <w:tcW w:w="1276" w:type="dxa"/>
          <w:vMerge/>
        </w:tcPr>
        <w:p w14:paraId="027879DB" w14:textId="77777777" w:rsidR="003C24C8" w:rsidRPr="003C24C8" w:rsidRDefault="003C24C8" w:rsidP="003C24C8">
          <w:pPr>
            <w:tabs>
              <w:tab w:val="center" w:pos="4536"/>
              <w:tab w:val="right" w:pos="9072"/>
            </w:tabs>
            <w:spacing w:line="278" w:lineRule="auto"/>
            <w:jc w:val="center"/>
            <w:rPr>
              <w:rFonts w:ascii="Calibri" w:eastAsia="Aptos" w:hAnsi="Calibri" w:cs="Times New Roman"/>
              <w:noProof/>
              <w:kern w:val="2"/>
              <w:sz w:val="16"/>
              <w:szCs w:val="24"/>
              <w14:ligatures w14:val="standardContextual"/>
            </w:rPr>
          </w:pPr>
        </w:p>
      </w:tc>
      <w:tc>
        <w:tcPr>
          <w:tcW w:w="9077" w:type="dxa"/>
        </w:tcPr>
        <w:p w14:paraId="62E76A13" w14:textId="39AD52CD" w:rsidR="003C24C8" w:rsidRPr="003C24C8" w:rsidRDefault="003C24C8" w:rsidP="003C24C8">
          <w:pPr>
            <w:tabs>
              <w:tab w:val="center" w:pos="4536"/>
              <w:tab w:val="right" w:pos="9072"/>
            </w:tabs>
            <w:spacing w:after="120" w:line="278" w:lineRule="auto"/>
            <w:jc w:val="both"/>
            <w:rPr>
              <w:rFonts w:ascii="Calibri" w:eastAsia="Aptos" w:hAnsi="Calibri" w:cs="Times New Roman"/>
              <w:kern w:val="2"/>
              <w:sz w:val="18"/>
              <w:szCs w:val="24"/>
              <w:highlight w:val="yellow"/>
              <w14:ligatures w14:val="standardContextual"/>
            </w:rPr>
          </w:pPr>
          <w:r w:rsidRPr="003C24C8">
            <w:rPr>
              <w:rFonts w:ascii="Calibri" w:eastAsia="Aptos" w:hAnsi="Calibri" w:cs="Times New Roman"/>
              <w:kern w:val="2"/>
              <w:sz w:val="18"/>
              <w:szCs w:val="24"/>
              <w14:ligatures w14:val="standardContextual"/>
            </w:rPr>
            <w:t xml:space="preserve">Règlement de consultation – Annexe </w:t>
          </w:r>
          <w:r>
            <w:rPr>
              <w:rFonts w:ascii="Calibri" w:eastAsia="Aptos" w:hAnsi="Calibri" w:cs="Times New Roman"/>
              <w:kern w:val="2"/>
              <w:sz w:val="18"/>
              <w:szCs w:val="24"/>
              <w14:ligatures w14:val="standardContextual"/>
            </w:rPr>
            <w:t>1</w:t>
          </w:r>
        </w:p>
      </w:tc>
    </w:tr>
  </w:tbl>
  <w:p w14:paraId="348F4086" w14:textId="77777777" w:rsidR="00B41271" w:rsidRDefault="00B41271">
    <w:pPr>
      <w:pStyle w:val="En-tte"/>
    </w:pPr>
  </w:p>
  <w:p w14:paraId="76AB150A" w14:textId="715DA27C" w:rsidR="00B41271" w:rsidRDefault="00957179" w:rsidP="00957179">
    <w:pPr>
      <w:pStyle w:val="En-tte"/>
      <w:tabs>
        <w:tab w:val="clear" w:pos="4536"/>
        <w:tab w:val="clear" w:pos="9072"/>
        <w:tab w:val="left" w:pos="603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0467A" w14:textId="77777777" w:rsidR="00957179" w:rsidRDefault="00957179">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271"/>
    <w:rsid w:val="000866A1"/>
    <w:rsid w:val="003C24C8"/>
    <w:rsid w:val="005A5FE6"/>
    <w:rsid w:val="007B5EE3"/>
    <w:rsid w:val="00902D15"/>
    <w:rsid w:val="00957179"/>
    <w:rsid w:val="009B1D15"/>
    <w:rsid w:val="00B41271"/>
    <w:rsid w:val="00F4408F"/>
    <w:rsid w:val="00FB4C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221D76"/>
  <w15:chartTrackingRefBased/>
  <w15:docId w15:val="{9D096F91-5D15-4350-B7AF-D7F17A5DE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41271"/>
    <w:pPr>
      <w:tabs>
        <w:tab w:val="center" w:pos="4536"/>
        <w:tab w:val="right" w:pos="9072"/>
      </w:tabs>
      <w:spacing w:after="0" w:line="240" w:lineRule="auto"/>
    </w:pPr>
  </w:style>
  <w:style w:type="character" w:customStyle="1" w:styleId="En-tteCar">
    <w:name w:val="En-tête Car"/>
    <w:basedOn w:val="Policepardfaut"/>
    <w:link w:val="En-tte"/>
    <w:uiPriority w:val="99"/>
    <w:rsid w:val="00B41271"/>
  </w:style>
  <w:style w:type="paragraph" w:styleId="Pieddepage">
    <w:name w:val="footer"/>
    <w:basedOn w:val="Normal"/>
    <w:link w:val="PieddepageCar"/>
    <w:uiPriority w:val="99"/>
    <w:unhideWhenUsed/>
    <w:rsid w:val="00B4127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41271"/>
  </w:style>
  <w:style w:type="table" w:customStyle="1" w:styleId="Grilledutableau1">
    <w:name w:val="Grille du tableau1"/>
    <w:basedOn w:val="TableauNormal"/>
    <w:next w:val="Grilledutableau"/>
    <w:rsid w:val="003C24C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3C24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rsid w:val="003C24C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852</Words>
  <Characters>4691</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AGNETTI SABRINA</dc:creator>
  <cp:keywords/>
  <dc:description/>
  <cp:lastModifiedBy>Adeline HUET</cp:lastModifiedBy>
  <cp:revision>3</cp:revision>
  <dcterms:created xsi:type="dcterms:W3CDTF">2023-02-27T09:05:00Z</dcterms:created>
  <dcterms:modified xsi:type="dcterms:W3CDTF">2024-09-18T08:26:00Z</dcterms:modified>
</cp:coreProperties>
</file>