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3949" w14:textId="07EE3626" w:rsidR="00DB199B" w:rsidRPr="00DB199B" w:rsidRDefault="00A132CE" w:rsidP="00C2199F">
      <w:pPr>
        <w:ind w:right="105"/>
      </w:pPr>
      <w:r w:rsidRPr="00DB199B">
        <w:rPr>
          <w:noProof/>
        </w:rPr>
        <mc:AlternateContent>
          <mc:Choice Requires="wps">
            <w:drawing>
              <wp:anchor distT="45720" distB="45720" distL="114300" distR="114300" simplePos="0" relativeHeight="251665408" behindDoc="0" locked="0" layoutInCell="1" allowOverlap="1" wp14:anchorId="1DA0A981" wp14:editId="322A3B3B">
                <wp:simplePos x="0" y="0"/>
                <wp:positionH relativeFrom="page">
                  <wp:posOffset>1229360</wp:posOffset>
                </wp:positionH>
                <wp:positionV relativeFrom="paragraph">
                  <wp:posOffset>2511425</wp:posOffset>
                </wp:positionV>
                <wp:extent cx="5090160" cy="2900680"/>
                <wp:effectExtent l="0" t="0" r="0" b="0"/>
                <wp:wrapTopAndBottom/>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2900680"/>
                        </a:xfrm>
                        <a:prstGeom prst="rect">
                          <a:avLst/>
                        </a:prstGeom>
                        <a:solidFill>
                          <a:srgbClr val="FFFFFF"/>
                        </a:solidFill>
                        <a:ln w="9525">
                          <a:noFill/>
                          <a:miter lim="800000"/>
                          <a:headEnd/>
                          <a:tailEnd/>
                        </a:ln>
                      </wps:spPr>
                      <wps:txbx>
                        <w:txbxContent>
                          <w:p w14:paraId="51C0D182" w14:textId="7E7680FA" w:rsidR="00DB199B" w:rsidRPr="00566B16" w:rsidRDefault="00DB199B" w:rsidP="00B00A07">
                            <w:pPr>
                              <w:jc w:val="center"/>
                              <w:rPr>
                                <w:b/>
                                <w:bCs/>
                                <w:sz w:val="32"/>
                                <w:szCs w:val="32"/>
                              </w:rPr>
                            </w:pPr>
                            <w:r w:rsidRPr="00566B16">
                              <w:rPr>
                                <w:b/>
                                <w:bCs/>
                                <w:sz w:val="32"/>
                                <w:szCs w:val="32"/>
                              </w:rPr>
                              <w:t>MARCHE A PROCEDURE ADAPTEE</w:t>
                            </w:r>
                          </w:p>
                          <w:p w14:paraId="6D323733" w14:textId="77777777" w:rsidR="00DB199B" w:rsidRPr="00B00A07" w:rsidRDefault="00DB199B" w:rsidP="00B00A07">
                            <w:pPr>
                              <w:jc w:val="center"/>
                              <w:rPr>
                                <w:sz w:val="32"/>
                                <w:szCs w:val="32"/>
                                <w:highlight w:val="yellow"/>
                              </w:rPr>
                            </w:pPr>
                            <w:bookmarkStart w:id="0" w:name="_Hlk157678304"/>
                          </w:p>
                          <w:tbl>
                            <w:tblPr>
                              <w:tblW w:w="3630" w:type="dxa"/>
                              <w:jc w:val="center"/>
                              <w:tblBorders>
                                <w:top w:val="single" w:sz="4" w:space="0" w:color="000001"/>
                                <w:left w:val="single" w:sz="4" w:space="0" w:color="000001"/>
                                <w:bottom w:val="single" w:sz="4" w:space="0" w:color="000001"/>
                                <w:insideH w:val="single" w:sz="4" w:space="0" w:color="000001"/>
                              </w:tblBorders>
                              <w:tblCellMar>
                                <w:left w:w="46" w:type="dxa"/>
                                <w:right w:w="71" w:type="dxa"/>
                              </w:tblCellMar>
                              <w:tblLook w:val="04A0" w:firstRow="1" w:lastRow="0" w:firstColumn="1" w:lastColumn="0" w:noHBand="0" w:noVBand="1"/>
                            </w:tblPr>
                            <w:tblGrid>
                              <w:gridCol w:w="375"/>
                              <w:gridCol w:w="367"/>
                              <w:gridCol w:w="427"/>
                              <w:gridCol w:w="432"/>
                              <w:gridCol w:w="412"/>
                              <w:gridCol w:w="396"/>
                              <w:gridCol w:w="478"/>
                              <w:gridCol w:w="366"/>
                              <w:gridCol w:w="377"/>
                            </w:tblGrid>
                            <w:tr w:rsidR="00DB199B" w:rsidRPr="00B00A07" w14:paraId="205602B8" w14:textId="77777777" w:rsidTr="008530E2">
                              <w:trPr>
                                <w:trHeight w:hRule="exact" w:val="375"/>
                                <w:jc w:val="center"/>
                              </w:trPr>
                              <w:tc>
                                <w:tcPr>
                                  <w:tcW w:w="374" w:type="dxa"/>
                                  <w:tcBorders>
                                    <w:top w:val="single" w:sz="4" w:space="0" w:color="000001"/>
                                    <w:left w:val="single" w:sz="4" w:space="0" w:color="000001"/>
                                    <w:bottom w:val="single" w:sz="4" w:space="0" w:color="000001"/>
                                  </w:tcBorders>
                                  <w:shd w:val="clear" w:color="auto" w:fill="auto"/>
                                  <w:tcMar>
                                    <w:left w:w="46" w:type="dxa"/>
                                  </w:tcMar>
                                  <w:vAlign w:val="center"/>
                                </w:tcPr>
                                <w:p w14:paraId="3A7C8A9A" w14:textId="77777777" w:rsidR="00DB199B" w:rsidRPr="00B00A07" w:rsidRDefault="00DB199B" w:rsidP="00B00A07">
                                  <w:pPr>
                                    <w:jc w:val="center"/>
                                    <w:rPr>
                                      <w:sz w:val="32"/>
                                      <w:szCs w:val="32"/>
                                    </w:rPr>
                                  </w:pPr>
                                </w:p>
                              </w:tc>
                              <w:tc>
                                <w:tcPr>
                                  <w:tcW w:w="367" w:type="dxa"/>
                                  <w:tcBorders>
                                    <w:top w:val="single" w:sz="4" w:space="0" w:color="000001"/>
                                    <w:bottom w:val="single" w:sz="4" w:space="0" w:color="000001"/>
                                  </w:tcBorders>
                                  <w:shd w:val="clear" w:color="auto" w:fill="auto"/>
                                  <w:vAlign w:val="center"/>
                                </w:tcPr>
                                <w:p w14:paraId="56DDFF26" w14:textId="77777777" w:rsidR="00DB199B" w:rsidRPr="00B00A07" w:rsidRDefault="00DB199B" w:rsidP="00B00A07">
                                  <w:pPr>
                                    <w:jc w:val="center"/>
                                    <w:rPr>
                                      <w:sz w:val="32"/>
                                      <w:szCs w:val="32"/>
                                    </w:rPr>
                                  </w:pPr>
                                </w:p>
                              </w:tc>
                              <w:tc>
                                <w:tcPr>
                                  <w:tcW w:w="427" w:type="dxa"/>
                                  <w:tcBorders>
                                    <w:top w:val="single" w:sz="4" w:space="0" w:color="000001"/>
                                    <w:left w:val="single" w:sz="4" w:space="0" w:color="000001"/>
                                    <w:bottom w:val="single" w:sz="4" w:space="0" w:color="000001"/>
                                  </w:tcBorders>
                                  <w:shd w:val="clear" w:color="auto" w:fill="auto"/>
                                  <w:tcMar>
                                    <w:left w:w="46" w:type="dxa"/>
                                  </w:tcMar>
                                  <w:vAlign w:val="center"/>
                                </w:tcPr>
                                <w:p w14:paraId="1D924067" w14:textId="77777777" w:rsidR="00DB199B" w:rsidRPr="00B00A07" w:rsidRDefault="00DB199B" w:rsidP="00B00A07">
                                  <w:pPr>
                                    <w:jc w:val="center"/>
                                    <w:rPr>
                                      <w:sz w:val="32"/>
                                      <w:szCs w:val="32"/>
                                    </w:rPr>
                                  </w:pPr>
                                </w:p>
                              </w:tc>
                              <w:tc>
                                <w:tcPr>
                                  <w:tcW w:w="432" w:type="dxa"/>
                                  <w:tcBorders>
                                    <w:top w:val="single" w:sz="4" w:space="0" w:color="000001"/>
                                    <w:bottom w:val="single" w:sz="4" w:space="0" w:color="000001"/>
                                  </w:tcBorders>
                                  <w:shd w:val="clear" w:color="auto" w:fill="auto"/>
                                  <w:vAlign w:val="center"/>
                                </w:tcPr>
                                <w:p w14:paraId="0EBD82F7" w14:textId="77777777" w:rsidR="00DB199B" w:rsidRPr="00B00A07" w:rsidRDefault="00DB199B" w:rsidP="00B00A07">
                                  <w:pPr>
                                    <w:jc w:val="center"/>
                                    <w:rPr>
                                      <w:sz w:val="32"/>
                                      <w:szCs w:val="32"/>
                                    </w:rPr>
                                  </w:pPr>
                                </w:p>
                              </w:tc>
                              <w:tc>
                                <w:tcPr>
                                  <w:tcW w:w="412" w:type="dxa"/>
                                  <w:tcBorders>
                                    <w:top w:val="single" w:sz="4" w:space="0" w:color="000001"/>
                                    <w:left w:val="single" w:sz="4" w:space="0" w:color="000001"/>
                                    <w:bottom w:val="single" w:sz="4" w:space="0" w:color="000001"/>
                                    <w:right w:val="single" w:sz="4" w:space="0" w:color="000001"/>
                                  </w:tcBorders>
                                  <w:shd w:val="clear" w:color="auto" w:fill="auto"/>
                                  <w:tcMar>
                                    <w:left w:w="46" w:type="dxa"/>
                                  </w:tcMar>
                                  <w:vAlign w:val="center"/>
                                </w:tcPr>
                                <w:p w14:paraId="17560584" w14:textId="77777777" w:rsidR="00DB199B" w:rsidRPr="00B00A07" w:rsidRDefault="00DB199B" w:rsidP="00B00A07">
                                  <w:pPr>
                                    <w:jc w:val="center"/>
                                    <w:rPr>
                                      <w:sz w:val="32"/>
                                      <w:szCs w:val="32"/>
                                    </w:rPr>
                                  </w:pPr>
                                </w:p>
                              </w:tc>
                              <w:tc>
                                <w:tcPr>
                                  <w:tcW w:w="396" w:type="dxa"/>
                                  <w:tcBorders>
                                    <w:top w:val="single" w:sz="4" w:space="0" w:color="000001"/>
                                    <w:left w:val="single" w:sz="4" w:space="0" w:color="000001"/>
                                    <w:bottom w:val="single" w:sz="4" w:space="0" w:color="000001"/>
                                  </w:tcBorders>
                                  <w:shd w:val="clear" w:color="auto" w:fill="auto"/>
                                  <w:tcMar>
                                    <w:left w:w="46" w:type="dxa"/>
                                  </w:tcMar>
                                  <w:vAlign w:val="center"/>
                                </w:tcPr>
                                <w:p w14:paraId="5A1E4CE1" w14:textId="77777777" w:rsidR="00DB199B" w:rsidRPr="00B00A07" w:rsidRDefault="00DB199B" w:rsidP="00B00A07">
                                  <w:pPr>
                                    <w:jc w:val="center"/>
                                    <w:rPr>
                                      <w:sz w:val="32"/>
                                      <w:szCs w:val="32"/>
                                    </w:rPr>
                                  </w:pPr>
                                </w:p>
                              </w:tc>
                              <w:tc>
                                <w:tcPr>
                                  <w:tcW w:w="478" w:type="dxa"/>
                                  <w:tcBorders>
                                    <w:top w:val="single" w:sz="4" w:space="0" w:color="000001"/>
                                    <w:bottom w:val="single" w:sz="4" w:space="0" w:color="000001"/>
                                  </w:tcBorders>
                                  <w:shd w:val="clear" w:color="auto" w:fill="auto"/>
                                  <w:vAlign w:val="center"/>
                                </w:tcPr>
                                <w:p w14:paraId="577828DB" w14:textId="77777777" w:rsidR="00DB199B" w:rsidRPr="00B00A07" w:rsidRDefault="00DB199B" w:rsidP="00B00A07">
                                  <w:pPr>
                                    <w:jc w:val="center"/>
                                    <w:rPr>
                                      <w:sz w:val="32"/>
                                      <w:szCs w:val="32"/>
                                    </w:rPr>
                                  </w:pPr>
                                </w:p>
                              </w:tc>
                              <w:tc>
                                <w:tcPr>
                                  <w:tcW w:w="366" w:type="dxa"/>
                                  <w:tcBorders>
                                    <w:top w:val="single" w:sz="4" w:space="0" w:color="000001"/>
                                    <w:bottom w:val="single" w:sz="4" w:space="0" w:color="000001"/>
                                  </w:tcBorders>
                                  <w:shd w:val="clear" w:color="auto" w:fill="auto"/>
                                  <w:vAlign w:val="center"/>
                                </w:tcPr>
                                <w:p w14:paraId="37C44096" w14:textId="77777777" w:rsidR="00DB199B" w:rsidRPr="00B00A07" w:rsidRDefault="00DB199B" w:rsidP="00B00A07">
                                  <w:pPr>
                                    <w:jc w:val="center"/>
                                    <w:rPr>
                                      <w:sz w:val="32"/>
                                      <w:szCs w:val="32"/>
                                    </w:rPr>
                                  </w:pPr>
                                </w:p>
                              </w:tc>
                              <w:tc>
                                <w:tcPr>
                                  <w:tcW w:w="377" w:type="dxa"/>
                                  <w:tcBorders>
                                    <w:top w:val="single" w:sz="4" w:space="0" w:color="000001"/>
                                    <w:left w:val="single" w:sz="4" w:space="0" w:color="000001"/>
                                    <w:bottom w:val="single" w:sz="4" w:space="0" w:color="000001"/>
                                    <w:right w:val="single" w:sz="4" w:space="0" w:color="000001"/>
                                  </w:tcBorders>
                                  <w:shd w:val="clear" w:color="auto" w:fill="auto"/>
                                  <w:tcMar>
                                    <w:left w:w="46" w:type="dxa"/>
                                  </w:tcMar>
                                  <w:vAlign w:val="center"/>
                                </w:tcPr>
                                <w:p w14:paraId="7EEE8AF6" w14:textId="77777777" w:rsidR="00DB199B" w:rsidRPr="00B00A07" w:rsidRDefault="00DB199B" w:rsidP="00B00A07">
                                  <w:pPr>
                                    <w:jc w:val="center"/>
                                    <w:rPr>
                                      <w:sz w:val="32"/>
                                      <w:szCs w:val="32"/>
                                    </w:rPr>
                                  </w:pPr>
                                </w:p>
                              </w:tc>
                            </w:tr>
                          </w:tbl>
                          <w:p w14:paraId="1EB3105B" w14:textId="77777777" w:rsidR="00DB199B" w:rsidRPr="00B00A07" w:rsidRDefault="00DB199B" w:rsidP="00B00A07">
                            <w:pPr>
                              <w:jc w:val="center"/>
                              <w:rPr>
                                <w:sz w:val="32"/>
                                <w:szCs w:val="32"/>
                                <w:highlight w:val="yellow"/>
                              </w:rPr>
                            </w:pPr>
                          </w:p>
                          <w:p w14:paraId="1DA6DBDC" w14:textId="086A3099" w:rsidR="00DB199B" w:rsidRPr="007E4419" w:rsidRDefault="004648F9" w:rsidP="00B00A07">
                            <w:pPr>
                              <w:jc w:val="center"/>
                              <w:rPr>
                                <w:b/>
                                <w:bCs/>
                                <w:sz w:val="32"/>
                                <w:szCs w:val="32"/>
                              </w:rPr>
                            </w:pPr>
                            <w:bookmarkStart w:id="1" w:name="_Hlk173171668"/>
                            <w:bookmarkEnd w:id="0"/>
                            <w:r w:rsidRPr="007E4419">
                              <w:rPr>
                                <w:rFonts w:eastAsia="Calibri" w:cs="Arial"/>
                                <w:b/>
                                <w:bCs/>
                                <w:kern w:val="0"/>
                                <w:sz w:val="24"/>
                                <w:szCs w:val="24"/>
                                <w:lang w:eastAsia="fr-FR"/>
                                <w14:ligatures w14:val="none"/>
                              </w:rPr>
                              <w:t>MISSION D’ASSISTANCE ET D’EXPERTISE EN GENIE C</w:t>
                            </w:r>
                            <w:r w:rsidR="00E400C3" w:rsidRPr="007E4419">
                              <w:rPr>
                                <w:rFonts w:eastAsia="Calibri" w:cs="Arial"/>
                                <w:b/>
                                <w:bCs/>
                                <w:kern w:val="0"/>
                                <w:sz w:val="24"/>
                                <w:szCs w:val="24"/>
                                <w:lang w:eastAsia="fr-FR"/>
                                <w14:ligatures w14:val="none"/>
                              </w:rPr>
                              <w:t>IVIL</w:t>
                            </w:r>
                            <w:r w:rsidRPr="007E4419">
                              <w:rPr>
                                <w:rFonts w:eastAsia="Calibri" w:cs="Arial"/>
                                <w:b/>
                                <w:bCs/>
                                <w:kern w:val="0"/>
                                <w:sz w:val="24"/>
                                <w:szCs w:val="24"/>
                                <w:lang w:eastAsia="fr-FR"/>
                                <w14:ligatures w14:val="none"/>
                              </w:rPr>
                              <w:t xml:space="preserve"> et MECANIQUE </w:t>
                            </w:r>
                          </w:p>
                          <w:bookmarkEnd w:id="1"/>
                          <w:p w14:paraId="144C3D06" w14:textId="77777777" w:rsidR="00A132CE" w:rsidRDefault="00A132CE" w:rsidP="00B00A07">
                            <w:pPr>
                              <w:jc w:val="center"/>
                              <w:rPr>
                                <w:sz w:val="32"/>
                                <w:szCs w:val="32"/>
                              </w:rPr>
                            </w:pPr>
                          </w:p>
                          <w:p w14:paraId="2F4FBD1A" w14:textId="482FCCC0" w:rsidR="00A132CE" w:rsidRPr="00B00A07" w:rsidRDefault="00A132CE" w:rsidP="00B00A07">
                            <w:pPr>
                              <w:jc w:val="center"/>
                              <w:rPr>
                                <w:rFonts w:cs="Arial"/>
                                <w:sz w:val="32"/>
                                <w:szCs w:val="36"/>
                              </w:rPr>
                            </w:pPr>
                            <w:r>
                              <w:rPr>
                                <w:sz w:val="32"/>
                                <w:szCs w:val="32"/>
                              </w:rPr>
                              <w:t>Règlement de la consultation (RC)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0A981" id="_x0000_t202" coordsize="21600,21600" o:spt="202" path="m,l,21600r21600,l21600,xe">
                <v:stroke joinstyle="miter"/>
                <v:path gradientshapeok="t" o:connecttype="rect"/>
              </v:shapetype>
              <v:shape id="Zone de texte 2" o:spid="_x0000_s1026" type="#_x0000_t202" style="position:absolute;left:0;text-align:left;margin-left:96.8pt;margin-top:197.75pt;width:400.8pt;height:228.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maLDAIAAPc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" stroked="f">
                <v:textbox>
                  <w:txbxContent>
                    <w:p w14:paraId="51C0D182" w14:textId="7E7680FA" w:rsidR="00DB199B" w:rsidRPr="00566B16" w:rsidRDefault="00DB199B" w:rsidP="00B00A07">
                      <w:pPr>
                        <w:jc w:val="center"/>
                        <w:rPr>
                          <w:b/>
                          <w:bCs/>
                          <w:sz w:val="32"/>
                          <w:szCs w:val="32"/>
                        </w:rPr>
                      </w:pPr>
                      <w:r w:rsidRPr="00566B16">
                        <w:rPr>
                          <w:b/>
                          <w:bCs/>
                          <w:sz w:val="32"/>
                          <w:szCs w:val="32"/>
                        </w:rPr>
                        <w:t>MARCHE A PROCEDURE ADAPTEE</w:t>
                      </w:r>
                    </w:p>
                    <w:p w14:paraId="6D323733" w14:textId="77777777" w:rsidR="00DB199B" w:rsidRPr="00B00A07" w:rsidRDefault="00DB199B" w:rsidP="00B00A07">
                      <w:pPr>
                        <w:jc w:val="center"/>
                        <w:rPr>
                          <w:sz w:val="32"/>
                          <w:szCs w:val="32"/>
                          <w:highlight w:val="yellow"/>
                        </w:rPr>
                      </w:pPr>
                      <w:bookmarkStart w:id="2" w:name="_Hlk157678304"/>
                    </w:p>
                    <w:tbl>
                      <w:tblPr>
                        <w:tblW w:w="3630" w:type="dxa"/>
                        <w:jc w:val="center"/>
                        <w:tblBorders>
                          <w:top w:val="single" w:sz="4" w:space="0" w:color="000001"/>
                          <w:left w:val="single" w:sz="4" w:space="0" w:color="000001"/>
                          <w:bottom w:val="single" w:sz="4" w:space="0" w:color="000001"/>
                          <w:insideH w:val="single" w:sz="4" w:space="0" w:color="000001"/>
                        </w:tblBorders>
                        <w:tblCellMar>
                          <w:left w:w="46" w:type="dxa"/>
                          <w:right w:w="71" w:type="dxa"/>
                        </w:tblCellMar>
                        <w:tblLook w:val="04A0" w:firstRow="1" w:lastRow="0" w:firstColumn="1" w:lastColumn="0" w:noHBand="0" w:noVBand="1"/>
                      </w:tblPr>
                      <w:tblGrid>
                        <w:gridCol w:w="375"/>
                        <w:gridCol w:w="367"/>
                        <w:gridCol w:w="427"/>
                        <w:gridCol w:w="432"/>
                        <w:gridCol w:w="412"/>
                        <w:gridCol w:w="396"/>
                        <w:gridCol w:w="478"/>
                        <w:gridCol w:w="366"/>
                        <w:gridCol w:w="377"/>
                      </w:tblGrid>
                      <w:tr w:rsidR="00DB199B" w:rsidRPr="00B00A07" w14:paraId="205602B8" w14:textId="77777777" w:rsidTr="008530E2">
                        <w:trPr>
                          <w:trHeight w:hRule="exact" w:val="375"/>
                          <w:jc w:val="center"/>
                        </w:trPr>
                        <w:tc>
                          <w:tcPr>
                            <w:tcW w:w="374" w:type="dxa"/>
                            <w:tcBorders>
                              <w:top w:val="single" w:sz="4" w:space="0" w:color="000001"/>
                              <w:left w:val="single" w:sz="4" w:space="0" w:color="000001"/>
                              <w:bottom w:val="single" w:sz="4" w:space="0" w:color="000001"/>
                            </w:tcBorders>
                            <w:shd w:val="clear" w:color="auto" w:fill="auto"/>
                            <w:tcMar>
                              <w:left w:w="46" w:type="dxa"/>
                            </w:tcMar>
                            <w:vAlign w:val="center"/>
                          </w:tcPr>
                          <w:p w14:paraId="3A7C8A9A" w14:textId="77777777" w:rsidR="00DB199B" w:rsidRPr="00B00A07" w:rsidRDefault="00DB199B" w:rsidP="00B00A07">
                            <w:pPr>
                              <w:jc w:val="center"/>
                              <w:rPr>
                                <w:sz w:val="32"/>
                                <w:szCs w:val="32"/>
                              </w:rPr>
                            </w:pPr>
                          </w:p>
                        </w:tc>
                        <w:tc>
                          <w:tcPr>
                            <w:tcW w:w="367" w:type="dxa"/>
                            <w:tcBorders>
                              <w:top w:val="single" w:sz="4" w:space="0" w:color="000001"/>
                              <w:bottom w:val="single" w:sz="4" w:space="0" w:color="000001"/>
                            </w:tcBorders>
                            <w:shd w:val="clear" w:color="auto" w:fill="auto"/>
                            <w:vAlign w:val="center"/>
                          </w:tcPr>
                          <w:p w14:paraId="56DDFF26" w14:textId="77777777" w:rsidR="00DB199B" w:rsidRPr="00B00A07" w:rsidRDefault="00DB199B" w:rsidP="00B00A07">
                            <w:pPr>
                              <w:jc w:val="center"/>
                              <w:rPr>
                                <w:sz w:val="32"/>
                                <w:szCs w:val="32"/>
                              </w:rPr>
                            </w:pPr>
                          </w:p>
                        </w:tc>
                        <w:tc>
                          <w:tcPr>
                            <w:tcW w:w="427" w:type="dxa"/>
                            <w:tcBorders>
                              <w:top w:val="single" w:sz="4" w:space="0" w:color="000001"/>
                              <w:left w:val="single" w:sz="4" w:space="0" w:color="000001"/>
                              <w:bottom w:val="single" w:sz="4" w:space="0" w:color="000001"/>
                            </w:tcBorders>
                            <w:shd w:val="clear" w:color="auto" w:fill="auto"/>
                            <w:tcMar>
                              <w:left w:w="46" w:type="dxa"/>
                            </w:tcMar>
                            <w:vAlign w:val="center"/>
                          </w:tcPr>
                          <w:p w14:paraId="1D924067" w14:textId="77777777" w:rsidR="00DB199B" w:rsidRPr="00B00A07" w:rsidRDefault="00DB199B" w:rsidP="00B00A07">
                            <w:pPr>
                              <w:jc w:val="center"/>
                              <w:rPr>
                                <w:sz w:val="32"/>
                                <w:szCs w:val="32"/>
                              </w:rPr>
                            </w:pPr>
                          </w:p>
                        </w:tc>
                        <w:tc>
                          <w:tcPr>
                            <w:tcW w:w="432" w:type="dxa"/>
                            <w:tcBorders>
                              <w:top w:val="single" w:sz="4" w:space="0" w:color="000001"/>
                              <w:bottom w:val="single" w:sz="4" w:space="0" w:color="000001"/>
                            </w:tcBorders>
                            <w:shd w:val="clear" w:color="auto" w:fill="auto"/>
                            <w:vAlign w:val="center"/>
                          </w:tcPr>
                          <w:p w14:paraId="0EBD82F7" w14:textId="77777777" w:rsidR="00DB199B" w:rsidRPr="00B00A07" w:rsidRDefault="00DB199B" w:rsidP="00B00A07">
                            <w:pPr>
                              <w:jc w:val="center"/>
                              <w:rPr>
                                <w:sz w:val="32"/>
                                <w:szCs w:val="32"/>
                              </w:rPr>
                            </w:pPr>
                          </w:p>
                        </w:tc>
                        <w:tc>
                          <w:tcPr>
                            <w:tcW w:w="412" w:type="dxa"/>
                            <w:tcBorders>
                              <w:top w:val="single" w:sz="4" w:space="0" w:color="000001"/>
                              <w:left w:val="single" w:sz="4" w:space="0" w:color="000001"/>
                              <w:bottom w:val="single" w:sz="4" w:space="0" w:color="000001"/>
                              <w:right w:val="single" w:sz="4" w:space="0" w:color="000001"/>
                            </w:tcBorders>
                            <w:shd w:val="clear" w:color="auto" w:fill="auto"/>
                            <w:tcMar>
                              <w:left w:w="46" w:type="dxa"/>
                            </w:tcMar>
                            <w:vAlign w:val="center"/>
                          </w:tcPr>
                          <w:p w14:paraId="17560584" w14:textId="77777777" w:rsidR="00DB199B" w:rsidRPr="00B00A07" w:rsidRDefault="00DB199B" w:rsidP="00B00A07">
                            <w:pPr>
                              <w:jc w:val="center"/>
                              <w:rPr>
                                <w:sz w:val="32"/>
                                <w:szCs w:val="32"/>
                              </w:rPr>
                            </w:pPr>
                          </w:p>
                        </w:tc>
                        <w:tc>
                          <w:tcPr>
                            <w:tcW w:w="396" w:type="dxa"/>
                            <w:tcBorders>
                              <w:top w:val="single" w:sz="4" w:space="0" w:color="000001"/>
                              <w:left w:val="single" w:sz="4" w:space="0" w:color="000001"/>
                              <w:bottom w:val="single" w:sz="4" w:space="0" w:color="000001"/>
                            </w:tcBorders>
                            <w:shd w:val="clear" w:color="auto" w:fill="auto"/>
                            <w:tcMar>
                              <w:left w:w="46" w:type="dxa"/>
                            </w:tcMar>
                            <w:vAlign w:val="center"/>
                          </w:tcPr>
                          <w:p w14:paraId="5A1E4CE1" w14:textId="77777777" w:rsidR="00DB199B" w:rsidRPr="00B00A07" w:rsidRDefault="00DB199B" w:rsidP="00B00A07">
                            <w:pPr>
                              <w:jc w:val="center"/>
                              <w:rPr>
                                <w:sz w:val="32"/>
                                <w:szCs w:val="32"/>
                              </w:rPr>
                            </w:pPr>
                          </w:p>
                        </w:tc>
                        <w:tc>
                          <w:tcPr>
                            <w:tcW w:w="478" w:type="dxa"/>
                            <w:tcBorders>
                              <w:top w:val="single" w:sz="4" w:space="0" w:color="000001"/>
                              <w:bottom w:val="single" w:sz="4" w:space="0" w:color="000001"/>
                            </w:tcBorders>
                            <w:shd w:val="clear" w:color="auto" w:fill="auto"/>
                            <w:vAlign w:val="center"/>
                          </w:tcPr>
                          <w:p w14:paraId="577828DB" w14:textId="77777777" w:rsidR="00DB199B" w:rsidRPr="00B00A07" w:rsidRDefault="00DB199B" w:rsidP="00B00A07">
                            <w:pPr>
                              <w:jc w:val="center"/>
                              <w:rPr>
                                <w:sz w:val="32"/>
                                <w:szCs w:val="32"/>
                              </w:rPr>
                            </w:pPr>
                          </w:p>
                        </w:tc>
                        <w:tc>
                          <w:tcPr>
                            <w:tcW w:w="366" w:type="dxa"/>
                            <w:tcBorders>
                              <w:top w:val="single" w:sz="4" w:space="0" w:color="000001"/>
                              <w:bottom w:val="single" w:sz="4" w:space="0" w:color="000001"/>
                            </w:tcBorders>
                            <w:shd w:val="clear" w:color="auto" w:fill="auto"/>
                            <w:vAlign w:val="center"/>
                          </w:tcPr>
                          <w:p w14:paraId="37C44096" w14:textId="77777777" w:rsidR="00DB199B" w:rsidRPr="00B00A07" w:rsidRDefault="00DB199B" w:rsidP="00B00A07">
                            <w:pPr>
                              <w:jc w:val="center"/>
                              <w:rPr>
                                <w:sz w:val="32"/>
                                <w:szCs w:val="32"/>
                              </w:rPr>
                            </w:pPr>
                          </w:p>
                        </w:tc>
                        <w:tc>
                          <w:tcPr>
                            <w:tcW w:w="377" w:type="dxa"/>
                            <w:tcBorders>
                              <w:top w:val="single" w:sz="4" w:space="0" w:color="000001"/>
                              <w:left w:val="single" w:sz="4" w:space="0" w:color="000001"/>
                              <w:bottom w:val="single" w:sz="4" w:space="0" w:color="000001"/>
                              <w:right w:val="single" w:sz="4" w:space="0" w:color="000001"/>
                            </w:tcBorders>
                            <w:shd w:val="clear" w:color="auto" w:fill="auto"/>
                            <w:tcMar>
                              <w:left w:w="46" w:type="dxa"/>
                            </w:tcMar>
                            <w:vAlign w:val="center"/>
                          </w:tcPr>
                          <w:p w14:paraId="7EEE8AF6" w14:textId="77777777" w:rsidR="00DB199B" w:rsidRPr="00B00A07" w:rsidRDefault="00DB199B" w:rsidP="00B00A07">
                            <w:pPr>
                              <w:jc w:val="center"/>
                              <w:rPr>
                                <w:sz w:val="32"/>
                                <w:szCs w:val="32"/>
                              </w:rPr>
                            </w:pPr>
                          </w:p>
                        </w:tc>
                      </w:tr>
                    </w:tbl>
                    <w:p w14:paraId="1EB3105B" w14:textId="77777777" w:rsidR="00DB199B" w:rsidRPr="00B00A07" w:rsidRDefault="00DB199B" w:rsidP="00B00A07">
                      <w:pPr>
                        <w:jc w:val="center"/>
                        <w:rPr>
                          <w:sz w:val="32"/>
                          <w:szCs w:val="32"/>
                          <w:highlight w:val="yellow"/>
                        </w:rPr>
                      </w:pPr>
                    </w:p>
                    <w:p w14:paraId="1DA6DBDC" w14:textId="086A3099" w:rsidR="00DB199B" w:rsidRPr="007E4419" w:rsidRDefault="004648F9" w:rsidP="00B00A07">
                      <w:pPr>
                        <w:jc w:val="center"/>
                        <w:rPr>
                          <w:b/>
                          <w:bCs/>
                          <w:sz w:val="32"/>
                          <w:szCs w:val="32"/>
                        </w:rPr>
                      </w:pPr>
                      <w:bookmarkStart w:id="3" w:name="_Hlk173171668"/>
                      <w:bookmarkEnd w:id="2"/>
                      <w:r w:rsidRPr="007E4419">
                        <w:rPr>
                          <w:rFonts w:eastAsia="Calibri" w:cs="Arial"/>
                          <w:b/>
                          <w:bCs/>
                          <w:kern w:val="0"/>
                          <w:sz w:val="24"/>
                          <w:szCs w:val="24"/>
                          <w:lang w:eastAsia="fr-FR"/>
                          <w14:ligatures w14:val="none"/>
                        </w:rPr>
                        <w:t>MISSION D’ASSISTANCE ET D’EXPERTISE EN GENIE C</w:t>
                      </w:r>
                      <w:r w:rsidR="00E400C3" w:rsidRPr="007E4419">
                        <w:rPr>
                          <w:rFonts w:eastAsia="Calibri" w:cs="Arial"/>
                          <w:b/>
                          <w:bCs/>
                          <w:kern w:val="0"/>
                          <w:sz w:val="24"/>
                          <w:szCs w:val="24"/>
                          <w:lang w:eastAsia="fr-FR"/>
                          <w14:ligatures w14:val="none"/>
                        </w:rPr>
                        <w:t>IVIL</w:t>
                      </w:r>
                      <w:r w:rsidRPr="007E4419">
                        <w:rPr>
                          <w:rFonts w:eastAsia="Calibri" w:cs="Arial"/>
                          <w:b/>
                          <w:bCs/>
                          <w:kern w:val="0"/>
                          <w:sz w:val="24"/>
                          <w:szCs w:val="24"/>
                          <w:lang w:eastAsia="fr-FR"/>
                          <w14:ligatures w14:val="none"/>
                        </w:rPr>
                        <w:t xml:space="preserve"> et MECANIQUE </w:t>
                      </w:r>
                    </w:p>
                    <w:bookmarkEnd w:id="3"/>
                    <w:p w14:paraId="144C3D06" w14:textId="77777777" w:rsidR="00A132CE" w:rsidRDefault="00A132CE" w:rsidP="00B00A07">
                      <w:pPr>
                        <w:jc w:val="center"/>
                        <w:rPr>
                          <w:sz w:val="32"/>
                          <w:szCs w:val="32"/>
                        </w:rPr>
                      </w:pPr>
                    </w:p>
                    <w:p w14:paraId="2F4FBD1A" w14:textId="482FCCC0" w:rsidR="00A132CE" w:rsidRPr="00B00A07" w:rsidRDefault="00A132CE" w:rsidP="00B00A07">
                      <w:pPr>
                        <w:jc w:val="center"/>
                        <w:rPr>
                          <w:rFonts w:cs="Arial"/>
                          <w:sz w:val="32"/>
                          <w:szCs w:val="36"/>
                        </w:rPr>
                      </w:pPr>
                      <w:r>
                        <w:rPr>
                          <w:sz w:val="32"/>
                          <w:szCs w:val="32"/>
                        </w:rPr>
                        <w:t>Règlement de la consultation (RC)</w:t>
                      </w:r>
                    </w:p>
                  </w:txbxContent>
                </v:textbox>
                <w10:wrap type="topAndBottom" anchorx="page"/>
              </v:shape>
            </w:pict>
          </mc:Fallback>
        </mc:AlternateContent>
      </w:r>
      <w:r w:rsidRPr="00DB199B">
        <w:rPr>
          <w:noProof/>
        </w:rPr>
        <mc:AlternateContent>
          <mc:Choice Requires="wps">
            <w:drawing>
              <wp:anchor distT="45720" distB="45720" distL="114300" distR="114300" simplePos="0" relativeHeight="251663360" behindDoc="0" locked="0" layoutInCell="1" allowOverlap="1" wp14:anchorId="7C000560" wp14:editId="44274A3C">
                <wp:simplePos x="0" y="0"/>
                <wp:positionH relativeFrom="margin">
                  <wp:align>left</wp:align>
                </wp:positionH>
                <wp:positionV relativeFrom="paragraph">
                  <wp:posOffset>1157797</wp:posOffset>
                </wp:positionV>
                <wp:extent cx="2066925" cy="1371600"/>
                <wp:effectExtent l="0" t="0" r="9525" b="0"/>
                <wp:wrapTopAndBottom/>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371600"/>
                        </a:xfrm>
                        <a:prstGeom prst="rect">
                          <a:avLst/>
                        </a:prstGeom>
                        <a:solidFill>
                          <a:srgbClr val="FFFFFF"/>
                        </a:solidFill>
                        <a:ln w="9525">
                          <a:noFill/>
                          <a:miter lim="800000"/>
                          <a:headEnd/>
                          <a:tailEnd/>
                        </a:ln>
                      </wps:spPr>
                      <wps:txbx>
                        <w:txbxContent>
                          <w:p w14:paraId="270F8E29" w14:textId="77777777" w:rsidR="00DB199B" w:rsidRPr="00A132CE" w:rsidRDefault="00DB199B" w:rsidP="00CC6148">
                            <w:pPr>
                              <w:rPr>
                                <w:b/>
                                <w:bCs/>
                                <w:sz w:val="20"/>
                                <w:szCs w:val="20"/>
                              </w:rPr>
                            </w:pPr>
                            <w:r w:rsidRPr="00A132CE">
                              <w:rPr>
                                <w:b/>
                                <w:bCs/>
                                <w:sz w:val="20"/>
                                <w:szCs w:val="20"/>
                              </w:rPr>
                              <w:t>Direction Territoriale</w:t>
                            </w:r>
                          </w:p>
                          <w:p w14:paraId="1B049588" w14:textId="7DAB65AA" w:rsidR="00A132CE" w:rsidRPr="00A132CE" w:rsidRDefault="00DB199B" w:rsidP="00CC6148">
                            <w:pPr>
                              <w:rPr>
                                <w:b/>
                                <w:bCs/>
                                <w:sz w:val="20"/>
                                <w:szCs w:val="20"/>
                              </w:rPr>
                            </w:pPr>
                            <w:r w:rsidRPr="00A132CE">
                              <w:rPr>
                                <w:b/>
                                <w:bCs/>
                                <w:sz w:val="20"/>
                                <w:szCs w:val="20"/>
                              </w:rPr>
                              <w:t>Bassin de la Seine et Loire ava</w:t>
                            </w:r>
                            <w:r w:rsidR="00A132CE" w:rsidRPr="00A132CE">
                              <w:rPr>
                                <w:b/>
                                <w:bCs/>
                                <w:sz w:val="20"/>
                                <w:szCs w:val="20"/>
                              </w:rPr>
                              <w:t>l</w:t>
                            </w:r>
                          </w:p>
                          <w:p w14:paraId="1ACD8932" w14:textId="283112CF" w:rsidR="00DB199B" w:rsidRPr="00A132CE" w:rsidRDefault="00DB199B" w:rsidP="00CC6148">
                            <w:pPr>
                              <w:rPr>
                                <w:b/>
                                <w:bCs/>
                                <w:sz w:val="20"/>
                                <w:szCs w:val="20"/>
                              </w:rPr>
                            </w:pPr>
                          </w:p>
                          <w:p w14:paraId="5A1515E2" w14:textId="77777777" w:rsidR="00DB199B" w:rsidRPr="00A132CE" w:rsidRDefault="00DB199B" w:rsidP="00CC6148">
                            <w:pPr>
                              <w:rPr>
                                <w:b/>
                                <w:bCs/>
                                <w:sz w:val="20"/>
                                <w:szCs w:val="20"/>
                              </w:rPr>
                            </w:pPr>
                            <w:r w:rsidRPr="00A132CE">
                              <w:rPr>
                                <w:b/>
                                <w:bCs/>
                                <w:sz w:val="20"/>
                                <w:szCs w:val="20"/>
                              </w:rPr>
                              <w:t>Unité Territoriale</w:t>
                            </w:r>
                          </w:p>
                          <w:p w14:paraId="75F56D51" w14:textId="77777777" w:rsidR="00DB199B" w:rsidRPr="00A132CE" w:rsidRDefault="00DB199B" w:rsidP="00CC6148">
                            <w:pPr>
                              <w:rPr>
                                <w:b/>
                                <w:bCs/>
                                <w:sz w:val="20"/>
                                <w:szCs w:val="20"/>
                              </w:rPr>
                            </w:pPr>
                            <w:r w:rsidRPr="00A132CE">
                              <w:rPr>
                                <w:b/>
                                <w:bCs/>
                                <w:sz w:val="20"/>
                                <w:szCs w:val="20"/>
                              </w:rPr>
                              <w:t>Boucles de la Seine</w:t>
                            </w:r>
                          </w:p>
                          <w:p w14:paraId="265147E9" w14:textId="77777777" w:rsidR="00A132CE" w:rsidRPr="00A132CE" w:rsidRDefault="00A132CE" w:rsidP="00CC6148">
                            <w:pPr>
                              <w:rPr>
                                <w:b/>
                                <w:bCs/>
                                <w:sz w:val="20"/>
                                <w:szCs w:val="20"/>
                              </w:rPr>
                            </w:pPr>
                          </w:p>
                          <w:p w14:paraId="636FC40B" w14:textId="77777777" w:rsidR="00DB199B" w:rsidRPr="00A132CE" w:rsidRDefault="00DB199B" w:rsidP="00CC6148">
                            <w:pPr>
                              <w:rPr>
                                <w:b/>
                                <w:bCs/>
                                <w:sz w:val="20"/>
                                <w:szCs w:val="20"/>
                              </w:rPr>
                            </w:pPr>
                            <w:r w:rsidRPr="00A132CE">
                              <w:rPr>
                                <w:b/>
                                <w:bCs/>
                                <w:sz w:val="20"/>
                                <w:szCs w:val="20"/>
                              </w:rPr>
                              <w:t>Bureau Maitrise d’Ouvrage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00560" id="_x0000_s1027" type="#_x0000_t202" style="position:absolute;left:0;text-align:left;margin-left:0;margin-top:91.15pt;width:162.75pt;height:10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" stroked="f">
                <v:textbox>
                  <w:txbxContent>
                    <w:p w14:paraId="270F8E29" w14:textId="77777777" w:rsidR="00DB199B" w:rsidRPr="00A132CE" w:rsidRDefault="00DB199B" w:rsidP="00CC6148">
                      <w:pPr>
                        <w:rPr>
                          <w:b/>
                          <w:bCs/>
                          <w:sz w:val="20"/>
                          <w:szCs w:val="20"/>
                        </w:rPr>
                      </w:pPr>
                      <w:r w:rsidRPr="00A132CE">
                        <w:rPr>
                          <w:b/>
                          <w:bCs/>
                          <w:sz w:val="20"/>
                          <w:szCs w:val="20"/>
                        </w:rPr>
                        <w:t>Direction Territoriale</w:t>
                      </w:r>
                    </w:p>
                    <w:p w14:paraId="1B049588" w14:textId="7DAB65AA" w:rsidR="00A132CE" w:rsidRPr="00A132CE" w:rsidRDefault="00DB199B" w:rsidP="00CC6148">
                      <w:pPr>
                        <w:rPr>
                          <w:b/>
                          <w:bCs/>
                          <w:sz w:val="20"/>
                          <w:szCs w:val="20"/>
                        </w:rPr>
                      </w:pPr>
                      <w:r w:rsidRPr="00A132CE">
                        <w:rPr>
                          <w:b/>
                          <w:bCs/>
                          <w:sz w:val="20"/>
                          <w:szCs w:val="20"/>
                        </w:rPr>
                        <w:t>Bassin de la Seine et Loire ava</w:t>
                      </w:r>
                      <w:r w:rsidR="00A132CE" w:rsidRPr="00A132CE">
                        <w:rPr>
                          <w:b/>
                          <w:bCs/>
                          <w:sz w:val="20"/>
                          <w:szCs w:val="20"/>
                        </w:rPr>
                        <w:t>l</w:t>
                      </w:r>
                    </w:p>
                    <w:p w14:paraId="1ACD8932" w14:textId="283112CF" w:rsidR="00DB199B" w:rsidRPr="00A132CE" w:rsidRDefault="00DB199B" w:rsidP="00CC6148">
                      <w:pPr>
                        <w:rPr>
                          <w:b/>
                          <w:bCs/>
                          <w:sz w:val="20"/>
                          <w:szCs w:val="20"/>
                        </w:rPr>
                      </w:pPr>
                    </w:p>
                    <w:p w14:paraId="5A1515E2" w14:textId="77777777" w:rsidR="00DB199B" w:rsidRPr="00A132CE" w:rsidRDefault="00DB199B" w:rsidP="00CC6148">
                      <w:pPr>
                        <w:rPr>
                          <w:b/>
                          <w:bCs/>
                          <w:sz w:val="20"/>
                          <w:szCs w:val="20"/>
                        </w:rPr>
                      </w:pPr>
                      <w:r w:rsidRPr="00A132CE">
                        <w:rPr>
                          <w:b/>
                          <w:bCs/>
                          <w:sz w:val="20"/>
                          <w:szCs w:val="20"/>
                        </w:rPr>
                        <w:t>Unité Territoriale</w:t>
                      </w:r>
                    </w:p>
                    <w:p w14:paraId="75F56D51" w14:textId="77777777" w:rsidR="00DB199B" w:rsidRPr="00A132CE" w:rsidRDefault="00DB199B" w:rsidP="00CC6148">
                      <w:pPr>
                        <w:rPr>
                          <w:b/>
                          <w:bCs/>
                          <w:sz w:val="20"/>
                          <w:szCs w:val="20"/>
                        </w:rPr>
                      </w:pPr>
                      <w:r w:rsidRPr="00A132CE">
                        <w:rPr>
                          <w:b/>
                          <w:bCs/>
                          <w:sz w:val="20"/>
                          <w:szCs w:val="20"/>
                        </w:rPr>
                        <w:t>Boucles de la Seine</w:t>
                      </w:r>
                    </w:p>
                    <w:p w14:paraId="265147E9" w14:textId="77777777" w:rsidR="00A132CE" w:rsidRPr="00A132CE" w:rsidRDefault="00A132CE" w:rsidP="00CC6148">
                      <w:pPr>
                        <w:rPr>
                          <w:b/>
                          <w:bCs/>
                          <w:sz w:val="20"/>
                          <w:szCs w:val="20"/>
                        </w:rPr>
                      </w:pPr>
                    </w:p>
                    <w:p w14:paraId="636FC40B" w14:textId="77777777" w:rsidR="00DB199B" w:rsidRPr="00A132CE" w:rsidRDefault="00DB199B" w:rsidP="00CC6148">
                      <w:pPr>
                        <w:rPr>
                          <w:b/>
                          <w:bCs/>
                          <w:sz w:val="20"/>
                          <w:szCs w:val="20"/>
                        </w:rPr>
                      </w:pPr>
                      <w:r w:rsidRPr="00A132CE">
                        <w:rPr>
                          <w:b/>
                          <w:bCs/>
                          <w:sz w:val="20"/>
                          <w:szCs w:val="20"/>
                        </w:rPr>
                        <w:t>Bureau Maitrise d’Ouvrage</w:t>
                      </w:r>
                    </w:p>
                  </w:txbxContent>
                </v:textbox>
                <w10:wrap type="topAndBottom" anchorx="margin"/>
              </v:shape>
            </w:pict>
          </mc:Fallback>
        </mc:AlternateContent>
      </w:r>
      <w:r w:rsidR="00DB199B" w:rsidRPr="00DB199B">
        <w:rPr>
          <w:noProof/>
        </w:rPr>
        <w:drawing>
          <wp:anchor distT="0" distB="0" distL="114300" distR="114300" simplePos="0" relativeHeight="251662336" behindDoc="0" locked="0" layoutInCell="1" allowOverlap="1" wp14:anchorId="2E3B0FC1" wp14:editId="2AD81B5B">
            <wp:simplePos x="0" y="0"/>
            <wp:positionH relativeFrom="margin">
              <wp:posOffset>4873501</wp:posOffset>
            </wp:positionH>
            <wp:positionV relativeFrom="paragraph">
              <wp:posOffset>223</wp:posOffset>
            </wp:positionV>
            <wp:extent cx="1579880" cy="654050"/>
            <wp:effectExtent l="0" t="0" r="1270" b="0"/>
            <wp:wrapTopAndBottom/>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9880" cy="654050"/>
                    </a:xfrm>
                    <a:prstGeom prst="rect">
                      <a:avLst/>
                    </a:prstGeom>
                    <a:noFill/>
                  </pic:spPr>
                </pic:pic>
              </a:graphicData>
            </a:graphic>
            <wp14:sizeRelH relativeFrom="page">
              <wp14:pctWidth>0</wp14:pctWidth>
            </wp14:sizeRelH>
            <wp14:sizeRelV relativeFrom="page">
              <wp14:pctHeight>0</wp14:pctHeight>
            </wp14:sizeRelV>
          </wp:anchor>
        </w:drawing>
      </w:r>
      <w:r w:rsidR="00DB199B" w:rsidRPr="00DB199B">
        <w:rPr>
          <w:noProof/>
        </w:rPr>
        <w:drawing>
          <wp:anchor distT="0" distB="0" distL="114300" distR="114300" simplePos="0" relativeHeight="251664384" behindDoc="1" locked="0" layoutInCell="1" allowOverlap="1" wp14:anchorId="3F9E4D66" wp14:editId="370C05A4">
            <wp:simplePos x="0" y="0"/>
            <wp:positionH relativeFrom="margin">
              <wp:posOffset>4445</wp:posOffset>
            </wp:positionH>
            <wp:positionV relativeFrom="page">
              <wp:posOffset>474980</wp:posOffset>
            </wp:positionV>
            <wp:extent cx="1054100" cy="927100"/>
            <wp:effectExtent l="0" t="0" r="0" b="635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0" cy="927100"/>
                    </a:xfrm>
                    <a:prstGeom prst="rect">
                      <a:avLst/>
                    </a:prstGeom>
                    <a:noFill/>
                  </pic:spPr>
                </pic:pic>
              </a:graphicData>
            </a:graphic>
            <wp14:sizeRelH relativeFrom="page">
              <wp14:pctWidth>0</wp14:pctWidth>
            </wp14:sizeRelH>
            <wp14:sizeRelV relativeFrom="page">
              <wp14:pctHeight>0</wp14:pctHeight>
            </wp14:sizeRelV>
          </wp:anchor>
        </w:drawing>
      </w:r>
    </w:p>
    <w:p w14:paraId="12C38295" w14:textId="4217D5CE" w:rsidR="00DB199B" w:rsidRPr="00DB199B" w:rsidRDefault="00DB199B" w:rsidP="00C2199F">
      <w:pPr>
        <w:ind w:right="105"/>
      </w:pPr>
    </w:p>
    <w:p w14:paraId="71755888" w14:textId="70797B95" w:rsidR="00DB199B" w:rsidRPr="00DB199B" w:rsidRDefault="009B1CFA" w:rsidP="00C2199F">
      <w:pPr>
        <w:ind w:right="105"/>
        <w:rPr>
          <w:b/>
          <w:bCs/>
        </w:rPr>
      </w:pPr>
      <w:r>
        <w:rPr>
          <w:rFonts w:ascii="Times New Roman" w:hAnsi="Times New Roman" w:cs="Times New Roman"/>
          <w:noProof/>
          <w:kern w:val="0"/>
          <w:sz w:val="24"/>
          <w:szCs w:val="24"/>
          <w:lang w:eastAsia="fr-FR"/>
          <w14:ligatures w14:val="none"/>
        </w:rPr>
        <mc:AlternateContent>
          <mc:Choice Requires="wps">
            <w:drawing>
              <wp:anchor distT="45720" distB="45720" distL="114300" distR="114300" simplePos="0" relativeHeight="251668480" behindDoc="0" locked="0" layoutInCell="1" allowOverlap="1" wp14:anchorId="3366E555" wp14:editId="65F51AB2">
                <wp:simplePos x="0" y="0"/>
                <wp:positionH relativeFrom="page">
                  <wp:posOffset>749643</wp:posOffset>
                </wp:positionH>
                <wp:positionV relativeFrom="paragraph">
                  <wp:posOffset>2577122</wp:posOffset>
                </wp:positionV>
                <wp:extent cx="6057900" cy="774357"/>
                <wp:effectExtent l="0" t="0" r="0" b="698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74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50AAD" w14:textId="77777777" w:rsidR="009B1CFA" w:rsidRDefault="009B1CFA" w:rsidP="000F75D2">
                            <w:pPr>
                              <w:spacing w:line="240" w:lineRule="auto"/>
                              <w:ind w:left="720"/>
                              <w:jc w:val="center"/>
                              <w:rPr>
                                <w:sz w:val="18"/>
                                <w:szCs w:val="18"/>
                              </w:rPr>
                            </w:pPr>
                            <w:r w:rsidRPr="009B1CFA">
                              <w:rPr>
                                <w:sz w:val="18"/>
                                <w:szCs w:val="18"/>
                              </w:rPr>
                              <w:t>Marché à procédure adaptée (MAPA) selon les articles L2123-1 et R2123 du code de la commande publique.</w:t>
                            </w:r>
                          </w:p>
                          <w:p w14:paraId="687DDBE7" w14:textId="2B96A502" w:rsidR="00A132CE" w:rsidRPr="009B1CFA" w:rsidRDefault="009B1CFA" w:rsidP="000F75D2">
                            <w:pPr>
                              <w:spacing w:line="240" w:lineRule="auto"/>
                              <w:ind w:left="720"/>
                              <w:jc w:val="center"/>
                              <w:rPr>
                                <w:sz w:val="18"/>
                                <w:szCs w:val="18"/>
                              </w:rPr>
                            </w:pPr>
                            <w:r w:rsidRPr="009B1CFA">
                              <w:rPr>
                                <w:sz w:val="18"/>
                                <w:szCs w:val="18"/>
                              </w:rPr>
                              <w:t>Textes applicables : Code de la commande publique (1er avril 2019) et CCAG PI de 2021.</w:t>
                            </w:r>
                          </w:p>
                          <w:p w14:paraId="3F6A2315" w14:textId="14F9D202" w:rsidR="00A132CE" w:rsidRDefault="00A132CE" w:rsidP="000F75D2">
                            <w:pPr>
                              <w:spacing w:line="240" w:lineRule="auto"/>
                              <w:jc w:val="center"/>
                              <w:rPr>
                                <w:sz w:val="18"/>
                                <w:szCs w:val="18"/>
                              </w:rPr>
                            </w:pPr>
                            <w:r>
                              <w:rPr>
                                <w:sz w:val="18"/>
                                <w:szCs w:val="18"/>
                              </w:rPr>
                              <w:t xml:space="preserve">L’offre est établie sur la base des conditions économiques en vigueur au mois de la date limite de remise des offres </w:t>
                            </w:r>
                            <w:proofErr w:type="gramStart"/>
                            <w:r w:rsidR="00C3633B">
                              <w:rPr>
                                <w:sz w:val="18"/>
                                <w:szCs w:val="18"/>
                              </w:rPr>
                              <w:t>Août</w:t>
                            </w:r>
                            <w:proofErr w:type="gramEnd"/>
                            <w:r w:rsidR="00C3633B">
                              <w:rPr>
                                <w:sz w:val="18"/>
                                <w:szCs w:val="18"/>
                              </w:rPr>
                              <w:t xml:space="preserve"> </w:t>
                            </w:r>
                            <w:r w:rsidR="000F75D2">
                              <w:rPr>
                                <w:sz w:val="18"/>
                                <w:szCs w:val="18"/>
                              </w:rPr>
                              <w:t>2024</w:t>
                            </w:r>
                            <w:r w:rsidR="000F75D2">
                              <w:rPr>
                                <w:sz w:val="18"/>
                                <w:szCs w:val="18"/>
                                <w:u w:val="single"/>
                              </w:rPr>
                              <w:t xml:space="preserve"> </w:t>
                            </w:r>
                            <w:r w:rsidR="000F75D2">
                              <w:rPr>
                                <w:sz w:val="18"/>
                                <w:szCs w:val="18"/>
                              </w:rPr>
                              <w:t>ou</w:t>
                            </w:r>
                            <w:r>
                              <w:rPr>
                                <w:sz w:val="18"/>
                                <w:szCs w:val="18"/>
                              </w:rPr>
                              <w:t xml:space="preserve"> de remise des offres finales. Ce mois est appelé « mois zéro » (m0).</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6E555" id="Zone de texte 1" o:spid="_x0000_s1028" type="#_x0000_t202" style="position:absolute;left:0;text-align:left;margin-left:59.05pt;margin-top:202.9pt;width:477pt;height:60.9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" stroked="f">
                <v:textbox>
                  <w:txbxContent>
                    <w:p w14:paraId="4D450AAD" w14:textId="77777777" w:rsidR="009B1CFA" w:rsidRDefault="009B1CFA" w:rsidP="000F75D2">
                      <w:pPr>
                        <w:spacing w:line="240" w:lineRule="auto"/>
                        <w:ind w:left="720"/>
                        <w:jc w:val="center"/>
                        <w:rPr>
                          <w:sz w:val="18"/>
                          <w:szCs w:val="18"/>
                        </w:rPr>
                      </w:pPr>
                      <w:r w:rsidRPr="009B1CFA">
                        <w:rPr>
                          <w:sz w:val="18"/>
                          <w:szCs w:val="18"/>
                        </w:rPr>
                        <w:t>Marché à procédure adaptée (MAPA) selon les articles L2123-1 et R2123 du code de la commande publique.</w:t>
                      </w:r>
                    </w:p>
                    <w:p w14:paraId="687DDBE7" w14:textId="2B96A502" w:rsidR="00A132CE" w:rsidRPr="009B1CFA" w:rsidRDefault="009B1CFA" w:rsidP="000F75D2">
                      <w:pPr>
                        <w:spacing w:line="240" w:lineRule="auto"/>
                        <w:ind w:left="720"/>
                        <w:jc w:val="center"/>
                        <w:rPr>
                          <w:sz w:val="18"/>
                          <w:szCs w:val="18"/>
                        </w:rPr>
                      </w:pPr>
                      <w:r w:rsidRPr="009B1CFA">
                        <w:rPr>
                          <w:sz w:val="18"/>
                          <w:szCs w:val="18"/>
                        </w:rPr>
                        <w:t>Textes applicables : Code de la commande publique (1er avril 2019) et CCAG PI de 2021.</w:t>
                      </w:r>
                    </w:p>
                    <w:p w14:paraId="3F6A2315" w14:textId="14F9D202" w:rsidR="00A132CE" w:rsidRDefault="00A132CE" w:rsidP="000F75D2">
                      <w:pPr>
                        <w:spacing w:line="240" w:lineRule="auto"/>
                        <w:jc w:val="center"/>
                        <w:rPr>
                          <w:sz w:val="18"/>
                          <w:szCs w:val="18"/>
                        </w:rPr>
                      </w:pPr>
                      <w:r>
                        <w:rPr>
                          <w:sz w:val="18"/>
                          <w:szCs w:val="18"/>
                        </w:rPr>
                        <w:t xml:space="preserve">L’offre est établie sur la base des conditions économiques en vigueur au mois de la date limite de remise des offres </w:t>
                      </w:r>
                      <w:proofErr w:type="gramStart"/>
                      <w:r w:rsidR="00C3633B">
                        <w:rPr>
                          <w:sz w:val="18"/>
                          <w:szCs w:val="18"/>
                        </w:rPr>
                        <w:t>Août</w:t>
                      </w:r>
                      <w:proofErr w:type="gramEnd"/>
                      <w:r w:rsidR="00C3633B">
                        <w:rPr>
                          <w:sz w:val="18"/>
                          <w:szCs w:val="18"/>
                        </w:rPr>
                        <w:t xml:space="preserve"> </w:t>
                      </w:r>
                      <w:r w:rsidR="000F75D2">
                        <w:rPr>
                          <w:sz w:val="18"/>
                          <w:szCs w:val="18"/>
                        </w:rPr>
                        <w:t>2024</w:t>
                      </w:r>
                      <w:r w:rsidR="000F75D2">
                        <w:rPr>
                          <w:sz w:val="18"/>
                          <w:szCs w:val="18"/>
                          <w:u w:val="single"/>
                        </w:rPr>
                        <w:t xml:space="preserve"> </w:t>
                      </w:r>
                      <w:r w:rsidR="000F75D2">
                        <w:rPr>
                          <w:sz w:val="18"/>
                          <w:szCs w:val="18"/>
                        </w:rPr>
                        <w:t>ou</w:t>
                      </w:r>
                      <w:r>
                        <w:rPr>
                          <w:sz w:val="18"/>
                          <w:szCs w:val="18"/>
                        </w:rPr>
                        <w:t xml:space="preserve"> de remise des offres finales. Ce mois est appelé « mois zéro » (m0).</w:t>
                      </w:r>
                    </w:p>
                  </w:txbxContent>
                </v:textbox>
                <w10:wrap anchorx="page"/>
              </v:shape>
            </w:pict>
          </mc:Fallback>
        </mc:AlternateContent>
      </w:r>
      <w:r w:rsidR="00AA625A" w:rsidRPr="00DB199B">
        <w:rPr>
          <w:noProof/>
        </w:rPr>
        <mc:AlternateContent>
          <mc:Choice Requires="wps">
            <w:drawing>
              <wp:anchor distT="45720" distB="45720" distL="114300" distR="114300" simplePos="0" relativeHeight="251666432" behindDoc="0" locked="0" layoutInCell="1" allowOverlap="1" wp14:anchorId="63413845" wp14:editId="6EA29FFF">
                <wp:simplePos x="0" y="0"/>
                <wp:positionH relativeFrom="page">
                  <wp:align>center</wp:align>
                </wp:positionH>
                <wp:positionV relativeFrom="paragraph">
                  <wp:posOffset>34496</wp:posOffset>
                </wp:positionV>
                <wp:extent cx="5090160" cy="1918970"/>
                <wp:effectExtent l="0" t="0" r="0" b="5080"/>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1919416"/>
                        </a:xfrm>
                        <a:prstGeom prst="rect">
                          <a:avLst/>
                        </a:prstGeom>
                        <a:solidFill>
                          <a:srgbClr val="FFFFFF"/>
                        </a:solidFill>
                        <a:ln w="9525">
                          <a:noFill/>
                          <a:miter lim="800000"/>
                          <a:headEnd/>
                          <a:tailEnd/>
                        </a:ln>
                      </wps:spPr>
                      <wps:txbx>
                        <w:txbxContent>
                          <w:p w14:paraId="254D5898" w14:textId="771A8AA9" w:rsidR="00DB199B" w:rsidRPr="00BC7D72" w:rsidRDefault="00DB199B" w:rsidP="00CC6148">
                            <w:r w:rsidRPr="004648F9">
                              <w:rPr>
                                <w:b/>
                                <w:bCs/>
                              </w:rPr>
                              <w:t>PROJET</w:t>
                            </w:r>
                            <w:r w:rsidR="004648F9">
                              <w:rPr>
                                <w:b/>
                                <w:bCs/>
                              </w:rPr>
                              <w:t> </w:t>
                            </w:r>
                            <w:r w:rsidR="004648F9">
                              <w:t>:</w:t>
                            </w:r>
                            <w:r w:rsidRPr="00BC7D72">
                              <w:t> </w:t>
                            </w:r>
                            <w:r w:rsidR="004648F9">
                              <w:t>M</w:t>
                            </w:r>
                            <w:r w:rsidR="004648F9" w:rsidRPr="004648F9">
                              <w:t>ission d’assistance et d’expertise en génie mécanique sur les portes amont/aval et les vannes des aqueducs de l’écluse n°2 d’Amfreville-sous-les-Monts</w:t>
                            </w:r>
                          </w:p>
                          <w:p w14:paraId="225905D4" w14:textId="77777777" w:rsidR="00B00A07" w:rsidRDefault="00B00A07" w:rsidP="00CC6148"/>
                          <w:p w14:paraId="234C989C" w14:textId="00EB6AB4" w:rsidR="00DB199B" w:rsidRPr="00B4154B" w:rsidRDefault="00DB199B" w:rsidP="00CC6148">
                            <w:pPr>
                              <w:rPr>
                                <w:rFonts w:eastAsia="Times New Roman"/>
                                <w:bCs/>
                                <w:color w:val="000000"/>
                              </w:rPr>
                            </w:pPr>
                            <w:r w:rsidRPr="00B4154B">
                              <w:t xml:space="preserve">Référence projet : </w:t>
                            </w:r>
                            <w:bookmarkStart w:id="4" w:name="_Hlk173170621"/>
                            <w:r w:rsidR="00AA625A" w:rsidRPr="00AA625A">
                              <w:t>UBS_BMOA_ECLUSES 220M_AMFREVILLE</w:t>
                            </w:r>
                            <w:bookmarkEnd w:id="4"/>
                          </w:p>
                          <w:p w14:paraId="2D109AA8" w14:textId="77777777" w:rsidR="00B00A07" w:rsidRDefault="00B00A07" w:rsidP="00CC6148"/>
                          <w:p w14:paraId="4C8766E6" w14:textId="61DFE4C8" w:rsidR="00DB199B" w:rsidRPr="00B4154B" w:rsidRDefault="00DB199B" w:rsidP="00CC6148">
                            <w:pPr>
                              <w:rPr>
                                <w:bCs/>
                              </w:rPr>
                            </w:pPr>
                            <w:r w:rsidRPr="00B4154B">
                              <w:t xml:space="preserve">Affaire suivie par : </w:t>
                            </w:r>
                            <w:r w:rsidR="00AA625A">
                              <w:rPr>
                                <w:bCs/>
                              </w:rPr>
                              <w:t>Roger LAHAYE</w:t>
                            </w:r>
                          </w:p>
                          <w:p w14:paraId="01835150" w14:textId="53AFB693" w:rsidR="00DB199B" w:rsidRPr="00B4154B" w:rsidRDefault="00DB199B" w:rsidP="00CC6148">
                            <w:r w:rsidRPr="00B4154B">
                              <w:rPr>
                                <w:b/>
                              </w:rPr>
                              <w:t>Contacts</w:t>
                            </w:r>
                            <w:r w:rsidRPr="00B4154B">
                              <w:t xml:space="preserve"> : </w:t>
                            </w:r>
                            <w:hyperlink r:id="rId12" w:history="1">
                              <w:r w:rsidR="009B1CFA" w:rsidRPr="008232BA">
                                <w:rPr>
                                  <w:rStyle w:val="Lienhypertexte"/>
                                </w:rPr>
                                <w:t>roger.lahaye@vnf.fr</w:t>
                              </w:r>
                            </w:hyperlink>
                            <w:r w:rsidR="009B1CFA">
                              <w:t xml:space="preserve">   _   Tél : 06 11 18 74 22</w:t>
                            </w:r>
                          </w:p>
                          <w:p w14:paraId="370F4B79" w14:textId="77777777" w:rsidR="00B00A07" w:rsidRDefault="00B00A07" w:rsidP="00CC6148"/>
                          <w:p w14:paraId="2DCECD6E" w14:textId="4E41796A" w:rsidR="00DB199B" w:rsidRPr="00F80AD2" w:rsidRDefault="00DB199B" w:rsidP="00F80AD2">
                            <w:pPr>
                              <w:rPr>
                                <w:bCs/>
                              </w:rPr>
                            </w:pPr>
                            <w:r w:rsidRPr="00B4154B">
                              <w:t>Numéro d’engagement juridique :</w:t>
                            </w:r>
                            <w:r>
                              <w:rPr>
                                <w:bCs/>
                              </w:rPr>
                              <w:t xml:space="preserve"> 202</w:t>
                            </w:r>
                            <w:r w:rsidRPr="00B4154B">
                              <w:rPr>
                                <w:bCs/>
                                <w:highlight w:val="yellow"/>
                              </w:rPr>
                              <w:t>X</w:t>
                            </w:r>
                            <w:r>
                              <w:rPr>
                                <w:bCs/>
                              </w:rPr>
                              <w:t>-</w:t>
                            </w:r>
                            <w:r w:rsidRPr="00B4154B">
                              <w:rPr>
                                <w:bCs/>
                                <w:highlight w:val="yellow"/>
                              </w:rPr>
                              <w:t>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13845" id="_x0000_s1029" type="#_x0000_t202" style="position:absolute;left:0;text-align:left;margin-left:0;margin-top:2.7pt;width:400.8pt;height:151.1pt;z-index:25166643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" stroked="f">
                <v:textbox>
                  <w:txbxContent>
                    <w:p w14:paraId="254D5898" w14:textId="771A8AA9" w:rsidR="00DB199B" w:rsidRPr="00BC7D72" w:rsidRDefault="00DB199B" w:rsidP="00CC6148">
                      <w:r w:rsidRPr="004648F9">
                        <w:rPr>
                          <w:b/>
                          <w:bCs/>
                        </w:rPr>
                        <w:t>PROJET</w:t>
                      </w:r>
                      <w:r w:rsidR="004648F9">
                        <w:rPr>
                          <w:b/>
                          <w:bCs/>
                        </w:rPr>
                        <w:t> </w:t>
                      </w:r>
                      <w:r w:rsidR="004648F9">
                        <w:t>:</w:t>
                      </w:r>
                      <w:r w:rsidRPr="00BC7D72">
                        <w:t> </w:t>
                      </w:r>
                      <w:r w:rsidR="004648F9">
                        <w:t>M</w:t>
                      </w:r>
                      <w:r w:rsidR="004648F9" w:rsidRPr="004648F9">
                        <w:t>ission d’assistance et d’expertise en génie mécanique sur les portes amont/aval et les vannes des aqueducs de l’écluse n°2 d’Amfreville-sous-les-Monts</w:t>
                      </w:r>
                    </w:p>
                    <w:p w14:paraId="225905D4" w14:textId="77777777" w:rsidR="00B00A07" w:rsidRDefault="00B00A07" w:rsidP="00CC6148"/>
                    <w:p w14:paraId="234C989C" w14:textId="00EB6AB4" w:rsidR="00DB199B" w:rsidRPr="00B4154B" w:rsidRDefault="00DB199B" w:rsidP="00CC6148">
                      <w:pPr>
                        <w:rPr>
                          <w:rFonts w:eastAsia="Times New Roman"/>
                          <w:bCs/>
                          <w:color w:val="000000"/>
                        </w:rPr>
                      </w:pPr>
                      <w:r w:rsidRPr="00B4154B">
                        <w:t xml:space="preserve">Référence projet : </w:t>
                      </w:r>
                      <w:bookmarkStart w:id="5" w:name="_Hlk173170621"/>
                      <w:r w:rsidR="00AA625A" w:rsidRPr="00AA625A">
                        <w:t>UBS_BMOA_ECLUSES 220M_AMFREVILLE</w:t>
                      </w:r>
                      <w:bookmarkEnd w:id="5"/>
                    </w:p>
                    <w:p w14:paraId="2D109AA8" w14:textId="77777777" w:rsidR="00B00A07" w:rsidRDefault="00B00A07" w:rsidP="00CC6148"/>
                    <w:p w14:paraId="4C8766E6" w14:textId="61DFE4C8" w:rsidR="00DB199B" w:rsidRPr="00B4154B" w:rsidRDefault="00DB199B" w:rsidP="00CC6148">
                      <w:pPr>
                        <w:rPr>
                          <w:bCs/>
                        </w:rPr>
                      </w:pPr>
                      <w:r w:rsidRPr="00B4154B">
                        <w:t xml:space="preserve">Affaire suivie par : </w:t>
                      </w:r>
                      <w:r w:rsidR="00AA625A">
                        <w:rPr>
                          <w:bCs/>
                        </w:rPr>
                        <w:t>Roger LAHAYE</w:t>
                      </w:r>
                    </w:p>
                    <w:p w14:paraId="01835150" w14:textId="53AFB693" w:rsidR="00DB199B" w:rsidRPr="00B4154B" w:rsidRDefault="00DB199B" w:rsidP="00CC6148">
                      <w:r w:rsidRPr="00B4154B">
                        <w:rPr>
                          <w:b/>
                        </w:rPr>
                        <w:t>Contacts</w:t>
                      </w:r>
                      <w:r w:rsidRPr="00B4154B">
                        <w:t xml:space="preserve"> : </w:t>
                      </w:r>
                      <w:hyperlink r:id="rId13" w:history="1">
                        <w:r w:rsidR="009B1CFA" w:rsidRPr="008232BA">
                          <w:rPr>
                            <w:rStyle w:val="Lienhypertexte"/>
                          </w:rPr>
                          <w:t>roger.lahaye@vnf.fr</w:t>
                        </w:r>
                      </w:hyperlink>
                      <w:r w:rsidR="009B1CFA">
                        <w:t xml:space="preserve">   _   Tél : 06 11 18 74 22</w:t>
                      </w:r>
                    </w:p>
                    <w:p w14:paraId="370F4B79" w14:textId="77777777" w:rsidR="00B00A07" w:rsidRDefault="00B00A07" w:rsidP="00CC6148"/>
                    <w:p w14:paraId="2DCECD6E" w14:textId="4E41796A" w:rsidR="00DB199B" w:rsidRPr="00F80AD2" w:rsidRDefault="00DB199B" w:rsidP="00F80AD2">
                      <w:pPr>
                        <w:rPr>
                          <w:bCs/>
                        </w:rPr>
                      </w:pPr>
                      <w:r w:rsidRPr="00B4154B">
                        <w:t>Numéro d’engagement juridique :</w:t>
                      </w:r>
                      <w:r>
                        <w:rPr>
                          <w:bCs/>
                        </w:rPr>
                        <w:t xml:space="preserve"> 202</w:t>
                      </w:r>
                      <w:r w:rsidRPr="00B4154B">
                        <w:rPr>
                          <w:bCs/>
                          <w:highlight w:val="yellow"/>
                        </w:rPr>
                        <w:t>X</w:t>
                      </w:r>
                      <w:r>
                        <w:rPr>
                          <w:bCs/>
                        </w:rPr>
                        <w:t>-</w:t>
                      </w:r>
                      <w:r w:rsidRPr="00B4154B">
                        <w:rPr>
                          <w:bCs/>
                          <w:highlight w:val="yellow"/>
                        </w:rPr>
                        <w:t>XXXXX</w:t>
                      </w:r>
                    </w:p>
                  </w:txbxContent>
                </v:textbox>
                <w10:wrap type="square" anchorx="page"/>
              </v:shape>
            </w:pict>
          </mc:Fallback>
        </mc:AlternateContent>
      </w:r>
      <w:r w:rsidR="00DB199B" w:rsidRPr="00DB199B">
        <w:br w:type="page"/>
      </w:r>
    </w:p>
    <w:p w14:paraId="2D72E83E" w14:textId="7917DBBC" w:rsidR="00C72C80" w:rsidRPr="004F3075" w:rsidRDefault="00DB199B" w:rsidP="004F3075">
      <w:pPr>
        <w:pStyle w:val="Titre1"/>
      </w:pPr>
      <w:r w:rsidRPr="004F3075">
        <w:lastRenderedPageBreak/>
        <w:t>Objet de la consultation</w:t>
      </w:r>
    </w:p>
    <w:p w14:paraId="0B0DD1BE" w14:textId="77777777" w:rsidR="00235503" w:rsidRDefault="00235503" w:rsidP="00235503">
      <w:pPr>
        <w:ind w:right="105"/>
      </w:pPr>
    </w:p>
    <w:p w14:paraId="182ED8F4" w14:textId="13645497" w:rsidR="00DB199B" w:rsidRDefault="00AA625A" w:rsidP="00235503">
      <w:pPr>
        <w:ind w:right="105"/>
      </w:pPr>
      <w:r w:rsidRPr="00AA625A">
        <w:t>La consultation concerne une mission d’assistance et d’expertise en génie mécanique sur les portes amont/aval et les vannes des aqueducs de l’écluse n°2 d’Amfreville-sous-les-Monts, située en bord de Seine au PK 202. Ce projet a pour objectif de réaliser un diagnostic détaillé afin de définir des choix techniques pour la modernisation, la fiabilisation ou le remplacement des équipements.</w:t>
      </w:r>
    </w:p>
    <w:p w14:paraId="64A0C23B" w14:textId="77777777" w:rsidR="00235503" w:rsidRDefault="00235503" w:rsidP="00235503">
      <w:pPr>
        <w:ind w:right="105"/>
      </w:pPr>
    </w:p>
    <w:p w14:paraId="1E8216A0" w14:textId="77777777" w:rsidR="00235503" w:rsidRPr="00DB199B" w:rsidRDefault="00235503" w:rsidP="00235503">
      <w:pPr>
        <w:ind w:right="105"/>
      </w:pPr>
    </w:p>
    <w:p w14:paraId="5E957B01" w14:textId="77777777" w:rsidR="00C71DD6" w:rsidRPr="00436DB2" w:rsidRDefault="00DB199B" w:rsidP="004F3075">
      <w:pPr>
        <w:pStyle w:val="Titre1"/>
      </w:pPr>
      <w:r w:rsidRPr="00436DB2">
        <w:t>Conditions de la consultation et remise des offres</w:t>
      </w:r>
    </w:p>
    <w:p w14:paraId="0EFBA643" w14:textId="77777777" w:rsidR="00C71DD6" w:rsidRPr="00C71DD6" w:rsidRDefault="00C71DD6" w:rsidP="00C2199F">
      <w:pPr>
        <w:ind w:right="105"/>
      </w:pPr>
    </w:p>
    <w:p w14:paraId="2292FC8A" w14:textId="3B26E7C0" w:rsidR="00DB199B" w:rsidRPr="00F76BE5" w:rsidRDefault="00DB199B" w:rsidP="00F76BE5">
      <w:pPr>
        <w:pStyle w:val="Titre2"/>
      </w:pPr>
      <w:r w:rsidRPr="00F76BE5">
        <w:t>Procédure</w:t>
      </w:r>
    </w:p>
    <w:p w14:paraId="7BEF07FB" w14:textId="77777777" w:rsidR="00DB199B" w:rsidRPr="00DB199B" w:rsidRDefault="00DB199B" w:rsidP="00C2199F">
      <w:pPr>
        <w:ind w:right="105"/>
      </w:pPr>
    </w:p>
    <w:p w14:paraId="59C24F79" w14:textId="0E6FA9C7" w:rsidR="00F80AD2" w:rsidRDefault="00DB199B" w:rsidP="00C2199F">
      <w:pPr>
        <w:ind w:right="105"/>
      </w:pPr>
      <w:r w:rsidRPr="00DB199B">
        <w:t>La procédure de consultation est celle de la procédure adaptée (MAPA) en application des articles L2123-1 et R2123 et suivants du code de la commande publique.</w:t>
      </w:r>
    </w:p>
    <w:p w14:paraId="434EBBEB" w14:textId="77777777" w:rsidR="00C2199F" w:rsidRDefault="00C2199F" w:rsidP="00C2199F">
      <w:pPr>
        <w:ind w:right="105"/>
      </w:pPr>
    </w:p>
    <w:p w14:paraId="48B9824E" w14:textId="36EC32F2" w:rsidR="00C2199F" w:rsidRPr="00DB199B" w:rsidRDefault="00C2199F" w:rsidP="00F76BE5">
      <w:pPr>
        <w:pStyle w:val="Titre2"/>
      </w:pPr>
      <w:r w:rsidRPr="00DB199B">
        <w:t>Pieces constitutives du marché</w:t>
      </w:r>
    </w:p>
    <w:p w14:paraId="0FC8B784" w14:textId="77777777" w:rsidR="00C2199F" w:rsidRPr="00DB199B" w:rsidRDefault="00C2199F" w:rsidP="00C2199F">
      <w:pPr>
        <w:ind w:right="105"/>
      </w:pPr>
    </w:p>
    <w:p w14:paraId="2234F9E1" w14:textId="77777777" w:rsidR="00C2199F" w:rsidRDefault="00C2199F" w:rsidP="00C2199F">
      <w:pPr>
        <w:ind w:right="105"/>
      </w:pPr>
      <w:r w:rsidRPr="00DB199B">
        <w:t>Par ordre de prévalence :</w:t>
      </w:r>
    </w:p>
    <w:p w14:paraId="6562E5AF" w14:textId="77777777" w:rsidR="00C2199F" w:rsidRPr="00DB199B" w:rsidRDefault="00C2199F" w:rsidP="00C2199F">
      <w:pPr>
        <w:ind w:right="105"/>
      </w:pPr>
    </w:p>
    <w:p w14:paraId="1E124637" w14:textId="41B21E87" w:rsidR="00C2199F" w:rsidRPr="00DB199B" w:rsidRDefault="00C2199F" w:rsidP="00C2199F">
      <w:pPr>
        <w:pStyle w:val="Paragraphedeliste"/>
        <w:numPr>
          <w:ilvl w:val="0"/>
          <w:numId w:val="14"/>
        </w:numPr>
        <w:ind w:left="0" w:right="105" w:firstLine="0"/>
      </w:pPr>
      <w:r w:rsidRPr="00DB199B">
        <w:t>Le présent document faisant office d’Acte d’engagement</w:t>
      </w:r>
      <w:r w:rsidRPr="00C3633B">
        <w:t xml:space="preserve"> </w:t>
      </w:r>
      <w:r w:rsidR="00C3633B" w:rsidRPr="00C3633B">
        <w:t>(AECCP</w:t>
      </w:r>
      <w:r w:rsidRPr="00C3633B">
        <w:t>)</w:t>
      </w:r>
    </w:p>
    <w:p w14:paraId="725538F1" w14:textId="77777777" w:rsidR="002A4684" w:rsidRDefault="00C2199F" w:rsidP="00C2199F">
      <w:pPr>
        <w:pStyle w:val="Paragraphedeliste"/>
        <w:numPr>
          <w:ilvl w:val="0"/>
          <w:numId w:val="14"/>
        </w:numPr>
        <w:ind w:left="0" w:right="105" w:firstLine="0"/>
      </w:pPr>
      <w:r w:rsidRPr="00DB199B">
        <w:t xml:space="preserve">Les annexes </w:t>
      </w:r>
      <w:r w:rsidR="00B66B6E">
        <w:t>de l’AECCP</w:t>
      </w:r>
    </w:p>
    <w:p w14:paraId="5C80E689" w14:textId="6A8EADB5" w:rsidR="00C2199F" w:rsidRPr="00DB199B" w:rsidRDefault="002A4684" w:rsidP="00C2199F">
      <w:pPr>
        <w:pStyle w:val="Paragraphedeliste"/>
        <w:numPr>
          <w:ilvl w:val="0"/>
          <w:numId w:val="14"/>
        </w:numPr>
        <w:ind w:left="0" w:right="105" w:firstLine="0"/>
      </w:pPr>
      <w:r>
        <w:t>L’offre de prix détaillée remise par le titulaire</w:t>
      </w:r>
      <w:r w:rsidR="00C2199F" w:rsidRPr="00DB199B">
        <w:t xml:space="preserve"> </w:t>
      </w:r>
    </w:p>
    <w:p w14:paraId="7E0EE205" w14:textId="77777777" w:rsidR="00DB199B" w:rsidRPr="00DB199B" w:rsidRDefault="00DB199B" w:rsidP="00C2199F">
      <w:pPr>
        <w:ind w:right="105"/>
      </w:pPr>
    </w:p>
    <w:p w14:paraId="234B820A" w14:textId="3055BA06" w:rsidR="00DB199B" w:rsidRPr="00DB199B" w:rsidRDefault="00DB199B" w:rsidP="00F76BE5">
      <w:pPr>
        <w:pStyle w:val="Titre2"/>
      </w:pPr>
      <w:r w:rsidRPr="00DB199B">
        <w:t xml:space="preserve">Visite de site </w:t>
      </w:r>
    </w:p>
    <w:p w14:paraId="22C8811E" w14:textId="77777777" w:rsidR="00DB199B" w:rsidRPr="00DB199B" w:rsidRDefault="00DB199B" w:rsidP="00C2199F">
      <w:pPr>
        <w:ind w:right="105"/>
      </w:pPr>
    </w:p>
    <w:p w14:paraId="158A1A9B" w14:textId="77777777" w:rsidR="00C53A3F" w:rsidRPr="00C53A3F" w:rsidRDefault="00C53A3F" w:rsidP="00C53A3F">
      <w:pPr>
        <w:ind w:right="105"/>
      </w:pPr>
      <w:r w:rsidRPr="00C53A3F">
        <w:t xml:space="preserve">La visite sur site est </w:t>
      </w:r>
      <w:r w:rsidRPr="00C53A3F">
        <w:rPr>
          <w:b/>
          <w:bCs/>
        </w:rPr>
        <w:t>obligatoire</w:t>
      </w:r>
      <w:r w:rsidRPr="00C53A3F">
        <w:t xml:space="preserve"> pour soumissionner au présent marché.  Elle permettra aux entreprises de prendre connaissance des ouvrages, des contraintes d’accès pouvant impacter les différentes prestations à réaliser et les moyens à prévoir, ainsi que de réaliser une consultation sur site des plans des ouvrages disponibles</w:t>
      </w:r>
    </w:p>
    <w:p w14:paraId="6E2B6A0C" w14:textId="77777777" w:rsidR="00C53A3F" w:rsidRPr="00C53A3F" w:rsidRDefault="00C53A3F" w:rsidP="00C53A3F">
      <w:pPr>
        <w:ind w:right="105"/>
      </w:pPr>
      <w:r w:rsidRPr="00C53A3F">
        <w:t>Le candidat aura la responsabilité de solliciter le maitre d’ouvrage afin d’organiser une visite du site via la plateforme PLACE. Le candidat aura la charge de prouver sa participation à une visite par le biais du dépôt d’une attestation de visite avec son dossier de candidature. Cette attestation lui sera remise par le maitre d’ouvrage à l’issue de sa visite.</w:t>
      </w:r>
    </w:p>
    <w:p w14:paraId="129041FA" w14:textId="77777777" w:rsidR="00C53A3F" w:rsidRPr="00C53A3F" w:rsidRDefault="00C53A3F" w:rsidP="00C53A3F">
      <w:pPr>
        <w:ind w:right="105"/>
      </w:pPr>
      <w:r w:rsidRPr="00C53A3F">
        <w:t>Aucune revendication liée à une éventuelle méconnaissance des lieux et des prestations ne pourra être opposée à VNF lors de l’exécution du marché. Il est établi que tous les éléments visibles ou identifiables avant l’ouverture du chantier sont réputés connus de l’entreprise, et ne pourront motiver une remise en cause des prix après passation du marché.</w:t>
      </w:r>
    </w:p>
    <w:p w14:paraId="433FD1C9" w14:textId="77777777" w:rsidR="00C53A3F" w:rsidRPr="00C53A3F" w:rsidRDefault="00C53A3F" w:rsidP="00C53A3F">
      <w:pPr>
        <w:ind w:right="105"/>
      </w:pPr>
      <w:r w:rsidRPr="00C53A3F">
        <w:t xml:space="preserve"> </w:t>
      </w:r>
    </w:p>
    <w:p w14:paraId="025FEE2E" w14:textId="77777777" w:rsidR="00C53A3F" w:rsidRPr="00C53A3F" w:rsidRDefault="00C53A3F" w:rsidP="00C53A3F">
      <w:pPr>
        <w:ind w:right="105"/>
      </w:pPr>
      <w:r w:rsidRPr="00C53A3F">
        <w:t xml:space="preserve">Il est rappelé que les personnes circulant sur les ouvrages de navigation doivent être équipées de leurs équipements de protection individuels (chaussures de sécurité, casque et gilet de sauvetage avec sangle sous-cutale). </w:t>
      </w:r>
    </w:p>
    <w:p w14:paraId="6773E780" w14:textId="77777777" w:rsidR="00DB199B" w:rsidRPr="00DB199B" w:rsidRDefault="00DB199B" w:rsidP="00C2199F">
      <w:pPr>
        <w:ind w:right="105"/>
      </w:pPr>
    </w:p>
    <w:p w14:paraId="64850159" w14:textId="77777777" w:rsidR="00DB199B" w:rsidRPr="00DB199B" w:rsidRDefault="00DB199B" w:rsidP="00F76BE5">
      <w:pPr>
        <w:pStyle w:val="Titre2"/>
      </w:pPr>
      <w:r w:rsidRPr="00DB199B">
        <w:t>Documents à produire</w:t>
      </w:r>
    </w:p>
    <w:p w14:paraId="5D91AA18" w14:textId="77777777" w:rsidR="00DB199B" w:rsidRPr="00DB199B" w:rsidRDefault="00DB199B" w:rsidP="00C2199F">
      <w:pPr>
        <w:ind w:right="105"/>
      </w:pPr>
    </w:p>
    <w:p w14:paraId="465461AF" w14:textId="77777777" w:rsidR="00AC6E09" w:rsidRPr="00AC6E09" w:rsidRDefault="00AC6E09" w:rsidP="00AC6E09">
      <w:pPr>
        <w:ind w:right="105"/>
      </w:pPr>
      <w:r w:rsidRPr="00AC6E09">
        <w:lastRenderedPageBreak/>
        <w:t>Votre proposition doit comprendre, au titre de la candidature et de l’offre, les documents suivants :</w:t>
      </w:r>
    </w:p>
    <w:p w14:paraId="2E344746" w14:textId="77777777" w:rsidR="00AC6E09" w:rsidRPr="00AC6E09" w:rsidRDefault="00AC6E09" w:rsidP="00AC6E09">
      <w:pPr>
        <w:numPr>
          <w:ilvl w:val="0"/>
          <w:numId w:val="1"/>
        </w:numPr>
        <w:ind w:right="105"/>
      </w:pPr>
      <w:r w:rsidRPr="00AC6E09">
        <w:t>Une offre de prix faisant apparaître le coût forfaitaire pour chaque élément de mission. A noter que :</w:t>
      </w:r>
    </w:p>
    <w:p w14:paraId="269F13F6" w14:textId="77777777" w:rsidR="00AC6E09" w:rsidRPr="00AC6E09" w:rsidRDefault="00AC6E09" w:rsidP="00AC6E09">
      <w:pPr>
        <w:numPr>
          <w:ilvl w:val="1"/>
          <w:numId w:val="1"/>
        </w:numPr>
        <w:ind w:right="105"/>
      </w:pPr>
      <w:r w:rsidRPr="00AC6E09">
        <w:t xml:space="preserve">Pour permettre une analyse pertinente de l’offre, le coût homme/jour ainsi que le nombre de jours affecté à chaque élément de mission devra apparaître. </w:t>
      </w:r>
    </w:p>
    <w:p w14:paraId="3FCD7B71" w14:textId="77777777" w:rsidR="00AC6E09" w:rsidRPr="00AC6E09" w:rsidRDefault="00AC6E09" w:rsidP="00AC6E09">
      <w:pPr>
        <w:numPr>
          <w:ilvl w:val="1"/>
          <w:numId w:val="1"/>
        </w:numPr>
        <w:ind w:right="105"/>
      </w:pPr>
      <w:r w:rsidRPr="00AC6E09">
        <w:t>Trois prix pour mémoire sont également demandés : une réunion en visio, une réunion en présentiel (locaux de l’UTI à Conflans-Sainte-Honorine, un déplacement sur l’ouvrage d’une demi-journée). Ces trois prix peuvent être déclinés selon les qualifications des membres de l’équipe projet concernés. A défaut de distinction, le taux affiché vaudra pour tous les membres de l’équipe sans distinctions de qualification.</w:t>
      </w:r>
    </w:p>
    <w:p w14:paraId="490564EF" w14:textId="77777777" w:rsidR="00AC6E09" w:rsidRPr="00AC6E09" w:rsidRDefault="00AC6E09" w:rsidP="00AC6E09">
      <w:pPr>
        <w:numPr>
          <w:ilvl w:val="1"/>
          <w:numId w:val="1"/>
        </w:numPr>
        <w:ind w:right="105"/>
      </w:pPr>
      <w:r w:rsidRPr="00AC6E09">
        <w:t>Les prix forfaitaires sont réputés inclure l’ensemble des déplacements, réunions, échanges écrits oraux et frais matériels nécessaires à la bonne complétude de l’élément de mission concerné.</w:t>
      </w:r>
    </w:p>
    <w:p w14:paraId="6EFDF838" w14:textId="77777777" w:rsidR="00AC6E09" w:rsidRPr="00AC6E09" w:rsidRDefault="00AC6E09" w:rsidP="00AC6E09">
      <w:pPr>
        <w:numPr>
          <w:ilvl w:val="0"/>
          <w:numId w:val="1"/>
        </w:numPr>
        <w:ind w:right="105"/>
      </w:pPr>
      <w:r w:rsidRPr="00AC6E09">
        <w:t>Une note explicative (max 3 pages) permettant de juger :</w:t>
      </w:r>
    </w:p>
    <w:p w14:paraId="20285C8E" w14:textId="77777777" w:rsidR="00AC6E09" w:rsidRPr="00AC6E09" w:rsidRDefault="00AC6E09" w:rsidP="00AC6E09">
      <w:pPr>
        <w:numPr>
          <w:ilvl w:val="1"/>
          <w:numId w:val="1"/>
        </w:numPr>
        <w:ind w:right="105"/>
      </w:pPr>
      <w:r w:rsidRPr="00AC6E09">
        <w:t>la compréhension du besoin par le candidat ;</w:t>
      </w:r>
    </w:p>
    <w:p w14:paraId="47736FC1" w14:textId="77777777" w:rsidR="00AC6E09" w:rsidRPr="00AC6E09" w:rsidRDefault="00AC6E09" w:rsidP="00AC6E09">
      <w:pPr>
        <w:numPr>
          <w:ilvl w:val="1"/>
          <w:numId w:val="1"/>
        </w:numPr>
        <w:ind w:right="105"/>
      </w:pPr>
      <w:r w:rsidRPr="00AC6E09">
        <w:t>la méthodologie proposée par le candidat pour chacun des éléments de mission ;</w:t>
      </w:r>
    </w:p>
    <w:p w14:paraId="3293137C" w14:textId="77777777" w:rsidR="00AC6E09" w:rsidRPr="00AC6E09" w:rsidRDefault="00AC6E09" w:rsidP="00AC6E09">
      <w:pPr>
        <w:numPr>
          <w:ilvl w:val="1"/>
          <w:numId w:val="1"/>
        </w:numPr>
        <w:ind w:right="105"/>
      </w:pPr>
      <w:r w:rsidRPr="00AC6E09">
        <w:t>L’organisation de l’équipe projet (les CV et références de l’équipe doivent apparaitre en annexe de la note - non comptée dans le nombre de page).</w:t>
      </w:r>
    </w:p>
    <w:p w14:paraId="4F5F43C1" w14:textId="77777777" w:rsidR="00AC6E09" w:rsidRPr="00AC6E09" w:rsidRDefault="00AC6E09" w:rsidP="00AC6E09">
      <w:pPr>
        <w:numPr>
          <w:ilvl w:val="0"/>
          <w:numId w:val="1"/>
        </w:numPr>
        <w:ind w:right="105"/>
      </w:pPr>
      <w:r w:rsidRPr="00AC6E09">
        <w:t>Un Rib et un extrait Kbis récent (moins de 6 mois)</w:t>
      </w:r>
    </w:p>
    <w:p w14:paraId="14B71670" w14:textId="77777777" w:rsidR="00AC6E09" w:rsidRPr="00AC6E09" w:rsidRDefault="00AC6E09" w:rsidP="00AC6E09">
      <w:pPr>
        <w:numPr>
          <w:ilvl w:val="0"/>
          <w:numId w:val="1"/>
        </w:numPr>
        <w:ind w:right="105"/>
      </w:pPr>
      <w:r w:rsidRPr="00AC6E09">
        <w:t xml:space="preserve">Le présent document complété, daté et signé </w:t>
      </w:r>
    </w:p>
    <w:p w14:paraId="4EE47990" w14:textId="77777777" w:rsidR="00AC6E09" w:rsidRPr="00AC6E09" w:rsidRDefault="00AC6E09" w:rsidP="00AC6E09">
      <w:pPr>
        <w:numPr>
          <w:ilvl w:val="0"/>
          <w:numId w:val="1"/>
        </w:numPr>
        <w:ind w:right="105"/>
      </w:pPr>
      <w:r w:rsidRPr="00AC6E09">
        <w:t>L’attestation de visite obligatoire </w:t>
      </w:r>
    </w:p>
    <w:p w14:paraId="41141255" w14:textId="77777777" w:rsidR="00DB199B" w:rsidRPr="00DB199B" w:rsidRDefault="00DB199B" w:rsidP="00C2199F">
      <w:pPr>
        <w:ind w:right="105"/>
      </w:pPr>
    </w:p>
    <w:p w14:paraId="1950B2AC" w14:textId="54816BAD" w:rsidR="00DB199B" w:rsidRDefault="00DB199B" w:rsidP="00C2199F">
      <w:pPr>
        <w:ind w:right="105"/>
      </w:pPr>
      <w:bookmarkStart w:id="6" w:name="_Hlk152836816"/>
      <w:r w:rsidRPr="00DB199B">
        <w:t>L'offre, qu'elle soit présentée par une seule entreprise ou par un groupement, devra indiquer tous les sous-traitants connus lors de son dépôt (les DC4 pourront être directement fournis au stade de la consultation). Elle devra également indiquer les prestations dont la sous-traitance est envisagée, la dénomination et la qualité des sous-traitants.</w:t>
      </w:r>
      <w:bookmarkEnd w:id="6"/>
    </w:p>
    <w:p w14:paraId="185723E2" w14:textId="77777777" w:rsidR="00C2199F" w:rsidRPr="00DB199B" w:rsidRDefault="00C2199F" w:rsidP="00C2199F">
      <w:pPr>
        <w:ind w:right="105"/>
      </w:pPr>
    </w:p>
    <w:p w14:paraId="47E32A41" w14:textId="77777777" w:rsidR="00DB199B" w:rsidRPr="00DB199B" w:rsidRDefault="00DB199B" w:rsidP="00F76BE5">
      <w:pPr>
        <w:pStyle w:val="Titre2"/>
      </w:pPr>
      <w:r w:rsidRPr="00DB199B">
        <w:t>Condition de remise des plis</w:t>
      </w:r>
    </w:p>
    <w:p w14:paraId="70D8DB2C" w14:textId="77777777" w:rsidR="00DB199B" w:rsidRPr="00DB199B" w:rsidRDefault="00DB199B" w:rsidP="00C2199F">
      <w:pPr>
        <w:ind w:right="105"/>
      </w:pPr>
    </w:p>
    <w:p w14:paraId="4A5D25D6" w14:textId="55CC3508" w:rsidR="00DB199B" w:rsidRPr="00DB199B" w:rsidRDefault="00DB199B" w:rsidP="00C2199F">
      <w:pPr>
        <w:ind w:right="105"/>
        <w:rPr>
          <w:u w:val="single"/>
        </w:rPr>
      </w:pPr>
      <w:r w:rsidRPr="00DB199B">
        <w:t xml:space="preserve">La date limite de remise des offres est fixée le </w:t>
      </w:r>
      <w:r w:rsidR="00FE0E9B">
        <w:rPr>
          <w:b/>
          <w:u w:val="single"/>
        </w:rPr>
        <w:t>30</w:t>
      </w:r>
      <w:r w:rsidR="00A848CD">
        <w:rPr>
          <w:b/>
          <w:u w:val="single"/>
        </w:rPr>
        <w:t>/08/2024 à 12h00</w:t>
      </w:r>
    </w:p>
    <w:p w14:paraId="72817082" w14:textId="77777777" w:rsidR="00DB199B" w:rsidRPr="00DB199B" w:rsidRDefault="00DB199B" w:rsidP="00C2199F">
      <w:pPr>
        <w:ind w:right="105"/>
      </w:pPr>
    </w:p>
    <w:p w14:paraId="6AC62F66" w14:textId="77777777" w:rsidR="00DB199B" w:rsidRPr="00DB199B" w:rsidRDefault="00DB199B" w:rsidP="00C2199F">
      <w:pPr>
        <w:ind w:right="105"/>
      </w:pPr>
      <w:r w:rsidRPr="00DB199B">
        <w:t>La transmission des documents par voie électronique est imposée et effectuée sur le profil d'acheteur du pouvoir adjudicateur, à l'adresse URL suivante : https://marches-publics.gouv.fr.</w:t>
      </w:r>
    </w:p>
    <w:p w14:paraId="5B22C885" w14:textId="00D45DAF" w:rsidR="00DB199B" w:rsidRDefault="00DB199B" w:rsidP="00C2199F">
      <w:pPr>
        <w:ind w:right="105"/>
      </w:pPr>
    </w:p>
    <w:p w14:paraId="12CC76A1" w14:textId="6F6486FF" w:rsidR="003A3493" w:rsidRPr="00DB199B" w:rsidRDefault="003A3493" w:rsidP="00C2199F">
      <w:pPr>
        <w:ind w:right="105"/>
      </w:pPr>
      <w:r>
        <w:t xml:space="preserve">En utilisant la référence : </w:t>
      </w:r>
      <w:r w:rsidR="00B66B6E" w:rsidRPr="00AA625A">
        <w:t>UBS_BMOA_ECLUSES 220M_AMFREVILLE</w:t>
      </w:r>
    </w:p>
    <w:p w14:paraId="60737F5D" w14:textId="77777777" w:rsidR="00DB199B" w:rsidRPr="00DB199B" w:rsidRDefault="00DB199B" w:rsidP="00C2199F">
      <w:pPr>
        <w:ind w:right="105"/>
      </w:pPr>
    </w:p>
    <w:p w14:paraId="49EA05F3" w14:textId="49E48704" w:rsidR="00DB199B" w:rsidRPr="00DB199B" w:rsidRDefault="00DB199B" w:rsidP="00C2199F">
      <w:pPr>
        <w:ind w:right="105"/>
      </w:pPr>
      <w:r w:rsidRPr="00DB199B">
        <w:t xml:space="preserve">Vous pouvez </w:t>
      </w:r>
      <w:r w:rsidR="00B15CF7" w:rsidRPr="00973F7C">
        <w:t xml:space="preserve">utiliser cette même plateforme </w:t>
      </w:r>
      <w:r w:rsidRPr="00973F7C">
        <w:t>pour</w:t>
      </w:r>
      <w:r w:rsidRPr="00DB199B">
        <w:t xml:space="preserve"> toute demande complémentaire.</w:t>
      </w:r>
      <w:r w:rsidR="00CC6148">
        <w:t xml:space="preserve"> </w:t>
      </w:r>
    </w:p>
    <w:p w14:paraId="31F31C16" w14:textId="77777777" w:rsidR="00DB199B" w:rsidRPr="00DB199B" w:rsidRDefault="00DB199B" w:rsidP="00C2199F">
      <w:pPr>
        <w:ind w:right="105"/>
      </w:pPr>
    </w:p>
    <w:p w14:paraId="5689458B" w14:textId="161B4B0D" w:rsidR="00DB199B" w:rsidRPr="00DB199B" w:rsidRDefault="00DB199B" w:rsidP="00C2199F">
      <w:pPr>
        <w:ind w:right="105"/>
      </w:pPr>
      <w:r w:rsidRPr="00DB199B">
        <w:t xml:space="preserve">Le délai de validité des offres est fixé à </w:t>
      </w:r>
      <w:r w:rsidR="00FE0E9B">
        <w:rPr>
          <w:b/>
          <w:bCs/>
        </w:rPr>
        <w:t>9</w:t>
      </w:r>
      <w:r w:rsidR="00973F7C">
        <w:rPr>
          <w:b/>
          <w:bCs/>
        </w:rPr>
        <w:t>0</w:t>
      </w:r>
      <w:r w:rsidRPr="00DB199B">
        <w:rPr>
          <w:b/>
          <w:bCs/>
        </w:rPr>
        <w:t xml:space="preserve"> jours</w:t>
      </w:r>
      <w:r w:rsidRPr="00DB199B">
        <w:t xml:space="preserve"> à compter de la date limite de réception des offres.</w:t>
      </w:r>
    </w:p>
    <w:p w14:paraId="6B3DBF42" w14:textId="77777777" w:rsidR="00DB199B" w:rsidRPr="00DB199B" w:rsidRDefault="00DB199B" w:rsidP="00C2199F">
      <w:pPr>
        <w:ind w:right="105"/>
      </w:pPr>
      <w:r w:rsidRPr="00DB199B">
        <w:t>Le pouvoir adjudicateur pourra, à tout moment, ne pas donner suite à la procédure pour des motifs d'intérêt général.</w:t>
      </w:r>
    </w:p>
    <w:p w14:paraId="3ADF380B" w14:textId="77777777" w:rsidR="00DB199B" w:rsidRPr="00DB199B" w:rsidRDefault="00DB199B" w:rsidP="00C2199F">
      <w:pPr>
        <w:ind w:right="105"/>
      </w:pPr>
    </w:p>
    <w:p w14:paraId="24160827" w14:textId="040CA8EA" w:rsidR="00F80AD2" w:rsidRPr="00DB199B" w:rsidRDefault="00DB199B" w:rsidP="00C2199F">
      <w:pPr>
        <w:ind w:right="105"/>
      </w:pPr>
      <w:r w:rsidRPr="00DB199B">
        <w:t>Si une nouvelle offre est envoyée par voie électronique par le même candidat, celle-ci annule et remplace l'offre précédente.</w:t>
      </w:r>
    </w:p>
    <w:p w14:paraId="7C437943" w14:textId="77777777" w:rsidR="00F80AD2" w:rsidRPr="00DB199B" w:rsidRDefault="00F80AD2" w:rsidP="00C2199F">
      <w:pPr>
        <w:ind w:right="105"/>
      </w:pPr>
    </w:p>
    <w:p w14:paraId="438FE8EA" w14:textId="77777777" w:rsidR="00F80AD2" w:rsidRPr="00DB199B" w:rsidRDefault="00F80AD2" w:rsidP="00F76BE5">
      <w:pPr>
        <w:pStyle w:val="Titre2"/>
      </w:pPr>
      <w:r w:rsidRPr="00C71DD6">
        <w:t>Critères</w:t>
      </w:r>
      <w:r w:rsidRPr="00DB199B">
        <w:t xml:space="preserve"> </w:t>
      </w:r>
      <w:r w:rsidRPr="007817BE">
        <w:t>de</w:t>
      </w:r>
      <w:r w:rsidRPr="00DB199B">
        <w:t xml:space="preserve"> sélection</w:t>
      </w:r>
    </w:p>
    <w:p w14:paraId="02E7304E" w14:textId="77777777" w:rsidR="00F80AD2" w:rsidRPr="00DB199B" w:rsidRDefault="00F80AD2" w:rsidP="00C2199F">
      <w:pPr>
        <w:ind w:right="105"/>
      </w:pPr>
    </w:p>
    <w:p w14:paraId="7A34C4E6" w14:textId="77777777" w:rsidR="00F80AD2" w:rsidRPr="00DB199B" w:rsidRDefault="00F80AD2" w:rsidP="00C2199F">
      <w:pPr>
        <w:ind w:right="105"/>
      </w:pPr>
      <w:r w:rsidRPr="00DB199B">
        <w:t xml:space="preserve">Les propositions reçues avant expiration du délai de remise des offres seront analysées, notées sur 100 points puis classées en fonction des critères suivants : </w:t>
      </w:r>
    </w:p>
    <w:p w14:paraId="55729DF9" w14:textId="77777777" w:rsidR="00F80AD2" w:rsidRDefault="00F80AD2" w:rsidP="00C2199F">
      <w:pPr>
        <w:ind w:right="105"/>
      </w:pPr>
    </w:p>
    <w:tbl>
      <w:tblPr>
        <w:tblW w:w="10208" w:type="dxa"/>
        <w:tblInd w:w="3" w:type="dxa"/>
        <w:tblCellMar>
          <w:top w:w="55" w:type="dxa"/>
          <w:left w:w="55" w:type="dxa"/>
          <w:bottom w:w="55" w:type="dxa"/>
          <w:right w:w="55" w:type="dxa"/>
        </w:tblCellMar>
        <w:tblLook w:val="04A0" w:firstRow="1" w:lastRow="0" w:firstColumn="1" w:lastColumn="0" w:noHBand="0" w:noVBand="1"/>
      </w:tblPr>
      <w:tblGrid>
        <w:gridCol w:w="9211"/>
        <w:gridCol w:w="997"/>
      </w:tblGrid>
      <w:tr w:rsidR="005525DE" w:rsidRPr="005525DE" w14:paraId="57D4142C" w14:textId="77777777" w:rsidTr="00677787">
        <w:trPr>
          <w:trHeight w:val="314"/>
        </w:trPr>
        <w:tc>
          <w:tcPr>
            <w:tcW w:w="9211" w:type="dxa"/>
            <w:tcBorders>
              <w:top w:val="single" w:sz="2" w:space="0" w:color="000000"/>
              <w:left w:val="single" w:sz="2" w:space="0" w:color="000000"/>
              <w:bottom w:val="single" w:sz="2" w:space="0" w:color="000000"/>
            </w:tcBorders>
            <w:shd w:val="clear" w:color="auto" w:fill="C0C0C0"/>
          </w:tcPr>
          <w:p w14:paraId="18550ED0" w14:textId="77777777" w:rsidR="005525DE" w:rsidRPr="005525DE" w:rsidRDefault="005525DE" w:rsidP="005525DE">
            <w:pPr>
              <w:widowControl w:val="0"/>
              <w:suppressAutoHyphens/>
              <w:textAlignment w:val="baseline"/>
              <w:rPr>
                <w:rFonts w:ascii="Times New Roman" w:eastAsia="Andale Sans UI" w:hAnsi="Times New Roman" w:cs="Times New Roman"/>
                <w:sz w:val="24"/>
                <w:szCs w:val="24"/>
                <w14:ligatures w14:val="none"/>
              </w:rPr>
            </w:pPr>
            <w:r w:rsidRPr="005525DE">
              <w:rPr>
                <w:rFonts w:eastAsia="Calibri" w:cs="Arial"/>
                <w:b/>
                <w:bCs/>
                <w:color w:val="000000"/>
                <w:szCs w:val="20"/>
                <w:lang w:eastAsia="zh-CN"/>
                <w14:ligatures w14:val="none"/>
              </w:rPr>
              <w:t>CRITÈRES D’ATTRIBUTION</w:t>
            </w:r>
          </w:p>
        </w:tc>
        <w:tc>
          <w:tcPr>
            <w:tcW w:w="997" w:type="dxa"/>
            <w:tcBorders>
              <w:top w:val="single" w:sz="2" w:space="0" w:color="000000"/>
              <w:left w:val="single" w:sz="2" w:space="0" w:color="000000"/>
              <w:bottom w:val="single" w:sz="2" w:space="0" w:color="000000"/>
              <w:right w:val="single" w:sz="2" w:space="0" w:color="000000"/>
            </w:tcBorders>
            <w:shd w:val="clear" w:color="auto" w:fill="C0C0C0"/>
          </w:tcPr>
          <w:p w14:paraId="12260680" w14:textId="77777777" w:rsidR="005525DE" w:rsidRPr="005525DE" w:rsidRDefault="005525DE" w:rsidP="005525DE">
            <w:pPr>
              <w:widowControl w:val="0"/>
              <w:suppressAutoHyphens/>
              <w:textAlignment w:val="baseline"/>
              <w:rPr>
                <w:rFonts w:eastAsia="Calibri" w:cs="Arial"/>
                <w:b/>
                <w:bCs/>
                <w:color w:val="000000"/>
                <w:szCs w:val="20"/>
                <w:lang w:eastAsia="zh-CN"/>
                <w14:ligatures w14:val="none"/>
              </w:rPr>
            </w:pPr>
            <w:r w:rsidRPr="005525DE">
              <w:rPr>
                <w:rFonts w:eastAsia="Calibri" w:cs="Arial"/>
                <w:b/>
                <w:bCs/>
                <w:color w:val="000000"/>
                <w:szCs w:val="20"/>
                <w:lang w:eastAsia="zh-CN"/>
                <w14:ligatures w14:val="none"/>
              </w:rPr>
              <w:t>POINTS</w:t>
            </w:r>
          </w:p>
        </w:tc>
      </w:tr>
      <w:tr w:rsidR="005525DE" w:rsidRPr="005525DE" w14:paraId="78524DFA" w14:textId="77777777" w:rsidTr="00677787">
        <w:tc>
          <w:tcPr>
            <w:tcW w:w="9211" w:type="dxa"/>
            <w:tcBorders>
              <w:left w:val="single" w:sz="2" w:space="0" w:color="000000"/>
              <w:bottom w:val="single" w:sz="2" w:space="0" w:color="000000"/>
            </w:tcBorders>
            <w:shd w:val="clear" w:color="auto" w:fill="auto"/>
          </w:tcPr>
          <w:p w14:paraId="7E16B43F" w14:textId="77777777" w:rsidR="005525DE" w:rsidRPr="005525DE" w:rsidRDefault="005525DE" w:rsidP="005525DE">
            <w:pPr>
              <w:widowControl w:val="0"/>
              <w:suppressAutoHyphens/>
              <w:textAlignment w:val="baseline"/>
            </w:pPr>
            <w:r w:rsidRPr="005525DE">
              <w:t>Le prix sera apprécié par rapport à l'offre la moins disante.</w:t>
            </w:r>
          </w:p>
          <w:p w14:paraId="480DD40A" w14:textId="77777777" w:rsidR="005525DE" w:rsidRPr="005525DE" w:rsidRDefault="005525DE" w:rsidP="005525DE">
            <w:pPr>
              <w:widowControl w:val="0"/>
              <w:suppressAutoHyphens/>
              <w:textAlignment w:val="baseline"/>
            </w:pPr>
            <m:oMathPara>
              <m:oMath>
                <m:r>
                  <w:rPr>
                    <w:rFonts w:ascii="Cambria Math" w:hAnsi="Cambria Math"/>
                  </w:rPr>
                  <m:t>Note</m:t>
                </m:r>
                <m:r>
                  <m:rPr>
                    <m:sty m:val="p"/>
                  </m:rPr>
                  <w:rPr>
                    <w:rFonts w:ascii="Cambria Math" w:hAnsi="Cambria Math"/>
                  </w:rPr>
                  <m:t>=40×</m:t>
                </m:r>
                <m:f>
                  <m:fPr>
                    <m:ctrlPr>
                      <w:rPr>
                        <w:rFonts w:ascii="Cambria Math" w:hAnsi="Cambria Math"/>
                      </w:rPr>
                    </m:ctrlPr>
                  </m:fPr>
                  <m:num>
                    <m:r>
                      <w:rPr>
                        <w:rFonts w:ascii="Cambria Math" w:hAnsi="Cambria Math"/>
                      </w:rPr>
                      <m:t>MOMD</m:t>
                    </m:r>
                  </m:num>
                  <m:den>
                    <m:r>
                      <w:rPr>
                        <w:rFonts w:ascii="Cambria Math" w:hAnsi="Cambria Math"/>
                      </w:rPr>
                      <m:t>MOJ</m:t>
                    </m:r>
                  </m:den>
                </m:f>
              </m:oMath>
            </m:oMathPara>
          </w:p>
          <w:p w14:paraId="558C66E9" w14:textId="77777777" w:rsidR="005525DE" w:rsidRPr="005525DE" w:rsidRDefault="005525DE" w:rsidP="005525DE">
            <w:pPr>
              <w:widowControl w:val="0"/>
              <w:suppressAutoHyphens/>
              <w:ind w:left="1065" w:right="360" w:hanging="1065"/>
              <w:textAlignment w:val="baseline"/>
            </w:pPr>
            <w:r w:rsidRPr="005525DE">
              <w:t>Dans laquelle :</w:t>
            </w:r>
          </w:p>
          <w:p w14:paraId="0654EC56" w14:textId="77777777" w:rsidR="005525DE" w:rsidRPr="005525DE" w:rsidRDefault="005525DE" w:rsidP="005525DE">
            <w:pPr>
              <w:widowControl w:val="0"/>
              <w:suppressAutoHyphens/>
              <w:textAlignment w:val="baseline"/>
            </w:pPr>
            <w:r w:rsidRPr="005525DE">
              <w:t>MOMD : Montant, de l'offre, la moins disante.</w:t>
            </w:r>
          </w:p>
          <w:p w14:paraId="02FB641B" w14:textId="77777777" w:rsidR="005525DE" w:rsidRPr="005525DE" w:rsidRDefault="005525DE" w:rsidP="005525DE">
            <w:pPr>
              <w:widowControl w:val="0"/>
              <w:suppressAutoHyphens/>
              <w:textAlignment w:val="baseline"/>
              <w:rPr>
                <w:rFonts w:ascii="Times New Roman" w:eastAsia="Andale Sans UI" w:hAnsi="Times New Roman" w:cs="Times New Roman"/>
                <w:sz w:val="24"/>
                <w:szCs w:val="24"/>
                <w14:ligatures w14:val="none"/>
              </w:rPr>
            </w:pPr>
            <w:r w:rsidRPr="005525DE">
              <w:t>MOJ : Montant de l'offre jugée.</w:t>
            </w:r>
          </w:p>
        </w:tc>
        <w:tc>
          <w:tcPr>
            <w:tcW w:w="997" w:type="dxa"/>
            <w:tcBorders>
              <w:left w:val="single" w:sz="2" w:space="0" w:color="000000"/>
              <w:bottom w:val="single" w:sz="2" w:space="0" w:color="000000"/>
              <w:right w:val="single" w:sz="2" w:space="0" w:color="000000"/>
            </w:tcBorders>
            <w:shd w:val="clear" w:color="auto" w:fill="auto"/>
            <w:vAlign w:val="center"/>
          </w:tcPr>
          <w:p w14:paraId="013C1084" w14:textId="77777777" w:rsidR="005525DE" w:rsidRPr="005525DE" w:rsidRDefault="005525DE" w:rsidP="005525DE">
            <w:pPr>
              <w:widowControl w:val="0"/>
              <w:suppressAutoHyphens/>
              <w:jc w:val="center"/>
              <w:textAlignment w:val="baseline"/>
              <w:rPr>
                <w:rFonts w:ascii="Times New Roman" w:eastAsia="Andale Sans UI" w:hAnsi="Times New Roman" w:cs="Times New Roman"/>
                <w:i/>
                <w:sz w:val="24"/>
                <w:szCs w:val="24"/>
                <w14:ligatures w14:val="none"/>
              </w:rPr>
            </w:pPr>
            <w:r w:rsidRPr="005525DE">
              <w:rPr>
                <w:rFonts w:eastAsia="Calibri" w:cs="Arial"/>
                <w:i/>
                <w14:ligatures w14:val="none"/>
              </w:rPr>
              <w:t>40</w:t>
            </w:r>
          </w:p>
        </w:tc>
      </w:tr>
      <w:tr w:rsidR="005525DE" w:rsidRPr="005525DE" w14:paraId="14F282EF" w14:textId="77777777" w:rsidTr="00677787">
        <w:tc>
          <w:tcPr>
            <w:tcW w:w="9211" w:type="dxa"/>
            <w:tcBorders>
              <w:left w:val="single" w:sz="2" w:space="0" w:color="000000"/>
              <w:bottom w:val="single" w:sz="4" w:space="0" w:color="auto"/>
            </w:tcBorders>
            <w:shd w:val="clear" w:color="auto" w:fill="auto"/>
            <w:vAlign w:val="center"/>
          </w:tcPr>
          <w:p w14:paraId="08865F3D" w14:textId="77777777" w:rsidR="005525DE" w:rsidRPr="005525DE" w:rsidRDefault="005525DE" w:rsidP="005525DE">
            <w:pPr>
              <w:suppressLineNumbers/>
            </w:pPr>
            <w:r w:rsidRPr="005525DE">
              <w:t>Critère technique jugé selon :</w:t>
            </w:r>
          </w:p>
          <w:p w14:paraId="5AB7D25C" w14:textId="77777777" w:rsidR="005525DE" w:rsidRPr="005525DE" w:rsidRDefault="005525DE" w:rsidP="005525DE">
            <w:pPr>
              <w:suppressLineNumbers/>
            </w:pPr>
          </w:p>
          <w:p w14:paraId="26004B5A" w14:textId="77777777" w:rsidR="005525DE" w:rsidRPr="005525DE" w:rsidRDefault="005525DE" w:rsidP="005525DE">
            <w:pPr>
              <w:numPr>
                <w:ilvl w:val="0"/>
                <w:numId w:val="2"/>
              </w:numPr>
              <w:suppressLineNumbers/>
              <w:spacing w:after="200"/>
              <w:jc w:val="left"/>
            </w:pPr>
            <w:r w:rsidRPr="005525DE">
              <w:t>La compréhension du besoin (15 points)</w:t>
            </w:r>
          </w:p>
          <w:p w14:paraId="74578B44" w14:textId="77777777" w:rsidR="005525DE" w:rsidRPr="005525DE" w:rsidRDefault="005525DE" w:rsidP="005525DE">
            <w:pPr>
              <w:numPr>
                <w:ilvl w:val="0"/>
                <w:numId w:val="2"/>
              </w:numPr>
              <w:suppressLineNumbers/>
              <w:spacing w:after="200"/>
              <w:jc w:val="left"/>
            </w:pPr>
            <w:r w:rsidRPr="005525DE">
              <w:t>La qualité et de la pertinence de la méthodologie d’étude (20 points)</w:t>
            </w:r>
          </w:p>
          <w:p w14:paraId="5D86AC28" w14:textId="77777777" w:rsidR="005525DE" w:rsidRPr="005525DE" w:rsidRDefault="005525DE" w:rsidP="005525DE">
            <w:pPr>
              <w:numPr>
                <w:ilvl w:val="0"/>
                <w:numId w:val="2"/>
              </w:numPr>
              <w:suppressLineNumbers/>
              <w:spacing w:after="200"/>
              <w:jc w:val="left"/>
            </w:pPr>
            <w:r w:rsidRPr="005525DE">
              <w:t>L’adéquation de l’organisation de l’équipe projet aux enjeux du projet ainsi que la pertinence des moyens matériel alloués à l’opération (15 points)</w:t>
            </w:r>
          </w:p>
          <w:p w14:paraId="12876F7F" w14:textId="627435D9" w:rsidR="005525DE" w:rsidRPr="005525DE" w:rsidRDefault="005525DE" w:rsidP="005525DE">
            <w:pPr>
              <w:numPr>
                <w:ilvl w:val="0"/>
                <w:numId w:val="2"/>
              </w:numPr>
              <w:suppressLineNumbers/>
              <w:spacing w:after="200"/>
              <w:jc w:val="left"/>
              <w:rPr>
                <w:rFonts w:eastAsia="ArialMT" w:cs="Arial"/>
                <w:kern w:val="0"/>
                <w14:ligatures w14:val="none"/>
              </w:rPr>
            </w:pPr>
            <w:r w:rsidRPr="005525DE">
              <w:t>La faculté de chacun des membres de l’équipe à répondre aux besoins de l’opération via une analyse des CV et références passées (10 points)</w:t>
            </w:r>
          </w:p>
        </w:tc>
        <w:tc>
          <w:tcPr>
            <w:tcW w:w="997" w:type="dxa"/>
            <w:tcBorders>
              <w:left w:val="single" w:sz="2" w:space="0" w:color="000000"/>
              <w:bottom w:val="single" w:sz="4" w:space="0" w:color="auto"/>
              <w:right w:val="single" w:sz="2" w:space="0" w:color="000000"/>
            </w:tcBorders>
            <w:shd w:val="clear" w:color="auto" w:fill="auto"/>
            <w:vAlign w:val="center"/>
          </w:tcPr>
          <w:p w14:paraId="1FC85C46" w14:textId="77777777" w:rsidR="00E400C3" w:rsidRDefault="00E400C3" w:rsidP="005525DE">
            <w:pPr>
              <w:widowControl w:val="0"/>
              <w:suppressAutoHyphens/>
              <w:jc w:val="center"/>
              <w:textAlignment w:val="baseline"/>
              <w:rPr>
                <w:rFonts w:eastAsia="Andale Sans UI" w:cs="Arial"/>
                <w:i/>
                <w14:ligatures w14:val="none"/>
              </w:rPr>
            </w:pPr>
          </w:p>
          <w:p w14:paraId="6B08FEA5" w14:textId="77777777" w:rsidR="00E400C3" w:rsidRDefault="00E400C3" w:rsidP="005525DE">
            <w:pPr>
              <w:widowControl w:val="0"/>
              <w:suppressAutoHyphens/>
              <w:jc w:val="center"/>
              <w:textAlignment w:val="baseline"/>
              <w:rPr>
                <w:rFonts w:eastAsia="Andale Sans UI" w:cs="Arial"/>
                <w:i/>
                <w14:ligatures w14:val="none"/>
              </w:rPr>
            </w:pPr>
          </w:p>
          <w:p w14:paraId="3F0713A3" w14:textId="77777777" w:rsidR="00E400C3" w:rsidRDefault="00E400C3" w:rsidP="005525DE">
            <w:pPr>
              <w:widowControl w:val="0"/>
              <w:suppressAutoHyphens/>
              <w:jc w:val="center"/>
              <w:textAlignment w:val="baseline"/>
              <w:rPr>
                <w:rFonts w:eastAsia="Andale Sans UI" w:cs="Arial"/>
                <w:i/>
                <w14:ligatures w14:val="none"/>
              </w:rPr>
            </w:pPr>
          </w:p>
          <w:p w14:paraId="70CD235D" w14:textId="531DF32E" w:rsidR="005525DE" w:rsidRPr="005525DE" w:rsidRDefault="005525DE" w:rsidP="005525DE">
            <w:pPr>
              <w:widowControl w:val="0"/>
              <w:suppressAutoHyphens/>
              <w:jc w:val="center"/>
              <w:textAlignment w:val="baseline"/>
              <w:rPr>
                <w:rFonts w:eastAsia="Andale Sans UI" w:cs="Arial"/>
                <w:i/>
                <w14:ligatures w14:val="none"/>
              </w:rPr>
            </w:pPr>
            <w:r w:rsidRPr="005525DE">
              <w:rPr>
                <w:rFonts w:eastAsia="Andale Sans UI" w:cs="Arial"/>
                <w:i/>
                <w14:ligatures w14:val="none"/>
              </w:rPr>
              <w:t>60</w:t>
            </w:r>
          </w:p>
          <w:p w14:paraId="08D2AAE3" w14:textId="77777777" w:rsidR="005525DE" w:rsidRPr="005525DE" w:rsidRDefault="005525DE" w:rsidP="005525DE">
            <w:pPr>
              <w:suppressLineNumbers/>
              <w:jc w:val="center"/>
              <w:rPr>
                <w:rFonts w:eastAsia="Calibri" w:cs="Arial"/>
                <w:kern w:val="0"/>
                <w14:ligatures w14:val="none"/>
              </w:rPr>
            </w:pPr>
          </w:p>
        </w:tc>
      </w:tr>
    </w:tbl>
    <w:p w14:paraId="05386712" w14:textId="77777777" w:rsidR="00F80AD2" w:rsidRPr="00DB199B" w:rsidRDefault="00F80AD2" w:rsidP="00C2199F">
      <w:pPr>
        <w:ind w:right="105"/>
      </w:pPr>
    </w:p>
    <w:p w14:paraId="5FD6C433" w14:textId="77777777" w:rsidR="00F80AD2" w:rsidRPr="00DB199B" w:rsidRDefault="00F80AD2" w:rsidP="00C2199F">
      <w:pPr>
        <w:ind w:right="105"/>
      </w:pPr>
      <w:r w:rsidRPr="00DB199B">
        <w:t>L'attention des candidats est attirée sur le fait que toute offre irrégulière pourra faire l'objet d'une demande de régularisation, à condition qu'elle ne soit pas anormalement basse. En revanche, toute offre inacceptable ou inappropriée sera éliminée.</w:t>
      </w:r>
    </w:p>
    <w:p w14:paraId="4D31CE3D" w14:textId="77777777" w:rsidR="00F80AD2" w:rsidRPr="00DB199B" w:rsidRDefault="00F80AD2" w:rsidP="00C2199F">
      <w:pPr>
        <w:ind w:right="105"/>
      </w:pPr>
    </w:p>
    <w:p w14:paraId="0AC1E1B7" w14:textId="77777777" w:rsidR="00F80AD2" w:rsidRPr="00DB199B" w:rsidRDefault="00F80AD2" w:rsidP="00C2199F">
      <w:pPr>
        <w:ind w:right="105"/>
      </w:pPr>
      <w:r w:rsidRPr="00DB199B">
        <w:t>Dans le cas où des erreurs purement matérielles (de multiplication, d'addition ou de report) seraient constatées dans l'offre du candidat, l'entreprise sera invitée à confirmer l'offre rectifiée ; en cas de refus, son offre sera éliminée comme non cohérente.</w:t>
      </w:r>
    </w:p>
    <w:p w14:paraId="2957B05F" w14:textId="77777777" w:rsidR="00F80AD2" w:rsidRDefault="00F80AD2" w:rsidP="00C2199F">
      <w:pPr>
        <w:ind w:right="105"/>
      </w:pPr>
    </w:p>
    <w:p w14:paraId="5EAD23E6" w14:textId="77777777" w:rsidR="00CC6148" w:rsidRPr="00DB199B" w:rsidRDefault="00CC6148" w:rsidP="00C2199F">
      <w:pPr>
        <w:ind w:right="105"/>
      </w:pPr>
    </w:p>
    <w:p w14:paraId="131EB06F" w14:textId="77777777" w:rsidR="00DB199B" w:rsidRPr="00DB199B" w:rsidRDefault="00DB199B" w:rsidP="00F76BE5">
      <w:pPr>
        <w:pStyle w:val="Titre2"/>
      </w:pPr>
      <w:r w:rsidRPr="00DB199B">
        <w:t>Négociations</w:t>
      </w:r>
    </w:p>
    <w:p w14:paraId="1B634CEC" w14:textId="77777777" w:rsidR="00DB199B" w:rsidRPr="00DB199B" w:rsidRDefault="00DB199B" w:rsidP="00C2199F">
      <w:pPr>
        <w:ind w:right="105"/>
      </w:pPr>
    </w:p>
    <w:p w14:paraId="1125CDEB" w14:textId="361510BC" w:rsidR="000C3F53" w:rsidRDefault="00DB199B" w:rsidP="00C2199F">
      <w:pPr>
        <w:ind w:right="105"/>
      </w:pPr>
      <w:r w:rsidRPr="00DB199B">
        <w:t>Le pouvoir adjudicateur se réserve le droit d'ouvrir une phase de négociation avec les candidats. La négociation peut porter sur tous les éléments de l’offre, notamment le prix. La négociation pourra prendre la forme d’échanges écrits (mails, plateforme PLACE, courriers...) et/ou d’entretiens (téléphonique, visioconférence ou réunion physique).</w:t>
      </w:r>
    </w:p>
    <w:p w14:paraId="09314211" w14:textId="77777777" w:rsidR="007817BE" w:rsidRDefault="007817BE" w:rsidP="00436DB2"/>
    <w:p w14:paraId="5AD09A00" w14:textId="77777777" w:rsidR="00436DB2" w:rsidRDefault="00436DB2" w:rsidP="00C2199F">
      <w:pPr>
        <w:ind w:right="105"/>
      </w:pPr>
    </w:p>
    <w:p w14:paraId="4A0A3A08" w14:textId="77777777" w:rsidR="007817BE" w:rsidRDefault="007817BE" w:rsidP="004F3075">
      <w:pPr>
        <w:pStyle w:val="Titre1"/>
      </w:pPr>
      <w:bookmarkStart w:id="7" w:name="_Toc164688243"/>
      <w:r>
        <w:t>Conflits d’intérêt</w:t>
      </w:r>
      <w:bookmarkEnd w:id="7"/>
    </w:p>
    <w:p w14:paraId="7B187E4E" w14:textId="77777777" w:rsidR="00436DB2" w:rsidRPr="00436DB2" w:rsidRDefault="00436DB2" w:rsidP="00436DB2"/>
    <w:p w14:paraId="05612C63" w14:textId="77777777" w:rsidR="007817BE" w:rsidRDefault="007817BE" w:rsidP="00436DB2">
      <w:r w:rsidRPr="005F2CF8">
        <w:t>Le candidat prend les mesures nécessaires pour prévenir toute situation susceptible de compromettre l’exécution du futur marché. Un conflit d’intérêt peut résulter notamment d’intérêts économiques, de liens familiaux ou sentimentaux, ou toutes autres relations ou tous intérêts communs. Tout conflit d’intérêt pendant la consultation doit être signalé sans délai et par écrit à VNF. Le candidat doit prendre immédiatement toute mesure nécessaire pour y mettre fin et en informe VNF.</w:t>
      </w:r>
    </w:p>
    <w:p w14:paraId="69B73E7B" w14:textId="77777777" w:rsidR="00436DB2" w:rsidRDefault="00436DB2" w:rsidP="00436DB2"/>
    <w:p w14:paraId="519485A3" w14:textId="77777777" w:rsidR="00C05E79" w:rsidRDefault="00C05E79" w:rsidP="00436DB2"/>
    <w:p w14:paraId="5F03B924" w14:textId="255873C8" w:rsidR="00436DB2" w:rsidRDefault="00436DB2" w:rsidP="004F3075">
      <w:pPr>
        <w:pStyle w:val="Titre1"/>
      </w:pPr>
      <w:r>
        <w:t>Réclamations et conflits</w:t>
      </w:r>
    </w:p>
    <w:p w14:paraId="0782C4AB" w14:textId="77777777" w:rsidR="00436DB2" w:rsidRDefault="00436DB2" w:rsidP="00436DB2"/>
    <w:p w14:paraId="5643DFB4" w14:textId="77777777" w:rsidR="00436DB2" w:rsidRDefault="00436DB2" w:rsidP="00436DB2">
      <w:r w:rsidRPr="0095137D">
        <w:t>Le tribunal compétent est celui de de Cergy-Pontoise :</w:t>
      </w:r>
    </w:p>
    <w:p w14:paraId="1B560558" w14:textId="77777777" w:rsidR="00436DB2" w:rsidRPr="0095137D" w:rsidRDefault="00436DB2" w:rsidP="00436DB2"/>
    <w:p w14:paraId="04E9D170" w14:textId="77777777" w:rsidR="00436DB2" w:rsidRPr="0095137D" w:rsidRDefault="00436DB2" w:rsidP="00436DB2">
      <w:pPr>
        <w:jc w:val="center"/>
      </w:pPr>
      <w:r>
        <w:t>2-4 boulevard de l'Hautil</w:t>
      </w:r>
    </w:p>
    <w:p w14:paraId="19146F63" w14:textId="77777777" w:rsidR="00436DB2" w:rsidRPr="0095137D" w:rsidRDefault="00436DB2" w:rsidP="00436DB2">
      <w:pPr>
        <w:jc w:val="center"/>
      </w:pPr>
      <w:r>
        <w:t>BP 30322</w:t>
      </w:r>
    </w:p>
    <w:p w14:paraId="4001D732" w14:textId="77777777" w:rsidR="00436DB2" w:rsidRPr="0095137D" w:rsidRDefault="00436DB2" w:rsidP="00436DB2">
      <w:pPr>
        <w:jc w:val="center"/>
      </w:pPr>
      <w:r>
        <w:t>95027 Cergy-Pontoise cedex</w:t>
      </w:r>
    </w:p>
    <w:p w14:paraId="21A975C7" w14:textId="77777777" w:rsidR="00436DB2" w:rsidRPr="0095137D" w:rsidRDefault="00436DB2" w:rsidP="00436DB2">
      <w:pPr>
        <w:jc w:val="center"/>
      </w:pPr>
      <w:r>
        <w:t>tél. : 01 30 17 34 00</w:t>
      </w:r>
    </w:p>
    <w:p w14:paraId="7D181A3F" w14:textId="77777777" w:rsidR="00436DB2" w:rsidRPr="0095137D" w:rsidRDefault="00436DB2" w:rsidP="00436DB2">
      <w:pPr>
        <w:jc w:val="center"/>
      </w:pPr>
      <w:r>
        <w:t>greffe.ta-cergy-pontoise@juradm.fr</w:t>
      </w:r>
    </w:p>
    <w:p w14:paraId="20B3E39E" w14:textId="6C44BE60" w:rsidR="00436DB2" w:rsidRDefault="0078213B" w:rsidP="00436DB2">
      <w:pPr>
        <w:jc w:val="center"/>
      </w:pPr>
      <w:hyperlink r:id="rId14" w:history="1">
        <w:r w:rsidR="00436DB2" w:rsidRPr="00E6021D">
          <w:rPr>
            <w:rStyle w:val="Lienhypertexte"/>
          </w:rPr>
          <w:t>http://cergy-pontoise.tribunal-administratif.fr</w:t>
        </w:r>
      </w:hyperlink>
    </w:p>
    <w:p w14:paraId="7465B9C9" w14:textId="77777777" w:rsidR="00436DB2" w:rsidRPr="0095137D" w:rsidRDefault="00436DB2" w:rsidP="00436DB2"/>
    <w:p w14:paraId="302FDA46" w14:textId="0A39828E" w:rsidR="00436DB2" w:rsidRPr="0095137D" w:rsidRDefault="00436DB2" w:rsidP="00436DB2">
      <w:r>
        <w:t>Il</w:t>
      </w:r>
      <w:r w:rsidRPr="0095137D">
        <w:t xml:space="preserve"> peut être saisi par l'application Télérecours citoyens accessible par le site www.telerecours.fr</w:t>
      </w:r>
      <w:r>
        <w:t>.</w:t>
      </w:r>
    </w:p>
    <w:p w14:paraId="36D579E9" w14:textId="77777777" w:rsidR="00436DB2" w:rsidRPr="0095137D" w:rsidRDefault="00436DB2" w:rsidP="00436DB2"/>
    <w:p w14:paraId="36B2A840" w14:textId="77777777" w:rsidR="00436DB2" w:rsidRPr="0095137D" w:rsidRDefault="00436DB2" w:rsidP="00436DB2">
      <w:r w:rsidRPr="0095137D">
        <w:t>Tous les documents, inscriptions sur matériel, correspondances, demandes de paiement ou modes d'emploi doivent être entièrement rédigés en langue française ou accompagnés d'une traduction en français, certifiée conforme à l'original par un traducteur assermenté.</w:t>
      </w:r>
    </w:p>
    <w:p w14:paraId="2854BF83" w14:textId="77777777" w:rsidR="00436DB2" w:rsidRDefault="00436DB2" w:rsidP="00436DB2"/>
    <w:p w14:paraId="0C3E0C25" w14:textId="77777777" w:rsidR="00436DB2" w:rsidRDefault="00436DB2" w:rsidP="007817BE">
      <w:pPr>
        <w:pStyle w:val="Standard"/>
        <w:spacing w:after="0"/>
        <w:jc w:val="both"/>
        <w:rPr>
          <w:rFonts w:ascii="Calibri" w:eastAsia="Calibri" w:hAnsi="Calibri" w:cs="Calibri"/>
          <w:kern w:val="0"/>
          <w:sz w:val="22"/>
          <w:szCs w:val="22"/>
        </w:rPr>
      </w:pPr>
    </w:p>
    <w:p w14:paraId="0279C37C" w14:textId="77777777" w:rsidR="00436DB2" w:rsidRPr="005F2CF8" w:rsidRDefault="00436DB2" w:rsidP="007817BE">
      <w:pPr>
        <w:pStyle w:val="Standard"/>
        <w:spacing w:after="0"/>
        <w:jc w:val="both"/>
        <w:rPr>
          <w:rFonts w:ascii="Calibri" w:eastAsia="Calibri" w:hAnsi="Calibri" w:cs="Calibri"/>
          <w:kern w:val="0"/>
          <w:sz w:val="22"/>
          <w:szCs w:val="22"/>
        </w:rPr>
      </w:pPr>
    </w:p>
    <w:p w14:paraId="07C3BE15" w14:textId="77777777" w:rsidR="007817BE" w:rsidRPr="00DB199B" w:rsidRDefault="007817BE" w:rsidP="00C2199F">
      <w:pPr>
        <w:ind w:right="105"/>
      </w:pPr>
    </w:p>
    <w:p w14:paraId="2262FF72" w14:textId="77777777" w:rsidR="00DB199B" w:rsidRPr="00DB199B" w:rsidRDefault="00DB199B" w:rsidP="00C2199F">
      <w:pPr>
        <w:ind w:right="105"/>
      </w:pPr>
    </w:p>
    <w:sectPr w:rsidR="00DB199B" w:rsidRPr="00DB199B" w:rsidSect="009C1DCA">
      <w:footerReference w:type="default" r:id="rId15"/>
      <w:pgSz w:w="11906" w:h="16838"/>
      <w:pgMar w:top="737" w:right="696" w:bottom="1215" w:left="1040" w:header="0" w:footer="274" w:gutter="0"/>
      <w:cols w:space="720"/>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2BD0" w14:textId="77777777" w:rsidR="004E2F58" w:rsidRDefault="004E2F58" w:rsidP="00CC6148">
      <w:pPr>
        <w:spacing w:line="240" w:lineRule="auto"/>
      </w:pPr>
      <w:r>
        <w:separator/>
      </w:r>
    </w:p>
  </w:endnote>
  <w:endnote w:type="continuationSeparator" w:id="0">
    <w:p w14:paraId="17868EAF" w14:textId="77777777" w:rsidR="004E2F58" w:rsidRDefault="004E2F58" w:rsidP="00CC6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MT">
    <w:charset w:val="0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dale Sans U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23604903"/>
      <w:docPartObj>
        <w:docPartGallery w:val="Page Numbers (Bottom of Page)"/>
        <w:docPartUnique/>
      </w:docPartObj>
    </w:sdtPr>
    <w:sdtEndPr>
      <w:rPr>
        <w:rFonts w:cstheme="minorBidi"/>
        <w:color w:val="7F7F7F" w:themeColor="text1" w:themeTint="80"/>
        <w:sz w:val="22"/>
        <w:szCs w:val="22"/>
      </w:rPr>
    </w:sdtEndPr>
    <w:sdtContent>
      <w:p w14:paraId="1581DFC7" w14:textId="3A7B4DB2" w:rsidR="00E400C3" w:rsidRPr="00E400C3" w:rsidRDefault="00E400C3" w:rsidP="00E400C3">
        <w:pPr>
          <w:jc w:val="center"/>
          <w:rPr>
            <w:rFonts w:cstheme="minorHAnsi"/>
            <w:sz w:val="18"/>
            <w:szCs w:val="18"/>
          </w:rPr>
        </w:pPr>
        <w:r>
          <w:rPr>
            <w:rFonts w:cstheme="minorHAnsi"/>
            <w:color w:val="7F7F7F" w:themeColor="text1" w:themeTint="80"/>
            <w:sz w:val="18"/>
            <w:szCs w:val="18"/>
          </w:rPr>
          <w:t>RC</w:t>
        </w:r>
        <w:r w:rsidRPr="00E400C3">
          <w:rPr>
            <w:rFonts w:cstheme="minorHAnsi"/>
            <w:color w:val="7F7F7F" w:themeColor="text1" w:themeTint="80"/>
            <w:sz w:val="18"/>
            <w:szCs w:val="18"/>
          </w:rPr>
          <w:t xml:space="preserve"> - </w:t>
        </w:r>
        <w:r w:rsidRPr="00E400C3">
          <w:rPr>
            <w:rFonts w:eastAsia="Calibri" w:cstheme="minorHAnsi"/>
            <w:kern w:val="0"/>
            <w:sz w:val="18"/>
            <w:szCs w:val="18"/>
            <w:lang w:eastAsia="fr-FR"/>
            <w14:ligatures w14:val="none"/>
          </w:rPr>
          <w:t xml:space="preserve">mission d’assistance et d’expertise en génie civil et mécanique </w:t>
        </w:r>
      </w:p>
      <w:p w14:paraId="5357F7B0" w14:textId="32729309" w:rsidR="00A863AF" w:rsidRPr="00C37B4E" w:rsidRDefault="00C37B4E" w:rsidP="00E400C3">
        <w:pPr>
          <w:pStyle w:val="Pieddepage"/>
          <w:jc w:val="center"/>
          <w:rPr>
            <w:color w:val="7F7F7F" w:themeColor="text1" w:themeTint="80"/>
          </w:rPr>
        </w:pPr>
        <w:r w:rsidRPr="00C37B4E">
          <w:rPr>
            <w:color w:val="7F7F7F" w:themeColor="text1" w:themeTint="80"/>
          </w:rPr>
          <w:t xml:space="preserve">Page </w:t>
        </w:r>
        <w:r w:rsidRPr="00C37B4E">
          <w:rPr>
            <w:b/>
            <w:bCs/>
            <w:color w:val="7F7F7F" w:themeColor="text1" w:themeTint="80"/>
            <w:sz w:val="24"/>
            <w:szCs w:val="24"/>
          </w:rPr>
          <w:fldChar w:fldCharType="begin"/>
        </w:r>
        <w:r w:rsidRPr="00C37B4E">
          <w:rPr>
            <w:b/>
            <w:bCs/>
            <w:color w:val="7F7F7F" w:themeColor="text1" w:themeTint="80"/>
          </w:rPr>
          <w:instrText>PAGE</w:instrText>
        </w:r>
        <w:r w:rsidRPr="00C37B4E">
          <w:rPr>
            <w:b/>
            <w:bCs/>
            <w:color w:val="7F7F7F" w:themeColor="text1" w:themeTint="80"/>
            <w:sz w:val="24"/>
            <w:szCs w:val="24"/>
          </w:rPr>
          <w:fldChar w:fldCharType="separate"/>
        </w:r>
        <w:r w:rsidRPr="00C37B4E">
          <w:rPr>
            <w:b/>
            <w:bCs/>
            <w:color w:val="7F7F7F" w:themeColor="text1" w:themeTint="80"/>
            <w:sz w:val="24"/>
            <w:szCs w:val="24"/>
          </w:rPr>
          <w:t>1</w:t>
        </w:r>
        <w:r w:rsidRPr="00C37B4E">
          <w:rPr>
            <w:b/>
            <w:bCs/>
            <w:color w:val="7F7F7F" w:themeColor="text1" w:themeTint="80"/>
            <w:sz w:val="24"/>
            <w:szCs w:val="24"/>
          </w:rPr>
          <w:fldChar w:fldCharType="end"/>
        </w:r>
        <w:r w:rsidRPr="00C37B4E">
          <w:rPr>
            <w:color w:val="7F7F7F" w:themeColor="text1" w:themeTint="80"/>
          </w:rPr>
          <w:t xml:space="preserve"> sur </w:t>
        </w:r>
        <w:r w:rsidRPr="00C37B4E">
          <w:rPr>
            <w:b/>
            <w:bCs/>
            <w:color w:val="7F7F7F" w:themeColor="text1" w:themeTint="80"/>
            <w:sz w:val="24"/>
            <w:szCs w:val="24"/>
          </w:rPr>
          <w:fldChar w:fldCharType="begin"/>
        </w:r>
        <w:r w:rsidRPr="00C37B4E">
          <w:rPr>
            <w:b/>
            <w:bCs/>
            <w:color w:val="7F7F7F" w:themeColor="text1" w:themeTint="80"/>
          </w:rPr>
          <w:instrText>NUMPAGES</w:instrText>
        </w:r>
        <w:r w:rsidRPr="00C37B4E">
          <w:rPr>
            <w:b/>
            <w:bCs/>
            <w:color w:val="7F7F7F" w:themeColor="text1" w:themeTint="80"/>
            <w:sz w:val="24"/>
            <w:szCs w:val="24"/>
          </w:rPr>
          <w:fldChar w:fldCharType="separate"/>
        </w:r>
        <w:r w:rsidRPr="00C37B4E">
          <w:rPr>
            <w:b/>
            <w:bCs/>
            <w:color w:val="7F7F7F" w:themeColor="text1" w:themeTint="80"/>
            <w:sz w:val="24"/>
            <w:szCs w:val="24"/>
          </w:rPr>
          <w:t>5</w:t>
        </w:r>
        <w:r w:rsidRPr="00C37B4E">
          <w:rPr>
            <w:b/>
            <w:bCs/>
            <w:color w:val="7F7F7F" w:themeColor="text1" w:themeTint="8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F0A4" w14:textId="77777777" w:rsidR="004E2F58" w:rsidRDefault="004E2F58" w:rsidP="00CC6148">
      <w:pPr>
        <w:spacing w:line="240" w:lineRule="auto"/>
      </w:pPr>
      <w:r>
        <w:separator/>
      </w:r>
    </w:p>
  </w:footnote>
  <w:footnote w:type="continuationSeparator" w:id="0">
    <w:p w14:paraId="71173343" w14:textId="77777777" w:rsidR="004E2F58" w:rsidRDefault="004E2F58" w:rsidP="00CC61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A7A"/>
    <w:multiLevelType w:val="hybridMultilevel"/>
    <w:tmpl w:val="0038CFC6"/>
    <w:lvl w:ilvl="0" w:tplc="D824776A">
      <w:numFmt w:val="bullet"/>
      <w:lvlText w:val="-"/>
      <w:lvlJc w:val="left"/>
      <w:pPr>
        <w:ind w:left="720" w:hanging="360"/>
      </w:pPr>
      <w:rPr>
        <w:rFonts w:ascii="Arial" w:eastAsia="ArialMT"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50B6F"/>
    <w:multiLevelType w:val="multilevel"/>
    <w:tmpl w:val="8A0A3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13D97"/>
    <w:multiLevelType w:val="multilevel"/>
    <w:tmpl w:val="874C0B96"/>
    <w:lvl w:ilvl="0">
      <w:start w:val="4"/>
      <w:numFmt w:val="decimal"/>
      <w:lvlText w:val="%1."/>
      <w:lvlJc w:val="left"/>
      <w:pPr>
        <w:ind w:left="360" w:hanging="360"/>
      </w:pPr>
      <w:rPr>
        <w:rFonts w:hint="default"/>
      </w:rPr>
    </w:lvl>
    <w:lvl w:ilvl="1">
      <w:start w:val="1"/>
      <w:numFmt w:val="decimal"/>
      <w:lvlText w:val="%1.%2."/>
      <w:lvlJc w:val="left"/>
      <w:pPr>
        <w:ind w:left="1152" w:hanging="720"/>
      </w:pPr>
      <w:rPr>
        <w:rFonts w:hint="default"/>
        <w:sz w:val="24"/>
        <w:szCs w:val="28"/>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3" w15:restartNumberingAfterBreak="0">
    <w:nsid w:val="1944717E"/>
    <w:multiLevelType w:val="multilevel"/>
    <w:tmpl w:val="874C0B96"/>
    <w:lvl w:ilvl="0">
      <w:start w:val="4"/>
      <w:numFmt w:val="decimal"/>
      <w:lvlText w:val="%1."/>
      <w:lvlJc w:val="left"/>
      <w:pPr>
        <w:ind w:left="360" w:hanging="360"/>
      </w:pPr>
      <w:rPr>
        <w:rFonts w:hint="default"/>
      </w:rPr>
    </w:lvl>
    <w:lvl w:ilvl="1">
      <w:start w:val="1"/>
      <w:numFmt w:val="decimal"/>
      <w:lvlText w:val="%1.%2."/>
      <w:lvlJc w:val="left"/>
      <w:pPr>
        <w:ind w:left="1152" w:hanging="720"/>
      </w:pPr>
      <w:rPr>
        <w:rFonts w:hint="default"/>
        <w:sz w:val="24"/>
        <w:szCs w:val="28"/>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4" w15:restartNumberingAfterBreak="0">
    <w:nsid w:val="2FE226DD"/>
    <w:multiLevelType w:val="multilevel"/>
    <w:tmpl w:val="EAD6BB64"/>
    <w:lvl w:ilvl="0">
      <w:start w:val="5"/>
      <w:numFmt w:val="decimal"/>
      <w:lvlText w:val="%1."/>
      <w:lvlJc w:val="left"/>
      <w:pPr>
        <w:ind w:left="360" w:hanging="360"/>
      </w:pPr>
      <w:rPr>
        <w:rFonts w:hint="default"/>
      </w:rPr>
    </w:lvl>
    <w:lvl w:ilvl="1">
      <w:start w:val="1"/>
      <w:numFmt w:val="decimal"/>
      <w:lvlText w:val="%1.%2."/>
      <w:lvlJc w:val="left"/>
      <w:pPr>
        <w:ind w:left="1152" w:hanging="720"/>
      </w:pPr>
      <w:rPr>
        <w:rFonts w:hint="default"/>
        <w:sz w:val="24"/>
        <w:szCs w:val="24"/>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5" w15:restartNumberingAfterBreak="0">
    <w:nsid w:val="34295180"/>
    <w:multiLevelType w:val="hybridMultilevel"/>
    <w:tmpl w:val="CA30134C"/>
    <w:lvl w:ilvl="0" w:tplc="71180440">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F046F4"/>
    <w:multiLevelType w:val="hybridMultilevel"/>
    <w:tmpl w:val="5ED805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B36368B"/>
    <w:multiLevelType w:val="hybridMultilevel"/>
    <w:tmpl w:val="4EDCD348"/>
    <w:lvl w:ilvl="0" w:tplc="71180440">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160F4F"/>
    <w:multiLevelType w:val="hybridMultilevel"/>
    <w:tmpl w:val="0CA47070"/>
    <w:lvl w:ilvl="0" w:tplc="71180440">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626ED7"/>
    <w:multiLevelType w:val="multilevel"/>
    <w:tmpl w:val="0CAA544C"/>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796E0D"/>
    <w:multiLevelType w:val="multilevel"/>
    <w:tmpl w:val="30B84A3A"/>
    <w:lvl w:ilvl="0">
      <w:start w:val="2"/>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1" w15:restartNumberingAfterBreak="0">
    <w:nsid w:val="70960CD8"/>
    <w:multiLevelType w:val="multilevel"/>
    <w:tmpl w:val="C962349A"/>
    <w:lvl w:ilvl="0">
      <w:start w:val="1"/>
      <w:numFmt w:val="decimal"/>
      <w:lvlText w:val=" %1."/>
      <w:lvlJc w:val="left"/>
      <w:pPr>
        <w:tabs>
          <w:tab w:val="num" w:pos="432"/>
        </w:tabs>
        <w:ind w:left="432" w:hanging="432"/>
      </w:pPr>
    </w:lvl>
    <w:lvl w:ilvl="1">
      <w:start w:val="1"/>
      <w:numFmt w:val="decimal"/>
      <w:lvlText w:val=" %1.%2."/>
      <w:lvlJc w:val="left"/>
      <w:pPr>
        <w:tabs>
          <w:tab w:val="num" w:pos="576"/>
        </w:tabs>
        <w:ind w:left="576" w:hanging="576"/>
      </w:pPr>
    </w:lvl>
    <w:lvl w:ilvl="2">
      <w:start w:val="1"/>
      <w:numFmt w:val="lowerLetter"/>
      <w:lvlText w:val=" %3)"/>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709D168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FC7F68"/>
    <w:multiLevelType w:val="hybridMultilevel"/>
    <w:tmpl w:val="A284505A"/>
    <w:lvl w:ilvl="0" w:tplc="D824776A">
      <w:numFmt w:val="bullet"/>
      <w:lvlText w:val="-"/>
      <w:lvlJc w:val="left"/>
      <w:pPr>
        <w:ind w:left="720" w:hanging="360"/>
      </w:pPr>
      <w:rPr>
        <w:rFonts w:ascii="Arial" w:eastAsia="ArialMT"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42491A"/>
    <w:multiLevelType w:val="multilevel"/>
    <w:tmpl w:val="6B4252EE"/>
    <w:lvl w:ilvl="0">
      <w:start w:val="6"/>
      <w:numFmt w:val="decimal"/>
      <w:lvlText w:val="%1."/>
      <w:lvlJc w:val="left"/>
      <w:pPr>
        <w:ind w:left="360" w:hanging="36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5" w15:restartNumberingAfterBreak="0">
    <w:nsid w:val="78A40A2A"/>
    <w:multiLevelType w:val="multilevel"/>
    <w:tmpl w:val="35C2E352"/>
    <w:lvl w:ilvl="0">
      <w:numFmt w:val="bullet"/>
      <w:lvlText w:val=""/>
      <w:lvlJc w:val="left"/>
      <w:pPr>
        <w:ind w:left="720" w:hanging="360"/>
      </w:pPr>
      <w:rPr>
        <w:rFonts w:ascii="Symbol" w:hAnsi="Symbol" w:cs="Symbol" w:hint="default"/>
      </w:rPr>
    </w:lvl>
    <w:lvl w:ilvl="1">
      <w:numFmt w:val="bullet"/>
      <w:lvlText w:val="◦"/>
      <w:lvlJc w:val="left"/>
      <w:pPr>
        <w:ind w:left="1080" w:hanging="360"/>
      </w:pPr>
      <w:rPr>
        <w:rFonts w:ascii="OpenSymbol" w:hAnsi="OpenSymbol" w:cs="OpenSymbol" w:hint="default"/>
      </w:rPr>
    </w:lvl>
    <w:lvl w:ilvl="2">
      <w:numFmt w:val="bullet"/>
      <w:lvlText w:val="▪"/>
      <w:lvlJc w:val="left"/>
      <w:pPr>
        <w:ind w:left="1440" w:hanging="360"/>
      </w:pPr>
      <w:rPr>
        <w:rFonts w:ascii="OpenSymbol" w:hAnsi="OpenSymbol" w:cs="OpenSymbol" w:hint="default"/>
      </w:rPr>
    </w:lvl>
    <w:lvl w:ilvl="3">
      <w:numFmt w:val="bullet"/>
      <w:lvlText w:val=""/>
      <w:lvlJc w:val="left"/>
      <w:pPr>
        <w:ind w:left="1800" w:hanging="360"/>
      </w:pPr>
      <w:rPr>
        <w:rFonts w:ascii="Symbol" w:hAnsi="Symbol" w:cs="Symbol" w:hint="default"/>
      </w:rPr>
    </w:lvl>
    <w:lvl w:ilvl="4">
      <w:numFmt w:val="bullet"/>
      <w:lvlText w:val="◦"/>
      <w:lvlJc w:val="left"/>
      <w:pPr>
        <w:ind w:left="2160" w:hanging="360"/>
      </w:pPr>
      <w:rPr>
        <w:rFonts w:ascii="OpenSymbol" w:hAnsi="OpenSymbol" w:cs="OpenSymbol" w:hint="default"/>
      </w:rPr>
    </w:lvl>
    <w:lvl w:ilvl="5">
      <w:numFmt w:val="bullet"/>
      <w:lvlText w:val="▪"/>
      <w:lvlJc w:val="left"/>
      <w:pPr>
        <w:ind w:left="2520" w:hanging="360"/>
      </w:pPr>
      <w:rPr>
        <w:rFonts w:ascii="OpenSymbol" w:hAnsi="OpenSymbol" w:cs="OpenSymbol" w:hint="default"/>
      </w:rPr>
    </w:lvl>
    <w:lvl w:ilvl="6">
      <w:numFmt w:val="bullet"/>
      <w:lvlText w:val=""/>
      <w:lvlJc w:val="left"/>
      <w:pPr>
        <w:ind w:left="2880" w:hanging="360"/>
      </w:pPr>
      <w:rPr>
        <w:rFonts w:ascii="Symbol" w:hAnsi="Symbol" w:cs="Symbol" w:hint="default"/>
      </w:rPr>
    </w:lvl>
    <w:lvl w:ilvl="7">
      <w:numFmt w:val="bullet"/>
      <w:lvlText w:val="◦"/>
      <w:lvlJc w:val="left"/>
      <w:pPr>
        <w:ind w:left="3240" w:hanging="360"/>
      </w:pPr>
      <w:rPr>
        <w:rFonts w:ascii="OpenSymbol" w:hAnsi="OpenSymbol" w:cs="OpenSymbol" w:hint="default"/>
      </w:rPr>
    </w:lvl>
    <w:lvl w:ilvl="8">
      <w:numFmt w:val="bullet"/>
      <w:lvlText w:val="▪"/>
      <w:lvlJc w:val="left"/>
      <w:pPr>
        <w:ind w:left="3600" w:hanging="360"/>
      </w:pPr>
      <w:rPr>
        <w:rFonts w:ascii="OpenSymbol" w:hAnsi="OpenSymbol" w:cs="OpenSymbol" w:hint="default"/>
      </w:rPr>
    </w:lvl>
  </w:abstractNum>
  <w:abstractNum w:abstractNumId="16" w15:restartNumberingAfterBreak="0">
    <w:nsid w:val="7E531D3B"/>
    <w:multiLevelType w:val="hybridMultilevel"/>
    <w:tmpl w:val="6C580F42"/>
    <w:lvl w:ilvl="0" w:tplc="040C000F">
      <w:start w:val="1"/>
      <w:numFmt w:val="decimal"/>
      <w:lvlText w:val="%1."/>
      <w:lvlJc w:val="left"/>
      <w:pPr>
        <w:ind w:left="792" w:hanging="360"/>
      </w:pPr>
      <w:rPr>
        <w:rFonts w:hint="default"/>
      </w:rPr>
    </w:lvl>
    <w:lvl w:ilvl="1" w:tplc="040C0019">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num w:numId="1" w16cid:durableId="2034182978">
    <w:abstractNumId w:val="15"/>
  </w:num>
  <w:num w:numId="2" w16cid:durableId="1312716164">
    <w:abstractNumId w:val="13"/>
  </w:num>
  <w:num w:numId="3" w16cid:durableId="203297410">
    <w:abstractNumId w:val="16"/>
  </w:num>
  <w:num w:numId="4" w16cid:durableId="1077166034">
    <w:abstractNumId w:val="7"/>
  </w:num>
  <w:num w:numId="5" w16cid:durableId="329450842">
    <w:abstractNumId w:val="0"/>
  </w:num>
  <w:num w:numId="6" w16cid:durableId="1937052897">
    <w:abstractNumId w:val="3"/>
  </w:num>
  <w:num w:numId="7" w16cid:durableId="642589491">
    <w:abstractNumId w:val="10"/>
  </w:num>
  <w:num w:numId="8" w16cid:durableId="175270696">
    <w:abstractNumId w:val="4"/>
  </w:num>
  <w:num w:numId="9" w16cid:durableId="415978196">
    <w:abstractNumId w:val="14"/>
  </w:num>
  <w:num w:numId="10" w16cid:durableId="1900245237">
    <w:abstractNumId w:val="6"/>
  </w:num>
  <w:num w:numId="11" w16cid:durableId="678000607">
    <w:abstractNumId w:val="9"/>
  </w:num>
  <w:num w:numId="12" w16cid:durableId="1421560359">
    <w:abstractNumId w:val="12"/>
  </w:num>
  <w:num w:numId="13" w16cid:durableId="335957430">
    <w:abstractNumId w:val="2"/>
  </w:num>
  <w:num w:numId="14" w16cid:durableId="1262184462">
    <w:abstractNumId w:val="5"/>
  </w:num>
  <w:num w:numId="15" w16cid:durableId="1515459737">
    <w:abstractNumId w:val="8"/>
  </w:num>
  <w:num w:numId="16" w16cid:durableId="897516340">
    <w:abstractNumId w:val="1"/>
  </w:num>
  <w:num w:numId="17" w16cid:durableId="18031596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99B"/>
    <w:rsid w:val="00003367"/>
    <w:rsid w:val="000C3F53"/>
    <w:rsid w:val="000F75D2"/>
    <w:rsid w:val="001A42E9"/>
    <w:rsid w:val="00235503"/>
    <w:rsid w:val="002A4684"/>
    <w:rsid w:val="002E6FAC"/>
    <w:rsid w:val="00322DCD"/>
    <w:rsid w:val="003A3493"/>
    <w:rsid w:val="00436DB2"/>
    <w:rsid w:val="004648F9"/>
    <w:rsid w:val="004E2F58"/>
    <w:rsid w:val="004F3075"/>
    <w:rsid w:val="005525DE"/>
    <w:rsid w:val="00566B16"/>
    <w:rsid w:val="007023BA"/>
    <w:rsid w:val="007669E2"/>
    <w:rsid w:val="007817BE"/>
    <w:rsid w:val="0078213B"/>
    <w:rsid w:val="007E4419"/>
    <w:rsid w:val="00973F7C"/>
    <w:rsid w:val="0098516C"/>
    <w:rsid w:val="009B1CFA"/>
    <w:rsid w:val="009D560C"/>
    <w:rsid w:val="00A132CE"/>
    <w:rsid w:val="00A848CD"/>
    <w:rsid w:val="00A863AF"/>
    <w:rsid w:val="00AA625A"/>
    <w:rsid w:val="00AC6E09"/>
    <w:rsid w:val="00AF54F0"/>
    <w:rsid w:val="00B00A07"/>
    <w:rsid w:val="00B15CF7"/>
    <w:rsid w:val="00B66B6E"/>
    <w:rsid w:val="00BC28A7"/>
    <w:rsid w:val="00BE2737"/>
    <w:rsid w:val="00C05E79"/>
    <w:rsid w:val="00C2199F"/>
    <w:rsid w:val="00C3633B"/>
    <w:rsid w:val="00C37B4E"/>
    <w:rsid w:val="00C460B9"/>
    <w:rsid w:val="00C53A3F"/>
    <w:rsid w:val="00C71DD6"/>
    <w:rsid w:val="00C72C80"/>
    <w:rsid w:val="00CC6148"/>
    <w:rsid w:val="00D70BE8"/>
    <w:rsid w:val="00DB199B"/>
    <w:rsid w:val="00DC3B46"/>
    <w:rsid w:val="00E400C3"/>
    <w:rsid w:val="00E533D5"/>
    <w:rsid w:val="00F070CD"/>
    <w:rsid w:val="00F76BE5"/>
    <w:rsid w:val="00F80AD2"/>
    <w:rsid w:val="00FD3238"/>
    <w:rsid w:val="00FE0E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4A52"/>
  <w15:chartTrackingRefBased/>
  <w15:docId w15:val="{4252A91B-A2D5-4C00-8C11-A9FC3240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3D5"/>
    <w:pPr>
      <w:spacing w:after="0" w:line="276" w:lineRule="auto"/>
      <w:jc w:val="both"/>
    </w:pPr>
    <w:rPr>
      <w:rFonts w:ascii="Arial" w:hAnsi="Arial"/>
    </w:rPr>
  </w:style>
  <w:style w:type="paragraph" w:styleId="Titre1">
    <w:name w:val="heading 1"/>
    <w:basedOn w:val="Normal"/>
    <w:next w:val="Normal"/>
    <w:link w:val="Titre1Car"/>
    <w:qFormat/>
    <w:rsid w:val="004F3075"/>
    <w:pPr>
      <w:numPr>
        <w:numId w:val="11"/>
      </w:numPr>
      <w:spacing w:after="200"/>
      <w:ind w:left="993" w:hanging="426"/>
      <w:jc w:val="left"/>
      <w:outlineLvl w:val="0"/>
    </w:pPr>
    <w:rPr>
      <w:rFonts w:ascii="Calibri" w:eastAsia="Calibri" w:hAnsi="Calibri" w:cs="Times New Roman"/>
      <w:b/>
      <w:bCs/>
      <w:smallCaps/>
      <w:color w:val="0000FF"/>
      <w:kern w:val="0"/>
      <w:sz w:val="32"/>
      <w:szCs w:val="32"/>
      <w14:ligatures w14:val="none"/>
    </w:rPr>
  </w:style>
  <w:style w:type="paragraph" w:styleId="Titre2">
    <w:name w:val="heading 2"/>
    <w:basedOn w:val="Titre1"/>
    <w:next w:val="Normal"/>
    <w:link w:val="Titre2Car"/>
    <w:unhideWhenUsed/>
    <w:qFormat/>
    <w:rsid w:val="00F76BE5"/>
    <w:pPr>
      <w:numPr>
        <w:ilvl w:val="1"/>
      </w:numPr>
      <w:ind w:left="1701" w:hanging="567"/>
      <w:outlineLvl w:val="1"/>
    </w:pPr>
    <w:rPr>
      <w:color w:val="auto"/>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F3075"/>
    <w:rPr>
      <w:rFonts w:ascii="Calibri" w:eastAsia="Calibri" w:hAnsi="Calibri" w:cs="Times New Roman"/>
      <w:b/>
      <w:bCs/>
      <w:smallCaps/>
      <w:color w:val="0000FF"/>
      <w:kern w:val="0"/>
      <w:sz w:val="32"/>
      <w:szCs w:val="32"/>
      <w14:ligatures w14:val="none"/>
    </w:rPr>
  </w:style>
  <w:style w:type="character" w:customStyle="1" w:styleId="Titre2Car">
    <w:name w:val="Titre 2 Car"/>
    <w:basedOn w:val="Policepardfaut"/>
    <w:link w:val="Titre2"/>
    <w:rsid w:val="00F76BE5"/>
    <w:rPr>
      <w:rFonts w:ascii="Calibri" w:eastAsia="Calibri" w:hAnsi="Calibri" w:cs="Times New Roman"/>
      <w:b/>
      <w:bCs/>
      <w:smallCaps/>
      <w:kern w:val="0"/>
      <w:u w:val="single"/>
      <w14:ligatures w14:val="none"/>
    </w:rPr>
  </w:style>
  <w:style w:type="paragraph" w:styleId="Pieddepage">
    <w:name w:val="footer"/>
    <w:basedOn w:val="Normal"/>
    <w:link w:val="PieddepageCar"/>
    <w:uiPriority w:val="99"/>
    <w:unhideWhenUsed/>
    <w:rsid w:val="00DB199B"/>
    <w:pPr>
      <w:tabs>
        <w:tab w:val="center" w:pos="4536"/>
        <w:tab w:val="right" w:pos="9072"/>
      </w:tabs>
      <w:spacing w:line="240" w:lineRule="auto"/>
    </w:pPr>
  </w:style>
  <w:style w:type="character" w:customStyle="1" w:styleId="PieddepageCar">
    <w:name w:val="Pied de page Car"/>
    <w:basedOn w:val="Policepardfaut"/>
    <w:link w:val="Pieddepage"/>
    <w:uiPriority w:val="99"/>
    <w:rsid w:val="00DB199B"/>
  </w:style>
  <w:style w:type="table" w:styleId="Grilledutableau">
    <w:name w:val="Table Grid"/>
    <w:basedOn w:val="TableauNormal"/>
    <w:uiPriority w:val="39"/>
    <w:rsid w:val="00DB1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rsid w:val="00DB199B"/>
    <w:pPr>
      <w:spacing w:after="200"/>
      <w:ind w:left="720"/>
      <w:contextualSpacing/>
    </w:pPr>
    <w:rPr>
      <w:rFonts w:ascii="Calibri" w:eastAsia="Calibri" w:hAnsi="Calibri" w:cs="Times New Roman"/>
      <w:kern w:val="0"/>
      <w14:ligatures w14:val="none"/>
    </w:rPr>
  </w:style>
  <w:style w:type="character" w:styleId="Lienhypertexte">
    <w:name w:val="Hyperlink"/>
    <w:basedOn w:val="Policepardfaut"/>
    <w:uiPriority w:val="99"/>
    <w:unhideWhenUsed/>
    <w:rsid w:val="00DB199B"/>
    <w:rPr>
      <w:color w:val="0563C1" w:themeColor="hyperlink"/>
      <w:u w:val="single"/>
    </w:rPr>
  </w:style>
  <w:style w:type="character" w:styleId="Mentionnonrsolue">
    <w:name w:val="Unresolved Mention"/>
    <w:basedOn w:val="Policepardfaut"/>
    <w:uiPriority w:val="99"/>
    <w:semiHidden/>
    <w:unhideWhenUsed/>
    <w:rsid w:val="00DB199B"/>
    <w:rPr>
      <w:color w:val="605E5C"/>
      <w:shd w:val="clear" w:color="auto" w:fill="E1DFDD"/>
    </w:rPr>
  </w:style>
  <w:style w:type="paragraph" w:styleId="En-tte">
    <w:name w:val="header"/>
    <w:basedOn w:val="Normal"/>
    <w:link w:val="En-tteCar"/>
    <w:uiPriority w:val="99"/>
    <w:unhideWhenUsed/>
    <w:rsid w:val="00CC6148"/>
    <w:pPr>
      <w:tabs>
        <w:tab w:val="center" w:pos="4536"/>
        <w:tab w:val="right" w:pos="9072"/>
      </w:tabs>
      <w:spacing w:line="240" w:lineRule="auto"/>
    </w:pPr>
  </w:style>
  <w:style w:type="character" w:customStyle="1" w:styleId="En-tteCar">
    <w:name w:val="En-tête Car"/>
    <w:basedOn w:val="Policepardfaut"/>
    <w:link w:val="En-tte"/>
    <w:uiPriority w:val="99"/>
    <w:rsid w:val="00CC6148"/>
  </w:style>
  <w:style w:type="paragraph" w:customStyle="1" w:styleId="Standard">
    <w:name w:val="Standard"/>
    <w:rsid w:val="007817BE"/>
    <w:pPr>
      <w:widowControl w:val="0"/>
      <w:suppressAutoHyphens/>
      <w:spacing w:after="200" w:line="276" w:lineRule="auto"/>
      <w:textAlignment w:val="baseline"/>
    </w:pPr>
    <w:rPr>
      <w:rFonts w:ascii="Times New Roman" w:eastAsia="Andale Sans UI" w:hAnsi="Times New Roman" w:cs="Times New Roman"/>
      <w:sz w:val="24"/>
      <w:szCs w:val="24"/>
      <w14:ligatures w14:val="none"/>
    </w:rPr>
  </w:style>
  <w:style w:type="character" w:customStyle="1" w:styleId="Caractresdenumrotation">
    <w:name w:val="Caractères de numérotation"/>
    <w:qFormat/>
    <w:rsid w:val="002E6FAC"/>
  </w:style>
  <w:style w:type="paragraph" w:customStyle="1" w:styleId="Contenudetableau">
    <w:name w:val="Contenu de tableau"/>
    <w:basedOn w:val="Normal"/>
    <w:qFormat/>
    <w:rsid w:val="002E6FAC"/>
    <w:pPr>
      <w:suppressLineNumbers/>
      <w:spacing w:after="200"/>
      <w:jc w:val="left"/>
    </w:pPr>
    <w:rPr>
      <w:rFonts w:ascii="Calibri" w:eastAsia="Calibri" w:hAnsi="Calibri" w:cs="Times New Roman"/>
      <w:kern w:val="0"/>
      <w14:ligatures w14:val="none"/>
    </w:rPr>
  </w:style>
  <w:style w:type="paragraph" w:styleId="Rvision">
    <w:name w:val="Revision"/>
    <w:hidden/>
    <w:uiPriority w:val="99"/>
    <w:semiHidden/>
    <w:rsid w:val="00AC6E09"/>
    <w:pPr>
      <w:spacing w:after="0" w:line="240" w:lineRule="auto"/>
    </w:pPr>
  </w:style>
  <w:style w:type="character" w:customStyle="1" w:styleId="Citation1">
    <w:name w:val="Citation1"/>
    <w:qFormat/>
    <w:rsid w:val="00F76B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54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ger.lahaye@vnf.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ger.lahaye@vnf.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ergy-pontoise.tribunal-administrati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ef502e-5f10-4396-b370-d4a8ec169f10" xsi:nil="true"/>
    <lcf76f155ced4ddcb4097134ff3c332f xmlns="e0da9013-8119-452d-a075-680cd4493d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9834D4FBBF2449AE34224164A252B9" ma:contentTypeVersion="14" ma:contentTypeDescription="Crée un document." ma:contentTypeScope="" ma:versionID="f991e101d6e25e83f287b2c562744d03">
  <xsd:schema xmlns:xsd="http://www.w3.org/2001/XMLSchema" xmlns:xs="http://www.w3.org/2001/XMLSchema" xmlns:p="http://schemas.microsoft.com/office/2006/metadata/properties" xmlns:ns2="e0da9013-8119-452d-a075-680cd4493d86" xmlns:ns3="bfef502e-5f10-4396-b370-d4a8ec169f10" targetNamespace="http://schemas.microsoft.com/office/2006/metadata/properties" ma:root="true" ma:fieldsID="a039d5636e4d3351dbbfced702b30553" ns2:_="" ns3:_="">
    <xsd:import namespace="e0da9013-8119-452d-a075-680cd4493d86"/>
    <xsd:import namespace="bfef502e-5f10-4396-b370-d4a8ec169f1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a9013-8119-452d-a075-680cd4493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30d51d67-e8d4-4559-bae7-b89d9d2306d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f502e-5f10-4396-b370-d4a8ec169f1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52c214-cc0f-4fab-8466-d45b7e06f9f9}" ma:internalName="TaxCatchAll" ma:showField="CatchAllData" ma:web="bfef502e-5f10-4396-b370-d4a8ec169f1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72E02-A96F-44AE-8C58-5C24976B1BF4}">
  <ds:schemaRefs>
    <ds:schemaRef ds:uri="http://www.w3.org/XML/1998/namespace"/>
    <ds:schemaRef ds:uri="http://schemas.microsoft.com/office/2006/metadata/properties"/>
    <ds:schemaRef ds:uri="http://purl.org/dc/elements/1.1/"/>
    <ds:schemaRef ds:uri="http://schemas.openxmlformats.org/package/2006/metadata/core-properties"/>
    <ds:schemaRef ds:uri="bfef502e-5f10-4396-b370-d4a8ec169f10"/>
    <ds:schemaRef ds:uri="http://purl.org/dc/dcmitype/"/>
    <ds:schemaRef ds:uri="http://schemas.microsoft.com/office/2006/documentManagement/types"/>
    <ds:schemaRef ds:uri="e0da9013-8119-452d-a075-680cd4493d86"/>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1903122C-3C65-4BFB-8F1A-01ED22AFCEFE}">
  <ds:schemaRefs>
    <ds:schemaRef ds:uri="http://schemas.microsoft.com/sharepoint/v3/contenttype/forms"/>
  </ds:schemaRefs>
</ds:datastoreItem>
</file>

<file path=customXml/itemProps3.xml><?xml version="1.0" encoding="utf-8"?>
<ds:datastoreItem xmlns:ds="http://schemas.openxmlformats.org/officeDocument/2006/customXml" ds:itemID="{BE49DFB5-921D-4BE0-B52B-30A923B99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a9013-8119-452d-a075-680cd4493d86"/>
    <ds:schemaRef ds:uri="bfef502e-5f10-4396-b370-d4a8ec169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1174</Words>
  <Characters>6459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RC MAPA PLACE BMOA</vt:lpstr>
    </vt:vector>
  </TitlesOfParts>
  <Company>Voies navigables de France</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MAPA PLACE BMOA</dc:title>
  <dc:subject/>
  <dc:creator>GRAF Gabin, VNF/DTBS/UBS/BET</dc:creator>
  <cp:keywords/>
  <dc:description/>
  <cp:lastModifiedBy>LAHAYE Roger</cp:lastModifiedBy>
  <cp:revision>16</cp:revision>
  <dcterms:created xsi:type="dcterms:W3CDTF">2024-07-29T17:05:00Z</dcterms:created>
  <dcterms:modified xsi:type="dcterms:W3CDTF">2024-08-09T13:35:00Z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0x010100BF9834D4FBBF2449AE34224164A252B9</vt:lpwstr>
  </property>
  <property fmtid="{D5CDD505-2E9C-101B-9397-08002B2CF9AE}" pid="3" name="MediaServiceImageTags">
    <vt:lpwstr/>
  </property>
</Properties>
</file>