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A5039" w14:textId="77777777" w:rsidR="00731729" w:rsidRPr="00071DF5" w:rsidRDefault="00071DF5" w:rsidP="669FE7B9">
      <w:pPr>
        <w:rPr>
          <w:b/>
          <w:bCs/>
          <w:u w:val="single"/>
        </w:rPr>
      </w:pPr>
      <w:r w:rsidRPr="00071DF5">
        <w:rPr>
          <w:b/>
          <w:noProof/>
          <w:u w:val="single"/>
          <w:lang w:eastAsia="fr-FR"/>
        </w:rPr>
        <w:drawing>
          <wp:anchor distT="0" distB="0" distL="114300" distR="114300" simplePos="0" relativeHeight="251659264" behindDoc="1" locked="0" layoutInCell="1" allowOverlap="1" wp14:anchorId="2C3931B9" wp14:editId="293557A8">
            <wp:simplePos x="0" y="0"/>
            <wp:positionH relativeFrom="margin">
              <wp:align>left</wp:align>
            </wp:positionH>
            <wp:positionV relativeFrom="paragraph">
              <wp:posOffset>0</wp:posOffset>
            </wp:positionV>
            <wp:extent cx="1381125" cy="1206500"/>
            <wp:effectExtent l="0" t="0" r="9525" b="0"/>
            <wp:wrapTight wrapText="bothSides">
              <wp:wrapPolygon edited="0">
                <wp:start x="0" y="0"/>
                <wp:lineTo x="0" y="21145"/>
                <wp:lineTo x="21451" y="21145"/>
                <wp:lineTo x="21451"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81125" cy="1206500"/>
                    </a:xfrm>
                    <a:prstGeom prst="rect">
                      <a:avLst/>
                    </a:prstGeom>
                  </pic:spPr>
                </pic:pic>
              </a:graphicData>
            </a:graphic>
            <wp14:sizeRelH relativeFrom="margin">
              <wp14:pctWidth>0</wp14:pctWidth>
            </wp14:sizeRelH>
            <wp14:sizeRelV relativeFrom="margin">
              <wp14:pctHeight>0</wp14:pctHeight>
            </wp14:sizeRelV>
          </wp:anchor>
        </w:drawing>
      </w:r>
      <w:r w:rsidRPr="669FE7B9">
        <w:rPr>
          <w:b/>
          <w:bCs/>
          <w:u w:val="single"/>
        </w:rPr>
        <w:t>CCAP</w:t>
      </w:r>
    </w:p>
    <w:p w14:paraId="16C46198" w14:textId="77777777" w:rsidR="00071DF5" w:rsidRPr="000404E8" w:rsidRDefault="669FE7B9" w:rsidP="669FE7B9">
      <w:pPr>
        <w:rPr>
          <w:b/>
          <w:bCs/>
        </w:rPr>
      </w:pPr>
      <w:r w:rsidRPr="669FE7B9">
        <w:rPr>
          <w:b/>
          <w:bCs/>
        </w:rPr>
        <w:t>Au § 1.9.2 Clauses environnementales générales</w:t>
      </w:r>
    </w:p>
    <w:p w14:paraId="06E0B141" w14:textId="07274B03" w:rsidR="00071DF5" w:rsidRDefault="669FE7B9" w:rsidP="669FE7B9">
      <w:pPr>
        <w:rPr>
          <w:color w:val="1F497D"/>
        </w:rPr>
      </w:pPr>
      <w:r w:rsidRPr="669FE7B9">
        <w:rPr>
          <w:color w:val="1F497D"/>
        </w:rPr>
        <w:t xml:space="preserve">L’Acheteur impose au Titulaire la dématérialisation des bordereaux de suivi des déchets issus du présent marché, qu’ils soient dangereux, polluants organiques persistants (POP) ou non dangereux, pour en assurer la traçabilité. Les modalités de réalisation sont précisées à l’article </w:t>
      </w:r>
      <w:r w:rsidRPr="669FE7B9">
        <w:rPr>
          <w:color w:val="1F497D"/>
          <w:highlight w:val="yellow"/>
        </w:rPr>
        <w:t>xx</w:t>
      </w:r>
      <w:r w:rsidRPr="669FE7B9">
        <w:rPr>
          <w:color w:val="1F497D"/>
        </w:rPr>
        <w:t xml:space="preserve"> du CCTP.</w:t>
      </w:r>
    </w:p>
    <w:p w14:paraId="1936687A" w14:textId="77777777" w:rsidR="00BE7FA8" w:rsidRDefault="00BE7FA8" w:rsidP="00731729"/>
    <w:p w14:paraId="00845046" w14:textId="77777777" w:rsidR="00BE7FA8" w:rsidRDefault="00BE7FA8" w:rsidP="00731729">
      <w:pPr>
        <w:rPr>
          <w:b/>
        </w:rPr>
      </w:pPr>
    </w:p>
    <w:p w14:paraId="74FCC474" w14:textId="55D5A769" w:rsidR="00071DF5" w:rsidRPr="00260D0D" w:rsidRDefault="669FE7B9" w:rsidP="669FE7B9">
      <w:pPr>
        <w:rPr>
          <w:b/>
          <w:bCs/>
        </w:rPr>
      </w:pPr>
      <w:r w:rsidRPr="669FE7B9">
        <w:rPr>
          <w:b/>
          <w:bCs/>
        </w:rPr>
        <w:t>Au § 4.3.1 Pénalités</w:t>
      </w:r>
    </w:p>
    <w:p w14:paraId="20099F09" w14:textId="77777777" w:rsidR="00071DF5" w:rsidRPr="002C743E" w:rsidRDefault="669FE7B9" w:rsidP="669FE7B9">
      <w:pPr>
        <w:jc w:val="both"/>
        <w:rPr>
          <w:color w:val="1F497D"/>
          <w:u w:val="single"/>
        </w:rPr>
      </w:pPr>
      <w:r w:rsidRPr="669FE7B9">
        <w:rPr>
          <w:color w:val="1F497D"/>
          <w:u w:val="single"/>
        </w:rPr>
        <w:t>4.3.1.x Pénalités relatives à la traçabilité des déchets</w:t>
      </w:r>
    </w:p>
    <w:p w14:paraId="2C26F0B7" w14:textId="4F49C78E" w:rsidR="002C743E" w:rsidRPr="002C743E" w:rsidRDefault="669FE7B9" w:rsidP="669FE7B9">
      <w:pPr>
        <w:jc w:val="both"/>
        <w:rPr>
          <w:color w:val="1F497D"/>
        </w:rPr>
      </w:pPr>
      <w:r w:rsidRPr="669FE7B9">
        <w:rPr>
          <w:color w:val="1F497D"/>
        </w:rPr>
        <w:t xml:space="preserve">En précision de l’article 20.2.3 du CCAG Travaux, en cas de non-respect de l’obligation de dématérialisation de la traçabilité de l’ensemble des déchets prévue à l‘article 1.9.2 du présent CCAP dans les conditions d’exécution décrites à l’article </w:t>
      </w:r>
      <w:r w:rsidRPr="669FE7B9">
        <w:rPr>
          <w:color w:val="1F497D"/>
          <w:highlight w:val="yellow"/>
        </w:rPr>
        <w:t>xx</w:t>
      </w:r>
      <w:r w:rsidRPr="669FE7B9">
        <w:rPr>
          <w:color w:val="1F497D"/>
        </w:rPr>
        <w:t xml:space="preserve"> du CCTP, le Titulaire encourt une pénalité forfaitaire de cent euros hors-taxe (100</w:t>
      </w:r>
      <w:r w:rsidRPr="669FE7B9">
        <w:rPr>
          <w:rFonts w:ascii="Calibri" w:hAnsi="Calibri" w:cs="Calibri"/>
          <w:color w:val="1F497D"/>
        </w:rPr>
        <w:t> </w:t>
      </w:r>
      <w:r w:rsidRPr="669FE7B9">
        <w:rPr>
          <w:color w:val="1F497D"/>
        </w:rPr>
        <w:t>€</w:t>
      </w:r>
      <w:r w:rsidRPr="669FE7B9">
        <w:rPr>
          <w:rFonts w:ascii="Calibri" w:hAnsi="Calibri" w:cs="Calibri"/>
          <w:color w:val="1F497D"/>
        </w:rPr>
        <w:t> </w:t>
      </w:r>
      <w:r w:rsidRPr="669FE7B9">
        <w:rPr>
          <w:color w:val="1F497D"/>
        </w:rPr>
        <w:t>HT) par manquement constaté (après un premier rappel à la règle notifié par ordre de service).</w:t>
      </w:r>
    </w:p>
    <w:p w14:paraId="6B34ACBA" w14:textId="77777777" w:rsidR="00EB0B63" w:rsidRDefault="00EB0B63" w:rsidP="00731729">
      <w:pPr>
        <w:rPr>
          <w:u w:val="single"/>
        </w:rPr>
      </w:pPr>
    </w:p>
    <w:p w14:paraId="5ED35B9F" w14:textId="77777777" w:rsidR="00EB0B63" w:rsidRPr="00EB0B63" w:rsidRDefault="00EB0B63" w:rsidP="00731729">
      <w:pPr>
        <w:rPr>
          <w:u w:val="single"/>
        </w:rPr>
      </w:pPr>
    </w:p>
    <w:p w14:paraId="6D6ECCEF" w14:textId="77777777" w:rsidR="00071DF5" w:rsidRPr="00071DF5" w:rsidRDefault="669FE7B9" w:rsidP="669FE7B9">
      <w:pPr>
        <w:rPr>
          <w:b/>
          <w:bCs/>
          <w:u w:val="single"/>
        </w:rPr>
      </w:pPr>
      <w:r w:rsidRPr="669FE7B9">
        <w:rPr>
          <w:b/>
          <w:bCs/>
          <w:u w:val="single"/>
        </w:rPr>
        <w:t>CCTP</w:t>
      </w:r>
    </w:p>
    <w:p w14:paraId="4EB8D56C" w14:textId="77777777" w:rsidR="00071DF5" w:rsidRPr="00260D0D" w:rsidRDefault="669FE7B9" w:rsidP="669FE7B9">
      <w:pPr>
        <w:rPr>
          <w:b/>
          <w:bCs/>
        </w:rPr>
      </w:pPr>
      <w:r w:rsidRPr="669FE7B9">
        <w:rPr>
          <w:b/>
          <w:bCs/>
        </w:rPr>
        <w:t>Au § traitant des déchets</w:t>
      </w:r>
    </w:p>
    <w:p w14:paraId="23E07FF4" w14:textId="6FF2759E" w:rsidR="000404E8" w:rsidRDefault="669FE7B9" w:rsidP="669FE7B9">
      <w:pPr>
        <w:jc w:val="both"/>
        <w:rPr>
          <w:color w:val="1F497D"/>
        </w:rPr>
      </w:pPr>
      <w:r w:rsidRPr="669FE7B9">
        <w:rPr>
          <w:color w:val="1F497D"/>
        </w:rPr>
        <w:t>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Trackdéchets » (</w:t>
      </w:r>
      <w:hyperlink r:id="rId10">
        <w:r w:rsidRPr="669FE7B9">
          <w:rPr>
            <w:rStyle w:val="Lienhypertexte"/>
          </w:rPr>
          <w:t>https://trackdechets.beta.gouv.fr/</w:t>
        </w:r>
      </w:hyperlink>
      <w:r w:rsidRPr="669FE7B9">
        <w:rPr>
          <w:rStyle w:val="Lienhypertexte"/>
        </w:rPr>
        <w:t>)</w:t>
      </w:r>
      <w:r w:rsidRPr="669FE7B9">
        <w:rPr>
          <w:color w:val="1F497D"/>
        </w:rPr>
        <w:t>, développé par le Ministère de la Transition Ecologique.</w:t>
      </w:r>
    </w:p>
    <w:p w14:paraId="769986CF" w14:textId="7DB100FE" w:rsidR="00BD557B" w:rsidRDefault="004E216E" w:rsidP="669FE7B9">
      <w:pPr>
        <w:jc w:val="both"/>
        <w:rPr>
          <w:color w:val="1F497D"/>
        </w:rPr>
      </w:pPr>
      <w:r w:rsidRPr="004E216E">
        <w:rPr>
          <w:color w:val="1F497D"/>
        </w:rPr>
        <w:t>Le Titulaire s’assure de la création des bordereaux de suivi de déchets (BSD) via Trackdéchets. Ces BSD sont créés soit par le Titulaire, soit par le transporteur.</w:t>
      </w:r>
    </w:p>
    <w:p w14:paraId="0A8000BF" w14:textId="587A66A1" w:rsidR="004E216E" w:rsidRDefault="004E216E" w:rsidP="669FE7B9">
      <w:pPr>
        <w:jc w:val="both"/>
        <w:rPr>
          <w:color w:val="1F497D"/>
        </w:rPr>
      </w:pPr>
      <w:r w:rsidRPr="669FE7B9">
        <w:rPr>
          <w:color w:val="1F497D"/>
        </w:rPr>
        <w:t>Le Titulaire s’assure que le</w:t>
      </w:r>
      <w:r>
        <w:rPr>
          <w:color w:val="1F497D"/>
        </w:rPr>
        <w:t>s</w:t>
      </w:r>
      <w:r w:rsidRPr="669FE7B9">
        <w:rPr>
          <w:color w:val="1F497D"/>
        </w:rPr>
        <w:t xml:space="preserve"> BSD</w:t>
      </w:r>
      <w:r>
        <w:rPr>
          <w:color w:val="1F497D"/>
        </w:rPr>
        <w:t xml:space="preserve"> sont générés</w:t>
      </w:r>
      <w:r w:rsidRPr="669FE7B9">
        <w:rPr>
          <w:color w:val="1F497D"/>
        </w:rPr>
        <w:t xml:space="preserve"> à minima cinq (5) jours avant l’enlèvement des déchets. Dès création du document, le Titulaire en informe par courriel l’Acheteur (=producteur).</w:t>
      </w:r>
    </w:p>
    <w:p w14:paraId="7AD5A4DD" w14:textId="77777777" w:rsidR="00071DF5" w:rsidRDefault="669FE7B9" w:rsidP="669FE7B9">
      <w:pPr>
        <w:jc w:val="both"/>
        <w:rPr>
          <w:rFonts w:ascii="Calibri" w:hAnsi="Calibri"/>
          <w:color w:val="1F497D"/>
        </w:rPr>
      </w:pPr>
      <w:r w:rsidRPr="669FE7B9">
        <w:rPr>
          <w:color w:val="1F497D"/>
        </w:rPr>
        <w:t>Les entreprises de transport, collecte et traitement des déchets non dangereux, intervenant au profit du Titulaire, sont obligatoirement inscrites sur Trackdéchets.</w:t>
      </w:r>
    </w:p>
    <w:p w14:paraId="34FAA410" w14:textId="77777777" w:rsidR="004E216E" w:rsidRDefault="004E216E" w:rsidP="669FE7B9">
      <w:pPr>
        <w:rPr>
          <w:color w:val="1F497D"/>
        </w:rPr>
      </w:pPr>
    </w:p>
    <w:p w14:paraId="50DBB71C" w14:textId="413BFA35" w:rsidR="00071DF5" w:rsidRDefault="669FE7B9" w:rsidP="669FE7B9">
      <w:pPr>
        <w:rPr>
          <w:color w:val="1F497D"/>
        </w:rPr>
      </w:pPr>
      <w:r w:rsidRPr="669FE7B9">
        <w:rPr>
          <w:color w:val="1F497D"/>
        </w:rPr>
        <w:t>Les informations relatives à l’Acheteur (=producteur) sont les suivantes</w:t>
      </w:r>
      <w:r w:rsidRPr="669FE7B9">
        <w:rPr>
          <w:rFonts w:ascii="Calibri" w:hAnsi="Calibri" w:cs="Calibri"/>
          <w:color w:val="1F497D"/>
        </w:rPr>
        <w:t> </w:t>
      </w:r>
      <w:r w:rsidRPr="669FE7B9">
        <w:rPr>
          <w:color w:val="1F497D"/>
        </w:rPr>
        <w:t>:</w:t>
      </w:r>
    </w:p>
    <w:p w14:paraId="180C9B2B" w14:textId="77777777" w:rsidR="00071DF5" w:rsidRPr="0043670E" w:rsidRDefault="669FE7B9" w:rsidP="669FE7B9">
      <w:pPr>
        <w:ind w:left="1416"/>
        <w:rPr>
          <w:color w:val="1F497D"/>
        </w:rPr>
      </w:pPr>
      <w:r w:rsidRPr="669FE7B9">
        <w:rPr>
          <w:color w:val="1F497D"/>
        </w:rPr>
        <w:t>SIRET</w:t>
      </w:r>
      <w:r w:rsidRPr="669FE7B9">
        <w:rPr>
          <w:rFonts w:ascii="Calibri" w:hAnsi="Calibri" w:cs="Calibri"/>
          <w:color w:val="1F497D"/>
        </w:rPr>
        <w:t> </w:t>
      </w:r>
      <w:r w:rsidRPr="669FE7B9">
        <w:rPr>
          <w:color w:val="1F497D"/>
        </w:rPr>
        <w:t>:13000190200274</w:t>
      </w:r>
    </w:p>
    <w:p w14:paraId="36A98CF9" w14:textId="77777777" w:rsidR="00071DF5" w:rsidRPr="0043670E" w:rsidRDefault="669FE7B9" w:rsidP="669FE7B9">
      <w:pPr>
        <w:ind w:left="1416"/>
        <w:rPr>
          <w:color w:val="1F497D"/>
        </w:rPr>
      </w:pPr>
      <w:r w:rsidRPr="669FE7B9">
        <w:rPr>
          <w:color w:val="1F497D"/>
        </w:rPr>
        <w:lastRenderedPageBreak/>
        <w:t>ESID de Lyon</w:t>
      </w:r>
    </w:p>
    <w:p w14:paraId="219209D2" w14:textId="77777777" w:rsidR="00071DF5" w:rsidRPr="0043670E" w:rsidRDefault="669FE7B9" w:rsidP="669FE7B9">
      <w:pPr>
        <w:ind w:left="1416"/>
        <w:rPr>
          <w:color w:val="1F497D"/>
        </w:rPr>
      </w:pPr>
      <w:r w:rsidRPr="669FE7B9">
        <w:rPr>
          <w:color w:val="1F497D"/>
        </w:rPr>
        <w:t>BP97423</w:t>
      </w:r>
    </w:p>
    <w:p w14:paraId="7A8F7D33" w14:textId="77777777" w:rsidR="00071DF5" w:rsidRPr="0043670E" w:rsidRDefault="669FE7B9" w:rsidP="669FE7B9">
      <w:pPr>
        <w:ind w:left="1416"/>
        <w:rPr>
          <w:color w:val="1F497D"/>
        </w:rPr>
      </w:pPr>
      <w:r w:rsidRPr="669FE7B9">
        <w:rPr>
          <w:color w:val="1F497D"/>
        </w:rPr>
        <w:t>69347 Lyon Cedex 07</w:t>
      </w:r>
    </w:p>
    <w:p w14:paraId="6DC30B68" w14:textId="77777777" w:rsidR="0043670E" w:rsidRDefault="0043670E" w:rsidP="669FE7B9">
      <w:pPr>
        <w:rPr>
          <w:color w:val="1F497D"/>
        </w:rPr>
      </w:pPr>
      <w:r>
        <w:rPr>
          <w:color w:val="1F497D"/>
        </w:rPr>
        <w:tab/>
        <w:t>(</w:t>
      </w:r>
      <w:r w:rsidR="00277AEA" w:rsidRPr="00277AEA">
        <w:rPr>
          <w:color w:val="1F497D"/>
          <w:highlight w:val="yellow"/>
        </w:rPr>
        <w:t xml:space="preserve">adresse </w:t>
      </w:r>
      <w:r w:rsidRPr="00277AEA">
        <w:rPr>
          <w:color w:val="1F497D"/>
          <w:highlight w:val="yellow"/>
        </w:rPr>
        <w:t>mail fonctionne</w:t>
      </w:r>
      <w:r w:rsidR="00277AEA">
        <w:rPr>
          <w:color w:val="1F497D"/>
          <w:highlight w:val="yellow"/>
        </w:rPr>
        <w:t>l</w:t>
      </w:r>
      <w:r w:rsidRPr="00277AEA">
        <w:rPr>
          <w:color w:val="1F497D"/>
          <w:highlight w:val="yellow"/>
        </w:rPr>
        <w:t>l</w:t>
      </w:r>
      <w:r w:rsidR="00277AEA">
        <w:rPr>
          <w:color w:val="1F497D"/>
          <w:highlight w:val="yellow"/>
        </w:rPr>
        <w:t>e</w:t>
      </w:r>
      <w:r w:rsidR="00277AEA" w:rsidRPr="00277AEA">
        <w:rPr>
          <w:color w:val="1F497D"/>
          <w:highlight w:val="yellow"/>
        </w:rPr>
        <w:t xml:space="preserve"> que doit utiliser le transporteur</w:t>
      </w:r>
      <w:r>
        <w:rPr>
          <w:color w:val="1F497D"/>
        </w:rPr>
        <w:t>)</w:t>
      </w:r>
    </w:p>
    <w:p w14:paraId="6E99749D" w14:textId="77777777" w:rsidR="00071DF5" w:rsidRDefault="669FE7B9" w:rsidP="669FE7B9">
      <w:pPr>
        <w:rPr>
          <w:color w:val="1F497D"/>
        </w:rPr>
      </w:pPr>
      <w:r w:rsidRPr="669FE7B9">
        <w:rPr>
          <w:color w:val="1F497D"/>
        </w:rPr>
        <w:t>Les informations relatives au chantier sont les suivantes</w:t>
      </w:r>
      <w:r w:rsidRPr="669FE7B9">
        <w:rPr>
          <w:rFonts w:ascii="Calibri" w:hAnsi="Calibri" w:cs="Calibri"/>
          <w:color w:val="1F497D"/>
        </w:rPr>
        <w:t> </w:t>
      </w:r>
      <w:r w:rsidRPr="669FE7B9">
        <w:rPr>
          <w:color w:val="1F497D"/>
        </w:rPr>
        <w:t>:</w:t>
      </w:r>
    </w:p>
    <w:p w14:paraId="101B912A" w14:textId="77777777" w:rsidR="00071DF5" w:rsidRPr="0043670E" w:rsidRDefault="669FE7B9" w:rsidP="669FE7B9">
      <w:pPr>
        <w:ind w:left="1416"/>
        <w:rPr>
          <w:color w:val="1F497D"/>
          <w:highlight w:val="yellow"/>
        </w:rPr>
      </w:pPr>
      <w:r w:rsidRPr="669FE7B9">
        <w:rPr>
          <w:color w:val="1F497D"/>
          <w:highlight w:val="yellow"/>
        </w:rPr>
        <w:t>XXXXXXXXX</w:t>
      </w:r>
    </w:p>
    <w:p w14:paraId="0C9CC1EA" w14:textId="77777777" w:rsidR="00071DF5" w:rsidRPr="0043670E" w:rsidRDefault="669FE7B9" w:rsidP="669FE7B9">
      <w:pPr>
        <w:ind w:left="1416"/>
        <w:rPr>
          <w:color w:val="1F497D"/>
          <w:highlight w:val="yellow"/>
        </w:rPr>
      </w:pPr>
      <w:r w:rsidRPr="669FE7B9">
        <w:rPr>
          <w:color w:val="1F497D"/>
          <w:highlight w:val="yellow"/>
        </w:rPr>
        <w:t>XXXXXXXX</w:t>
      </w:r>
    </w:p>
    <w:p w14:paraId="74C7F6AF" w14:textId="77777777" w:rsidR="00071DF5" w:rsidRPr="0043670E" w:rsidRDefault="669FE7B9" w:rsidP="669FE7B9">
      <w:pPr>
        <w:ind w:left="1416"/>
        <w:rPr>
          <w:color w:val="1F497D"/>
        </w:rPr>
      </w:pPr>
      <w:r w:rsidRPr="669FE7B9">
        <w:rPr>
          <w:color w:val="1F497D"/>
          <w:highlight w:val="yellow"/>
        </w:rPr>
        <w:t>XXXXXXX</w:t>
      </w:r>
    </w:p>
    <w:p w14:paraId="364F9F1F" w14:textId="43365C6A" w:rsidR="00071DF5" w:rsidRDefault="0D4F561C" w:rsidP="0D4F561C">
      <w:pPr>
        <w:rPr>
          <w:color w:val="1F497D"/>
        </w:rPr>
      </w:pPr>
      <w:r w:rsidRPr="0D4F561C">
        <w:rPr>
          <w:color w:val="1F497D"/>
        </w:rPr>
        <w:t>Les BSD et BSDA sont nommés selon le modèle suivant</w:t>
      </w:r>
      <w:r w:rsidRPr="0D4F561C">
        <w:rPr>
          <w:rFonts w:ascii="Calibri" w:hAnsi="Calibri" w:cs="Calibri"/>
          <w:color w:val="1F497D"/>
        </w:rPr>
        <w:t> </w:t>
      </w:r>
      <w:r w:rsidRPr="0D4F561C">
        <w:rPr>
          <w:color w:val="1F497D"/>
        </w:rPr>
        <w:t>:</w:t>
      </w:r>
    </w:p>
    <w:p w14:paraId="2798325E" w14:textId="77777777" w:rsidR="00071DF5" w:rsidRDefault="669FE7B9" w:rsidP="669FE7B9">
      <w:pPr>
        <w:ind w:left="1416"/>
        <w:rPr>
          <w:rFonts w:ascii="Calibri" w:hAnsi="Calibri" w:cs="Calibri"/>
          <w:color w:val="1F497D"/>
        </w:rPr>
      </w:pPr>
      <w:r w:rsidRPr="669FE7B9">
        <w:rPr>
          <w:color w:val="1F497D"/>
        </w:rPr>
        <w:t>«</w:t>
      </w:r>
      <w:r w:rsidRPr="669FE7B9">
        <w:rPr>
          <w:rFonts w:ascii="Calibri" w:hAnsi="Calibri" w:cs="Calibri"/>
          <w:color w:val="1F497D"/>
        </w:rPr>
        <w:t> </w:t>
      </w:r>
      <w:r w:rsidRPr="669FE7B9">
        <w:rPr>
          <w:color w:val="1F497D"/>
        </w:rPr>
        <w:t xml:space="preserve">USID </w:t>
      </w:r>
      <w:r w:rsidRPr="669FE7B9">
        <w:rPr>
          <w:color w:val="1F497D"/>
          <w:highlight w:val="yellow"/>
        </w:rPr>
        <w:t>XXX</w:t>
      </w:r>
      <w:r w:rsidRPr="669FE7B9">
        <w:rPr>
          <w:color w:val="1F497D"/>
        </w:rPr>
        <w:t>-code immeuble-n° du chantier</w:t>
      </w:r>
      <w:r w:rsidRPr="669FE7B9">
        <w:rPr>
          <w:rFonts w:ascii="Calibri" w:hAnsi="Calibri" w:cs="Calibri"/>
          <w:color w:val="1F497D"/>
        </w:rPr>
        <w:t> </w:t>
      </w:r>
      <w:r w:rsidRPr="669FE7B9">
        <w:rPr>
          <w:rFonts w:cs="Marianne"/>
          <w:color w:val="1F497D"/>
        </w:rPr>
        <w:t>»</w:t>
      </w:r>
      <w:r w:rsidRPr="669FE7B9">
        <w:rPr>
          <w:rFonts w:ascii="Calibri" w:hAnsi="Calibri" w:cs="Calibri"/>
          <w:color w:val="1F497D"/>
        </w:rPr>
        <w:t> </w:t>
      </w:r>
    </w:p>
    <w:p w14:paraId="14D10C47" w14:textId="018A4F4D" w:rsidR="00071DF5" w:rsidRDefault="669FE7B9" w:rsidP="669FE7B9">
      <w:pPr>
        <w:jc w:val="both"/>
        <w:rPr>
          <w:color w:val="1F497D"/>
        </w:rPr>
      </w:pPr>
      <w:r w:rsidRPr="669FE7B9">
        <w:rPr>
          <w:color w:val="1F497D"/>
        </w:rPr>
        <w:t>L’Acheteur transmet au Titulaire les codes et numéros concernés lors de la première réunion après notification du marché.</w:t>
      </w:r>
    </w:p>
    <w:p w14:paraId="651D65CB" w14:textId="77777777" w:rsidR="004E216E" w:rsidRDefault="004E216E" w:rsidP="004E216E">
      <w:pPr>
        <w:jc w:val="both"/>
        <w:rPr>
          <w:color w:val="1F497D"/>
        </w:rPr>
      </w:pPr>
      <w:r>
        <w:rPr>
          <w:color w:val="1F497D"/>
        </w:rPr>
        <w:t>Lorsque les BSD sont créés par le transporteur, l</w:t>
      </w:r>
      <w:r w:rsidRPr="669FE7B9">
        <w:rPr>
          <w:color w:val="1F497D"/>
        </w:rPr>
        <w:t xml:space="preserve">e Titulaire fait sien de fournir à </w:t>
      </w:r>
      <w:r>
        <w:rPr>
          <w:color w:val="1F497D"/>
        </w:rPr>
        <w:t>celui-ci</w:t>
      </w:r>
      <w:r w:rsidRPr="669FE7B9">
        <w:rPr>
          <w:color w:val="1F497D"/>
        </w:rPr>
        <w:t xml:space="preserve"> les informations relatives aux déchets (codes, quantités estimées, n° de certificat d’acceptation préalable, etc).</w:t>
      </w:r>
    </w:p>
    <w:p w14:paraId="0D91749D" w14:textId="77777777" w:rsidR="004E216E" w:rsidRDefault="004E216E" w:rsidP="669FE7B9">
      <w:pPr>
        <w:jc w:val="both"/>
        <w:rPr>
          <w:color w:val="1F497D"/>
        </w:rPr>
      </w:pPr>
    </w:p>
    <w:p w14:paraId="3210DCD2" w14:textId="25CEBDB7" w:rsidR="004E216E" w:rsidRDefault="004E216E" w:rsidP="669FE7B9">
      <w:pPr>
        <w:jc w:val="both"/>
        <w:rPr>
          <w:color w:val="1F497D"/>
        </w:rPr>
      </w:pPr>
      <w:r w:rsidRPr="004E216E">
        <w:rPr>
          <w:color w:val="1F497D"/>
        </w:rPr>
        <w:t xml:space="preserve">En cas d’évacuation de terres excavées et/ou sédiments, le Titulaire renseigne </w:t>
      </w:r>
      <w:r>
        <w:rPr>
          <w:color w:val="1F497D"/>
        </w:rPr>
        <w:t xml:space="preserve">en sus </w:t>
      </w:r>
      <w:bookmarkStart w:id="0" w:name="_GoBack"/>
      <w:bookmarkEnd w:id="0"/>
      <w:r w:rsidRPr="004E216E">
        <w:rPr>
          <w:color w:val="1F497D"/>
        </w:rPr>
        <w:t>les informations relatives à l’appellation du déchet et aux « terres et sédiments » sur le BSD (parcelle(s) cadastrale(s), références d’analyses…).</w:t>
      </w:r>
    </w:p>
    <w:p w14:paraId="068A1070" w14:textId="6DD5107D" w:rsidR="00071DF5" w:rsidRDefault="00071DF5" w:rsidP="004E216E">
      <w:pPr>
        <w:jc w:val="both"/>
        <w:rPr>
          <w:color w:val="1F497D"/>
        </w:rPr>
      </w:pPr>
    </w:p>
    <w:p w14:paraId="79A55CB8" w14:textId="77777777" w:rsidR="00277AEA" w:rsidRDefault="669FE7B9" w:rsidP="669FE7B9">
      <w:pPr>
        <w:jc w:val="both"/>
        <w:rPr>
          <w:color w:val="1F497D"/>
        </w:rPr>
      </w:pPr>
      <w:r w:rsidRPr="669FE7B9">
        <w:rPr>
          <w:color w:val="1F497D"/>
        </w:rPr>
        <w:t xml:space="preserve">En cas de manquement, le Titulaire encourt les pénalités prévues à l’article </w:t>
      </w:r>
      <w:r w:rsidRPr="669FE7B9">
        <w:rPr>
          <w:color w:val="1F497D"/>
          <w:highlight w:val="yellow"/>
        </w:rPr>
        <w:t>4.3.1</w:t>
      </w:r>
      <w:r w:rsidRPr="669FE7B9">
        <w:rPr>
          <w:color w:val="1F497D"/>
        </w:rPr>
        <w:t xml:space="preserve"> du CCAP.</w:t>
      </w:r>
    </w:p>
    <w:p w14:paraId="57E2FC59" w14:textId="77777777" w:rsidR="00071DF5" w:rsidRDefault="00071DF5" w:rsidP="00731729"/>
    <w:p w14:paraId="39F7C5C3" w14:textId="77777777" w:rsidR="00071DF5" w:rsidRDefault="00071DF5" w:rsidP="00260D0D">
      <w:pPr>
        <w:jc w:val="both"/>
      </w:pPr>
    </w:p>
    <w:p w14:paraId="716AA51A" w14:textId="77777777" w:rsidR="00071DF5" w:rsidRPr="00071DF5" w:rsidRDefault="669FE7B9" w:rsidP="669FE7B9">
      <w:pPr>
        <w:jc w:val="both"/>
        <w:rPr>
          <w:b/>
          <w:bCs/>
          <w:u w:val="single"/>
        </w:rPr>
      </w:pPr>
      <w:r w:rsidRPr="669FE7B9">
        <w:rPr>
          <w:b/>
          <w:bCs/>
          <w:u w:val="single"/>
        </w:rPr>
        <w:t>Pièce(s) de prix (BPU/DPGF)</w:t>
      </w:r>
    </w:p>
    <w:p w14:paraId="234CB96D" w14:textId="77777777" w:rsidR="00731729" w:rsidRDefault="669FE7B9" w:rsidP="00260D0D">
      <w:pPr>
        <w:jc w:val="both"/>
      </w:pPr>
      <w:r w:rsidRPr="669FE7B9">
        <w:rPr>
          <w:b/>
          <w:bCs/>
        </w:rPr>
        <w:t>Au BPU</w:t>
      </w:r>
      <w:r>
        <w:t xml:space="preserve"> -&gt; ligne obligatoire «</w:t>
      </w:r>
      <w:r w:rsidRPr="669FE7B9">
        <w:rPr>
          <w:rFonts w:ascii="Calibri" w:hAnsi="Calibri" w:cs="Calibri"/>
        </w:rPr>
        <w:t> </w:t>
      </w:r>
      <w:r w:rsidRPr="669FE7B9">
        <w:rPr>
          <w:color w:val="1F497D"/>
        </w:rPr>
        <w:t>Tri, enlèvement, traitement et récolement des déchets durant l’intégralité des travaux</w:t>
      </w:r>
      <w:r w:rsidRPr="669FE7B9">
        <w:rPr>
          <w:rFonts w:ascii="Calibri" w:hAnsi="Calibri" w:cs="Calibri"/>
          <w:color w:val="1F497D"/>
        </w:rPr>
        <w:t> </w:t>
      </w:r>
      <w:r w:rsidRPr="669FE7B9">
        <w:rPr>
          <w:rFonts w:cs="Marianne"/>
        </w:rPr>
        <w:t>», sans unité, q</w:t>
      </w:r>
      <w:r w:rsidRPr="669FE7B9">
        <w:rPr>
          <w:rFonts w:cs="Marianne"/>
          <w:vertAlign w:val="superscript"/>
        </w:rPr>
        <w:t>té</w:t>
      </w:r>
      <w:r w:rsidRPr="669FE7B9">
        <w:rPr>
          <w:rFonts w:cs="Marianne"/>
        </w:rPr>
        <w:t xml:space="preserve"> 1.</w:t>
      </w:r>
    </w:p>
    <w:p w14:paraId="5172627D" w14:textId="77777777" w:rsidR="00071DF5" w:rsidRPr="00731729" w:rsidRDefault="669FE7B9" w:rsidP="00260D0D">
      <w:pPr>
        <w:jc w:val="both"/>
      </w:pPr>
      <w:r w:rsidRPr="669FE7B9">
        <w:rPr>
          <w:b/>
          <w:bCs/>
        </w:rPr>
        <w:t>DPGF</w:t>
      </w:r>
      <w:r w:rsidRPr="669FE7B9">
        <w:rPr>
          <w:rFonts w:ascii="Calibri" w:hAnsi="Calibri" w:cs="Calibri"/>
          <w:b/>
          <w:bCs/>
        </w:rPr>
        <w:t> </w:t>
      </w:r>
      <w:r w:rsidRPr="669FE7B9">
        <w:rPr>
          <w:b/>
          <w:bCs/>
        </w:rPr>
        <w:t>:</w:t>
      </w:r>
      <w:r>
        <w:t xml:space="preserve"> item obligatoire «</w:t>
      </w:r>
      <w:r w:rsidRPr="669FE7B9">
        <w:rPr>
          <w:rFonts w:ascii="Calibri" w:hAnsi="Calibri" w:cs="Calibri"/>
        </w:rPr>
        <w:t> </w:t>
      </w:r>
      <w:r w:rsidRPr="669FE7B9">
        <w:rPr>
          <w:color w:val="1F497D"/>
        </w:rPr>
        <w:t>Tri, enlèvement, traitement et récolement des déchets</w:t>
      </w:r>
      <w:r w:rsidRPr="669FE7B9">
        <w:rPr>
          <w:rFonts w:ascii="Calibri" w:hAnsi="Calibri" w:cs="Calibri"/>
          <w:color w:val="1F497D"/>
        </w:rPr>
        <w:t> </w:t>
      </w:r>
      <w:r w:rsidRPr="669FE7B9">
        <w:rPr>
          <w:rFonts w:cs="Marianne"/>
        </w:rPr>
        <w:t>»</w:t>
      </w:r>
      <w:r>
        <w:t xml:space="preserve"> avec éventuellement DDPGF faisant apparaître «</w:t>
      </w:r>
      <w:r w:rsidRPr="669FE7B9">
        <w:rPr>
          <w:rFonts w:ascii="Calibri" w:hAnsi="Calibri" w:cs="Calibri"/>
        </w:rPr>
        <w:t> </w:t>
      </w:r>
      <w:r w:rsidRPr="669FE7B9">
        <w:rPr>
          <w:color w:val="1F497D"/>
        </w:rPr>
        <w:t>prise en compte du suivi des déchets via la plateforme Trackdéchet</w:t>
      </w:r>
      <w:r w:rsidRPr="669FE7B9">
        <w:rPr>
          <w:rFonts w:ascii="Calibri" w:hAnsi="Calibri" w:cs="Calibri"/>
          <w:color w:val="1F497D"/>
        </w:rPr>
        <w:t> </w:t>
      </w:r>
      <w:r w:rsidRPr="669FE7B9">
        <w:rPr>
          <w:rFonts w:cs="Marianne"/>
          <w:color w:val="1F497D"/>
        </w:rPr>
        <w:t>»</w:t>
      </w:r>
    </w:p>
    <w:sectPr w:rsidR="00071DF5" w:rsidRPr="007317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81096"/>
    <w:multiLevelType w:val="multilevel"/>
    <w:tmpl w:val="84FAE7E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7E2811C5"/>
    <w:multiLevelType w:val="hybridMultilevel"/>
    <w:tmpl w:val="334076D4"/>
    <w:lvl w:ilvl="0" w:tplc="48DA418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29"/>
    <w:rsid w:val="000404E8"/>
    <w:rsid w:val="00071DF5"/>
    <w:rsid w:val="001B6E79"/>
    <w:rsid w:val="001D5A9E"/>
    <w:rsid w:val="00260D0D"/>
    <w:rsid w:val="00277AEA"/>
    <w:rsid w:val="002A4752"/>
    <w:rsid w:val="002C743E"/>
    <w:rsid w:val="003A7F1A"/>
    <w:rsid w:val="003C37DE"/>
    <w:rsid w:val="00414B18"/>
    <w:rsid w:val="0043670E"/>
    <w:rsid w:val="004E216E"/>
    <w:rsid w:val="005D0C38"/>
    <w:rsid w:val="00621F4F"/>
    <w:rsid w:val="006353F3"/>
    <w:rsid w:val="00731729"/>
    <w:rsid w:val="008C3ED7"/>
    <w:rsid w:val="00A42445"/>
    <w:rsid w:val="00AD60E2"/>
    <w:rsid w:val="00B7208B"/>
    <w:rsid w:val="00BD557B"/>
    <w:rsid w:val="00BE7FA8"/>
    <w:rsid w:val="00C3577B"/>
    <w:rsid w:val="00D22650"/>
    <w:rsid w:val="00EB0B63"/>
    <w:rsid w:val="0D4F561C"/>
    <w:rsid w:val="669FE7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9EBE"/>
  <w15:chartTrackingRefBased/>
  <w15:docId w15:val="{B8A0CCF0-E7D6-4C0D-97B5-E5CAFF2A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729"/>
    <w:rPr>
      <w:rFonts w:ascii="Marianne" w:hAnsi="Marianne"/>
    </w:rPr>
  </w:style>
  <w:style w:type="paragraph" w:styleId="Titre1">
    <w:name w:val="heading 1"/>
    <w:basedOn w:val="Normal"/>
    <w:next w:val="Normal"/>
    <w:link w:val="Titre1Car"/>
    <w:autoRedefine/>
    <w:uiPriority w:val="9"/>
    <w:qFormat/>
    <w:rsid w:val="00D22650"/>
    <w:pPr>
      <w:keepNext/>
      <w:keepLines/>
      <w:numPr>
        <w:numId w:val="1"/>
      </w:numPr>
      <w:spacing w:before="240" w:after="0"/>
      <w:outlineLvl w:val="0"/>
    </w:pPr>
    <w:rPr>
      <w:rFonts w:eastAsiaTheme="majorEastAsia" w:cstheme="majorBidi"/>
      <w:color w:val="2E74B5" w:themeColor="accent1" w:themeShade="BF"/>
      <w:sz w:val="32"/>
      <w:szCs w:val="32"/>
      <w:u w:val="single"/>
    </w:rPr>
  </w:style>
  <w:style w:type="paragraph" w:styleId="Titre2">
    <w:name w:val="heading 2"/>
    <w:basedOn w:val="Normal"/>
    <w:next w:val="Normal"/>
    <w:link w:val="Titre2Car"/>
    <w:autoRedefine/>
    <w:uiPriority w:val="9"/>
    <w:unhideWhenUsed/>
    <w:qFormat/>
    <w:rsid w:val="00D22650"/>
    <w:pPr>
      <w:keepNext/>
      <w:keepLines/>
      <w:numPr>
        <w:ilvl w:val="1"/>
        <w:numId w:val="1"/>
      </w:numPr>
      <w:spacing w:before="40" w:after="0"/>
      <w:outlineLvl w:val="1"/>
    </w:pPr>
    <w:rPr>
      <w:rFonts w:eastAsiaTheme="majorEastAsia" w:cstheme="majorBidi"/>
      <w:color w:val="2E74B5" w:themeColor="accent1" w:themeShade="BF"/>
      <w:sz w:val="28"/>
      <w:szCs w:val="26"/>
    </w:rPr>
  </w:style>
  <w:style w:type="paragraph" w:styleId="Titre3">
    <w:name w:val="heading 3"/>
    <w:basedOn w:val="Normal"/>
    <w:next w:val="Normal"/>
    <w:link w:val="Titre3Car"/>
    <w:autoRedefine/>
    <w:uiPriority w:val="9"/>
    <w:unhideWhenUsed/>
    <w:qFormat/>
    <w:rsid w:val="00D22650"/>
    <w:pPr>
      <w:keepNext/>
      <w:keepLines/>
      <w:numPr>
        <w:ilvl w:val="2"/>
        <w:numId w:val="1"/>
      </w:numPr>
      <w:spacing w:before="40" w:after="0"/>
      <w:outlineLvl w:val="2"/>
    </w:pPr>
    <w:rPr>
      <w:rFonts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3172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3172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3172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3172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317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317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31729"/>
    <w:pPr>
      <w:spacing w:after="0" w:line="240" w:lineRule="auto"/>
    </w:pPr>
    <w:rPr>
      <w:rFonts w:ascii="Marianne" w:hAnsi="Marianne"/>
    </w:rPr>
  </w:style>
  <w:style w:type="character" w:customStyle="1" w:styleId="Titre1Car">
    <w:name w:val="Titre 1 Car"/>
    <w:basedOn w:val="Policepardfaut"/>
    <w:link w:val="Titre1"/>
    <w:uiPriority w:val="9"/>
    <w:rsid w:val="00D22650"/>
    <w:rPr>
      <w:rFonts w:ascii="Marianne" w:eastAsiaTheme="majorEastAsia" w:hAnsi="Marianne" w:cstheme="majorBidi"/>
      <w:color w:val="2E74B5" w:themeColor="accent1" w:themeShade="BF"/>
      <w:sz w:val="32"/>
      <w:szCs w:val="32"/>
      <w:u w:val="single"/>
    </w:rPr>
  </w:style>
  <w:style w:type="character" w:customStyle="1" w:styleId="Titre2Car">
    <w:name w:val="Titre 2 Car"/>
    <w:basedOn w:val="Policepardfaut"/>
    <w:link w:val="Titre2"/>
    <w:uiPriority w:val="9"/>
    <w:rsid w:val="00D22650"/>
    <w:rPr>
      <w:rFonts w:ascii="Marianne" w:eastAsiaTheme="majorEastAsia" w:hAnsi="Marianne" w:cstheme="majorBidi"/>
      <w:color w:val="2E74B5" w:themeColor="accent1" w:themeShade="BF"/>
      <w:sz w:val="28"/>
      <w:szCs w:val="26"/>
    </w:rPr>
  </w:style>
  <w:style w:type="paragraph" w:styleId="En-ttedetabledesmatires">
    <w:name w:val="TOC Heading"/>
    <w:basedOn w:val="Titre1"/>
    <w:next w:val="Normal"/>
    <w:uiPriority w:val="39"/>
    <w:unhideWhenUsed/>
    <w:qFormat/>
    <w:rsid w:val="00731729"/>
    <w:pPr>
      <w:numPr>
        <w:numId w:val="0"/>
      </w:numPr>
      <w:outlineLvl w:val="9"/>
    </w:pPr>
    <w:rPr>
      <w:rFonts w:asciiTheme="majorHAnsi" w:hAnsiTheme="majorHAnsi"/>
      <w:lang w:eastAsia="fr-FR"/>
    </w:rPr>
  </w:style>
  <w:style w:type="paragraph" w:styleId="TM1">
    <w:name w:val="toc 1"/>
    <w:basedOn w:val="Normal"/>
    <w:next w:val="Normal"/>
    <w:autoRedefine/>
    <w:uiPriority w:val="39"/>
    <w:unhideWhenUsed/>
    <w:rsid w:val="00731729"/>
    <w:pPr>
      <w:spacing w:after="100"/>
    </w:pPr>
  </w:style>
  <w:style w:type="paragraph" w:styleId="TM2">
    <w:name w:val="toc 2"/>
    <w:basedOn w:val="Normal"/>
    <w:next w:val="Normal"/>
    <w:autoRedefine/>
    <w:uiPriority w:val="39"/>
    <w:unhideWhenUsed/>
    <w:rsid w:val="00731729"/>
    <w:pPr>
      <w:spacing w:after="100"/>
      <w:ind w:left="220"/>
    </w:pPr>
  </w:style>
  <w:style w:type="character" w:styleId="Lienhypertexte">
    <w:name w:val="Hyperlink"/>
    <w:basedOn w:val="Policepardfaut"/>
    <w:uiPriority w:val="99"/>
    <w:unhideWhenUsed/>
    <w:rsid w:val="00731729"/>
    <w:rPr>
      <w:color w:val="0563C1" w:themeColor="hyperlink"/>
      <w:u w:val="single"/>
    </w:rPr>
  </w:style>
  <w:style w:type="character" w:customStyle="1" w:styleId="Titre3Car">
    <w:name w:val="Titre 3 Car"/>
    <w:basedOn w:val="Policepardfaut"/>
    <w:link w:val="Titre3"/>
    <w:uiPriority w:val="9"/>
    <w:rsid w:val="00D22650"/>
    <w:rPr>
      <w:rFonts w:ascii="Marianne" w:eastAsiaTheme="majorEastAsia" w:hAnsi="Marianne" w:cstheme="majorBidi"/>
      <w:color w:val="1F4D78" w:themeColor="accent1" w:themeShade="7F"/>
      <w:sz w:val="24"/>
      <w:szCs w:val="24"/>
    </w:rPr>
  </w:style>
  <w:style w:type="character" w:customStyle="1" w:styleId="Titre4Car">
    <w:name w:val="Titre 4 Car"/>
    <w:basedOn w:val="Policepardfaut"/>
    <w:link w:val="Titre4"/>
    <w:uiPriority w:val="9"/>
    <w:semiHidden/>
    <w:rsid w:val="00731729"/>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731729"/>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731729"/>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731729"/>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73172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31729"/>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B7208B"/>
    <w:rPr>
      <w:sz w:val="16"/>
      <w:szCs w:val="16"/>
    </w:rPr>
  </w:style>
  <w:style w:type="paragraph" w:styleId="Commentaire">
    <w:name w:val="annotation text"/>
    <w:basedOn w:val="Normal"/>
    <w:link w:val="CommentaireCar"/>
    <w:uiPriority w:val="99"/>
    <w:semiHidden/>
    <w:unhideWhenUsed/>
    <w:rsid w:val="00B7208B"/>
    <w:pPr>
      <w:spacing w:line="240" w:lineRule="auto"/>
    </w:pPr>
    <w:rPr>
      <w:sz w:val="20"/>
      <w:szCs w:val="20"/>
    </w:rPr>
  </w:style>
  <w:style w:type="character" w:customStyle="1" w:styleId="CommentaireCar">
    <w:name w:val="Commentaire Car"/>
    <w:basedOn w:val="Policepardfaut"/>
    <w:link w:val="Commentaire"/>
    <w:uiPriority w:val="99"/>
    <w:semiHidden/>
    <w:rsid w:val="00B7208B"/>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B7208B"/>
    <w:rPr>
      <w:b/>
      <w:bCs/>
    </w:rPr>
  </w:style>
  <w:style w:type="character" w:customStyle="1" w:styleId="ObjetducommentaireCar">
    <w:name w:val="Objet du commentaire Car"/>
    <w:basedOn w:val="CommentaireCar"/>
    <w:link w:val="Objetducommentaire"/>
    <w:uiPriority w:val="99"/>
    <w:semiHidden/>
    <w:rsid w:val="00B7208B"/>
    <w:rPr>
      <w:rFonts w:ascii="Marianne" w:hAnsi="Marianne"/>
      <w:b/>
      <w:bCs/>
      <w:sz w:val="20"/>
      <w:szCs w:val="20"/>
    </w:rPr>
  </w:style>
  <w:style w:type="paragraph" w:styleId="Textedebulles">
    <w:name w:val="Balloon Text"/>
    <w:basedOn w:val="Normal"/>
    <w:link w:val="TextedebullesCar"/>
    <w:uiPriority w:val="99"/>
    <w:semiHidden/>
    <w:unhideWhenUsed/>
    <w:rsid w:val="00B720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0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02247">
      <w:bodyDiv w:val="1"/>
      <w:marLeft w:val="0"/>
      <w:marRight w:val="0"/>
      <w:marTop w:val="0"/>
      <w:marBottom w:val="0"/>
      <w:divBdr>
        <w:top w:val="none" w:sz="0" w:space="0" w:color="auto"/>
        <w:left w:val="none" w:sz="0" w:space="0" w:color="auto"/>
        <w:bottom w:val="none" w:sz="0" w:space="0" w:color="auto"/>
        <w:right w:val="none" w:sz="0" w:space="0" w:color="auto"/>
      </w:divBdr>
    </w:div>
    <w:div w:id="14902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rackdechets.beta.gouv.fr/"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5B96D-5E04-4E35-9ECE-06B3F28798D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2f2f77a-bc19-4145-99a9-a502f90bb138"/>
    <ds:schemaRef ds:uri="http://www.w3.org/XML/1998/namespace"/>
    <ds:schemaRef ds:uri="http://purl.org/dc/dcmitype/"/>
  </ds:schemaRefs>
</ds:datastoreItem>
</file>

<file path=customXml/itemProps2.xml><?xml version="1.0" encoding="utf-8"?>
<ds:datastoreItem xmlns:ds="http://schemas.openxmlformats.org/officeDocument/2006/customXml" ds:itemID="{8A423BB1-6A89-4E8F-A9DE-3BC5D4C81927}">
  <ds:schemaRefs>
    <ds:schemaRef ds:uri="http://schemas.microsoft.com/sharepoint/v3/contenttype/forms"/>
  </ds:schemaRefs>
</ds:datastoreItem>
</file>

<file path=customXml/itemProps3.xml><?xml version="1.0" encoding="utf-8"?>
<ds:datastoreItem xmlns:ds="http://schemas.openxmlformats.org/officeDocument/2006/customXml" ds:itemID="{3193DD90-2C90-45A9-BB2A-2E478A4A9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959DEF-AAC4-48ED-9F6D-F7344CBC1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505</Words>
  <Characters>2783</Characters>
  <Application>Microsoft Office Word</Application>
  <DocSecurity>0</DocSecurity>
  <Lines>23</Lines>
  <Paragraphs>6</Paragraphs>
  <ScaleCrop>false</ScaleCrop>
  <Company>Ministère des Armées</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IPMI</dc:creator>
  <cp:keywords/>
  <dc:description/>
  <cp:lastModifiedBy>DOMINIQUE Sophie IPMI</cp:lastModifiedBy>
  <cp:revision>6</cp:revision>
  <dcterms:created xsi:type="dcterms:W3CDTF">2022-09-02T08:34:00Z</dcterms:created>
  <dcterms:modified xsi:type="dcterms:W3CDTF">2023-02-21T13:15:00Z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