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F065F" w14:textId="77777777" w:rsidR="00A035E4" w:rsidRPr="00592FE9" w:rsidRDefault="00A035E4" w:rsidP="00A035E4">
      <w:pPr>
        <w:pStyle w:val="CM29"/>
        <w:tabs>
          <w:tab w:val="left" w:pos="4678"/>
        </w:tabs>
        <w:spacing w:after="0"/>
        <w:jc w:val="center"/>
        <w:rPr>
          <w:rFonts w:asciiTheme="minorHAnsi" w:hAnsiTheme="minorHAnsi" w:cstheme="minorHAnsi"/>
          <w:b/>
          <w:color w:val="000000"/>
          <w:sz w:val="18"/>
          <w:szCs w:val="16"/>
        </w:rPr>
      </w:pPr>
      <w:r w:rsidRPr="00592FE9">
        <w:rPr>
          <w:rFonts w:asciiTheme="minorHAnsi" w:hAnsiTheme="minorHAnsi" w:cstheme="minorHAnsi"/>
          <w:b/>
          <w:color w:val="000000"/>
          <w:sz w:val="18"/>
          <w:szCs w:val="16"/>
        </w:rPr>
        <w:t>Direction générale des services</w:t>
      </w:r>
    </w:p>
    <w:p w14:paraId="2DE42196" w14:textId="77777777" w:rsidR="00A035E4" w:rsidRPr="00592FE9" w:rsidRDefault="00A035E4" w:rsidP="00A035E4">
      <w:pPr>
        <w:pStyle w:val="CM29"/>
        <w:tabs>
          <w:tab w:val="left" w:pos="4678"/>
        </w:tabs>
        <w:spacing w:after="0"/>
        <w:jc w:val="center"/>
        <w:rPr>
          <w:rFonts w:asciiTheme="minorHAnsi" w:hAnsiTheme="minorHAnsi" w:cstheme="minorHAnsi"/>
          <w:b/>
          <w:color w:val="000000"/>
          <w:sz w:val="18"/>
          <w:szCs w:val="16"/>
        </w:rPr>
      </w:pPr>
      <w:r w:rsidRPr="00592FE9">
        <w:rPr>
          <w:rFonts w:asciiTheme="minorHAnsi" w:hAnsiTheme="minorHAnsi" w:cstheme="minorHAnsi"/>
          <w:b/>
          <w:color w:val="000000"/>
          <w:sz w:val="18"/>
          <w:szCs w:val="16"/>
        </w:rPr>
        <w:t>Direction du patrimoine</w:t>
      </w:r>
    </w:p>
    <w:p w14:paraId="23E93E60" w14:textId="77777777" w:rsidR="00A035E4" w:rsidRPr="00592FE9" w:rsidRDefault="00A035E4" w:rsidP="00A035E4">
      <w:pPr>
        <w:pStyle w:val="Default"/>
        <w:jc w:val="center"/>
        <w:rPr>
          <w:rFonts w:asciiTheme="minorHAnsi" w:hAnsiTheme="minorHAnsi" w:cstheme="minorHAnsi"/>
          <w:b/>
          <w:sz w:val="18"/>
          <w:szCs w:val="16"/>
        </w:rPr>
      </w:pPr>
      <w:r w:rsidRPr="00592FE9">
        <w:rPr>
          <w:rFonts w:asciiTheme="minorHAnsi" w:hAnsiTheme="minorHAnsi" w:cstheme="minorHAnsi"/>
          <w:b/>
          <w:sz w:val="18"/>
          <w:szCs w:val="16"/>
        </w:rPr>
        <w:t>Services des affaires juridiques, institutionnelles, des marchés et des achats</w:t>
      </w:r>
    </w:p>
    <w:p w14:paraId="460ABC45" w14:textId="77777777" w:rsidR="00A035E4" w:rsidRPr="00592FE9" w:rsidRDefault="00A035E4" w:rsidP="00A035E4">
      <w:pPr>
        <w:jc w:val="center"/>
        <w:rPr>
          <w:rFonts w:asciiTheme="minorHAnsi" w:hAnsiTheme="minorHAnsi" w:cstheme="minorHAnsi"/>
          <w:b/>
          <w:bCs/>
          <w:sz w:val="24"/>
        </w:rPr>
      </w:pPr>
    </w:p>
    <w:p w14:paraId="24E58347" w14:textId="77777777" w:rsidR="00A035E4" w:rsidRPr="00592FE9" w:rsidRDefault="00A035E4" w:rsidP="00A035E4">
      <w:pPr>
        <w:tabs>
          <w:tab w:val="left" w:pos="1095"/>
        </w:tabs>
        <w:rPr>
          <w:rFonts w:asciiTheme="minorHAnsi" w:hAnsiTheme="minorHAnsi" w:cstheme="minorHAnsi"/>
          <w:b/>
          <w:bCs/>
          <w:sz w:val="24"/>
        </w:rPr>
      </w:pPr>
      <w:r w:rsidRPr="00592FE9">
        <w:rPr>
          <w:rFonts w:asciiTheme="minorHAnsi" w:hAnsiTheme="minorHAnsi" w:cstheme="minorHAnsi"/>
          <w:b/>
          <w:bCs/>
          <w:sz w:val="24"/>
        </w:rPr>
        <w:tab/>
      </w:r>
    </w:p>
    <w:p w14:paraId="13E9F6F7" w14:textId="77777777" w:rsidR="00A035E4" w:rsidRPr="00592FE9" w:rsidRDefault="00A035E4" w:rsidP="00A035E4">
      <w:pPr>
        <w:spacing w:before="334"/>
        <w:ind w:left="61" w:right="65"/>
        <w:jc w:val="center"/>
        <w:rPr>
          <w:rFonts w:asciiTheme="minorHAnsi" w:hAnsiTheme="minorHAnsi" w:cstheme="minorHAnsi"/>
          <w:b/>
          <w:sz w:val="32"/>
        </w:rPr>
      </w:pPr>
      <w:bookmarkStart w:id="0" w:name="_Hlk155690077"/>
      <w:r w:rsidRPr="00592FE9">
        <w:rPr>
          <w:rFonts w:asciiTheme="minorHAnsi" w:hAnsiTheme="minorHAnsi" w:cstheme="minorHAnsi"/>
          <w:b/>
          <w:sz w:val="32"/>
        </w:rPr>
        <w:t xml:space="preserve">Travaux de réfection (étanchéités, toiture et voutes éclairantes) </w:t>
      </w:r>
      <w:bookmarkEnd w:id="0"/>
      <w:r w:rsidRPr="00592FE9">
        <w:rPr>
          <w:rFonts w:asciiTheme="minorHAnsi" w:hAnsiTheme="minorHAnsi" w:cstheme="minorHAnsi"/>
          <w:b/>
          <w:sz w:val="32"/>
        </w:rPr>
        <w:t>de l’Université Sorbonne Paris Nord (USPN)</w:t>
      </w:r>
    </w:p>
    <w:p w14:paraId="11B40FBD" w14:textId="77777777" w:rsidR="00A035E4" w:rsidRPr="00592FE9" w:rsidRDefault="00A035E4" w:rsidP="00A035E4">
      <w:pPr>
        <w:pStyle w:val="Chapitre"/>
        <w:contextualSpacing/>
        <w:jc w:val="both"/>
        <w:rPr>
          <w:rFonts w:asciiTheme="minorHAnsi" w:hAnsiTheme="minorHAnsi" w:cstheme="minorHAnsi"/>
          <w:sz w:val="42"/>
          <w:szCs w:val="42"/>
        </w:rPr>
      </w:pPr>
    </w:p>
    <w:p w14:paraId="43CC8D5E" w14:textId="77777777" w:rsidR="00A035E4" w:rsidRPr="00592FE9" w:rsidRDefault="00A035E4" w:rsidP="00A035E4">
      <w:pPr>
        <w:jc w:val="center"/>
        <w:rPr>
          <w:rFonts w:asciiTheme="minorHAnsi" w:eastAsia="Calibri" w:hAnsiTheme="minorHAnsi" w:cstheme="minorHAnsi"/>
          <w:b/>
          <w:position w:val="1"/>
          <w:sz w:val="32"/>
        </w:rPr>
      </w:pPr>
      <w:r w:rsidRPr="00592FE9">
        <w:rPr>
          <w:rFonts w:asciiTheme="minorHAnsi" w:eastAsia="Calibri" w:hAnsiTheme="minorHAnsi" w:cstheme="minorHAnsi"/>
          <w:b/>
          <w:spacing w:val="1"/>
          <w:sz w:val="32"/>
        </w:rPr>
        <w:t>REGLEMENT DE LA CONSULTATION</w:t>
      </w:r>
      <w:r w:rsidRPr="00592FE9">
        <w:rPr>
          <w:rFonts w:asciiTheme="minorHAnsi" w:hAnsiTheme="minorHAnsi" w:cstheme="minorHAnsi"/>
          <w:b/>
          <w:sz w:val="32"/>
        </w:rPr>
        <w:t xml:space="preserve"> </w:t>
      </w:r>
      <w:r w:rsidRPr="00592FE9">
        <w:rPr>
          <w:rFonts w:asciiTheme="minorHAnsi" w:eastAsia="Calibri" w:hAnsiTheme="minorHAnsi" w:cstheme="minorHAnsi"/>
          <w:b/>
          <w:spacing w:val="1"/>
          <w:position w:val="1"/>
          <w:sz w:val="32"/>
        </w:rPr>
        <w:t>(RC</w:t>
      </w:r>
      <w:r w:rsidRPr="00592FE9">
        <w:rPr>
          <w:rFonts w:asciiTheme="minorHAnsi" w:eastAsia="Calibri" w:hAnsiTheme="minorHAnsi" w:cstheme="minorHAnsi"/>
          <w:b/>
          <w:position w:val="1"/>
          <w:sz w:val="32"/>
        </w:rPr>
        <w:t>)</w:t>
      </w:r>
    </w:p>
    <w:p w14:paraId="19582279" w14:textId="77777777" w:rsidR="00A035E4" w:rsidRPr="00592FE9" w:rsidRDefault="00A035E4" w:rsidP="00A035E4">
      <w:pPr>
        <w:jc w:val="center"/>
        <w:rPr>
          <w:rFonts w:asciiTheme="minorHAnsi" w:hAnsiTheme="minorHAnsi" w:cstheme="minorHAnsi"/>
          <w:b/>
        </w:rPr>
      </w:pPr>
    </w:p>
    <w:p w14:paraId="652F2ED5" w14:textId="77777777" w:rsidR="00A035E4" w:rsidRPr="00592FE9" w:rsidRDefault="00A035E4" w:rsidP="00A035E4">
      <w:pPr>
        <w:jc w:val="center"/>
        <w:rPr>
          <w:rFonts w:asciiTheme="minorHAnsi" w:hAnsiTheme="minorHAnsi" w:cstheme="minorHAnsi"/>
          <w:b/>
          <w:spacing w:val="-6"/>
        </w:rPr>
      </w:pPr>
      <w:r w:rsidRPr="00592FE9">
        <w:rPr>
          <w:rFonts w:asciiTheme="minorHAnsi" w:hAnsiTheme="minorHAnsi" w:cstheme="minorHAnsi"/>
          <w:b/>
          <w:sz w:val="22"/>
        </w:rPr>
        <w:t xml:space="preserve">Marché </w:t>
      </w:r>
      <w:r w:rsidRPr="00592FE9">
        <w:rPr>
          <w:rFonts w:asciiTheme="minorHAnsi" w:eastAsia="Calibri" w:hAnsiTheme="minorHAnsi" w:cstheme="minorHAnsi"/>
          <w:b/>
          <w:spacing w:val="1"/>
          <w:sz w:val="22"/>
        </w:rPr>
        <w:t>N</w:t>
      </w:r>
      <w:r w:rsidRPr="00592FE9">
        <w:rPr>
          <w:rFonts w:asciiTheme="minorHAnsi" w:eastAsia="Calibri" w:hAnsiTheme="minorHAnsi" w:cstheme="minorHAnsi"/>
          <w:b/>
          <w:sz w:val="22"/>
        </w:rPr>
        <w:t>°</w:t>
      </w:r>
      <w:r w:rsidRPr="00592FE9">
        <w:rPr>
          <w:rFonts w:asciiTheme="minorHAnsi" w:hAnsiTheme="minorHAnsi" w:cstheme="minorHAnsi"/>
          <w:b/>
          <w:spacing w:val="-6"/>
          <w:sz w:val="22"/>
        </w:rPr>
        <w:t xml:space="preserve"> 2024AOOT000001</w:t>
      </w:r>
    </w:p>
    <w:p w14:paraId="5E248807" w14:textId="77777777" w:rsidR="00A035E4" w:rsidRPr="00592FE9" w:rsidRDefault="00A035E4" w:rsidP="00A035E4">
      <w:pPr>
        <w:jc w:val="center"/>
        <w:rPr>
          <w:rFonts w:asciiTheme="minorHAnsi" w:eastAsia="Calibri" w:hAnsiTheme="minorHAnsi" w:cstheme="minorHAnsi"/>
          <w:b/>
        </w:rPr>
      </w:pPr>
    </w:p>
    <w:p w14:paraId="3A836EE7" w14:textId="77777777" w:rsidR="00A035E4" w:rsidRPr="00592FE9" w:rsidRDefault="00A035E4" w:rsidP="00A035E4">
      <w:pPr>
        <w:jc w:val="center"/>
        <w:rPr>
          <w:rFonts w:asciiTheme="minorHAnsi" w:hAnsiTheme="minorHAnsi" w:cstheme="minorHAnsi"/>
          <w:b/>
          <w:bCs/>
          <w:sz w:val="24"/>
        </w:rPr>
      </w:pPr>
      <w:r w:rsidRPr="00592FE9">
        <w:rPr>
          <w:rFonts w:asciiTheme="minorHAnsi" w:eastAsia="Calibri" w:hAnsiTheme="minorHAnsi" w:cstheme="minorHAnsi"/>
          <w:sz w:val="14"/>
          <w:szCs w:val="28"/>
        </w:rPr>
        <w:t>Le présent marché est passé sous la forme d’une procédure d’appel d’offres ouvert européen passé en application des articles L1 à L5, L.1111-1, 4 à 5, L.2111-1, L.2112-1, 2 et 5, L.2113-11-2°, L.2120-1-3°, L.2124-1 et 2, L.2132-1 à 2, L.2141-1 à 11, L.2142-1, L.2152-1, 7 à 8, L.2191-1 à 5 et 7 à 8, L2181-1, L.2183-1, L.2192-1 et 5, L.2193-3 à 4 et 10, L2194-1, L2195-1 du code de la commande publique.</w:t>
      </w:r>
    </w:p>
    <w:p w14:paraId="5F425F25" w14:textId="77777777" w:rsidR="00A035E4" w:rsidRPr="00592FE9" w:rsidRDefault="00A035E4" w:rsidP="00A035E4">
      <w:pPr>
        <w:pStyle w:val="En-tte"/>
        <w:tabs>
          <w:tab w:val="clear" w:pos="4536"/>
          <w:tab w:val="clear" w:pos="9072"/>
        </w:tabs>
        <w:rPr>
          <w:rFonts w:asciiTheme="minorHAnsi" w:hAnsiTheme="minorHAnsi" w:cstheme="minorHAnsi"/>
          <w:b/>
          <w:bCs/>
          <w:sz w:val="24"/>
        </w:rPr>
      </w:pPr>
    </w:p>
    <w:p w14:paraId="1048F65F" w14:textId="77777777" w:rsidR="00A035E4" w:rsidRPr="00592FE9" w:rsidRDefault="00A035E4" w:rsidP="00A035E4">
      <w:pPr>
        <w:pStyle w:val="En-tte"/>
        <w:tabs>
          <w:tab w:val="clear" w:pos="4536"/>
          <w:tab w:val="clear" w:pos="9072"/>
        </w:tabs>
        <w:rPr>
          <w:rFonts w:asciiTheme="minorHAnsi" w:hAnsiTheme="minorHAnsi" w:cstheme="minorHAnsi"/>
          <w:sz w:val="24"/>
        </w:rPr>
      </w:pPr>
    </w:p>
    <w:p w14:paraId="5A204B83" w14:textId="77777777" w:rsidR="00A035E4" w:rsidRPr="00592FE9" w:rsidRDefault="00A035E4" w:rsidP="00A035E4">
      <w:pPr>
        <w:jc w:val="center"/>
        <w:rPr>
          <w:rFonts w:asciiTheme="minorHAnsi" w:hAnsiTheme="minorHAnsi" w:cstheme="minorHAnsi"/>
          <w:sz w:val="24"/>
        </w:rPr>
      </w:pPr>
    </w:p>
    <w:tbl>
      <w:tblPr>
        <w:tblpPr w:leftFromText="141" w:rightFromText="141" w:vertAnchor="text" w:horzAnchor="page" w:tblpX="3148" w:tblpY="61"/>
        <w:tblOverlap w:val="neve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6330"/>
      </w:tblGrid>
      <w:tr w:rsidR="00A035E4" w:rsidRPr="00592FE9" w14:paraId="5C74EB20" w14:textId="77777777" w:rsidTr="00381703">
        <w:trPr>
          <w:trHeight w:val="80"/>
        </w:trPr>
        <w:tc>
          <w:tcPr>
            <w:tcW w:w="6330" w:type="dxa"/>
            <w:tcBorders>
              <w:bottom w:val="single" w:sz="4" w:space="0" w:color="auto"/>
            </w:tcBorders>
            <w:shd w:val="clear" w:color="auto" w:fill="auto"/>
            <w:vAlign w:val="center"/>
          </w:tcPr>
          <w:p w14:paraId="23FDD8DA" w14:textId="77777777" w:rsidR="00A035E4" w:rsidRPr="00592FE9" w:rsidRDefault="00A035E4" w:rsidP="00381703">
            <w:pPr>
              <w:jc w:val="center"/>
              <w:rPr>
                <w:rFonts w:asciiTheme="minorHAnsi" w:hAnsiTheme="minorHAnsi" w:cstheme="minorHAnsi"/>
                <w:b/>
                <w:bCs/>
                <w:sz w:val="24"/>
              </w:rPr>
            </w:pPr>
            <w:r w:rsidRPr="00592FE9">
              <w:rPr>
                <w:rFonts w:asciiTheme="minorHAnsi" w:hAnsiTheme="minorHAnsi" w:cstheme="minorHAnsi"/>
                <w:b/>
                <w:bCs/>
                <w:sz w:val="24"/>
              </w:rPr>
              <w:t>Date et heure limites de remise des offres :</w:t>
            </w:r>
          </w:p>
        </w:tc>
      </w:tr>
      <w:tr w:rsidR="00A035E4" w:rsidRPr="00592FE9" w14:paraId="4F790212" w14:textId="77777777" w:rsidTr="00381703">
        <w:trPr>
          <w:trHeight w:val="844"/>
        </w:trPr>
        <w:tc>
          <w:tcPr>
            <w:tcW w:w="6330" w:type="dxa"/>
            <w:tcBorders>
              <w:top w:val="single" w:sz="4" w:space="0" w:color="auto"/>
              <w:bottom w:val="single" w:sz="4" w:space="0" w:color="auto"/>
            </w:tcBorders>
            <w:shd w:val="clear" w:color="auto" w:fill="B3B3B3"/>
            <w:vAlign w:val="center"/>
          </w:tcPr>
          <w:p w14:paraId="0C6D12DB" w14:textId="77777777" w:rsidR="00A035E4" w:rsidRPr="00592FE9" w:rsidRDefault="00A035E4" w:rsidP="00381703">
            <w:pPr>
              <w:jc w:val="center"/>
              <w:rPr>
                <w:rFonts w:asciiTheme="minorHAnsi" w:hAnsiTheme="minorHAnsi" w:cstheme="minorHAnsi"/>
                <w:b/>
                <w:bCs/>
                <w:strike/>
                <w:szCs w:val="20"/>
                <w:u w:val="single"/>
              </w:rPr>
            </w:pPr>
            <w:commentRangeStart w:id="1"/>
            <w:proofErr w:type="gramStart"/>
            <w:r w:rsidRPr="00592FE9">
              <w:rPr>
                <w:rFonts w:asciiTheme="minorHAnsi" w:hAnsiTheme="minorHAnsi" w:cstheme="minorHAnsi"/>
                <w:b/>
                <w:bCs/>
                <w:color w:val="FF0000"/>
                <w:sz w:val="24"/>
                <w:u w:val="single"/>
              </w:rPr>
              <w:t>à</w:t>
            </w:r>
            <w:commentRangeEnd w:id="1"/>
            <w:proofErr w:type="gramEnd"/>
            <w:r w:rsidR="004544CE" w:rsidRPr="00592FE9">
              <w:rPr>
                <w:rStyle w:val="Marquedecommentaire"/>
                <w:rFonts w:asciiTheme="minorHAnsi" w:hAnsiTheme="minorHAnsi" w:cstheme="minorHAnsi"/>
              </w:rPr>
              <w:commentReference w:id="1"/>
            </w:r>
            <w:r w:rsidRPr="00592FE9">
              <w:rPr>
                <w:rFonts w:asciiTheme="minorHAnsi" w:hAnsiTheme="minorHAnsi" w:cstheme="minorHAnsi"/>
                <w:b/>
                <w:bCs/>
                <w:color w:val="FF0000"/>
                <w:sz w:val="24"/>
                <w:u w:val="single"/>
              </w:rPr>
              <w:t xml:space="preserve"> 12h00</w:t>
            </w:r>
          </w:p>
        </w:tc>
      </w:tr>
    </w:tbl>
    <w:p w14:paraId="70515450" w14:textId="77777777" w:rsidR="00A035E4" w:rsidRPr="00592FE9" w:rsidRDefault="00A035E4" w:rsidP="00A035E4">
      <w:pPr>
        <w:jc w:val="center"/>
        <w:rPr>
          <w:rFonts w:asciiTheme="minorHAnsi" w:hAnsiTheme="minorHAnsi" w:cstheme="minorHAnsi"/>
          <w:sz w:val="24"/>
        </w:rPr>
      </w:pPr>
      <w:r w:rsidRPr="00592FE9">
        <w:rPr>
          <w:rFonts w:asciiTheme="minorHAnsi" w:hAnsiTheme="minorHAnsi" w:cstheme="minorHAnsi"/>
          <w:sz w:val="24"/>
        </w:rPr>
        <w:br w:type="textWrapping" w:clear="all"/>
      </w:r>
    </w:p>
    <w:p w14:paraId="7B1C70DA" w14:textId="77777777" w:rsidR="00A035E4" w:rsidRPr="00592FE9" w:rsidRDefault="00A035E4" w:rsidP="00A035E4">
      <w:pPr>
        <w:rPr>
          <w:rFonts w:asciiTheme="minorHAnsi" w:hAnsiTheme="minorHAnsi" w:cstheme="minorHAnsi"/>
          <w:sz w:val="24"/>
        </w:rPr>
      </w:pPr>
    </w:p>
    <w:p w14:paraId="0D225BB3" w14:textId="77777777" w:rsidR="00A035E4" w:rsidRPr="00592FE9" w:rsidRDefault="00A035E4" w:rsidP="00A035E4">
      <w:pPr>
        <w:rPr>
          <w:rFonts w:asciiTheme="minorHAnsi" w:hAnsiTheme="minorHAnsi" w:cstheme="minorHAnsi"/>
          <w:sz w:val="24"/>
        </w:rPr>
      </w:pPr>
    </w:p>
    <w:p w14:paraId="7A24A948" w14:textId="77777777" w:rsidR="00A035E4" w:rsidRPr="00592FE9" w:rsidRDefault="00A035E4" w:rsidP="00A035E4">
      <w:pPr>
        <w:rPr>
          <w:rFonts w:asciiTheme="minorHAnsi" w:hAnsiTheme="minorHAnsi" w:cstheme="minorHAnsi"/>
          <w:sz w:val="24"/>
        </w:rPr>
      </w:pPr>
    </w:p>
    <w:p w14:paraId="6B7F2564" w14:textId="77777777" w:rsidR="00A035E4" w:rsidRPr="00592FE9" w:rsidRDefault="00A035E4" w:rsidP="00A035E4">
      <w:pPr>
        <w:rPr>
          <w:rFonts w:asciiTheme="minorHAnsi" w:hAnsiTheme="minorHAnsi" w:cstheme="minorHAnsi"/>
          <w:sz w:val="24"/>
        </w:rPr>
      </w:pPr>
    </w:p>
    <w:p w14:paraId="07CA5F73" w14:textId="77777777" w:rsidR="00A035E4" w:rsidRPr="00592FE9" w:rsidRDefault="00A035E4" w:rsidP="00A035E4">
      <w:pPr>
        <w:rPr>
          <w:rFonts w:asciiTheme="minorHAnsi" w:hAnsiTheme="minorHAnsi" w:cstheme="minorHAnsi"/>
          <w:sz w:val="24"/>
        </w:rPr>
      </w:pPr>
    </w:p>
    <w:p w14:paraId="79BC6477" w14:textId="77777777" w:rsidR="00A035E4" w:rsidRPr="00592FE9" w:rsidRDefault="00A035E4" w:rsidP="00A035E4">
      <w:pPr>
        <w:rPr>
          <w:rFonts w:asciiTheme="minorHAnsi" w:hAnsiTheme="minorHAnsi" w:cstheme="minorHAnsi"/>
          <w:b/>
          <w:u w:val="single"/>
        </w:rPr>
      </w:pPr>
    </w:p>
    <w:p w14:paraId="4B671115" w14:textId="77777777" w:rsidR="00A035E4" w:rsidRPr="00592FE9" w:rsidRDefault="00A035E4" w:rsidP="00A035E4">
      <w:pPr>
        <w:rPr>
          <w:rFonts w:asciiTheme="minorHAnsi" w:hAnsiTheme="minorHAnsi" w:cstheme="minorHAnsi"/>
          <w:b/>
          <w:u w:val="single"/>
        </w:rPr>
      </w:pPr>
    </w:p>
    <w:p w14:paraId="4C07232D" w14:textId="77777777" w:rsidR="00A035E4" w:rsidRPr="00592FE9" w:rsidRDefault="00A035E4" w:rsidP="00A035E4">
      <w:pPr>
        <w:rPr>
          <w:rFonts w:asciiTheme="minorHAnsi" w:hAnsiTheme="minorHAnsi" w:cstheme="minorHAnsi"/>
          <w:b/>
          <w:u w:val="single"/>
        </w:rPr>
      </w:pPr>
    </w:p>
    <w:p w14:paraId="48DD594D" w14:textId="77777777" w:rsidR="00A035E4" w:rsidRPr="00592FE9" w:rsidRDefault="00A035E4" w:rsidP="00A035E4">
      <w:pPr>
        <w:rPr>
          <w:rFonts w:asciiTheme="minorHAnsi" w:hAnsiTheme="minorHAnsi" w:cstheme="minorHAnsi"/>
          <w:b/>
          <w:u w:val="single"/>
        </w:rPr>
      </w:pPr>
    </w:p>
    <w:p w14:paraId="6EB7C4A6" w14:textId="77777777" w:rsidR="00A035E4" w:rsidRPr="00592FE9" w:rsidRDefault="00A035E4" w:rsidP="00A035E4">
      <w:pPr>
        <w:rPr>
          <w:rFonts w:asciiTheme="minorHAnsi" w:hAnsiTheme="minorHAnsi" w:cstheme="minorHAnsi"/>
          <w:b/>
          <w:u w:val="single"/>
        </w:rPr>
      </w:pPr>
    </w:p>
    <w:p w14:paraId="1B0000CE" w14:textId="77777777" w:rsidR="00A035E4" w:rsidRPr="00592FE9" w:rsidRDefault="00A035E4" w:rsidP="00A035E4">
      <w:pPr>
        <w:rPr>
          <w:rFonts w:asciiTheme="minorHAnsi" w:hAnsiTheme="minorHAnsi" w:cstheme="minorHAnsi"/>
          <w:b/>
          <w:u w:val="single"/>
        </w:rPr>
      </w:pPr>
    </w:p>
    <w:p w14:paraId="6A2B92E9" w14:textId="77777777" w:rsidR="00A035E4" w:rsidRPr="00592FE9" w:rsidRDefault="00A035E4" w:rsidP="00A035E4">
      <w:pPr>
        <w:rPr>
          <w:rFonts w:asciiTheme="minorHAnsi" w:hAnsiTheme="minorHAnsi" w:cstheme="minorHAnsi"/>
          <w:b/>
          <w:u w:val="single"/>
        </w:rPr>
      </w:pPr>
    </w:p>
    <w:p w14:paraId="24AFD7B4" w14:textId="77777777" w:rsidR="00A035E4" w:rsidRPr="00592FE9" w:rsidRDefault="00A035E4" w:rsidP="00A035E4">
      <w:pPr>
        <w:rPr>
          <w:rFonts w:asciiTheme="minorHAnsi" w:hAnsiTheme="minorHAnsi" w:cstheme="minorHAnsi"/>
          <w:b/>
          <w:u w:val="single"/>
        </w:rPr>
      </w:pPr>
    </w:p>
    <w:p w14:paraId="08F2CCD1" w14:textId="77777777" w:rsidR="00A035E4" w:rsidRPr="00592FE9" w:rsidRDefault="00A035E4" w:rsidP="00A035E4">
      <w:pPr>
        <w:rPr>
          <w:rFonts w:asciiTheme="minorHAnsi" w:hAnsiTheme="minorHAnsi" w:cstheme="minorHAnsi"/>
          <w:b/>
          <w:u w:val="single"/>
        </w:rPr>
      </w:pPr>
    </w:p>
    <w:p w14:paraId="65A818C8" w14:textId="77777777" w:rsidR="00A035E4" w:rsidRPr="00592FE9" w:rsidRDefault="00A035E4" w:rsidP="00A035E4">
      <w:pPr>
        <w:rPr>
          <w:rFonts w:asciiTheme="minorHAnsi" w:hAnsiTheme="minorHAnsi" w:cstheme="minorHAnsi"/>
          <w:b/>
          <w:u w:val="single"/>
        </w:rPr>
      </w:pPr>
    </w:p>
    <w:p w14:paraId="7CCBACF5" w14:textId="77777777" w:rsidR="00A035E4" w:rsidRPr="00592FE9" w:rsidRDefault="00A035E4" w:rsidP="00A035E4">
      <w:pPr>
        <w:rPr>
          <w:rFonts w:asciiTheme="minorHAnsi" w:hAnsiTheme="minorHAnsi" w:cstheme="minorHAnsi"/>
          <w:b/>
          <w:u w:val="single"/>
        </w:rPr>
      </w:pPr>
    </w:p>
    <w:p w14:paraId="2CB74052" w14:textId="77777777" w:rsidR="00A035E4" w:rsidRPr="00592FE9" w:rsidRDefault="00A035E4" w:rsidP="00A035E4">
      <w:pPr>
        <w:rPr>
          <w:rFonts w:asciiTheme="minorHAnsi" w:hAnsiTheme="minorHAnsi" w:cstheme="minorHAnsi"/>
          <w:b/>
          <w:u w:val="single"/>
        </w:rPr>
      </w:pPr>
    </w:p>
    <w:p w14:paraId="0D2B5372" w14:textId="77777777" w:rsidR="00A035E4" w:rsidRPr="00592FE9" w:rsidRDefault="00A035E4" w:rsidP="00A035E4">
      <w:pPr>
        <w:rPr>
          <w:rFonts w:asciiTheme="minorHAnsi" w:hAnsiTheme="minorHAnsi" w:cstheme="minorHAnsi"/>
          <w:b/>
          <w:u w:val="single"/>
        </w:rPr>
      </w:pPr>
    </w:p>
    <w:p w14:paraId="522D0518" w14:textId="77777777" w:rsidR="00A035E4" w:rsidRPr="00592FE9" w:rsidRDefault="00A035E4" w:rsidP="00A035E4">
      <w:pPr>
        <w:rPr>
          <w:rFonts w:asciiTheme="minorHAnsi" w:hAnsiTheme="minorHAnsi" w:cstheme="minorHAnsi"/>
          <w:b/>
          <w:u w:val="single"/>
        </w:rPr>
      </w:pPr>
    </w:p>
    <w:p w14:paraId="24294AE7" w14:textId="77777777" w:rsidR="00A035E4" w:rsidRPr="00592FE9" w:rsidRDefault="00A035E4" w:rsidP="00A035E4">
      <w:pPr>
        <w:rPr>
          <w:rFonts w:asciiTheme="minorHAnsi" w:hAnsiTheme="minorHAnsi" w:cstheme="minorHAnsi"/>
          <w:b/>
          <w:u w:val="single"/>
        </w:rPr>
      </w:pPr>
    </w:p>
    <w:p w14:paraId="5F2B49F2" w14:textId="77777777" w:rsidR="00A035E4" w:rsidRPr="00592FE9" w:rsidRDefault="00A035E4" w:rsidP="00A035E4">
      <w:pPr>
        <w:rPr>
          <w:rFonts w:asciiTheme="minorHAnsi" w:hAnsiTheme="minorHAnsi" w:cstheme="minorHAnsi"/>
          <w:b/>
          <w:u w:val="single"/>
        </w:rPr>
      </w:pPr>
    </w:p>
    <w:p w14:paraId="1AC0B470" w14:textId="77777777" w:rsidR="00A035E4" w:rsidRPr="00592FE9" w:rsidRDefault="00A035E4" w:rsidP="00A035E4">
      <w:pPr>
        <w:rPr>
          <w:rFonts w:asciiTheme="minorHAnsi" w:hAnsiTheme="minorHAnsi" w:cstheme="minorHAnsi"/>
          <w:b/>
          <w:u w:val="single"/>
        </w:rPr>
      </w:pPr>
    </w:p>
    <w:p w14:paraId="6DD6F943" w14:textId="77777777" w:rsidR="00A035E4" w:rsidRPr="00592FE9" w:rsidRDefault="00A035E4" w:rsidP="00A035E4">
      <w:pPr>
        <w:rPr>
          <w:rFonts w:asciiTheme="minorHAnsi" w:hAnsiTheme="minorHAnsi" w:cstheme="minorHAnsi"/>
          <w:b/>
          <w:u w:val="single"/>
        </w:rPr>
      </w:pPr>
    </w:p>
    <w:p w14:paraId="6B25719A" w14:textId="77777777" w:rsidR="00A035E4" w:rsidRPr="00592FE9" w:rsidRDefault="00A035E4" w:rsidP="00A035E4">
      <w:pPr>
        <w:rPr>
          <w:rFonts w:asciiTheme="minorHAnsi" w:hAnsiTheme="minorHAnsi" w:cstheme="minorHAnsi"/>
          <w:b/>
          <w:u w:val="single"/>
        </w:rPr>
      </w:pPr>
    </w:p>
    <w:p w14:paraId="1684214D" w14:textId="77777777" w:rsidR="00A035E4" w:rsidRPr="00592FE9" w:rsidRDefault="00A035E4" w:rsidP="00A035E4">
      <w:pPr>
        <w:rPr>
          <w:rFonts w:asciiTheme="minorHAnsi" w:hAnsiTheme="minorHAnsi" w:cstheme="minorHAnsi"/>
          <w:b/>
          <w:u w:val="single"/>
        </w:rPr>
      </w:pPr>
    </w:p>
    <w:p w14:paraId="65FE404A" w14:textId="77777777" w:rsidR="00A035E4" w:rsidRPr="00592FE9" w:rsidRDefault="00A035E4" w:rsidP="00A035E4">
      <w:pPr>
        <w:rPr>
          <w:rFonts w:asciiTheme="minorHAnsi" w:hAnsiTheme="minorHAnsi" w:cstheme="minorHAnsi"/>
          <w:b/>
          <w:u w:val="single"/>
        </w:rPr>
      </w:pPr>
    </w:p>
    <w:p w14:paraId="65F5555C" w14:textId="77777777" w:rsidR="00A035E4" w:rsidRPr="00592FE9" w:rsidRDefault="00A035E4" w:rsidP="00A035E4">
      <w:pPr>
        <w:rPr>
          <w:rFonts w:asciiTheme="minorHAnsi" w:hAnsiTheme="minorHAnsi" w:cstheme="minorHAnsi"/>
          <w:b/>
          <w:u w:val="single"/>
        </w:rPr>
      </w:pPr>
    </w:p>
    <w:p w14:paraId="0FD89BA4" w14:textId="77777777" w:rsidR="00A035E4" w:rsidRPr="00592FE9" w:rsidRDefault="00A035E4" w:rsidP="00A035E4">
      <w:pPr>
        <w:rPr>
          <w:rFonts w:asciiTheme="minorHAnsi" w:hAnsiTheme="minorHAnsi" w:cstheme="minorHAnsi"/>
        </w:rPr>
      </w:pPr>
    </w:p>
    <w:p w14:paraId="03D7A7AA" w14:textId="77777777" w:rsidR="00A035E4" w:rsidRPr="00592FE9" w:rsidRDefault="00A035E4" w:rsidP="00A035E4">
      <w:pPr>
        <w:pStyle w:val="Titre1"/>
        <w:numPr>
          <w:ilvl w:val="0"/>
          <w:numId w:val="0"/>
        </w:numPr>
        <w:jc w:val="center"/>
        <w:rPr>
          <w:rFonts w:asciiTheme="minorHAnsi" w:hAnsiTheme="minorHAnsi" w:cstheme="minorHAnsi"/>
          <w:sz w:val="24"/>
          <w:u w:val="single"/>
        </w:rPr>
      </w:pPr>
      <w:bookmarkStart w:id="2" w:name="_Toc83367215"/>
      <w:r w:rsidRPr="00592FE9">
        <w:rPr>
          <w:rFonts w:asciiTheme="minorHAnsi" w:hAnsiTheme="minorHAnsi" w:cstheme="minorHAnsi"/>
          <w:sz w:val="24"/>
          <w:u w:val="single"/>
        </w:rPr>
        <w:t>sommaire</w:t>
      </w:r>
      <w:bookmarkEnd w:id="2"/>
    </w:p>
    <w:p w14:paraId="0347EA5F" w14:textId="77777777" w:rsidR="00A035E4" w:rsidRPr="00592FE9" w:rsidRDefault="00A035E4" w:rsidP="00A035E4">
      <w:pPr>
        <w:rPr>
          <w:rFonts w:asciiTheme="minorHAnsi" w:hAnsiTheme="minorHAnsi" w:cstheme="minorHAnsi"/>
        </w:rPr>
      </w:pPr>
    </w:p>
    <w:p w14:paraId="78F6E82B" w14:textId="77777777" w:rsidR="00A035E4" w:rsidRPr="00592FE9" w:rsidRDefault="00A035E4" w:rsidP="00A035E4">
      <w:pPr>
        <w:rPr>
          <w:rFonts w:asciiTheme="minorHAnsi" w:hAnsiTheme="minorHAnsi" w:cstheme="minorHAnsi"/>
        </w:rPr>
      </w:pPr>
    </w:p>
    <w:p w14:paraId="3335B987" w14:textId="77777777" w:rsidR="00A035E4" w:rsidRPr="00592FE9" w:rsidRDefault="00A035E4" w:rsidP="00A035E4">
      <w:pPr>
        <w:rPr>
          <w:rFonts w:asciiTheme="minorHAnsi" w:hAnsiTheme="minorHAnsi" w:cstheme="minorHAnsi"/>
        </w:rPr>
      </w:pPr>
    </w:p>
    <w:p w14:paraId="2F1B3CD9" w14:textId="77777777" w:rsidR="00A035E4" w:rsidRPr="00592FE9" w:rsidRDefault="00A035E4" w:rsidP="00A035E4">
      <w:pPr>
        <w:rPr>
          <w:rFonts w:asciiTheme="minorHAnsi" w:hAnsiTheme="minorHAnsi" w:cstheme="minorHAnsi"/>
        </w:rPr>
      </w:pPr>
    </w:p>
    <w:p w14:paraId="42FA0B47" w14:textId="77777777" w:rsidR="00A035E4" w:rsidRPr="00592FE9" w:rsidRDefault="00A035E4" w:rsidP="00A035E4">
      <w:pPr>
        <w:pStyle w:val="TM1"/>
        <w:tabs>
          <w:tab w:val="right" w:leader="dot" w:pos="9062"/>
        </w:tabs>
        <w:rPr>
          <w:rFonts w:asciiTheme="minorHAnsi" w:eastAsiaTheme="minorEastAsia" w:hAnsiTheme="minorHAnsi" w:cstheme="minorHAnsi"/>
          <w:b w:val="0"/>
          <w:bCs w:val="0"/>
          <w:caps w:val="0"/>
          <w:noProof/>
          <w:sz w:val="22"/>
          <w:szCs w:val="22"/>
        </w:rPr>
      </w:pPr>
      <w:r w:rsidRPr="00592FE9">
        <w:rPr>
          <w:rFonts w:asciiTheme="minorHAnsi" w:hAnsiTheme="minorHAnsi" w:cstheme="minorHAnsi"/>
        </w:rPr>
        <w:fldChar w:fldCharType="begin"/>
      </w:r>
      <w:r w:rsidRPr="00592FE9">
        <w:rPr>
          <w:rFonts w:asciiTheme="minorHAnsi" w:hAnsiTheme="minorHAnsi" w:cstheme="minorHAnsi"/>
        </w:rPr>
        <w:instrText xml:space="preserve"> TOC \o "1-3" \h \z </w:instrText>
      </w:r>
      <w:r w:rsidRPr="00592FE9">
        <w:rPr>
          <w:rFonts w:asciiTheme="minorHAnsi" w:hAnsiTheme="minorHAnsi" w:cstheme="minorHAnsi"/>
        </w:rPr>
        <w:fldChar w:fldCharType="separate"/>
      </w:r>
      <w:hyperlink w:anchor="_Toc83367215" w:history="1">
        <w:r w:rsidRPr="00592FE9">
          <w:rPr>
            <w:rStyle w:val="Lienhypertexte"/>
            <w:rFonts w:asciiTheme="minorHAnsi" w:hAnsiTheme="minorHAnsi" w:cstheme="minorHAnsi"/>
            <w:noProof/>
          </w:rPr>
          <w:t>sommaire</w:t>
        </w:r>
        <w:r w:rsidRPr="00592FE9">
          <w:rPr>
            <w:rFonts w:asciiTheme="minorHAnsi" w:hAnsiTheme="minorHAnsi" w:cstheme="minorHAnsi"/>
            <w:noProof/>
            <w:webHidden/>
          </w:rPr>
          <w:tab/>
        </w:r>
        <w:r w:rsidRPr="00592FE9">
          <w:rPr>
            <w:rFonts w:asciiTheme="minorHAnsi" w:hAnsiTheme="minorHAnsi" w:cstheme="minorHAnsi"/>
            <w:noProof/>
            <w:webHidden/>
          </w:rPr>
          <w:fldChar w:fldCharType="begin"/>
        </w:r>
        <w:r w:rsidRPr="00592FE9">
          <w:rPr>
            <w:rFonts w:asciiTheme="minorHAnsi" w:hAnsiTheme="minorHAnsi" w:cstheme="minorHAnsi"/>
            <w:noProof/>
            <w:webHidden/>
          </w:rPr>
          <w:instrText xml:space="preserve"> PAGEREF _Toc83367215 \h </w:instrText>
        </w:r>
        <w:r w:rsidRPr="00592FE9">
          <w:rPr>
            <w:rFonts w:asciiTheme="minorHAnsi" w:hAnsiTheme="minorHAnsi" w:cstheme="minorHAnsi"/>
            <w:noProof/>
            <w:webHidden/>
          </w:rPr>
        </w:r>
        <w:r w:rsidRPr="00592FE9">
          <w:rPr>
            <w:rFonts w:asciiTheme="minorHAnsi" w:hAnsiTheme="minorHAnsi" w:cstheme="minorHAnsi"/>
            <w:noProof/>
            <w:webHidden/>
          </w:rPr>
          <w:fldChar w:fldCharType="separate"/>
        </w:r>
        <w:r w:rsidRPr="00592FE9">
          <w:rPr>
            <w:rFonts w:asciiTheme="minorHAnsi" w:hAnsiTheme="minorHAnsi" w:cstheme="minorHAnsi"/>
            <w:noProof/>
            <w:webHidden/>
          </w:rPr>
          <w:t>2</w:t>
        </w:r>
        <w:r w:rsidRPr="00592FE9">
          <w:rPr>
            <w:rFonts w:asciiTheme="minorHAnsi" w:hAnsiTheme="minorHAnsi" w:cstheme="minorHAnsi"/>
            <w:noProof/>
            <w:webHidden/>
          </w:rPr>
          <w:fldChar w:fldCharType="end"/>
        </w:r>
      </w:hyperlink>
    </w:p>
    <w:p w14:paraId="0D8F7059" w14:textId="77777777" w:rsidR="00A035E4" w:rsidRPr="00592FE9" w:rsidRDefault="00D6261E" w:rsidP="00A035E4">
      <w:pPr>
        <w:pStyle w:val="TM1"/>
        <w:tabs>
          <w:tab w:val="right" w:leader="dot" w:pos="9062"/>
        </w:tabs>
        <w:rPr>
          <w:rFonts w:asciiTheme="minorHAnsi" w:eastAsiaTheme="minorEastAsia" w:hAnsiTheme="minorHAnsi" w:cstheme="minorHAnsi"/>
          <w:b w:val="0"/>
          <w:bCs w:val="0"/>
          <w:caps w:val="0"/>
          <w:noProof/>
          <w:sz w:val="22"/>
          <w:szCs w:val="22"/>
        </w:rPr>
      </w:pPr>
      <w:hyperlink w:anchor="_Toc83367216" w:history="1">
        <w:r w:rsidR="00A035E4" w:rsidRPr="00592FE9">
          <w:rPr>
            <w:rStyle w:val="Lienhypertexte"/>
            <w:rFonts w:asciiTheme="minorHAnsi" w:hAnsiTheme="minorHAnsi" w:cstheme="minorHAnsi"/>
            <w:noProof/>
          </w:rPr>
          <w:t>ARTICLE 1 POUVOIR ADJUDICATEUR</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_Toc83367216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3</w:t>
        </w:r>
        <w:r w:rsidR="00A035E4" w:rsidRPr="00592FE9">
          <w:rPr>
            <w:rFonts w:asciiTheme="minorHAnsi" w:hAnsiTheme="minorHAnsi" w:cstheme="minorHAnsi"/>
            <w:noProof/>
            <w:webHidden/>
          </w:rPr>
          <w:fldChar w:fldCharType="end"/>
        </w:r>
      </w:hyperlink>
    </w:p>
    <w:p w14:paraId="52D5B9BB" w14:textId="77777777" w:rsidR="00A035E4" w:rsidRPr="00592FE9" w:rsidRDefault="00D6261E" w:rsidP="00A035E4">
      <w:pPr>
        <w:pStyle w:val="TM1"/>
        <w:tabs>
          <w:tab w:val="right" w:leader="dot" w:pos="9062"/>
        </w:tabs>
        <w:rPr>
          <w:rFonts w:asciiTheme="minorHAnsi" w:eastAsiaTheme="minorEastAsia" w:hAnsiTheme="minorHAnsi" w:cstheme="minorHAnsi"/>
          <w:b w:val="0"/>
          <w:bCs w:val="0"/>
          <w:caps w:val="0"/>
          <w:noProof/>
          <w:sz w:val="22"/>
          <w:szCs w:val="22"/>
        </w:rPr>
      </w:pPr>
      <w:hyperlink w:anchor="_Toc83367217" w:history="1">
        <w:r w:rsidR="00A035E4" w:rsidRPr="00592FE9">
          <w:rPr>
            <w:rStyle w:val="Lienhypertexte"/>
            <w:rFonts w:asciiTheme="minorHAnsi" w:hAnsiTheme="minorHAnsi" w:cstheme="minorHAnsi"/>
            <w:noProof/>
          </w:rPr>
          <w:t>ARTICLE 2 Mode de passation</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_Toc83367217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3</w:t>
        </w:r>
        <w:r w:rsidR="00A035E4" w:rsidRPr="00592FE9">
          <w:rPr>
            <w:rFonts w:asciiTheme="minorHAnsi" w:hAnsiTheme="minorHAnsi" w:cstheme="minorHAnsi"/>
            <w:noProof/>
            <w:webHidden/>
          </w:rPr>
          <w:fldChar w:fldCharType="end"/>
        </w:r>
      </w:hyperlink>
    </w:p>
    <w:p w14:paraId="6C432BFF" w14:textId="77777777" w:rsidR="00A035E4" w:rsidRPr="00592FE9" w:rsidRDefault="00D6261E" w:rsidP="00A035E4">
      <w:pPr>
        <w:pStyle w:val="TM1"/>
        <w:tabs>
          <w:tab w:val="right" w:leader="dot" w:pos="9062"/>
        </w:tabs>
        <w:rPr>
          <w:rFonts w:asciiTheme="minorHAnsi" w:eastAsiaTheme="minorEastAsia" w:hAnsiTheme="minorHAnsi" w:cstheme="minorHAnsi"/>
          <w:b w:val="0"/>
          <w:bCs w:val="0"/>
          <w:caps w:val="0"/>
          <w:noProof/>
          <w:sz w:val="22"/>
          <w:szCs w:val="22"/>
        </w:rPr>
      </w:pPr>
      <w:hyperlink w:anchor="_Toc83367218" w:history="1">
        <w:r w:rsidR="00A035E4" w:rsidRPr="00592FE9">
          <w:rPr>
            <w:rStyle w:val="Lienhypertexte"/>
            <w:rFonts w:asciiTheme="minorHAnsi" w:hAnsiTheme="minorHAnsi" w:cstheme="minorHAnsi"/>
            <w:noProof/>
          </w:rPr>
          <w:t>ARTICLE 3 Objet de la consultation et disposition diverses</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_Toc83367218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3</w:t>
        </w:r>
        <w:r w:rsidR="00A035E4" w:rsidRPr="00592FE9">
          <w:rPr>
            <w:rFonts w:asciiTheme="minorHAnsi" w:hAnsiTheme="minorHAnsi" w:cstheme="minorHAnsi"/>
            <w:noProof/>
            <w:webHidden/>
          </w:rPr>
          <w:fldChar w:fldCharType="end"/>
        </w:r>
      </w:hyperlink>
    </w:p>
    <w:p w14:paraId="67FBD982" w14:textId="77777777" w:rsidR="00A035E4" w:rsidRPr="00592FE9" w:rsidRDefault="00D6261E" w:rsidP="00A035E4">
      <w:pPr>
        <w:pStyle w:val="TM2"/>
        <w:tabs>
          <w:tab w:val="right" w:leader="dot" w:pos="9062"/>
        </w:tabs>
        <w:rPr>
          <w:rFonts w:asciiTheme="minorHAnsi" w:eastAsiaTheme="minorEastAsia" w:hAnsiTheme="minorHAnsi" w:cstheme="minorHAnsi"/>
          <w:smallCaps w:val="0"/>
          <w:noProof/>
          <w:sz w:val="22"/>
          <w:szCs w:val="22"/>
        </w:rPr>
      </w:pPr>
      <w:hyperlink w:anchor="_Toc83367219" w:history="1">
        <w:r w:rsidR="00A035E4" w:rsidRPr="00592FE9">
          <w:rPr>
            <w:rStyle w:val="Lienhypertexte"/>
            <w:rFonts w:asciiTheme="minorHAnsi" w:hAnsiTheme="minorHAnsi" w:cstheme="minorHAnsi"/>
            <w:noProof/>
          </w:rPr>
          <w:t>Objet du marché</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_Toc83367219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3</w:t>
        </w:r>
        <w:r w:rsidR="00A035E4" w:rsidRPr="00592FE9">
          <w:rPr>
            <w:rFonts w:asciiTheme="minorHAnsi" w:hAnsiTheme="minorHAnsi" w:cstheme="minorHAnsi"/>
            <w:noProof/>
            <w:webHidden/>
          </w:rPr>
          <w:fldChar w:fldCharType="end"/>
        </w:r>
      </w:hyperlink>
    </w:p>
    <w:p w14:paraId="43D44471" w14:textId="77777777" w:rsidR="00A035E4" w:rsidRPr="00592FE9" w:rsidRDefault="00D6261E" w:rsidP="00A035E4">
      <w:pPr>
        <w:pStyle w:val="TM2"/>
        <w:tabs>
          <w:tab w:val="right" w:leader="dot" w:pos="9062"/>
        </w:tabs>
        <w:rPr>
          <w:rFonts w:asciiTheme="minorHAnsi" w:eastAsiaTheme="minorEastAsia" w:hAnsiTheme="minorHAnsi" w:cstheme="minorHAnsi"/>
          <w:smallCaps w:val="0"/>
          <w:noProof/>
          <w:sz w:val="22"/>
          <w:szCs w:val="22"/>
        </w:rPr>
      </w:pPr>
      <w:hyperlink w:anchor="_Toc83367220" w:history="1">
        <w:r w:rsidR="00A035E4" w:rsidRPr="00592FE9">
          <w:rPr>
            <w:rStyle w:val="Lienhypertexte"/>
            <w:rFonts w:asciiTheme="minorHAnsi" w:hAnsiTheme="minorHAnsi" w:cstheme="minorHAnsi"/>
            <w:noProof/>
          </w:rPr>
          <w:t>Durée du marché</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_Toc83367220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3</w:t>
        </w:r>
        <w:r w:rsidR="00A035E4" w:rsidRPr="00592FE9">
          <w:rPr>
            <w:rFonts w:asciiTheme="minorHAnsi" w:hAnsiTheme="minorHAnsi" w:cstheme="minorHAnsi"/>
            <w:noProof/>
            <w:webHidden/>
          </w:rPr>
          <w:fldChar w:fldCharType="end"/>
        </w:r>
      </w:hyperlink>
    </w:p>
    <w:p w14:paraId="41527253" w14:textId="77777777" w:rsidR="00A035E4" w:rsidRPr="00592FE9" w:rsidRDefault="00D6261E" w:rsidP="00A035E4">
      <w:pPr>
        <w:pStyle w:val="TM1"/>
        <w:tabs>
          <w:tab w:val="right" w:leader="dot" w:pos="9062"/>
        </w:tabs>
        <w:rPr>
          <w:rFonts w:asciiTheme="minorHAnsi" w:eastAsiaTheme="minorEastAsia" w:hAnsiTheme="minorHAnsi" w:cstheme="minorHAnsi"/>
          <w:b w:val="0"/>
          <w:bCs w:val="0"/>
          <w:caps w:val="0"/>
          <w:noProof/>
          <w:sz w:val="22"/>
          <w:szCs w:val="22"/>
        </w:rPr>
      </w:pPr>
      <w:hyperlink w:anchor="_Toc83367221" w:history="1">
        <w:r w:rsidR="00A035E4" w:rsidRPr="00592FE9">
          <w:rPr>
            <w:rStyle w:val="Lienhypertexte"/>
            <w:rFonts w:asciiTheme="minorHAnsi" w:hAnsiTheme="minorHAnsi" w:cstheme="minorHAnsi"/>
            <w:noProof/>
          </w:rPr>
          <w:t>ARTICLE 4 Contenu du dossier de consultation des entreprises</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_Toc83367221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3</w:t>
        </w:r>
        <w:r w:rsidR="00A035E4" w:rsidRPr="00592FE9">
          <w:rPr>
            <w:rFonts w:asciiTheme="minorHAnsi" w:hAnsiTheme="minorHAnsi" w:cstheme="minorHAnsi"/>
            <w:noProof/>
            <w:webHidden/>
          </w:rPr>
          <w:fldChar w:fldCharType="end"/>
        </w:r>
      </w:hyperlink>
    </w:p>
    <w:p w14:paraId="12F8BABD" w14:textId="77777777" w:rsidR="00A035E4" w:rsidRPr="00592FE9" w:rsidRDefault="00D6261E" w:rsidP="00A035E4">
      <w:pPr>
        <w:pStyle w:val="TM2"/>
        <w:tabs>
          <w:tab w:val="right" w:leader="dot" w:pos="9062"/>
        </w:tabs>
        <w:rPr>
          <w:rFonts w:asciiTheme="minorHAnsi" w:eastAsiaTheme="minorEastAsia" w:hAnsiTheme="minorHAnsi" w:cstheme="minorHAnsi"/>
          <w:smallCaps w:val="0"/>
          <w:noProof/>
          <w:sz w:val="22"/>
          <w:szCs w:val="22"/>
        </w:rPr>
      </w:pPr>
      <w:hyperlink w:anchor="_Toc83367222" w:history="1">
        <w:r w:rsidR="00A035E4" w:rsidRPr="00592FE9">
          <w:rPr>
            <w:rStyle w:val="Lienhypertexte"/>
            <w:rFonts w:asciiTheme="minorHAnsi" w:hAnsiTheme="minorHAnsi" w:cstheme="minorHAnsi"/>
            <w:noProof/>
          </w:rPr>
          <w:t>Modification de détail du DCE</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_Toc83367222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4</w:t>
        </w:r>
        <w:r w:rsidR="00A035E4" w:rsidRPr="00592FE9">
          <w:rPr>
            <w:rFonts w:asciiTheme="minorHAnsi" w:hAnsiTheme="minorHAnsi" w:cstheme="minorHAnsi"/>
            <w:noProof/>
            <w:webHidden/>
          </w:rPr>
          <w:fldChar w:fldCharType="end"/>
        </w:r>
      </w:hyperlink>
    </w:p>
    <w:p w14:paraId="6B209D4E" w14:textId="77777777" w:rsidR="00A035E4" w:rsidRPr="00592FE9" w:rsidRDefault="00D6261E" w:rsidP="00A035E4">
      <w:pPr>
        <w:pStyle w:val="TM2"/>
        <w:tabs>
          <w:tab w:val="right" w:leader="dot" w:pos="9062"/>
        </w:tabs>
        <w:rPr>
          <w:rFonts w:asciiTheme="minorHAnsi" w:eastAsiaTheme="minorEastAsia" w:hAnsiTheme="minorHAnsi" w:cstheme="minorHAnsi"/>
          <w:smallCaps w:val="0"/>
          <w:noProof/>
          <w:sz w:val="22"/>
          <w:szCs w:val="22"/>
        </w:rPr>
      </w:pPr>
      <w:hyperlink w:anchor="_Toc83367223" w:history="1">
        <w:r w:rsidR="00A035E4" w:rsidRPr="00592FE9">
          <w:rPr>
            <w:rStyle w:val="Lienhypertexte"/>
            <w:rFonts w:asciiTheme="minorHAnsi" w:hAnsiTheme="minorHAnsi" w:cstheme="minorHAnsi"/>
            <w:noProof/>
          </w:rPr>
          <w:t>Demande de précision des candidats sur le DCE</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_Toc83367223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4</w:t>
        </w:r>
        <w:r w:rsidR="00A035E4" w:rsidRPr="00592FE9">
          <w:rPr>
            <w:rFonts w:asciiTheme="minorHAnsi" w:hAnsiTheme="minorHAnsi" w:cstheme="minorHAnsi"/>
            <w:noProof/>
            <w:webHidden/>
          </w:rPr>
          <w:fldChar w:fldCharType="end"/>
        </w:r>
      </w:hyperlink>
    </w:p>
    <w:p w14:paraId="5D3F9F76" w14:textId="77777777" w:rsidR="00A035E4" w:rsidRPr="00592FE9" w:rsidRDefault="00D6261E" w:rsidP="00A035E4">
      <w:pPr>
        <w:pStyle w:val="TM1"/>
        <w:tabs>
          <w:tab w:val="right" w:leader="dot" w:pos="9062"/>
        </w:tabs>
        <w:rPr>
          <w:rFonts w:asciiTheme="minorHAnsi" w:eastAsiaTheme="minorEastAsia" w:hAnsiTheme="minorHAnsi" w:cstheme="minorHAnsi"/>
          <w:b w:val="0"/>
          <w:bCs w:val="0"/>
          <w:caps w:val="0"/>
          <w:noProof/>
          <w:sz w:val="22"/>
          <w:szCs w:val="22"/>
        </w:rPr>
      </w:pPr>
      <w:hyperlink w:anchor="_Toc83367224" w:history="1">
        <w:r w:rsidR="00A035E4" w:rsidRPr="00592FE9">
          <w:rPr>
            <w:rStyle w:val="Lienhypertexte"/>
            <w:rFonts w:asciiTheme="minorHAnsi" w:hAnsiTheme="minorHAnsi" w:cstheme="minorHAnsi"/>
            <w:noProof/>
          </w:rPr>
          <w:t>ARTICLE 5 VISITES DES SITES</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_Toc83367224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4</w:t>
        </w:r>
        <w:r w:rsidR="00A035E4" w:rsidRPr="00592FE9">
          <w:rPr>
            <w:rFonts w:asciiTheme="minorHAnsi" w:hAnsiTheme="minorHAnsi" w:cstheme="minorHAnsi"/>
            <w:noProof/>
            <w:webHidden/>
          </w:rPr>
          <w:fldChar w:fldCharType="end"/>
        </w:r>
      </w:hyperlink>
    </w:p>
    <w:p w14:paraId="6CD561E2" w14:textId="77777777" w:rsidR="00A035E4" w:rsidRPr="00592FE9" w:rsidRDefault="00D6261E" w:rsidP="00A035E4">
      <w:pPr>
        <w:pStyle w:val="TM1"/>
        <w:tabs>
          <w:tab w:val="right" w:leader="dot" w:pos="9062"/>
        </w:tabs>
        <w:rPr>
          <w:rFonts w:asciiTheme="minorHAnsi" w:eastAsiaTheme="minorEastAsia" w:hAnsiTheme="minorHAnsi" w:cstheme="minorHAnsi"/>
          <w:b w:val="0"/>
          <w:bCs w:val="0"/>
          <w:caps w:val="0"/>
          <w:noProof/>
          <w:sz w:val="22"/>
          <w:szCs w:val="22"/>
        </w:rPr>
      </w:pPr>
      <w:hyperlink w:anchor="_Toc83367225" w:history="1">
        <w:r w:rsidR="00A035E4" w:rsidRPr="00592FE9">
          <w:rPr>
            <w:rStyle w:val="Lienhypertexte"/>
            <w:rFonts w:asciiTheme="minorHAnsi" w:hAnsiTheme="minorHAnsi" w:cstheme="minorHAnsi"/>
            <w:noProof/>
          </w:rPr>
          <w:t>ARTICLE 6 PRESENTATION DE LA REPONSE A LA CONSULTATION</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_Toc83367225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4</w:t>
        </w:r>
        <w:r w:rsidR="00A035E4" w:rsidRPr="00592FE9">
          <w:rPr>
            <w:rFonts w:asciiTheme="minorHAnsi" w:hAnsiTheme="minorHAnsi" w:cstheme="minorHAnsi"/>
            <w:noProof/>
            <w:webHidden/>
          </w:rPr>
          <w:fldChar w:fldCharType="end"/>
        </w:r>
      </w:hyperlink>
    </w:p>
    <w:p w14:paraId="51190A25" w14:textId="77777777" w:rsidR="00A035E4" w:rsidRPr="00592FE9" w:rsidRDefault="00D6261E" w:rsidP="00A035E4">
      <w:pPr>
        <w:pStyle w:val="TM2"/>
        <w:tabs>
          <w:tab w:val="right" w:leader="dot" w:pos="9062"/>
        </w:tabs>
        <w:rPr>
          <w:rFonts w:asciiTheme="minorHAnsi" w:eastAsiaTheme="minorEastAsia" w:hAnsiTheme="minorHAnsi" w:cstheme="minorHAnsi"/>
          <w:smallCaps w:val="0"/>
          <w:noProof/>
          <w:sz w:val="22"/>
          <w:szCs w:val="22"/>
        </w:rPr>
      </w:pPr>
      <w:hyperlink w:anchor="_Toc83367226" w:history="1">
        <w:r w:rsidR="00A035E4" w:rsidRPr="00592FE9">
          <w:rPr>
            <w:rStyle w:val="Lienhypertexte"/>
            <w:rFonts w:asciiTheme="minorHAnsi" w:hAnsiTheme="minorHAnsi" w:cstheme="minorHAnsi"/>
            <w:noProof/>
          </w:rPr>
          <w:t>6.1 Forme des candidatures</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_Toc83367226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4</w:t>
        </w:r>
        <w:r w:rsidR="00A035E4" w:rsidRPr="00592FE9">
          <w:rPr>
            <w:rFonts w:asciiTheme="minorHAnsi" w:hAnsiTheme="minorHAnsi" w:cstheme="minorHAnsi"/>
            <w:noProof/>
            <w:webHidden/>
          </w:rPr>
          <w:fldChar w:fldCharType="end"/>
        </w:r>
      </w:hyperlink>
    </w:p>
    <w:p w14:paraId="48A70EC6" w14:textId="77777777" w:rsidR="00A035E4" w:rsidRPr="00592FE9" w:rsidRDefault="00D6261E" w:rsidP="00A035E4">
      <w:pPr>
        <w:pStyle w:val="TM2"/>
        <w:tabs>
          <w:tab w:val="right" w:leader="dot" w:pos="9062"/>
        </w:tabs>
        <w:rPr>
          <w:rFonts w:asciiTheme="minorHAnsi" w:eastAsiaTheme="minorEastAsia" w:hAnsiTheme="minorHAnsi" w:cstheme="minorHAnsi"/>
          <w:smallCaps w:val="0"/>
          <w:noProof/>
          <w:sz w:val="22"/>
          <w:szCs w:val="22"/>
        </w:rPr>
      </w:pPr>
      <w:hyperlink w:anchor="_Toc83367227" w:history="1">
        <w:r w:rsidR="00A035E4" w:rsidRPr="00592FE9">
          <w:rPr>
            <w:rStyle w:val="Lienhypertexte"/>
            <w:rFonts w:asciiTheme="minorHAnsi" w:hAnsiTheme="minorHAnsi" w:cstheme="minorHAnsi"/>
            <w:noProof/>
          </w:rPr>
          <w:t>6.2 Document relatif à la candidature</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_Toc83367227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5</w:t>
        </w:r>
        <w:r w:rsidR="00A035E4" w:rsidRPr="00592FE9">
          <w:rPr>
            <w:rFonts w:asciiTheme="minorHAnsi" w:hAnsiTheme="minorHAnsi" w:cstheme="minorHAnsi"/>
            <w:noProof/>
            <w:webHidden/>
          </w:rPr>
          <w:fldChar w:fldCharType="end"/>
        </w:r>
      </w:hyperlink>
    </w:p>
    <w:p w14:paraId="4BEE99E5" w14:textId="77777777" w:rsidR="00A035E4" w:rsidRPr="00592FE9" w:rsidRDefault="00D6261E" w:rsidP="00A035E4">
      <w:pPr>
        <w:pStyle w:val="TM2"/>
        <w:tabs>
          <w:tab w:val="right" w:leader="dot" w:pos="9062"/>
        </w:tabs>
        <w:rPr>
          <w:rFonts w:asciiTheme="minorHAnsi" w:eastAsiaTheme="minorEastAsia" w:hAnsiTheme="minorHAnsi" w:cstheme="minorHAnsi"/>
          <w:smallCaps w:val="0"/>
          <w:noProof/>
          <w:sz w:val="22"/>
          <w:szCs w:val="22"/>
        </w:rPr>
      </w:pPr>
      <w:hyperlink w:anchor="_Toc83367228" w:history="1">
        <w:r w:rsidR="00A035E4" w:rsidRPr="00592FE9">
          <w:rPr>
            <w:rStyle w:val="Lienhypertexte"/>
            <w:rFonts w:asciiTheme="minorHAnsi" w:hAnsiTheme="minorHAnsi" w:cstheme="minorHAnsi"/>
            <w:noProof/>
          </w:rPr>
          <w:t>6.3 Document relatif à l’offre</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_Toc83367228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6</w:t>
        </w:r>
        <w:r w:rsidR="00A035E4" w:rsidRPr="00592FE9">
          <w:rPr>
            <w:rFonts w:asciiTheme="minorHAnsi" w:hAnsiTheme="minorHAnsi" w:cstheme="minorHAnsi"/>
            <w:noProof/>
            <w:webHidden/>
          </w:rPr>
          <w:fldChar w:fldCharType="end"/>
        </w:r>
      </w:hyperlink>
    </w:p>
    <w:p w14:paraId="1B92C979" w14:textId="77777777" w:rsidR="00A035E4" w:rsidRPr="00592FE9" w:rsidRDefault="00D6261E" w:rsidP="00A035E4">
      <w:pPr>
        <w:pStyle w:val="TM1"/>
        <w:tabs>
          <w:tab w:val="right" w:leader="dot" w:pos="9062"/>
        </w:tabs>
        <w:rPr>
          <w:rFonts w:asciiTheme="minorHAnsi" w:eastAsiaTheme="minorEastAsia" w:hAnsiTheme="minorHAnsi" w:cstheme="minorHAnsi"/>
          <w:b w:val="0"/>
          <w:bCs w:val="0"/>
          <w:caps w:val="0"/>
          <w:noProof/>
          <w:sz w:val="22"/>
          <w:szCs w:val="22"/>
        </w:rPr>
      </w:pPr>
      <w:hyperlink w:anchor="_Toc83367229" w:history="1">
        <w:r w:rsidR="00A035E4" w:rsidRPr="00592FE9">
          <w:rPr>
            <w:rStyle w:val="Lienhypertexte"/>
            <w:rFonts w:asciiTheme="minorHAnsi" w:hAnsiTheme="minorHAnsi" w:cstheme="minorHAnsi"/>
            <w:noProof/>
          </w:rPr>
          <w:t>ARTICLE 7 Conditions de remise de la réponse a la consultation</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_Toc83367229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7</w:t>
        </w:r>
        <w:r w:rsidR="00A035E4" w:rsidRPr="00592FE9">
          <w:rPr>
            <w:rFonts w:asciiTheme="minorHAnsi" w:hAnsiTheme="minorHAnsi" w:cstheme="minorHAnsi"/>
            <w:noProof/>
            <w:webHidden/>
          </w:rPr>
          <w:fldChar w:fldCharType="end"/>
        </w:r>
      </w:hyperlink>
    </w:p>
    <w:p w14:paraId="6947F448" w14:textId="77777777" w:rsidR="00A035E4" w:rsidRPr="00592FE9" w:rsidRDefault="00D6261E" w:rsidP="00A035E4">
      <w:pPr>
        <w:pStyle w:val="TM1"/>
        <w:tabs>
          <w:tab w:val="right" w:leader="dot" w:pos="9062"/>
        </w:tabs>
        <w:rPr>
          <w:rFonts w:asciiTheme="minorHAnsi" w:eastAsiaTheme="minorEastAsia" w:hAnsiTheme="minorHAnsi" w:cstheme="minorHAnsi"/>
          <w:b w:val="0"/>
          <w:bCs w:val="0"/>
          <w:caps w:val="0"/>
          <w:noProof/>
          <w:sz w:val="22"/>
          <w:szCs w:val="22"/>
        </w:rPr>
      </w:pPr>
      <w:hyperlink w:anchor="_Toc83367230" w:history="1">
        <w:r w:rsidR="00A035E4" w:rsidRPr="00592FE9">
          <w:rPr>
            <w:rStyle w:val="Lienhypertexte"/>
            <w:rFonts w:asciiTheme="minorHAnsi" w:hAnsiTheme="minorHAnsi" w:cstheme="minorHAnsi"/>
            <w:noProof/>
          </w:rPr>
          <w:t>ARTICLE 8 Sélection des candidatures et jugement des offres</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_Toc83367230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9</w:t>
        </w:r>
        <w:r w:rsidR="00A035E4" w:rsidRPr="00592FE9">
          <w:rPr>
            <w:rFonts w:asciiTheme="minorHAnsi" w:hAnsiTheme="minorHAnsi" w:cstheme="minorHAnsi"/>
            <w:noProof/>
            <w:webHidden/>
          </w:rPr>
          <w:fldChar w:fldCharType="end"/>
        </w:r>
      </w:hyperlink>
    </w:p>
    <w:p w14:paraId="08735962" w14:textId="77777777" w:rsidR="00A035E4" w:rsidRPr="00592FE9" w:rsidRDefault="00D6261E" w:rsidP="00A035E4">
      <w:pPr>
        <w:pStyle w:val="TM2"/>
        <w:tabs>
          <w:tab w:val="right" w:leader="dot" w:pos="9062"/>
        </w:tabs>
        <w:rPr>
          <w:rFonts w:asciiTheme="minorHAnsi" w:eastAsiaTheme="minorEastAsia" w:hAnsiTheme="minorHAnsi" w:cstheme="minorHAnsi"/>
          <w:smallCaps w:val="0"/>
          <w:noProof/>
          <w:sz w:val="22"/>
          <w:szCs w:val="22"/>
        </w:rPr>
      </w:pPr>
      <w:hyperlink w:anchor="_Toc83367231" w:history="1">
        <w:r w:rsidR="00A035E4" w:rsidRPr="00592FE9">
          <w:rPr>
            <w:rStyle w:val="Lienhypertexte"/>
            <w:rFonts w:asciiTheme="minorHAnsi" w:hAnsiTheme="minorHAnsi" w:cstheme="minorHAnsi"/>
            <w:noProof/>
          </w:rPr>
          <w:t>Analyse des candidatures</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_Toc83367231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9</w:t>
        </w:r>
        <w:r w:rsidR="00A035E4" w:rsidRPr="00592FE9">
          <w:rPr>
            <w:rFonts w:asciiTheme="minorHAnsi" w:hAnsiTheme="minorHAnsi" w:cstheme="minorHAnsi"/>
            <w:noProof/>
            <w:webHidden/>
          </w:rPr>
          <w:fldChar w:fldCharType="end"/>
        </w:r>
      </w:hyperlink>
    </w:p>
    <w:p w14:paraId="4C38B54E" w14:textId="77777777" w:rsidR="00A035E4" w:rsidRPr="00592FE9" w:rsidRDefault="00D6261E" w:rsidP="00A035E4">
      <w:pPr>
        <w:pStyle w:val="TM2"/>
        <w:tabs>
          <w:tab w:val="right" w:leader="dot" w:pos="9062"/>
        </w:tabs>
        <w:rPr>
          <w:rFonts w:asciiTheme="minorHAnsi" w:eastAsiaTheme="minorEastAsia" w:hAnsiTheme="minorHAnsi" w:cstheme="minorHAnsi"/>
          <w:smallCaps w:val="0"/>
          <w:noProof/>
          <w:sz w:val="22"/>
          <w:szCs w:val="22"/>
        </w:rPr>
      </w:pPr>
      <w:hyperlink w:anchor="_Toc83367232" w:history="1">
        <w:r w:rsidR="00A035E4" w:rsidRPr="00592FE9">
          <w:rPr>
            <w:rStyle w:val="Lienhypertexte"/>
            <w:rFonts w:asciiTheme="minorHAnsi" w:hAnsiTheme="minorHAnsi" w:cstheme="minorHAnsi"/>
            <w:noProof/>
          </w:rPr>
          <w:t>Analyse des offres</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_Toc83367232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9</w:t>
        </w:r>
        <w:r w:rsidR="00A035E4" w:rsidRPr="00592FE9">
          <w:rPr>
            <w:rFonts w:asciiTheme="minorHAnsi" w:hAnsiTheme="minorHAnsi" w:cstheme="minorHAnsi"/>
            <w:noProof/>
            <w:webHidden/>
          </w:rPr>
          <w:fldChar w:fldCharType="end"/>
        </w:r>
      </w:hyperlink>
    </w:p>
    <w:p w14:paraId="36904DB9" w14:textId="77777777" w:rsidR="00A035E4" w:rsidRPr="00592FE9" w:rsidRDefault="00D6261E" w:rsidP="00A035E4">
      <w:pPr>
        <w:pStyle w:val="TM2"/>
        <w:tabs>
          <w:tab w:val="right" w:leader="dot" w:pos="9062"/>
        </w:tabs>
        <w:rPr>
          <w:rFonts w:asciiTheme="minorHAnsi" w:eastAsiaTheme="minorEastAsia" w:hAnsiTheme="minorHAnsi" w:cstheme="minorHAnsi"/>
          <w:smallCaps w:val="0"/>
          <w:noProof/>
          <w:sz w:val="22"/>
          <w:szCs w:val="22"/>
        </w:rPr>
      </w:pPr>
      <w:hyperlink w:anchor="_Toc83367233" w:history="1">
        <w:r w:rsidR="00A035E4" w:rsidRPr="00592FE9">
          <w:rPr>
            <w:rStyle w:val="Lienhypertexte"/>
            <w:rFonts w:asciiTheme="minorHAnsi" w:hAnsiTheme="minorHAnsi" w:cstheme="minorHAnsi"/>
            <w:noProof/>
          </w:rPr>
          <w:t>Choix de l’offre économiquement la plus avantageuse</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_Toc83367233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9</w:t>
        </w:r>
        <w:r w:rsidR="00A035E4" w:rsidRPr="00592FE9">
          <w:rPr>
            <w:rFonts w:asciiTheme="minorHAnsi" w:hAnsiTheme="minorHAnsi" w:cstheme="minorHAnsi"/>
            <w:noProof/>
            <w:webHidden/>
          </w:rPr>
          <w:fldChar w:fldCharType="end"/>
        </w:r>
      </w:hyperlink>
    </w:p>
    <w:p w14:paraId="59028A9F" w14:textId="77777777" w:rsidR="00A035E4" w:rsidRPr="00592FE9" w:rsidRDefault="00D6261E" w:rsidP="00A035E4">
      <w:pPr>
        <w:pStyle w:val="TM1"/>
        <w:tabs>
          <w:tab w:val="right" w:leader="dot" w:pos="9062"/>
        </w:tabs>
        <w:rPr>
          <w:rFonts w:asciiTheme="minorHAnsi" w:eastAsiaTheme="minorEastAsia" w:hAnsiTheme="minorHAnsi" w:cstheme="minorHAnsi"/>
          <w:b w:val="0"/>
          <w:bCs w:val="0"/>
          <w:caps w:val="0"/>
          <w:noProof/>
          <w:sz w:val="22"/>
          <w:szCs w:val="22"/>
        </w:rPr>
      </w:pPr>
      <w:hyperlink w:anchor="_Toc83367234" w:history="1">
        <w:r w:rsidR="00A035E4" w:rsidRPr="00592FE9">
          <w:rPr>
            <w:rStyle w:val="Lienhypertexte"/>
            <w:rFonts w:asciiTheme="minorHAnsi" w:hAnsiTheme="minorHAnsi" w:cstheme="minorHAnsi"/>
            <w:noProof/>
          </w:rPr>
          <w:t>ARTICLE 9 Demande de renseignements</w:t>
        </w:r>
        <w:r w:rsidR="00A035E4" w:rsidRPr="00592FE9">
          <w:rPr>
            <w:rFonts w:asciiTheme="minorHAnsi" w:hAnsiTheme="minorHAnsi" w:cstheme="minorHAnsi"/>
            <w:noProof/>
            <w:webHidden/>
          </w:rPr>
          <w:tab/>
        </w:r>
        <w:r w:rsidR="00A035E4" w:rsidRPr="00592FE9">
          <w:rPr>
            <w:rFonts w:asciiTheme="minorHAnsi" w:hAnsiTheme="minorHAnsi" w:cstheme="minorHAnsi"/>
            <w:noProof/>
            <w:webHidden/>
          </w:rPr>
          <w:fldChar w:fldCharType="begin"/>
        </w:r>
        <w:r w:rsidR="00A035E4" w:rsidRPr="00592FE9">
          <w:rPr>
            <w:rFonts w:asciiTheme="minorHAnsi" w:hAnsiTheme="minorHAnsi" w:cstheme="minorHAnsi"/>
            <w:noProof/>
            <w:webHidden/>
          </w:rPr>
          <w:instrText xml:space="preserve"> PAGEREF _Toc83367234 \h </w:instrText>
        </w:r>
        <w:r w:rsidR="00A035E4" w:rsidRPr="00592FE9">
          <w:rPr>
            <w:rFonts w:asciiTheme="minorHAnsi" w:hAnsiTheme="minorHAnsi" w:cstheme="minorHAnsi"/>
            <w:noProof/>
            <w:webHidden/>
          </w:rPr>
        </w:r>
        <w:r w:rsidR="00A035E4" w:rsidRPr="00592FE9">
          <w:rPr>
            <w:rFonts w:asciiTheme="minorHAnsi" w:hAnsiTheme="minorHAnsi" w:cstheme="minorHAnsi"/>
            <w:noProof/>
            <w:webHidden/>
          </w:rPr>
          <w:fldChar w:fldCharType="separate"/>
        </w:r>
        <w:r w:rsidR="00A035E4" w:rsidRPr="00592FE9">
          <w:rPr>
            <w:rFonts w:asciiTheme="minorHAnsi" w:hAnsiTheme="minorHAnsi" w:cstheme="minorHAnsi"/>
            <w:noProof/>
            <w:webHidden/>
          </w:rPr>
          <w:t>9</w:t>
        </w:r>
        <w:r w:rsidR="00A035E4" w:rsidRPr="00592FE9">
          <w:rPr>
            <w:rFonts w:asciiTheme="minorHAnsi" w:hAnsiTheme="minorHAnsi" w:cstheme="minorHAnsi"/>
            <w:noProof/>
            <w:webHidden/>
          </w:rPr>
          <w:fldChar w:fldCharType="end"/>
        </w:r>
      </w:hyperlink>
    </w:p>
    <w:p w14:paraId="518CDC7D" w14:textId="77777777" w:rsidR="00A035E4" w:rsidRPr="00592FE9" w:rsidRDefault="00A035E4" w:rsidP="00A035E4">
      <w:pPr>
        <w:pStyle w:val="TM1"/>
        <w:tabs>
          <w:tab w:val="right" w:leader="dot" w:pos="9062"/>
        </w:tabs>
        <w:rPr>
          <w:rFonts w:asciiTheme="minorHAnsi" w:hAnsiTheme="minorHAnsi" w:cstheme="minorHAnsi"/>
        </w:rPr>
      </w:pPr>
      <w:r w:rsidRPr="00592FE9">
        <w:rPr>
          <w:rFonts w:asciiTheme="minorHAnsi" w:hAnsiTheme="minorHAnsi" w:cstheme="minorHAnsi"/>
        </w:rPr>
        <w:fldChar w:fldCharType="end"/>
      </w:r>
    </w:p>
    <w:p w14:paraId="23F38260" w14:textId="77777777" w:rsidR="00A035E4" w:rsidRPr="00592FE9" w:rsidRDefault="00A035E4" w:rsidP="00A035E4">
      <w:pPr>
        <w:tabs>
          <w:tab w:val="left" w:pos="540"/>
        </w:tabs>
        <w:rPr>
          <w:rFonts w:asciiTheme="minorHAnsi" w:hAnsiTheme="minorHAnsi" w:cstheme="minorHAnsi"/>
        </w:rPr>
      </w:pPr>
    </w:p>
    <w:p w14:paraId="4FDD63FB" w14:textId="77777777" w:rsidR="00A035E4" w:rsidRPr="00592FE9" w:rsidRDefault="00A035E4" w:rsidP="00A035E4">
      <w:pPr>
        <w:rPr>
          <w:rFonts w:asciiTheme="minorHAnsi" w:hAnsiTheme="minorHAnsi" w:cstheme="minorHAnsi"/>
        </w:rPr>
      </w:pPr>
    </w:p>
    <w:p w14:paraId="7B517C7B" w14:textId="77777777" w:rsidR="00A035E4" w:rsidRPr="00592FE9" w:rsidRDefault="00A035E4" w:rsidP="00A035E4">
      <w:pPr>
        <w:rPr>
          <w:rFonts w:asciiTheme="minorHAnsi" w:hAnsiTheme="minorHAnsi" w:cstheme="minorHAnsi"/>
        </w:rPr>
      </w:pPr>
    </w:p>
    <w:p w14:paraId="002174E5" w14:textId="77777777" w:rsidR="00A035E4" w:rsidRPr="00592FE9" w:rsidRDefault="00A035E4" w:rsidP="00A035E4">
      <w:pPr>
        <w:rPr>
          <w:rFonts w:asciiTheme="minorHAnsi" w:hAnsiTheme="minorHAnsi" w:cstheme="minorHAnsi"/>
        </w:rPr>
      </w:pPr>
    </w:p>
    <w:p w14:paraId="1E8E328F" w14:textId="77777777" w:rsidR="00A035E4" w:rsidRPr="00592FE9" w:rsidRDefault="00A035E4" w:rsidP="00A035E4">
      <w:pPr>
        <w:rPr>
          <w:rFonts w:asciiTheme="minorHAnsi" w:hAnsiTheme="minorHAnsi" w:cstheme="minorHAnsi"/>
        </w:rPr>
      </w:pPr>
    </w:p>
    <w:p w14:paraId="503668B9" w14:textId="77777777" w:rsidR="00A035E4" w:rsidRPr="00592FE9" w:rsidRDefault="00A035E4" w:rsidP="00A035E4">
      <w:pPr>
        <w:rPr>
          <w:rFonts w:asciiTheme="minorHAnsi" w:hAnsiTheme="minorHAnsi" w:cstheme="minorHAnsi"/>
        </w:rPr>
      </w:pPr>
    </w:p>
    <w:p w14:paraId="525C6217" w14:textId="77777777" w:rsidR="00A035E4" w:rsidRPr="00592FE9" w:rsidRDefault="00A035E4" w:rsidP="00A035E4">
      <w:pPr>
        <w:rPr>
          <w:rFonts w:asciiTheme="minorHAnsi" w:hAnsiTheme="minorHAnsi" w:cstheme="minorHAnsi"/>
        </w:rPr>
      </w:pPr>
    </w:p>
    <w:p w14:paraId="3D2BE0E0" w14:textId="77777777" w:rsidR="00A035E4" w:rsidRPr="00592FE9" w:rsidRDefault="00A035E4" w:rsidP="00A035E4">
      <w:pPr>
        <w:rPr>
          <w:rFonts w:asciiTheme="minorHAnsi" w:hAnsiTheme="minorHAnsi" w:cstheme="minorHAnsi"/>
        </w:rPr>
      </w:pPr>
    </w:p>
    <w:p w14:paraId="575EC704" w14:textId="77777777" w:rsidR="00A035E4" w:rsidRPr="00592FE9" w:rsidRDefault="00A035E4" w:rsidP="00A035E4">
      <w:pPr>
        <w:rPr>
          <w:rFonts w:asciiTheme="minorHAnsi" w:hAnsiTheme="minorHAnsi" w:cstheme="minorHAnsi"/>
        </w:rPr>
      </w:pPr>
    </w:p>
    <w:p w14:paraId="6A05D5E4" w14:textId="77777777" w:rsidR="00A035E4" w:rsidRPr="00592FE9" w:rsidRDefault="00A035E4" w:rsidP="00A035E4">
      <w:pPr>
        <w:rPr>
          <w:rFonts w:asciiTheme="minorHAnsi" w:hAnsiTheme="minorHAnsi" w:cstheme="minorHAnsi"/>
        </w:rPr>
      </w:pPr>
    </w:p>
    <w:p w14:paraId="7CEB8C2D" w14:textId="77777777" w:rsidR="00A035E4" w:rsidRPr="00592FE9" w:rsidRDefault="00A035E4" w:rsidP="00A035E4">
      <w:pPr>
        <w:rPr>
          <w:rFonts w:asciiTheme="minorHAnsi" w:hAnsiTheme="minorHAnsi" w:cstheme="minorHAnsi"/>
        </w:rPr>
      </w:pPr>
    </w:p>
    <w:p w14:paraId="736DA051" w14:textId="77777777" w:rsidR="00A035E4" w:rsidRPr="00592FE9" w:rsidRDefault="00A035E4" w:rsidP="00A035E4">
      <w:pPr>
        <w:rPr>
          <w:rFonts w:asciiTheme="minorHAnsi" w:hAnsiTheme="minorHAnsi" w:cstheme="minorHAnsi"/>
        </w:rPr>
      </w:pPr>
    </w:p>
    <w:p w14:paraId="4FAC3AF0" w14:textId="77777777" w:rsidR="00A035E4" w:rsidRPr="00592FE9" w:rsidRDefault="00A035E4" w:rsidP="00A035E4">
      <w:pPr>
        <w:rPr>
          <w:rFonts w:asciiTheme="minorHAnsi" w:hAnsiTheme="minorHAnsi" w:cstheme="minorHAnsi"/>
        </w:rPr>
      </w:pPr>
    </w:p>
    <w:p w14:paraId="1D5DD83D" w14:textId="77777777" w:rsidR="00A035E4" w:rsidRPr="00592FE9" w:rsidRDefault="00A035E4" w:rsidP="00A035E4">
      <w:pPr>
        <w:rPr>
          <w:rFonts w:asciiTheme="minorHAnsi" w:hAnsiTheme="minorHAnsi" w:cstheme="minorHAnsi"/>
        </w:rPr>
      </w:pPr>
    </w:p>
    <w:p w14:paraId="343D67D7" w14:textId="77777777" w:rsidR="00A035E4" w:rsidRPr="00592FE9" w:rsidRDefault="00A035E4" w:rsidP="00A035E4">
      <w:pPr>
        <w:tabs>
          <w:tab w:val="left" w:pos="4035"/>
        </w:tabs>
        <w:rPr>
          <w:rFonts w:asciiTheme="minorHAnsi" w:hAnsiTheme="minorHAnsi" w:cstheme="minorHAnsi"/>
        </w:rPr>
      </w:pPr>
    </w:p>
    <w:p w14:paraId="32C5681E" w14:textId="77777777" w:rsidR="00A035E4" w:rsidRPr="00592FE9" w:rsidRDefault="00A035E4" w:rsidP="00A035E4">
      <w:pPr>
        <w:pStyle w:val="Titre1"/>
        <w:spacing w:after="120"/>
        <w:rPr>
          <w:rFonts w:asciiTheme="minorHAnsi" w:hAnsiTheme="minorHAnsi" w:cstheme="minorHAnsi"/>
          <w:u w:val="single"/>
        </w:rPr>
      </w:pPr>
      <w:bookmarkStart w:id="3" w:name="_Toc83367216"/>
      <w:r w:rsidRPr="00592FE9">
        <w:rPr>
          <w:rFonts w:asciiTheme="minorHAnsi" w:hAnsiTheme="minorHAnsi" w:cstheme="minorHAnsi"/>
          <w:u w:val="single"/>
        </w:rPr>
        <w:t>POUVOIR ADJUDICATEUR</w:t>
      </w:r>
      <w:bookmarkEnd w:id="3"/>
    </w:p>
    <w:p w14:paraId="5A38058A" w14:textId="77777777" w:rsidR="00A035E4" w:rsidRPr="00592FE9" w:rsidRDefault="00A035E4" w:rsidP="00A035E4">
      <w:pPr>
        <w:spacing w:after="200"/>
        <w:contextualSpacing/>
        <w:rPr>
          <w:rFonts w:asciiTheme="minorHAnsi" w:hAnsiTheme="minorHAnsi" w:cstheme="minorHAnsi"/>
        </w:rPr>
      </w:pPr>
      <w:r w:rsidRPr="00592FE9">
        <w:rPr>
          <w:rFonts w:asciiTheme="minorHAnsi" w:hAnsiTheme="minorHAnsi" w:cstheme="minorHAnsi"/>
        </w:rPr>
        <w:t>Université Paris XIII</w:t>
      </w:r>
    </w:p>
    <w:p w14:paraId="32395347" w14:textId="77777777" w:rsidR="00A035E4" w:rsidRPr="00592FE9" w:rsidRDefault="00A035E4" w:rsidP="00A035E4">
      <w:pPr>
        <w:spacing w:after="200"/>
        <w:contextualSpacing/>
        <w:rPr>
          <w:rFonts w:asciiTheme="minorHAnsi" w:hAnsiTheme="minorHAnsi" w:cstheme="minorHAnsi"/>
        </w:rPr>
      </w:pPr>
      <w:r w:rsidRPr="00592FE9">
        <w:rPr>
          <w:rFonts w:asciiTheme="minorHAnsi" w:hAnsiTheme="minorHAnsi" w:cstheme="minorHAnsi"/>
        </w:rPr>
        <w:lastRenderedPageBreak/>
        <w:t>Dénommée Université Sorbonne Paris Nord (USPN)</w:t>
      </w:r>
    </w:p>
    <w:p w14:paraId="5C3CA3F5" w14:textId="77777777" w:rsidR="00A035E4" w:rsidRPr="00592FE9" w:rsidRDefault="00A035E4" w:rsidP="00A035E4">
      <w:pPr>
        <w:spacing w:after="200"/>
        <w:contextualSpacing/>
        <w:rPr>
          <w:rFonts w:asciiTheme="minorHAnsi" w:hAnsiTheme="minorHAnsi" w:cstheme="minorHAnsi"/>
        </w:rPr>
      </w:pPr>
      <w:r w:rsidRPr="00592FE9">
        <w:rPr>
          <w:rFonts w:asciiTheme="minorHAnsi" w:hAnsiTheme="minorHAnsi" w:cstheme="minorHAnsi"/>
        </w:rPr>
        <w:t>99, Avenue Jean Baptiste Clément</w:t>
      </w:r>
    </w:p>
    <w:p w14:paraId="1D6ACDB1" w14:textId="77777777" w:rsidR="00A035E4" w:rsidRPr="00592FE9" w:rsidRDefault="00A035E4" w:rsidP="00A035E4">
      <w:pPr>
        <w:spacing w:after="200"/>
        <w:contextualSpacing/>
        <w:rPr>
          <w:rFonts w:asciiTheme="minorHAnsi" w:hAnsiTheme="minorHAnsi" w:cstheme="minorHAnsi"/>
        </w:rPr>
      </w:pPr>
      <w:r w:rsidRPr="00592FE9">
        <w:rPr>
          <w:rFonts w:asciiTheme="minorHAnsi" w:hAnsiTheme="minorHAnsi" w:cstheme="minorHAnsi"/>
        </w:rPr>
        <w:t>93430 VILLETANEUSE</w:t>
      </w:r>
    </w:p>
    <w:p w14:paraId="2561B10E" w14:textId="77777777" w:rsidR="00A035E4" w:rsidRPr="00592FE9" w:rsidRDefault="00A035E4" w:rsidP="00A035E4">
      <w:pPr>
        <w:spacing w:after="200"/>
        <w:contextualSpacing/>
        <w:rPr>
          <w:rFonts w:asciiTheme="minorHAnsi" w:hAnsiTheme="minorHAnsi" w:cstheme="minorHAnsi"/>
        </w:rPr>
      </w:pPr>
      <w:r w:rsidRPr="00592FE9">
        <w:rPr>
          <w:rFonts w:asciiTheme="minorHAnsi" w:hAnsiTheme="minorHAnsi" w:cstheme="minorHAnsi"/>
        </w:rPr>
        <w:t>Téléphone : 01 49 40 20 66</w:t>
      </w:r>
    </w:p>
    <w:p w14:paraId="2FD230F1" w14:textId="77777777" w:rsidR="00A035E4" w:rsidRPr="00592FE9" w:rsidRDefault="00A035E4" w:rsidP="00A035E4">
      <w:pPr>
        <w:spacing w:after="200"/>
        <w:contextualSpacing/>
        <w:rPr>
          <w:rFonts w:asciiTheme="minorHAnsi" w:hAnsiTheme="minorHAnsi" w:cstheme="minorHAnsi"/>
        </w:rPr>
      </w:pPr>
      <w:r w:rsidRPr="00592FE9">
        <w:rPr>
          <w:rFonts w:asciiTheme="minorHAnsi" w:hAnsiTheme="minorHAnsi" w:cstheme="minorHAnsi"/>
        </w:rPr>
        <w:t xml:space="preserve">Télécopie : 01 49 40 20 64 </w:t>
      </w:r>
    </w:p>
    <w:p w14:paraId="2DAC52A3" w14:textId="77777777" w:rsidR="00A035E4" w:rsidRPr="00592FE9" w:rsidRDefault="00A035E4" w:rsidP="00A035E4">
      <w:pPr>
        <w:spacing w:after="200"/>
        <w:contextualSpacing/>
        <w:rPr>
          <w:rFonts w:asciiTheme="minorHAnsi" w:hAnsiTheme="minorHAnsi" w:cstheme="minorHAnsi"/>
        </w:rPr>
      </w:pPr>
      <w:r w:rsidRPr="00592FE9">
        <w:rPr>
          <w:rFonts w:asciiTheme="minorHAnsi" w:hAnsiTheme="minorHAnsi" w:cstheme="minorHAnsi"/>
        </w:rPr>
        <w:t xml:space="preserve">Mél : </w:t>
      </w:r>
      <w:hyperlink r:id="rId10" w:history="1">
        <w:r w:rsidRPr="00592FE9">
          <w:rPr>
            <w:rStyle w:val="Lienhypertexte"/>
            <w:rFonts w:asciiTheme="minorHAnsi" w:hAnsiTheme="minorHAnsi" w:cstheme="minorHAnsi"/>
          </w:rPr>
          <w:t>daj@univ-paris13.fr</w:t>
        </w:r>
      </w:hyperlink>
    </w:p>
    <w:p w14:paraId="46EAFCD3" w14:textId="77777777" w:rsidR="00A035E4" w:rsidRPr="00592FE9" w:rsidRDefault="00A035E4" w:rsidP="00A035E4">
      <w:pPr>
        <w:spacing w:after="200"/>
        <w:contextualSpacing/>
        <w:rPr>
          <w:rFonts w:asciiTheme="minorHAnsi" w:hAnsiTheme="minorHAnsi" w:cstheme="minorHAnsi"/>
        </w:rPr>
      </w:pPr>
    </w:p>
    <w:p w14:paraId="3FF1FAAD" w14:textId="77777777" w:rsidR="00A035E4" w:rsidRPr="00592FE9" w:rsidRDefault="00A035E4" w:rsidP="00A035E4">
      <w:pPr>
        <w:spacing w:after="200"/>
        <w:rPr>
          <w:rFonts w:asciiTheme="minorHAnsi" w:hAnsiTheme="minorHAnsi" w:cstheme="minorHAnsi"/>
        </w:rPr>
      </w:pPr>
      <w:r w:rsidRPr="00592FE9">
        <w:rPr>
          <w:rFonts w:asciiTheme="minorHAnsi" w:hAnsiTheme="minorHAnsi" w:cstheme="minorHAnsi"/>
        </w:rPr>
        <w:t>L’USPN est un établissement public administratif de l’Etat, placé sous la tutelle du ministère de l’Education nationale, de l’Enseignement supérieur et de la Recherche.</w:t>
      </w:r>
    </w:p>
    <w:p w14:paraId="412A9863" w14:textId="77777777" w:rsidR="00A035E4" w:rsidRPr="00592FE9" w:rsidRDefault="00A035E4" w:rsidP="00A035E4">
      <w:pPr>
        <w:pStyle w:val="Titre1"/>
        <w:spacing w:after="120"/>
        <w:rPr>
          <w:rFonts w:asciiTheme="minorHAnsi" w:hAnsiTheme="minorHAnsi" w:cstheme="minorHAnsi"/>
          <w:u w:val="single"/>
        </w:rPr>
      </w:pPr>
      <w:bookmarkStart w:id="4" w:name="_Toc319427776"/>
      <w:bookmarkStart w:id="5" w:name="_Toc83367217"/>
      <w:r w:rsidRPr="00592FE9">
        <w:rPr>
          <w:rFonts w:asciiTheme="minorHAnsi" w:hAnsiTheme="minorHAnsi" w:cstheme="minorHAnsi"/>
          <w:u w:val="single"/>
        </w:rPr>
        <w:t>Mode de passation</w:t>
      </w:r>
      <w:bookmarkEnd w:id="4"/>
      <w:bookmarkEnd w:id="5"/>
    </w:p>
    <w:p w14:paraId="1A24EA21" w14:textId="77777777" w:rsidR="00A035E4" w:rsidRPr="00592FE9" w:rsidRDefault="00A035E4" w:rsidP="00A035E4">
      <w:pPr>
        <w:spacing w:after="200"/>
        <w:rPr>
          <w:rFonts w:asciiTheme="minorHAnsi" w:hAnsiTheme="minorHAnsi" w:cstheme="minorHAnsi"/>
        </w:rPr>
      </w:pPr>
      <w:r w:rsidRPr="00592FE9">
        <w:rPr>
          <w:rFonts w:asciiTheme="minorHAnsi" w:hAnsiTheme="minorHAnsi" w:cstheme="minorHAnsi"/>
        </w:rPr>
        <w:t>Le présent marché de travaux</w:t>
      </w:r>
      <w:r w:rsidR="00C555BE" w:rsidRPr="00592FE9">
        <w:rPr>
          <w:rFonts w:asciiTheme="minorHAnsi" w:hAnsiTheme="minorHAnsi" w:cstheme="minorHAnsi"/>
        </w:rPr>
        <w:t xml:space="preserve"> est </w:t>
      </w:r>
      <w:r w:rsidRPr="00592FE9">
        <w:rPr>
          <w:rFonts w:asciiTheme="minorHAnsi" w:hAnsiTheme="minorHAnsi" w:cstheme="minorHAnsi"/>
        </w:rPr>
        <w:t xml:space="preserve">un accord-cadre mono-attributaire passé en appel d’offres ouvert en application des dispositions du code de la commande publique. </w:t>
      </w:r>
    </w:p>
    <w:p w14:paraId="1536B780" w14:textId="77777777" w:rsidR="00A035E4" w:rsidRPr="00592FE9" w:rsidRDefault="00A035E4" w:rsidP="00A035E4">
      <w:pPr>
        <w:spacing w:after="200"/>
        <w:rPr>
          <w:rFonts w:asciiTheme="minorHAnsi" w:hAnsiTheme="minorHAnsi" w:cstheme="minorHAnsi"/>
        </w:rPr>
      </w:pPr>
    </w:p>
    <w:p w14:paraId="6F2A7639" w14:textId="77777777" w:rsidR="00A035E4" w:rsidRPr="00592FE9" w:rsidRDefault="00A035E4" w:rsidP="00A035E4">
      <w:pPr>
        <w:pStyle w:val="Titre1"/>
        <w:spacing w:after="160"/>
        <w:rPr>
          <w:rFonts w:asciiTheme="minorHAnsi" w:hAnsiTheme="minorHAnsi" w:cstheme="minorHAnsi"/>
          <w:u w:val="single"/>
        </w:rPr>
      </w:pPr>
      <w:bookmarkStart w:id="6" w:name="_Toc83367218"/>
      <w:r w:rsidRPr="00592FE9">
        <w:rPr>
          <w:rFonts w:asciiTheme="minorHAnsi" w:hAnsiTheme="minorHAnsi" w:cstheme="minorHAnsi"/>
          <w:u w:val="single"/>
        </w:rPr>
        <w:t>Objet de la consultation et disposition diverses</w:t>
      </w:r>
      <w:bookmarkEnd w:id="6"/>
    </w:p>
    <w:p w14:paraId="4B0668E9" w14:textId="77777777" w:rsidR="00A035E4" w:rsidRPr="00592FE9" w:rsidRDefault="00A035E4" w:rsidP="00A035E4">
      <w:pPr>
        <w:pStyle w:val="Titre2"/>
        <w:spacing w:before="0" w:after="120"/>
        <w:ind w:firstLine="737"/>
        <w:rPr>
          <w:rFonts w:asciiTheme="minorHAnsi" w:hAnsiTheme="minorHAnsi" w:cstheme="minorHAnsi"/>
          <w:smallCaps w:val="0"/>
          <w:szCs w:val="20"/>
        </w:rPr>
      </w:pPr>
      <w:bookmarkStart w:id="7" w:name="_Toc83367219"/>
      <w:r w:rsidRPr="00592FE9">
        <w:rPr>
          <w:rFonts w:asciiTheme="minorHAnsi" w:hAnsiTheme="minorHAnsi" w:cstheme="minorHAnsi"/>
          <w:smallCaps w:val="0"/>
          <w:szCs w:val="20"/>
        </w:rPr>
        <w:t>Objet du marché</w:t>
      </w:r>
      <w:bookmarkEnd w:id="7"/>
    </w:p>
    <w:p w14:paraId="4FF38464"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Le présent contrat a pour objet :</w:t>
      </w:r>
    </w:p>
    <w:p w14:paraId="4C2AD0AF" w14:textId="77777777" w:rsidR="00C555BE" w:rsidRPr="00592FE9" w:rsidRDefault="00C555BE" w:rsidP="00A035E4">
      <w:pPr>
        <w:rPr>
          <w:rFonts w:asciiTheme="minorHAnsi" w:hAnsiTheme="minorHAnsi" w:cstheme="minorHAnsi"/>
        </w:rPr>
      </w:pPr>
    </w:p>
    <w:p w14:paraId="2194BA0B" w14:textId="77777777" w:rsidR="00C555BE" w:rsidRPr="00592FE9" w:rsidRDefault="00A035E4" w:rsidP="00C555BE">
      <w:pPr>
        <w:ind w:left="705" w:hanging="421"/>
        <w:rPr>
          <w:rFonts w:asciiTheme="minorHAnsi" w:hAnsiTheme="minorHAnsi" w:cstheme="minorHAnsi"/>
          <w:b/>
        </w:rPr>
      </w:pPr>
      <w:r w:rsidRPr="00592FE9">
        <w:rPr>
          <w:rFonts w:asciiTheme="minorHAnsi" w:hAnsiTheme="minorHAnsi" w:cstheme="minorHAnsi"/>
        </w:rPr>
        <w:t>-</w:t>
      </w:r>
      <w:r w:rsidRPr="00592FE9">
        <w:rPr>
          <w:rFonts w:asciiTheme="minorHAnsi" w:hAnsiTheme="minorHAnsi" w:cstheme="minorHAnsi"/>
        </w:rPr>
        <w:tab/>
      </w:r>
      <w:r w:rsidR="00C555BE" w:rsidRPr="00592FE9">
        <w:rPr>
          <w:rFonts w:asciiTheme="minorHAnsi" w:hAnsiTheme="minorHAnsi" w:cstheme="minorHAnsi"/>
          <w:b/>
          <w:sz w:val="24"/>
        </w:rPr>
        <w:t>Travaux de réfection (étanchéités, toiture et voutes éclairantes) de l’Université Sorbonne Paris Nord (USPN)</w:t>
      </w:r>
    </w:p>
    <w:p w14:paraId="61B2041F" w14:textId="77777777" w:rsidR="00A035E4" w:rsidRPr="00592FE9" w:rsidRDefault="00A035E4" w:rsidP="00A035E4">
      <w:pPr>
        <w:ind w:left="284"/>
        <w:rPr>
          <w:rFonts w:asciiTheme="minorHAnsi" w:hAnsiTheme="minorHAnsi" w:cstheme="minorHAnsi"/>
        </w:rPr>
      </w:pPr>
    </w:p>
    <w:p w14:paraId="05550816" w14:textId="77777777" w:rsidR="00C555BE" w:rsidRPr="00592FE9" w:rsidRDefault="00A035E4" w:rsidP="00A035E4">
      <w:pPr>
        <w:contextualSpacing/>
        <w:rPr>
          <w:rFonts w:asciiTheme="minorHAnsi" w:hAnsiTheme="minorHAnsi" w:cstheme="minorHAnsi"/>
        </w:rPr>
      </w:pPr>
      <w:r w:rsidRPr="00592FE9">
        <w:rPr>
          <w:rFonts w:asciiTheme="minorHAnsi" w:hAnsiTheme="minorHAnsi" w:cstheme="minorHAnsi"/>
        </w:rPr>
        <w:t>Les sites de</w:t>
      </w:r>
      <w:r w:rsidR="00C555BE" w:rsidRPr="00592FE9">
        <w:rPr>
          <w:rFonts w:asciiTheme="minorHAnsi" w:hAnsiTheme="minorHAnsi" w:cstheme="minorHAnsi"/>
        </w:rPr>
        <w:t xml:space="preserve"> l’université qui sont concernés sont les suivants :</w:t>
      </w:r>
    </w:p>
    <w:p w14:paraId="2A23D9E8" w14:textId="77777777" w:rsidR="00C555BE" w:rsidRPr="00592FE9" w:rsidRDefault="00C555BE" w:rsidP="00A035E4">
      <w:pPr>
        <w:contextualSpacing/>
        <w:rPr>
          <w:rFonts w:asciiTheme="minorHAnsi" w:hAnsiTheme="minorHAnsi" w:cstheme="minorHAnsi"/>
        </w:rPr>
      </w:pPr>
    </w:p>
    <w:p w14:paraId="3C6B6FAD" w14:textId="77777777" w:rsidR="00C555BE" w:rsidRPr="00592FE9" w:rsidRDefault="00C555BE" w:rsidP="00C555BE">
      <w:pPr>
        <w:pStyle w:val="Corpsdetexte"/>
        <w:widowControl w:val="0"/>
        <w:numPr>
          <w:ilvl w:val="0"/>
          <w:numId w:val="5"/>
        </w:numPr>
        <w:overflowPunct/>
        <w:adjustRightInd/>
        <w:spacing w:line="276" w:lineRule="auto"/>
        <w:ind w:right="576"/>
        <w:rPr>
          <w:rFonts w:asciiTheme="minorHAnsi" w:hAnsiTheme="minorHAnsi" w:cstheme="minorHAnsi"/>
          <w:sz w:val="22"/>
          <w:szCs w:val="22"/>
        </w:rPr>
      </w:pPr>
      <w:r w:rsidRPr="00592FE9">
        <w:rPr>
          <w:rFonts w:asciiTheme="minorHAnsi" w:hAnsiTheme="minorHAnsi" w:cstheme="minorHAnsi"/>
          <w:sz w:val="22"/>
          <w:szCs w:val="22"/>
        </w:rPr>
        <w:t xml:space="preserve">Site de Villetaneuse : 99, avenue Jean-Baptiste Clément, 93430 Villetaneuse </w:t>
      </w:r>
    </w:p>
    <w:p w14:paraId="00A803E3" w14:textId="77777777" w:rsidR="00C555BE" w:rsidRPr="00592FE9" w:rsidRDefault="00C555BE" w:rsidP="00C555BE">
      <w:pPr>
        <w:pStyle w:val="Corpsdetexte"/>
        <w:widowControl w:val="0"/>
        <w:numPr>
          <w:ilvl w:val="0"/>
          <w:numId w:val="5"/>
        </w:numPr>
        <w:overflowPunct/>
        <w:adjustRightInd/>
        <w:spacing w:line="276" w:lineRule="auto"/>
        <w:ind w:right="576"/>
        <w:rPr>
          <w:rFonts w:asciiTheme="minorHAnsi" w:hAnsiTheme="minorHAnsi" w:cstheme="minorHAnsi"/>
          <w:sz w:val="22"/>
          <w:szCs w:val="22"/>
        </w:rPr>
      </w:pPr>
      <w:r w:rsidRPr="00592FE9">
        <w:rPr>
          <w:rFonts w:asciiTheme="minorHAnsi" w:hAnsiTheme="minorHAnsi" w:cstheme="minorHAnsi"/>
          <w:sz w:val="22"/>
          <w:szCs w:val="22"/>
        </w:rPr>
        <w:t xml:space="preserve">Site de Bobigny : 74, rue Marcel Cachin 93017 Bobigny </w:t>
      </w:r>
    </w:p>
    <w:p w14:paraId="48A9CC3E" w14:textId="77777777" w:rsidR="00C555BE" w:rsidRPr="00592FE9" w:rsidRDefault="00C555BE" w:rsidP="00C555BE">
      <w:pPr>
        <w:pStyle w:val="Corpsdetexte"/>
        <w:widowControl w:val="0"/>
        <w:numPr>
          <w:ilvl w:val="0"/>
          <w:numId w:val="5"/>
        </w:numPr>
        <w:overflowPunct/>
        <w:adjustRightInd/>
        <w:spacing w:line="276" w:lineRule="auto"/>
        <w:ind w:right="576"/>
        <w:rPr>
          <w:rFonts w:asciiTheme="minorHAnsi" w:hAnsiTheme="minorHAnsi" w:cstheme="minorHAnsi"/>
          <w:sz w:val="22"/>
          <w:szCs w:val="22"/>
        </w:rPr>
      </w:pPr>
      <w:r w:rsidRPr="00592FE9">
        <w:rPr>
          <w:rFonts w:asciiTheme="minorHAnsi" w:hAnsiTheme="minorHAnsi" w:cstheme="minorHAnsi"/>
          <w:sz w:val="22"/>
          <w:szCs w:val="22"/>
        </w:rPr>
        <w:t xml:space="preserve">Site de Saint-Denis « IUT » : Place du 8 mai 1945 - 93206 Saint-Denis </w:t>
      </w:r>
    </w:p>
    <w:p w14:paraId="350D49E1" w14:textId="77777777" w:rsidR="00C555BE" w:rsidRPr="00592FE9" w:rsidRDefault="00C555BE" w:rsidP="00C555BE">
      <w:pPr>
        <w:pStyle w:val="Corpsdetexte"/>
        <w:widowControl w:val="0"/>
        <w:numPr>
          <w:ilvl w:val="0"/>
          <w:numId w:val="5"/>
        </w:numPr>
        <w:overflowPunct/>
        <w:adjustRightInd/>
        <w:spacing w:line="276" w:lineRule="auto"/>
        <w:ind w:right="576"/>
        <w:rPr>
          <w:rFonts w:asciiTheme="minorHAnsi" w:hAnsiTheme="minorHAnsi" w:cstheme="minorHAnsi"/>
          <w:color w:val="FF0000"/>
          <w:sz w:val="22"/>
          <w:szCs w:val="22"/>
        </w:rPr>
      </w:pPr>
      <w:r w:rsidRPr="00592FE9">
        <w:rPr>
          <w:rFonts w:asciiTheme="minorHAnsi" w:hAnsiTheme="minorHAnsi" w:cstheme="minorHAnsi"/>
          <w:sz w:val="22"/>
          <w:szCs w:val="22"/>
        </w:rPr>
        <w:t>Site de Saint-Denis « Plaine » : 5, rue de la Croix Faron - 93206 Saint-Denis Cedex</w:t>
      </w:r>
    </w:p>
    <w:p w14:paraId="59D81C7F" w14:textId="77777777" w:rsidR="00A035E4" w:rsidRPr="00592FE9" w:rsidRDefault="00A035E4" w:rsidP="00C555BE">
      <w:pPr>
        <w:pStyle w:val="Paragraphedeliste"/>
        <w:numPr>
          <w:ilvl w:val="0"/>
          <w:numId w:val="5"/>
        </w:numPr>
        <w:rPr>
          <w:rFonts w:asciiTheme="minorHAnsi" w:hAnsiTheme="minorHAnsi" w:cstheme="minorHAnsi"/>
        </w:rPr>
      </w:pPr>
    </w:p>
    <w:p w14:paraId="52CA1338" w14:textId="77777777" w:rsidR="00A035E4" w:rsidRPr="00592FE9" w:rsidRDefault="00A035E4" w:rsidP="00A035E4">
      <w:pPr>
        <w:pStyle w:val="Default"/>
        <w:spacing w:after="120"/>
        <w:contextualSpacing/>
        <w:jc w:val="both"/>
        <w:rPr>
          <w:rFonts w:asciiTheme="minorHAnsi" w:hAnsiTheme="minorHAnsi" w:cstheme="minorHAnsi"/>
          <w:color w:val="auto"/>
          <w:sz w:val="20"/>
        </w:rPr>
      </w:pPr>
    </w:p>
    <w:p w14:paraId="2D503871" w14:textId="77777777" w:rsidR="00A035E4" w:rsidRPr="00592FE9" w:rsidRDefault="00A035E4" w:rsidP="00A035E4">
      <w:pPr>
        <w:pStyle w:val="Default"/>
        <w:spacing w:after="120"/>
        <w:jc w:val="both"/>
        <w:rPr>
          <w:rFonts w:asciiTheme="minorHAnsi" w:hAnsiTheme="minorHAnsi" w:cstheme="minorHAnsi"/>
          <w:color w:val="auto"/>
          <w:sz w:val="20"/>
        </w:rPr>
      </w:pPr>
      <w:r w:rsidRPr="00592FE9">
        <w:rPr>
          <w:rFonts w:asciiTheme="minorHAnsi" w:hAnsiTheme="minorHAnsi" w:cstheme="minorHAnsi"/>
          <w:color w:val="auto"/>
          <w:sz w:val="20"/>
        </w:rPr>
        <w:t xml:space="preserve">Les prestations attendues du titulaire, les caractéristiques des </w:t>
      </w:r>
      <w:r w:rsidR="00C555BE" w:rsidRPr="00592FE9">
        <w:rPr>
          <w:rFonts w:asciiTheme="minorHAnsi" w:hAnsiTheme="minorHAnsi" w:cstheme="minorHAnsi"/>
          <w:color w:val="auto"/>
          <w:sz w:val="20"/>
        </w:rPr>
        <w:t xml:space="preserve">travaux </w:t>
      </w:r>
      <w:r w:rsidRPr="00592FE9">
        <w:rPr>
          <w:rFonts w:asciiTheme="minorHAnsi" w:hAnsiTheme="minorHAnsi" w:cstheme="minorHAnsi"/>
          <w:color w:val="auto"/>
          <w:sz w:val="20"/>
        </w:rPr>
        <w:t>sont décrites de manière détaillée dans le</w:t>
      </w:r>
      <w:r w:rsidR="00C555BE" w:rsidRPr="00592FE9">
        <w:rPr>
          <w:rFonts w:asciiTheme="minorHAnsi" w:hAnsiTheme="minorHAnsi" w:cstheme="minorHAnsi"/>
          <w:color w:val="auto"/>
          <w:sz w:val="20"/>
        </w:rPr>
        <w:t>s</w:t>
      </w:r>
      <w:r w:rsidRPr="00592FE9">
        <w:rPr>
          <w:rFonts w:asciiTheme="minorHAnsi" w:hAnsiTheme="minorHAnsi" w:cstheme="minorHAnsi"/>
          <w:color w:val="auto"/>
          <w:sz w:val="20"/>
        </w:rPr>
        <w:t xml:space="preserve"> Cahier des clauses techniques particulières (CCTP) d</w:t>
      </w:r>
      <w:r w:rsidR="00C555BE" w:rsidRPr="00592FE9">
        <w:rPr>
          <w:rFonts w:asciiTheme="minorHAnsi" w:hAnsiTheme="minorHAnsi" w:cstheme="minorHAnsi"/>
          <w:color w:val="auto"/>
          <w:sz w:val="20"/>
        </w:rPr>
        <w:t xml:space="preserve">e chaque </w:t>
      </w:r>
      <w:r w:rsidR="00481E61" w:rsidRPr="00592FE9">
        <w:rPr>
          <w:rFonts w:asciiTheme="minorHAnsi" w:hAnsiTheme="minorHAnsi" w:cstheme="minorHAnsi"/>
          <w:color w:val="auto"/>
          <w:sz w:val="20"/>
        </w:rPr>
        <w:t>lot</w:t>
      </w:r>
      <w:r w:rsidR="00C555BE" w:rsidRPr="00592FE9">
        <w:rPr>
          <w:rFonts w:asciiTheme="minorHAnsi" w:hAnsiTheme="minorHAnsi" w:cstheme="minorHAnsi"/>
          <w:color w:val="auto"/>
          <w:sz w:val="20"/>
        </w:rPr>
        <w:t xml:space="preserve"> du marché</w:t>
      </w:r>
      <w:r w:rsidRPr="00592FE9">
        <w:rPr>
          <w:rFonts w:asciiTheme="minorHAnsi" w:hAnsiTheme="minorHAnsi" w:cstheme="minorHAnsi"/>
          <w:color w:val="auto"/>
          <w:sz w:val="20"/>
        </w:rPr>
        <w:t xml:space="preserve"> et ses annexes.</w:t>
      </w:r>
    </w:p>
    <w:p w14:paraId="79920C82"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Ces renseignements sont donnés à titre indicatif, le Titulaire étant réputé en avoir vérifié le contenu préalablement à l'établissement de son offre par la visite des lieux.</w:t>
      </w:r>
    </w:p>
    <w:p w14:paraId="72F6BFAD" w14:textId="77777777" w:rsidR="00A035E4" w:rsidRPr="00592FE9" w:rsidRDefault="00A035E4" w:rsidP="00A035E4">
      <w:pPr>
        <w:rPr>
          <w:rFonts w:asciiTheme="minorHAnsi" w:hAnsiTheme="minorHAnsi" w:cstheme="minorHAnsi"/>
        </w:rPr>
      </w:pPr>
    </w:p>
    <w:p w14:paraId="7F2431C7" w14:textId="77777777" w:rsidR="00A035E4" w:rsidRPr="00592FE9" w:rsidRDefault="00A035E4" w:rsidP="00A035E4">
      <w:pPr>
        <w:rPr>
          <w:rFonts w:asciiTheme="minorHAnsi" w:hAnsiTheme="minorHAnsi" w:cstheme="minorHAnsi"/>
        </w:rPr>
      </w:pPr>
    </w:p>
    <w:p w14:paraId="2A9688B8" w14:textId="77777777" w:rsidR="00A035E4" w:rsidRPr="00592FE9" w:rsidRDefault="00A035E4" w:rsidP="00A035E4">
      <w:pPr>
        <w:pStyle w:val="Titre2"/>
        <w:spacing w:before="0" w:after="120"/>
        <w:ind w:firstLine="737"/>
        <w:rPr>
          <w:rFonts w:asciiTheme="minorHAnsi" w:hAnsiTheme="minorHAnsi" w:cstheme="minorHAnsi"/>
          <w:szCs w:val="20"/>
        </w:rPr>
      </w:pPr>
      <w:bookmarkStart w:id="8" w:name="_Toc83367220"/>
      <w:r w:rsidRPr="00592FE9">
        <w:rPr>
          <w:rFonts w:asciiTheme="minorHAnsi" w:hAnsiTheme="minorHAnsi" w:cstheme="minorHAnsi"/>
          <w:smallCaps w:val="0"/>
          <w:szCs w:val="20"/>
        </w:rPr>
        <w:t>Durée du marché</w:t>
      </w:r>
      <w:bookmarkEnd w:id="8"/>
    </w:p>
    <w:p w14:paraId="00FEABB4" w14:textId="4F67A922" w:rsidR="00A035E4" w:rsidRPr="00592FE9" w:rsidRDefault="00AC28D7" w:rsidP="00A035E4">
      <w:pPr>
        <w:rPr>
          <w:rFonts w:asciiTheme="minorHAnsi" w:hAnsiTheme="minorHAnsi" w:cstheme="minorHAnsi"/>
        </w:rPr>
      </w:pPr>
      <w:r w:rsidRPr="00592FE9">
        <w:rPr>
          <w:rFonts w:asciiTheme="minorHAnsi" w:hAnsiTheme="minorHAnsi" w:cstheme="minorHAnsi"/>
          <w:szCs w:val="20"/>
        </w:rPr>
        <w:t xml:space="preserve">La durée d’exécution du marché public ou de l’accord cadre est de 24 mois, reconductible 2 fois, de manière tacite, par période de 12 mois, soit une durée maximale de 48 mois </w:t>
      </w:r>
      <w:commentRangeStart w:id="9"/>
      <w:r w:rsidRPr="00592FE9">
        <w:rPr>
          <w:rFonts w:asciiTheme="minorHAnsi" w:hAnsiTheme="minorHAnsi" w:cstheme="minorHAnsi"/>
          <w:b/>
        </w:rPr>
        <w:t>compter</w:t>
      </w:r>
      <w:commentRangeEnd w:id="9"/>
      <w:r w:rsidRPr="00592FE9">
        <w:rPr>
          <w:rStyle w:val="Marquedecommentaire"/>
          <w:rFonts w:asciiTheme="minorHAnsi" w:hAnsiTheme="minorHAnsi" w:cstheme="minorHAnsi"/>
          <w:sz w:val="22"/>
          <w:szCs w:val="22"/>
        </w:rPr>
        <w:commentReference w:id="9"/>
      </w:r>
      <w:r w:rsidRPr="00592FE9">
        <w:rPr>
          <w:rFonts w:asciiTheme="minorHAnsi" w:hAnsiTheme="minorHAnsi" w:cstheme="minorHAnsi"/>
          <w:b/>
        </w:rPr>
        <w:t xml:space="preserve"> de la date</w:t>
      </w:r>
      <w:r w:rsidRPr="00592FE9">
        <w:rPr>
          <w:rFonts w:asciiTheme="minorHAnsi" w:hAnsiTheme="minorHAnsi" w:cstheme="minorHAnsi"/>
          <w:b/>
          <w:spacing w:val="40"/>
        </w:rPr>
        <w:t xml:space="preserve"> </w:t>
      </w:r>
      <w:r w:rsidRPr="00592FE9">
        <w:rPr>
          <w:rFonts w:asciiTheme="minorHAnsi" w:hAnsiTheme="minorHAnsi" w:cstheme="minorHAnsi"/>
          <w:b/>
        </w:rPr>
        <w:t>de notification du marché</w:t>
      </w:r>
      <w:r w:rsidRPr="00592FE9">
        <w:rPr>
          <w:rFonts w:asciiTheme="minorHAnsi" w:hAnsiTheme="minorHAnsi" w:cstheme="minorHAnsi"/>
        </w:rPr>
        <w:t>. Cette durée prévisionnelle comprend la période de préparation ainsi que les opérations de réception.</w:t>
      </w:r>
    </w:p>
    <w:p w14:paraId="450DBD7B"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Il n’est pas reconductible.</w:t>
      </w:r>
    </w:p>
    <w:p w14:paraId="3B2AEE27" w14:textId="77777777" w:rsidR="00A035E4" w:rsidRPr="00592FE9" w:rsidRDefault="00A035E4" w:rsidP="00A035E4">
      <w:pPr>
        <w:rPr>
          <w:rFonts w:asciiTheme="minorHAnsi" w:hAnsiTheme="minorHAnsi" w:cstheme="minorHAnsi"/>
        </w:rPr>
      </w:pPr>
    </w:p>
    <w:p w14:paraId="78FF24A2" w14:textId="77777777" w:rsidR="00A035E4" w:rsidRPr="00592FE9" w:rsidRDefault="00A035E4" w:rsidP="00A035E4">
      <w:pPr>
        <w:pStyle w:val="Titre1"/>
        <w:tabs>
          <w:tab w:val="num" w:pos="720"/>
        </w:tabs>
        <w:spacing w:after="120"/>
        <w:ind w:left="432" w:hanging="432"/>
        <w:rPr>
          <w:rFonts w:asciiTheme="minorHAnsi" w:hAnsiTheme="minorHAnsi" w:cstheme="minorHAnsi"/>
          <w:u w:val="single"/>
        </w:rPr>
      </w:pPr>
      <w:bookmarkStart w:id="10" w:name="_Toc319427777"/>
      <w:bookmarkStart w:id="11" w:name="_Toc83367221"/>
      <w:r w:rsidRPr="00592FE9">
        <w:rPr>
          <w:rFonts w:asciiTheme="minorHAnsi" w:hAnsiTheme="minorHAnsi" w:cstheme="minorHAnsi"/>
          <w:u w:val="single"/>
        </w:rPr>
        <w:t>Contenu du dossier de consultation des entreprises</w:t>
      </w:r>
      <w:bookmarkEnd w:id="10"/>
      <w:bookmarkEnd w:id="11"/>
    </w:p>
    <w:p w14:paraId="6F2D4C37"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Le dossier de consultation des entreprises (DCE) comprend les pièces suivantes :</w:t>
      </w:r>
    </w:p>
    <w:p w14:paraId="37D1D371" w14:textId="77777777" w:rsidR="00A035E4" w:rsidRPr="00592FE9" w:rsidRDefault="00A035E4" w:rsidP="00A035E4">
      <w:pPr>
        <w:ind w:left="360"/>
        <w:rPr>
          <w:rFonts w:asciiTheme="minorHAnsi" w:hAnsiTheme="minorHAnsi" w:cstheme="minorHAnsi"/>
        </w:rPr>
      </w:pPr>
      <w:r w:rsidRPr="00592FE9">
        <w:rPr>
          <w:rFonts w:asciiTheme="minorHAnsi" w:hAnsiTheme="minorHAnsi" w:cstheme="minorHAnsi"/>
        </w:rPr>
        <w:t>- le présent règlement de la consultation et ses annexes ;</w:t>
      </w:r>
    </w:p>
    <w:p w14:paraId="07A95A77" w14:textId="77777777" w:rsidR="00A035E4" w:rsidRPr="00592FE9" w:rsidRDefault="00A035E4" w:rsidP="00A035E4">
      <w:pPr>
        <w:ind w:left="360"/>
        <w:rPr>
          <w:rFonts w:asciiTheme="minorHAnsi" w:hAnsiTheme="minorHAnsi" w:cstheme="minorHAnsi"/>
        </w:rPr>
      </w:pPr>
      <w:r w:rsidRPr="00592FE9">
        <w:rPr>
          <w:rFonts w:asciiTheme="minorHAnsi" w:hAnsiTheme="minorHAnsi" w:cstheme="minorHAnsi"/>
        </w:rPr>
        <w:t xml:space="preserve">- l’acte d’engagement et ses annexes ; </w:t>
      </w:r>
    </w:p>
    <w:p w14:paraId="0700347E" w14:textId="77777777" w:rsidR="00A035E4" w:rsidRPr="00592FE9" w:rsidRDefault="00A035E4" w:rsidP="00A035E4">
      <w:pPr>
        <w:ind w:left="360"/>
        <w:rPr>
          <w:rFonts w:asciiTheme="minorHAnsi" w:hAnsiTheme="minorHAnsi" w:cstheme="minorHAnsi"/>
        </w:rPr>
      </w:pPr>
      <w:r w:rsidRPr="00592FE9">
        <w:rPr>
          <w:rFonts w:asciiTheme="minorHAnsi" w:hAnsiTheme="minorHAnsi" w:cstheme="minorHAnsi"/>
        </w:rPr>
        <w:t>- le cahier des clauses administratives particulières (CCAP) ;</w:t>
      </w:r>
    </w:p>
    <w:p w14:paraId="2DEA6E29" w14:textId="77777777" w:rsidR="00A035E4" w:rsidRPr="00592FE9" w:rsidRDefault="00A035E4" w:rsidP="00A035E4">
      <w:pPr>
        <w:ind w:left="360"/>
        <w:rPr>
          <w:rFonts w:asciiTheme="minorHAnsi" w:hAnsiTheme="minorHAnsi" w:cstheme="minorHAnsi"/>
        </w:rPr>
      </w:pPr>
      <w:r w:rsidRPr="00592FE9">
        <w:rPr>
          <w:rFonts w:asciiTheme="minorHAnsi" w:hAnsiTheme="minorHAnsi" w:cstheme="minorHAnsi"/>
        </w:rPr>
        <w:t>- le cahier des clauses techniques particulières (CCTP)</w:t>
      </w:r>
      <w:r w:rsidR="00481E61" w:rsidRPr="00592FE9">
        <w:rPr>
          <w:rFonts w:asciiTheme="minorHAnsi" w:hAnsiTheme="minorHAnsi" w:cstheme="minorHAnsi"/>
        </w:rPr>
        <w:t xml:space="preserve"> de chaque lot</w:t>
      </w:r>
      <w:r w:rsidRPr="00592FE9">
        <w:rPr>
          <w:rFonts w:asciiTheme="minorHAnsi" w:hAnsiTheme="minorHAnsi" w:cstheme="minorHAnsi"/>
        </w:rPr>
        <w:t xml:space="preserve"> et ses annexes ;</w:t>
      </w:r>
    </w:p>
    <w:p w14:paraId="1590F111" w14:textId="77777777" w:rsidR="00A035E4" w:rsidRPr="00592FE9" w:rsidRDefault="00A035E4" w:rsidP="00A035E4">
      <w:pPr>
        <w:ind w:left="360"/>
        <w:rPr>
          <w:rFonts w:asciiTheme="minorHAnsi" w:hAnsiTheme="minorHAnsi" w:cstheme="minorHAnsi"/>
        </w:rPr>
      </w:pPr>
    </w:p>
    <w:p w14:paraId="747CC84E" w14:textId="77777777" w:rsidR="00A035E4" w:rsidRPr="00592FE9" w:rsidRDefault="00A035E4" w:rsidP="00A035E4">
      <w:pPr>
        <w:pStyle w:val="Titre2"/>
        <w:spacing w:before="0" w:after="120"/>
        <w:ind w:firstLine="737"/>
        <w:rPr>
          <w:rFonts w:asciiTheme="minorHAnsi" w:hAnsiTheme="minorHAnsi" w:cstheme="minorHAnsi"/>
          <w:szCs w:val="20"/>
        </w:rPr>
      </w:pPr>
      <w:bookmarkStart w:id="12" w:name="_Toc83367222"/>
      <w:r w:rsidRPr="00592FE9">
        <w:rPr>
          <w:rFonts w:asciiTheme="minorHAnsi" w:hAnsiTheme="minorHAnsi" w:cstheme="minorHAnsi"/>
          <w:smallCaps w:val="0"/>
          <w:szCs w:val="20"/>
        </w:rPr>
        <w:lastRenderedPageBreak/>
        <w:t>Modification</w:t>
      </w:r>
      <w:r w:rsidRPr="00592FE9">
        <w:rPr>
          <w:rFonts w:asciiTheme="minorHAnsi" w:hAnsiTheme="minorHAnsi" w:cstheme="minorHAnsi"/>
          <w:szCs w:val="20"/>
        </w:rPr>
        <w:t xml:space="preserve"> </w:t>
      </w:r>
      <w:r w:rsidRPr="00592FE9">
        <w:rPr>
          <w:rFonts w:asciiTheme="minorHAnsi" w:hAnsiTheme="minorHAnsi" w:cstheme="minorHAnsi"/>
          <w:smallCaps w:val="0"/>
          <w:szCs w:val="20"/>
        </w:rPr>
        <w:t>de détail du DCE</w:t>
      </w:r>
      <w:bookmarkEnd w:id="12"/>
    </w:p>
    <w:p w14:paraId="721D3BD7"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Le pouvoir adjudicateur se réserve le droit d’apporter au plus tard 10 jours avant la date limite pour la remise des offres des modifications de détail au dossier de consultation. Les candidats devront alors répondre sur la base du dossier modifié sans pouvoir élever aucune réclamation à ce sujet. Si, pendant l’étude du dossier par les candidats, la date limite fixée pour la remise des offres est reportée, la disposition précédente est applicable en fonction de cette nouvelle date.</w:t>
      </w:r>
    </w:p>
    <w:p w14:paraId="668D8956" w14:textId="77777777" w:rsidR="00A035E4" w:rsidRPr="00592FE9" w:rsidRDefault="00A035E4" w:rsidP="00A035E4">
      <w:pPr>
        <w:rPr>
          <w:rFonts w:asciiTheme="minorHAnsi" w:hAnsiTheme="minorHAnsi" w:cstheme="minorHAnsi"/>
        </w:rPr>
      </w:pPr>
    </w:p>
    <w:p w14:paraId="5EDA872D" w14:textId="77777777" w:rsidR="00A035E4" w:rsidRPr="00592FE9" w:rsidRDefault="00A035E4" w:rsidP="00A035E4">
      <w:pPr>
        <w:pStyle w:val="Titre2"/>
        <w:spacing w:before="0" w:after="120"/>
        <w:ind w:firstLine="737"/>
        <w:rPr>
          <w:rFonts w:asciiTheme="minorHAnsi" w:hAnsiTheme="minorHAnsi" w:cstheme="minorHAnsi"/>
          <w:smallCaps w:val="0"/>
          <w:szCs w:val="20"/>
        </w:rPr>
      </w:pPr>
      <w:bookmarkStart w:id="13" w:name="_Toc83367223"/>
      <w:r w:rsidRPr="00592FE9">
        <w:rPr>
          <w:rFonts w:asciiTheme="minorHAnsi" w:hAnsiTheme="minorHAnsi" w:cstheme="minorHAnsi"/>
          <w:smallCaps w:val="0"/>
          <w:szCs w:val="20"/>
        </w:rPr>
        <w:t>Demande de précision des candidats sur le DCE</w:t>
      </w:r>
      <w:bookmarkEnd w:id="13"/>
    </w:p>
    <w:p w14:paraId="0080A883"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Le profil acheteur du pouvoir adjudicateur sur le site PLACE permet aux candidats de poser des questions quant au contenu du DCE. Cette faculté permet :</w:t>
      </w:r>
    </w:p>
    <w:p w14:paraId="62CD50ED"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de demander des précisions sur le contenu des documents composant le DCE ;</w:t>
      </w:r>
    </w:p>
    <w:p w14:paraId="79A67BCC"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d’avertir l’USPN quant à une incohérence entre les documents composant le DCE ou une incohérence entre les documents composant le DCE et la réglementation en vigueur ;</w:t>
      </w:r>
    </w:p>
    <w:p w14:paraId="02E83567"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En cas d’incohérence dans le DCE non soulevée par le candidat celui-ci ne pourra prétendre à aucune indemnité lors de la procédure et de l’exécution du marché.</w:t>
      </w:r>
    </w:p>
    <w:p w14:paraId="2155604D"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xml:space="preserve">Au cours de l’exécution du marché le titulaire ne pourra invoquer lesdites incohérences. En telle hypothèse le pouvoir adjudicateur sera seul à décider de la solution à apporter en cas d’incohérence dans les documents ou entre les documents. </w:t>
      </w:r>
    </w:p>
    <w:p w14:paraId="635C2012" w14:textId="77777777" w:rsidR="00A035E4" w:rsidRPr="00592FE9" w:rsidRDefault="00A035E4" w:rsidP="00A035E4">
      <w:pPr>
        <w:rPr>
          <w:rFonts w:asciiTheme="minorHAnsi" w:hAnsiTheme="minorHAnsi" w:cstheme="minorHAnsi"/>
        </w:rPr>
      </w:pPr>
    </w:p>
    <w:p w14:paraId="604748ED" w14:textId="77777777" w:rsidR="00A035E4" w:rsidRPr="00592FE9" w:rsidRDefault="00A035E4" w:rsidP="00A035E4">
      <w:pPr>
        <w:rPr>
          <w:rFonts w:asciiTheme="minorHAnsi" w:hAnsiTheme="minorHAnsi" w:cstheme="minorHAnsi"/>
          <w:i/>
          <w:color w:val="FF0000"/>
        </w:rPr>
      </w:pPr>
      <w:r w:rsidRPr="00592FE9">
        <w:rPr>
          <w:rFonts w:asciiTheme="minorHAnsi" w:hAnsiTheme="minorHAnsi" w:cstheme="minorHAnsi"/>
          <w:i/>
          <w:color w:val="FF0000"/>
        </w:rPr>
        <w:t>IMPORTANT : le Pouvoir adjudicateur se réserve le droit de na pas répondre aux demandes de précision qui seront présentées à compter du 7ème jour calendaire précédant la date limite de réception des candidatures et des offres.</w:t>
      </w:r>
    </w:p>
    <w:p w14:paraId="29C585A3" w14:textId="77777777" w:rsidR="00A035E4" w:rsidRPr="00592FE9" w:rsidRDefault="00A035E4" w:rsidP="00A035E4">
      <w:pPr>
        <w:ind w:left="360"/>
        <w:rPr>
          <w:rFonts w:asciiTheme="minorHAnsi" w:hAnsiTheme="minorHAnsi" w:cstheme="minorHAnsi"/>
        </w:rPr>
      </w:pPr>
    </w:p>
    <w:p w14:paraId="19A49A61" w14:textId="77777777" w:rsidR="00A035E4" w:rsidRPr="00592FE9" w:rsidRDefault="00A035E4" w:rsidP="00A035E4">
      <w:pPr>
        <w:ind w:left="360"/>
        <w:rPr>
          <w:rFonts w:asciiTheme="minorHAnsi" w:hAnsiTheme="minorHAnsi" w:cstheme="minorHAnsi"/>
        </w:rPr>
      </w:pPr>
    </w:p>
    <w:p w14:paraId="5AC33EBF" w14:textId="77777777" w:rsidR="00A035E4" w:rsidRPr="00592FE9" w:rsidRDefault="00A035E4" w:rsidP="00A035E4">
      <w:pPr>
        <w:pStyle w:val="Titre1"/>
        <w:spacing w:after="120"/>
        <w:rPr>
          <w:rFonts w:asciiTheme="minorHAnsi" w:hAnsiTheme="minorHAnsi" w:cstheme="minorHAnsi"/>
          <w:u w:val="single"/>
        </w:rPr>
      </w:pPr>
      <w:bookmarkStart w:id="14" w:name="_Toc404169016"/>
      <w:bookmarkStart w:id="15" w:name="_Toc451503398"/>
      <w:bookmarkStart w:id="16" w:name="_Toc83367224"/>
      <w:r w:rsidRPr="00592FE9">
        <w:rPr>
          <w:rFonts w:asciiTheme="minorHAnsi" w:hAnsiTheme="minorHAnsi" w:cstheme="minorHAnsi"/>
          <w:u w:val="single"/>
        </w:rPr>
        <w:t xml:space="preserve">VISITES DES </w:t>
      </w:r>
      <w:bookmarkEnd w:id="14"/>
      <w:bookmarkEnd w:id="15"/>
      <w:r w:rsidRPr="00592FE9">
        <w:rPr>
          <w:rFonts w:asciiTheme="minorHAnsi" w:hAnsiTheme="minorHAnsi" w:cstheme="minorHAnsi"/>
          <w:u w:val="single"/>
        </w:rPr>
        <w:t>SITES</w:t>
      </w:r>
      <w:bookmarkEnd w:id="16"/>
    </w:p>
    <w:p w14:paraId="0F4B187B" w14:textId="77777777" w:rsidR="00A035E4" w:rsidRPr="00592FE9" w:rsidRDefault="00A035E4" w:rsidP="00A035E4">
      <w:pPr>
        <w:pStyle w:val="Default"/>
        <w:spacing w:after="120"/>
        <w:jc w:val="both"/>
        <w:rPr>
          <w:rFonts w:asciiTheme="minorHAnsi" w:hAnsiTheme="minorHAnsi" w:cstheme="minorHAnsi"/>
          <w:color w:val="auto"/>
          <w:sz w:val="20"/>
        </w:rPr>
      </w:pPr>
      <w:r w:rsidRPr="00592FE9">
        <w:rPr>
          <w:rFonts w:asciiTheme="minorHAnsi" w:hAnsiTheme="minorHAnsi" w:cstheme="minorHAnsi"/>
          <w:color w:val="auto"/>
          <w:sz w:val="20"/>
        </w:rPr>
        <w:t>Une visite obligatoire des sites de l’Université devra avoir lieu avant la date et l’heure limites de remise des offres.</w:t>
      </w:r>
    </w:p>
    <w:p w14:paraId="4EF6DA29" w14:textId="77777777" w:rsidR="00A035E4" w:rsidRPr="00592FE9" w:rsidRDefault="00A035E4" w:rsidP="00A035E4">
      <w:pPr>
        <w:pStyle w:val="Default"/>
        <w:spacing w:after="120"/>
        <w:jc w:val="both"/>
        <w:rPr>
          <w:rFonts w:asciiTheme="minorHAnsi" w:hAnsiTheme="minorHAnsi" w:cstheme="minorHAnsi"/>
          <w:color w:val="auto"/>
          <w:sz w:val="20"/>
        </w:rPr>
      </w:pPr>
      <w:r w:rsidRPr="00592FE9">
        <w:rPr>
          <w:rFonts w:asciiTheme="minorHAnsi" w:hAnsiTheme="minorHAnsi" w:cstheme="minorHAnsi"/>
          <w:color w:val="auto"/>
          <w:sz w:val="20"/>
        </w:rPr>
        <w:t>La visite devra s’effectuer sur rendez-vous avant la remise des offres et aura lieu à l’adresse suivante :</w:t>
      </w:r>
    </w:p>
    <w:p w14:paraId="6F1C2890" w14:textId="77777777" w:rsidR="00A035E4" w:rsidRPr="00592FE9" w:rsidRDefault="00A035E4" w:rsidP="00A035E4">
      <w:pPr>
        <w:pStyle w:val="Default"/>
        <w:jc w:val="center"/>
        <w:rPr>
          <w:rFonts w:asciiTheme="minorHAnsi" w:hAnsiTheme="minorHAnsi" w:cstheme="minorHAnsi"/>
          <w:color w:val="auto"/>
          <w:sz w:val="20"/>
        </w:rPr>
      </w:pPr>
      <w:r w:rsidRPr="00592FE9">
        <w:rPr>
          <w:rFonts w:asciiTheme="minorHAnsi" w:hAnsiTheme="minorHAnsi" w:cstheme="minorHAnsi"/>
          <w:color w:val="auto"/>
          <w:sz w:val="20"/>
        </w:rPr>
        <w:t>Direction du Patrimoine</w:t>
      </w:r>
    </w:p>
    <w:p w14:paraId="264D1C11" w14:textId="77777777" w:rsidR="00A035E4" w:rsidRPr="00592FE9" w:rsidRDefault="00A035E4" w:rsidP="00A035E4">
      <w:pPr>
        <w:pStyle w:val="Default"/>
        <w:jc w:val="center"/>
        <w:rPr>
          <w:rFonts w:asciiTheme="minorHAnsi" w:hAnsiTheme="minorHAnsi" w:cstheme="minorHAnsi"/>
          <w:color w:val="auto"/>
          <w:sz w:val="20"/>
        </w:rPr>
      </w:pPr>
      <w:r w:rsidRPr="00592FE9">
        <w:rPr>
          <w:rFonts w:asciiTheme="minorHAnsi" w:hAnsiTheme="minorHAnsi" w:cstheme="minorHAnsi"/>
          <w:color w:val="auto"/>
          <w:sz w:val="20"/>
        </w:rPr>
        <w:t>Université Paris XIII (USPN)</w:t>
      </w:r>
    </w:p>
    <w:p w14:paraId="773A8679" w14:textId="77777777" w:rsidR="00A035E4" w:rsidRPr="00592FE9" w:rsidRDefault="00A035E4" w:rsidP="00A035E4">
      <w:pPr>
        <w:pStyle w:val="Default"/>
        <w:jc w:val="center"/>
        <w:rPr>
          <w:rFonts w:asciiTheme="minorHAnsi" w:hAnsiTheme="minorHAnsi" w:cstheme="minorHAnsi"/>
          <w:color w:val="auto"/>
          <w:sz w:val="20"/>
        </w:rPr>
      </w:pPr>
      <w:r w:rsidRPr="00592FE9">
        <w:rPr>
          <w:rFonts w:asciiTheme="minorHAnsi" w:hAnsiTheme="minorHAnsi" w:cstheme="minorHAnsi"/>
          <w:color w:val="auto"/>
          <w:sz w:val="20"/>
        </w:rPr>
        <w:t>99, Avenue Jean Baptiste Clément</w:t>
      </w:r>
    </w:p>
    <w:p w14:paraId="1B45C90B" w14:textId="77777777" w:rsidR="00A035E4" w:rsidRPr="00592FE9" w:rsidRDefault="00A035E4" w:rsidP="00A035E4">
      <w:pPr>
        <w:pStyle w:val="Default"/>
        <w:spacing w:after="120"/>
        <w:jc w:val="center"/>
        <w:rPr>
          <w:rFonts w:asciiTheme="minorHAnsi" w:hAnsiTheme="minorHAnsi" w:cstheme="minorHAnsi"/>
          <w:color w:val="auto"/>
          <w:sz w:val="20"/>
        </w:rPr>
      </w:pPr>
      <w:r w:rsidRPr="00592FE9">
        <w:rPr>
          <w:rFonts w:asciiTheme="minorHAnsi" w:hAnsiTheme="minorHAnsi" w:cstheme="minorHAnsi"/>
          <w:color w:val="auto"/>
          <w:sz w:val="20"/>
        </w:rPr>
        <w:t>93430 VILLETANEUSE</w:t>
      </w:r>
    </w:p>
    <w:p w14:paraId="5F3E72DA"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Les candidats devront préalablement prendre contact avec M</w:t>
      </w:r>
      <w:r w:rsidR="00481E61" w:rsidRPr="00592FE9">
        <w:rPr>
          <w:rFonts w:asciiTheme="minorHAnsi" w:hAnsiTheme="minorHAnsi" w:cstheme="minorHAnsi"/>
        </w:rPr>
        <w:t>adame Ahlem MOEQRIE</w:t>
      </w:r>
      <w:r w:rsidRPr="00592FE9">
        <w:rPr>
          <w:rFonts w:asciiTheme="minorHAnsi" w:hAnsiTheme="minorHAnsi" w:cstheme="minorHAnsi"/>
        </w:rPr>
        <w:t xml:space="preserve">, </w:t>
      </w:r>
      <w:r w:rsidR="00481E61" w:rsidRPr="00592FE9">
        <w:rPr>
          <w:rFonts w:asciiTheme="minorHAnsi" w:hAnsiTheme="minorHAnsi" w:cstheme="minorHAnsi"/>
        </w:rPr>
        <w:t>chargée d’Opérations immobilières</w:t>
      </w:r>
      <w:r w:rsidRPr="00592FE9">
        <w:rPr>
          <w:rFonts w:asciiTheme="minorHAnsi" w:hAnsiTheme="minorHAnsi" w:cstheme="minorHAnsi"/>
        </w:rPr>
        <w:t xml:space="preserve"> (mél : </w:t>
      </w:r>
      <w:hyperlink r:id="rId11" w:history="1">
        <w:r w:rsidR="00481E61" w:rsidRPr="00592FE9">
          <w:rPr>
            <w:rStyle w:val="Lienhypertexte"/>
            <w:rFonts w:asciiTheme="minorHAnsi" w:hAnsiTheme="minorHAnsi" w:cstheme="minorHAnsi"/>
          </w:rPr>
          <w:t>ahlem.moeqrie@univ-paris13.fr</w:t>
        </w:r>
      </w:hyperlink>
      <w:r w:rsidRPr="00592FE9">
        <w:rPr>
          <w:rFonts w:asciiTheme="minorHAnsi" w:hAnsiTheme="minorHAnsi" w:cstheme="minorHAnsi"/>
        </w:rPr>
        <w:t xml:space="preserve">  – tél : 06.</w:t>
      </w:r>
      <w:r w:rsidR="00481E61" w:rsidRPr="00592FE9">
        <w:rPr>
          <w:rFonts w:asciiTheme="minorHAnsi" w:hAnsiTheme="minorHAnsi" w:cstheme="minorHAnsi"/>
        </w:rPr>
        <w:t>13.96.27.57</w:t>
      </w:r>
    </w:p>
    <w:p w14:paraId="79C8F673" w14:textId="77777777" w:rsidR="00A035E4" w:rsidRPr="00592FE9" w:rsidRDefault="00A035E4" w:rsidP="00A035E4">
      <w:pPr>
        <w:rPr>
          <w:rFonts w:asciiTheme="minorHAnsi" w:hAnsiTheme="minorHAnsi" w:cstheme="minorHAnsi"/>
        </w:rPr>
      </w:pPr>
    </w:p>
    <w:p w14:paraId="2DA39124"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xml:space="preserve">La visite sera réalisée par le Pouvoir adjudicateur en direct ou par un représentant de l’assistant à maitrise d’ouvrage, l’entreprise </w:t>
      </w:r>
      <w:proofErr w:type="spellStart"/>
      <w:r w:rsidR="004544CE" w:rsidRPr="00592FE9">
        <w:rPr>
          <w:rFonts w:asciiTheme="minorHAnsi" w:hAnsiTheme="minorHAnsi" w:cstheme="minorHAnsi"/>
        </w:rPr>
        <w:t>Siradex</w:t>
      </w:r>
      <w:proofErr w:type="spellEnd"/>
      <w:r w:rsidRPr="00592FE9">
        <w:rPr>
          <w:rFonts w:asciiTheme="minorHAnsi" w:hAnsiTheme="minorHAnsi" w:cstheme="minorHAnsi"/>
        </w:rPr>
        <w:t>.</w:t>
      </w:r>
    </w:p>
    <w:p w14:paraId="7703D330" w14:textId="77777777" w:rsidR="00A035E4" w:rsidRPr="00592FE9" w:rsidRDefault="00A035E4" w:rsidP="00A035E4">
      <w:pPr>
        <w:rPr>
          <w:rFonts w:asciiTheme="minorHAnsi" w:hAnsiTheme="minorHAnsi" w:cstheme="minorHAnsi"/>
        </w:rPr>
      </w:pPr>
    </w:p>
    <w:p w14:paraId="68C9D2B8" w14:textId="77777777" w:rsidR="00A035E4" w:rsidRPr="004E7574" w:rsidRDefault="00A035E4" w:rsidP="00A035E4">
      <w:pPr>
        <w:rPr>
          <w:rFonts w:asciiTheme="minorHAnsi" w:hAnsiTheme="minorHAnsi" w:cstheme="minorHAnsi"/>
          <w:color w:val="FF0000"/>
        </w:rPr>
      </w:pPr>
      <w:r w:rsidRPr="004E7574">
        <w:rPr>
          <w:rFonts w:asciiTheme="minorHAnsi" w:hAnsiTheme="minorHAnsi" w:cstheme="minorHAnsi"/>
          <w:color w:val="FF0000"/>
        </w:rPr>
        <w:t xml:space="preserve">A défaut d’effectuer la visite, l’offre sera déclarée irrecevable. </w:t>
      </w:r>
    </w:p>
    <w:p w14:paraId="21A5C778" w14:textId="77777777" w:rsidR="00A035E4" w:rsidRPr="00592FE9" w:rsidRDefault="00A035E4" w:rsidP="00A035E4">
      <w:pPr>
        <w:rPr>
          <w:rFonts w:asciiTheme="minorHAnsi" w:hAnsiTheme="minorHAnsi" w:cstheme="minorHAnsi"/>
        </w:rPr>
      </w:pPr>
    </w:p>
    <w:p w14:paraId="6FE20C46"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Chaque candidat présentera au responsable technique présent pour la visite l’attestation jointe au dossier de consultation des entreprises. Ladite attestation, complétée et signée lors de la visite, devra obligatoirement être jointe à l’offre du candidat, à défaut, l’offre pourra être déclarée irrecevable.</w:t>
      </w:r>
    </w:p>
    <w:p w14:paraId="4DFDD6C9" w14:textId="77777777" w:rsidR="00A035E4" w:rsidRPr="00592FE9" w:rsidRDefault="00A035E4" w:rsidP="00A035E4">
      <w:pPr>
        <w:rPr>
          <w:rFonts w:asciiTheme="minorHAnsi" w:hAnsiTheme="minorHAnsi" w:cstheme="minorHAnsi"/>
        </w:rPr>
      </w:pPr>
    </w:p>
    <w:p w14:paraId="1E25B284" w14:textId="77777777" w:rsidR="00A035E4" w:rsidRPr="00592FE9" w:rsidRDefault="00A035E4" w:rsidP="00A035E4">
      <w:pPr>
        <w:pStyle w:val="Titre1"/>
        <w:tabs>
          <w:tab w:val="num" w:pos="432"/>
        </w:tabs>
        <w:spacing w:after="120"/>
        <w:ind w:left="431" w:hanging="431"/>
        <w:rPr>
          <w:rFonts w:asciiTheme="minorHAnsi" w:hAnsiTheme="minorHAnsi" w:cstheme="minorHAnsi"/>
          <w:u w:val="single"/>
        </w:rPr>
      </w:pPr>
      <w:bookmarkStart w:id="17" w:name="_Toc83367225"/>
      <w:r w:rsidRPr="00592FE9">
        <w:rPr>
          <w:rFonts w:asciiTheme="minorHAnsi" w:hAnsiTheme="minorHAnsi" w:cstheme="minorHAnsi"/>
          <w:u w:val="single"/>
        </w:rPr>
        <w:t>PRESENTATION DE LA REPONSE A LA CONSULTATION</w:t>
      </w:r>
      <w:bookmarkEnd w:id="17"/>
    </w:p>
    <w:p w14:paraId="273E2F19" w14:textId="77777777" w:rsidR="00A035E4" w:rsidRPr="00592FE9" w:rsidRDefault="00A035E4" w:rsidP="00A035E4">
      <w:pPr>
        <w:pStyle w:val="Titre2"/>
        <w:keepNext w:val="0"/>
        <w:spacing w:before="160"/>
        <w:rPr>
          <w:rFonts w:asciiTheme="minorHAnsi" w:hAnsiTheme="minorHAnsi" w:cstheme="minorHAnsi"/>
        </w:rPr>
      </w:pPr>
      <w:bookmarkStart w:id="18" w:name="_Toc83367226"/>
      <w:bookmarkStart w:id="19" w:name="_Toc75946962"/>
      <w:r w:rsidRPr="00592FE9">
        <w:rPr>
          <w:rFonts w:asciiTheme="minorHAnsi" w:hAnsiTheme="minorHAnsi" w:cstheme="minorHAnsi"/>
        </w:rPr>
        <w:t>6.1 Forme des candidatures</w:t>
      </w:r>
      <w:bookmarkEnd w:id="18"/>
    </w:p>
    <w:p w14:paraId="17A18DF4" w14:textId="77777777" w:rsidR="00A035E4" w:rsidRPr="00592FE9" w:rsidRDefault="00A035E4" w:rsidP="00A035E4">
      <w:pPr>
        <w:rPr>
          <w:rFonts w:asciiTheme="minorHAnsi" w:hAnsiTheme="minorHAnsi" w:cstheme="minorHAnsi"/>
        </w:rPr>
      </w:pPr>
    </w:p>
    <w:p w14:paraId="2BCF8223"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xml:space="preserve">Le candidat peut se présenter en groupement d’entreprises ou seul, en candidat individuel. </w:t>
      </w:r>
    </w:p>
    <w:p w14:paraId="52C050E8" w14:textId="77777777" w:rsidR="00A035E4" w:rsidRPr="00592FE9" w:rsidRDefault="00A035E4" w:rsidP="00A035E4">
      <w:pPr>
        <w:rPr>
          <w:rFonts w:asciiTheme="minorHAnsi" w:hAnsiTheme="minorHAnsi" w:cstheme="minorHAnsi"/>
        </w:rPr>
      </w:pPr>
    </w:p>
    <w:p w14:paraId="36ECA61B" w14:textId="77777777" w:rsidR="00A035E4" w:rsidRPr="00592FE9" w:rsidRDefault="00A035E4" w:rsidP="00A035E4">
      <w:pPr>
        <w:spacing w:after="120"/>
        <w:rPr>
          <w:rFonts w:asciiTheme="minorHAnsi" w:hAnsiTheme="minorHAnsi" w:cstheme="minorHAnsi"/>
          <w:b/>
          <w:u w:val="single"/>
        </w:rPr>
      </w:pPr>
      <w:r w:rsidRPr="00592FE9">
        <w:rPr>
          <w:rFonts w:asciiTheme="minorHAnsi" w:hAnsiTheme="minorHAnsi" w:cstheme="minorHAnsi"/>
          <w:b/>
          <w:u w:val="single"/>
        </w:rPr>
        <w:t>Candidat individuel</w:t>
      </w:r>
    </w:p>
    <w:p w14:paraId="2FAD1AC6" w14:textId="77777777" w:rsidR="00A035E4" w:rsidRPr="00592FE9" w:rsidRDefault="00A035E4" w:rsidP="00A035E4">
      <w:pPr>
        <w:rPr>
          <w:rFonts w:asciiTheme="minorHAnsi" w:hAnsiTheme="minorHAnsi" w:cstheme="minorHAnsi"/>
        </w:rPr>
      </w:pPr>
    </w:p>
    <w:p w14:paraId="1EE8E3EA"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Le candidat individuel propose de réaliser les prestations du marché avec ses seules capacités économiques, financières, techniques et professionnelles. Il peut néanmoins avoir recours à la sous-traitance.</w:t>
      </w:r>
    </w:p>
    <w:p w14:paraId="677C5482" w14:textId="77777777" w:rsidR="00A035E4" w:rsidRPr="00592FE9" w:rsidRDefault="00A035E4" w:rsidP="00A035E4">
      <w:pPr>
        <w:rPr>
          <w:rFonts w:asciiTheme="minorHAnsi" w:hAnsiTheme="minorHAnsi" w:cstheme="minorHAnsi"/>
        </w:rPr>
      </w:pPr>
    </w:p>
    <w:p w14:paraId="27C2EA87"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xml:space="preserve">Les candidats individuels doivent obligatoirement indiqués les prestations sous traitées. </w:t>
      </w:r>
      <w:r w:rsidRPr="00592FE9">
        <w:rPr>
          <w:rFonts w:asciiTheme="minorHAnsi" w:hAnsiTheme="minorHAnsi" w:cstheme="minorHAnsi"/>
          <w:u w:val="single"/>
        </w:rPr>
        <w:t>Ils produisent un formulaire type DC4 pour chaque sous-traitant intervenant durant l’exécution du marché</w:t>
      </w:r>
      <w:r w:rsidRPr="00592FE9">
        <w:rPr>
          <w:rFonts w:asciiTheme="minorHAnsi" w:hAnsiTheme="minorHAnsi" w:cstheme="minorHAnsi"/>
        </w:rPr>
        <w:t xml:space="preserve"> (sous-traitant de premier et second rang). Le DC4 formalise l’acceptation et l’agrément des conditions de paiement du sous-traitant par l’acheteur. Il doit contenir, outre l’indication des prestations sous-traités, le montant de ces prestations tels que figurant dans le contrat de sous-traitance.</w:t>
      </w:r>
    </w:p>
    <w:p w14:paraId="7BABF4B6"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xml:space="preserve">Un formulaire type DC4 est joint au DCE. </w:t>
      </w:r>
    </w:p>
    <w:p w14:paraId="0ED7E8C0" w14:textId="77777777" w:rsidR="00A035E4" w:rsidRPr="00592FE9" w:rsidRDefault="00A035E4" w:rsidP="00A035E4">
      <w:pPr>
        <w:rPr>
          <w:rFonts w:asciiTheme="minorHAnsi" w:hAnsiTheme="minorHAnsi" w:cstheme="minorHAnsi"/>
        </w:rPr>
      </w:pPr>
    </w:p>
    <w:p w14:paraId="0C08C055" w14:textId="77777777" w:rsidR="00A035E4" w:rsidRPr="00592FE9" w:rsidRDefault="00A035E4" w:rsidP="00A035E4">
      <w:pPr>
        <w:spacing w:after="120"/>
        <w:rPr>
          <w:rFonts w:asciiTheme="minorHAnsi" w:hAnsiTheme="minorHAnsi" w:cstheme="minorHAnsi"/>
          <w:b/>
          <w:u w:val="single"/>
        </w:rPr>
      </w:pPr>
      <w:r w:rsidRPr="00592FE9">
        <w:rPr>
          <w:rFonts w:asciiTheme="minorHAnsi" w:hAnsiTheme="minorHAnsi" w:cstheme="minorHAnsi"/>
          <w:b/>
          <w:u w:val="single"/>
        </w:rPr>
        <w:t xml:space="preserve">Candidat constitué en groupement d’entreprises </w:t>
      </w:r>
    </w:p>
    <w:p w14:paraId="46C7214B" w14:textId="77777777" w:rsidR="00A035E4" w:rsidRPr="00592FE9" w:rsidRDefault="00A035E4" w:rsidP="00A035E4">
      <w:pPr>
        <w:rPr>
          <w:rFonts w:asciiTheme="minorHAnsi" w:hAnsiTheme="minorHAnsi" w:cstheme="minorHAnsi"/>
        </w:rPr>
      </w:pPr>
    </w:p>
    <w:p w14:paraId="60551EB9"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xml:space="preserve">Les candidats constitués en groupement d’entreprises sont des groupements solidaires ou conjoints. Dans les deux cas, le candidat désigne un mandataire parmi ses membres. </w:t>
      </w:r>
    </w:p>
    <w:p w14:paraId="3C888F4D" w14:textId="77777777" w:rsidR="00A035E4" w:rsidRPr="00592FE9" w:rsidRDefault="00A035E4" w:rsidP="00A035E4">
      <w:pPr>
        <w:rPr>
          <w:rFonts w:asciiTheme="minorHAnsi" w:hAnsiTheme="minorHAnsi" w:cstheme="minorHAnsi"/>
        </w:rPr>
      </w:pPr>
    </w:p>
    <w:p w14:paraId="5DEE4C9F"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xml:space="preserve">Le mandataire, dans les groupements d'opérateurs économiques, est le membre du groupement désigné comme tel dans le dossier de candidature. Il représente l’ensemble des membres vis‐à‐vis du maître d’ouvrage et coordonne les prestations des membres du groupement. Un même prestataire ne peut pas être mandataire de plus d’un groupement pour un même marché. Les candidatures peuvent être présentées par le mandataire s’il justifie des habilitations nécessaires pour représenter les membres du groupement au stade de la passation du marché. </w:t>
      </w:r>
    </w:p>
    <w:p w14:paraId="19FE4CD3"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xml:space="preserve">En cas de groupement conjoint, le mandataire est solidaire de chacun des membres du groupement pour ses obligations contractuelles à l’égard du maître d’ouvrage pour l’exécution du marché. Chaque membre du groupement conjoint perçoit directement les sommes se rapportant à l'exécution de ses propres prestations. </w:t>
      </w:r>
    </w:p>
    <w:p w14:paraId="4BD6050E"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En cas de groupement solidaire, le paiement est effectué</w:t>
      </w:r>
      <w:r w:rsidRPr="00592FE9">
        <w:rPr>
          <w:rFonts w:asciiTheme="minorHAnsi" w:hAnsiTheme="minorHAnsi" w:cstheme="minorHAnsi"/>
          <w:sz w:val="22"/>
          <w:szCs w:val="22"/>
        </w:rPr>
        <w:t xml:space="preserve"> </w:t>
      </w:r>
      <w:r w:rsidRPr="00592FE9">
        <w:rPr>
          <w:rFonts w:asciiTheme="minorHAnsi" w:hAnsiTheme="minorHAnsi" w:cstheme="minorHAnsi"/>
        </w:rPr>
        <w:t>sur un compte unique ouvert au nom des membres du groupement ou du mandataire.</w:t>
      </w:r>
    </w:p>
    <w:p w14:paraId="6C8CD216" w14:textId="77777777" w:rsidR="00A035E4" w:rsidRPr="00592FE9" w:rsidRDefault="00A035E4" w:rsidP="00A035E4">
      <w:pPr>
        <w:pStyle w:val="Titre2"/>
        <w:keepNext w:val="0"/>
        <w:spacing w:before="160"/>
        <w:rPr>
          <w:rFonts w:asciiTheme="minorHAnsi" w:hAnsiTheme="minorHAnsi" w:cstheme="minorHAnsi"/>
        </w:rPr>
      </w:pPr>
      <w:bookmarkStart w:id="20" w:name="_Toc83367227"/>
      <w:r w:rsidRPr="00592FE9">
        <w:rPr>
          <w:rFonts w:asciiTheme="minorHAnsi" w:hAnsiTheme="minorHAnsi" w:cstheme="minorHAnsi"/>
        </w:rPr>
        <w:t>6.2 Document relatif à la candidature</w:t>
      </w:r>
      <w:bookmarkEnd w:id="19"/>
      <w:bookmarkEnd w:id="20"/>
    </w:p>
    <w:p w14:paraId="71647453" w14:textId="77777777" w:rsidR="00A035E4" w:rsidRPr="00592FE9" w:rsidRDefault="00A035E4" w:rsidP="00A035E4">
      <w:pPr>
        <w:rPr>
          <w:rFonts w:asciiTheme="minorHAnsi" w:hAnsiTheme="minorHAnsi" w:cstheme="minorHAnsi"/>
        </w:rPr>
      </w:pPr>
    </w:p>
    <w:p w14:paraId="35CF885E"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xml:space="preserve">A l’appui de sa candidature, le candidat devra fournir </w:t>
      </w:r>
      <w:r w:rsidRPr="00592FE9">
        <w:rPr>
          <w:rFonts w:asciiTheme="minorHAnsi" w:hAnsiTheme="minorHAnsi" w:cstheme="minorHAnsi"/>
          <w:b/>
          <w:u w:val="single"/>
        </w:rPr>
        <w:t>soit</w:t>
      </w:r>
      <w:r w:rsidRPr="00592FE9">
        <w:rPr>
          <w:rFonts w:asciiTheme="minorHAnsi" w:hAnsiTheme="minorHAnsi" w:cstheme="minorHAnsi"/>
        </w:rPr>
        <w:t xml:space="preserve"> :</w:t>
      </w:r>
    </w:p>
    <w:p w14:paraId="75AF4D7F" w14:textId="77777777" w:rsidR="00A035E4" w:rsidRPr="00592FE9" w:rsidRDefault="00A035E4" w:rsidP="00A035E4">
      <w:pPr>
        <w:pStyle w:val="Texteincise"/>
        <w:numPr>
          <w:ilvl w:val="0"/>
          <w:numId w:val="3"/>
        </w:numPr>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La </w:t>
      </w:r>
      <w:r w:rsidRPr="00592FE9">
        <w:rPr>
          <w:rFonts w:asciiTheme="minorHAnsi" w:hAnsiTheme="minorHAnsi" w:cstheme="minorHAnsi"/>
          <w:b/>
          <w:color w:val="auto"/>
          <w:sz w:val="20"/>
          <w:szCs w:val="20"/>
        </w:rPr>
        <w:t>lettre de candidature</w:t>
      </w:r>
      <w:r w:rsidRPr="00592FE9">
        <w:rPr>
          <w:rFonts w:asciiTheme="minorHAnsi" w:hAnsiTheme="minorHAnsi" w:cstheme="minorHAnsi"/>
          <w:color w:val="auto"/>
          <w:sz w:val="20"/>
          <w:szCs w:val="20"/>
        </w:rPr>
        <w:t xml:space="preserve"> (ou imprimé DC1), dûment datée et signée par le candidat :</w:t>
      </w:r>
    </w:p>
    <w:p w14:paraId="613CE8B0" w14:textId="77777777" w:rsidR="00A035E4" w:rsidRPr="00592FE9" w:rsidRDefault="00A035E4" w:rsidP="00A035E4">
      <w:pPr>
        <w:pStyle w:val="Texteincise"/>
        <w:tabs>
          <w:tab w:val="left" w:pos="1985"/>
        </w:tabs>
        <w:rPr>
          <w:rFonts w:asciiTheme="minorHAnsi" w:eastAsia="Calibri" w:hAnsiTheme="minorHAnsi" w:cstheme="minorHAnsi"/>
          <w:color w:val="auto"/>
          <w:sz w:val="20"/>
          <w:szCs w:val="20"/>
        </w:rPr>
      </w:pPr>
    </w:p>
    <w:p w14:paraId="78B782F9"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Le candidat renseigne et signe ce document. Le candidat y communique :</w:t>
      </w:r>
    </w:p>
    <w:p w14:paraId="33287EE6"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la forme de sa soumission : seul ou en groupement d’opérateurs économiques (cotraitance) et, le cas échéant, l’habilitation du mandataire par les autres membres du groupement ;</w:t>
      </w:r>
    </w:p>
    <w:p w14:paraId="3398FB85"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xml:space="preserve">- </w:t>
      </w:r>
      <w:r w:rsidR="004544CE" w:rsidRPr="00592FE9">
        <w:rPr>
          <w:rFonts w:asciiTheme="minorHAnsi" w:hAnsiTheme="minorHAnsi" w:cstheme="minorHAnsi"/>
        </w:rPr>
        <w:t>les nom, prénom, adresse postale, numéro</w:t>
      </w:r>
      <w:r w:rsidRPr="00592FE9">
        <w:rPr>
          <w:rFonts w:asciiTheme="minorHAnsi" w:hAnsiTheme="minorHAnsi" w:cstheme="minorHAnsi"/>
        </w:rPr>
        <w:t>(</w:t>
      </w:r>
      <w:r w:rsidR="004544CE" w:rsidRPr="00592FE9">
        <w:rPr>
          <w:rFonts w:asciiTheme="minorHAnsi" w:hAnsiTheme="minorHAnsi" w:cstheme="minorHAnsi"/>
        </w:rPr>
        <w:t>s) de téléphone, adresse e-mail et</w:t>
      </w:r>
      <w:r w:rsidRPr="00592FE9">
        <w:rPr>
          <w:rFonts w:asciiTheme="minorHAnsi" w:hAnsiTheme="minorHAnsi" w:cstheme="minorHAnsi"/>
        </w:rPr>
        <w:t xml:space="preserve"> SIRET des candidats ;</w:t>
      </w:r>
    </w:p>
    <w:p w14:paraId="0EF5FF7A"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 les attestations sur l’honneur relatives aux interdictions de soumissionner, en application des articles R. 2143-6 du code de la commande publique.</w:t>
      </w:r>
    </w:p>
    <w:p w14:paraId="0E569CDA"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La lettre de candidature doit être signée par le candidat et chaque cotraitant en cas de groupement.</w:t>
      </w:r>
    </w:p>
    <w:p w14:paraId="2BCC0D25" w14:textId="77777777" w:rsidR="00A035E4" w:rsidRPr="00592FE9" w:rsidRDefault="00A035E4" w:rsidP="00A035E4">
      <w:pPr>
        <w:pStyle w:val="Texteincise"/>
        <w:tabs>
          <w:tab w:val="left" w:pos="1985"/>
        </w:tabs>
        <w:rPr>
          <w:rFonts w:asciiTheme="minorHAnsi" w:eastAsia="Calibri" w:hAnsiTheme="minorHAnsi" w:cstheme="minorHAnsi"/>
          <w:color w:val="auto"/>
          <w:spacing w:val="1"/>
          <w:sz w:val="20"/>
          <w:szCs w:val="20"/>
        </w:rPr>
      </w:pPr>
    </w:p>
    <w:p w14:paraId="4E2115E3" w14:textId="77777777" w:rsidR="00A035E4" w:rsidRPr="00592FE9" w:rsidRDefault="00A035E4" w:rsidP="00A035E4">
      <w:pPr>
        <w:pStyle w:val="Texteincise"/>
        <w:numPr>
          <w:ilvl w:val="0"/>
          <w:numId w:val="3"/>
        </w:numPr>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La </w:t>
      </w:r>
      <w:r w:rsidRPr="00592FE9">
        <w:rPr>
          <w:rFonts w:asciiTheme="minorHAnsi" w:hAnsiTheme="minorHAnsi" w:cstheme="minorHAnsi"/>
          <w:b/>
          <w:color w:val="auto"/>
          <w:sz w:val="20"/>
          <w:szCs w:val="20"/>
        </w:rPr>
        <w:t>déclaration du candidat</w:t>
      </w:r>
      <w:r w:rsidRPr="00592FE9">
        <w:rPr>
          <w:rFonts w:asciiTheme="minorHAnsi" w:hAnsiTheme="minorHAnsi" w:cstheme="minorHAnsi"/>
          <w:color w:val="auto"/>
          <w:sz w:val="20"/>
          <w:szCs w:val="20"/>
        </w:rPr>
        <w:t xml:space="preserve"> (ou imprimé DC2) : </w:t>
      </w:r>
    </w:p>
    <w:p w14:paraId="66519050"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Le candidat :</w:t>
      </w:r>
    </w:p>
    <w:p w14:paraId="621A27A6"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INDIQUE s’il est en situation de redressement judiciaire. Si tel est le cas, il fournit la(les) copie(s) du (des)</w:t>
      </w:r>
    </w:p>
    <w:p w14:paraId="206FFC4C" w14:textId="77777777" w:rsidR="00A035E4" w:rsidRPr="00592FE9" w:rsidRDefault="00A035E4" w:rsidP="00A035E4">
      <w:pPr>
        <w:rPr>
          <w:rFonts w:asciiTheme="minorHAnsi" w:hAnsiTheme="minorHAnsi" w:cstheme="minorHAnsi"/>
        </w:rPr>
      </w:pPr>
      <w:proofErr w:type="gramStart"/>
      <w:r w:rsidRPr="00592FE9">
        <w:rPr>
          <w:rFonts w:asciiTheme="minorHAnsi" w:hAnsiTheme="minorHAnsi" w:cstheme="minorHAnsi"/>
        </w:rPr>
        <w:t>jugement</w:t>
      </w:r>
      <w:proofErr w:type="gramEnd"/>
      <w:r w:rsidRPr="00592FE9">
        <w:rPr>
          <w:rFonts w:asciiTheme="minorHAnsi" w:hAnsiTheme="minorHAnsi" w:cstheme="minorHAnsi"/>
        </w:rPr>
        <w:t>(s) prononcé(s) par le tribunal ; FOURNIT, le cas échéant, le(s) pouvoir(s) de la (des) personne(s) habilitée(s) à l’engager ;INDIQUE les renseignements permettant d’évaluer l’expérience, les capacités professionnelles, techniques et financières :</w:t>
      </w:r>
    </w:p>
    <w:p w14:paraId="032EC628"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En outre, si le candidat se présente sous la forme d’un groupement, il produit pour chaque membre du groupement les renseignements demandés au point ci-dessus.</w:t>
      </w:r>
    </w:p>
    <w:p w14:paraId="34749824" w14:textId="77777777" w:rsidR="00A035E4" w:rsidRPr="00592FE9" w:rsidRDefault="00A035E4" w:rsidP="00A035E4">
      <w:pPr>
        <w:rPr>
          <w:rFonts w:asciiTheme="minorHAnsi" w:hAnsiTheme="minorHAnsi" w:cstheme="minorHAnsi"/>
          <w:i/>
          <w:sz w:val="18"/>
        </w:rPr>
      </w:pPr>
      <w:r w:rsidRPr="00592FE9">
        <w:rPr>
          <w:rFonts w:asciiTheme="minorHAnsi" w:hAnsiTheme="minorHAnsi" w:cstheme="minorHAnsi"/>
          <w:i/>
          <w:sz w:val="18"/>
        </w:rPr>
        <w:t>Les imprimé DC1 et DC2 sont disponibles sur le site internet du Ministère de l’économie, des finances et du commerce extérieur rubrique « commande publique - marches publics ».</w:t>
      </w:r>
    </w:p>
    <w:p w14:paraId="77FD6BFA"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Soit à la place des imprimés DC1 et DC2 :</w:t>
      </w:r>
    </w:p>
    <w:p w14:paraId="502450ED" w14:textId="77777777" w:rsidR="00A035E4" w:rsidRPr="00592FE9" w:rsidRDefault="00A035E4" w:rsidP="00A035E4">
      <w:pPr>
        <w:pStyle w:val="Texteincise"/>
        <w:numPr>
          <w:ilvl w:val="0"/>
          <w:numId w:val="3"/>
        </w:numPr>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Le </w:t>
      </w:r>
      <w:r w:rsidRPr="00592FE9">
        <w:rPr>
          <w:rFonts w:asciiTheme="minorHAnsi" w:hAnsiTheme="minorHAnsi" w:cstheme="minorHAnsi"/>
          <w:b/>
          <w:color w:val="auto"/>
          <w:sz w:val="20"/>
          <w:szCs w:val="20"/>
        </w:rPr>
        <w:t xml:space="preserve">Document Unique de Marché Européen </w:t>
      </w:r>
      <w:r w:rsidRPr="00592FE9">
        <w:rPr>
          <w:rFonts w:asciiTheme="minorHAnsi" w:hAnsiTheme="minorHAnsi" w:cstheme="minorHAnsi"/>
          <w:color w:val="auto"/>
          <w:sz w:val="20"/>
          <w:szCs w:val="20"/>
        </w:rPr>
        <w:t>(DUME) établi conformément au modèle fixé par le règlement de la Commission européenne établissant le formulaire type pour le document unique de marché européen susvisé.</w:t>
      </w:r>
    </w:p>
    <w:p w14:paraId="1C417EB9" w14:textId="77777777" w:rsidR="00A035E4" w:rsidRPr="00592FE9" w:rsidRDefault="00A035E4" w:rsidP="00A035E4">
      <w:pPr>
        <w:rPr>
          <w:rFonts w:asciiTheme="minorHAnsi" w:hAnsiTheme="minorHAnsi" w:cstheme="minorHAnsi"/>
        </w:rPr>
      </w:pPr>
    </w:p>
    <w:p w14:paraId="17A744E5" w14:textId="77777777" w:rsidR="00A035E4" w:rsidRPr="00592FE9" w:rsidRDefault="00A035E4" w:rsidP="00A035E4">
      <w:pPr>
        <w:rPr>
          <w:rFonts w:asciiTheme="minorHAnsi" w:hAnsiTheme="minorHAnsi" w:cstheme="minorHAnsi"/>
        </w:rPr>
      </w:pPr>
      <w:r w:rsidRPr="00592FE9">
        <w:rPr>
          <w:rFonts w:asciiTheme="minorHAnsi" w:hAnsiTheme="minorHAnsi" w:cstheme="minorHAnsi"/>
          <w:b/>
        </w:rPr>
        <w:lastRenderedPageBreak/>
        <w:t>Le candidat est autorisé à se limiter à indiquer dans le DUME qu'il dispose de l'aptitude et des capacités requises sans fournir d'informations particulières sur celles-ci</w:t>
      </w:r>
      <w:r w:rsidRPr="00592FE9">
        <w:rPr>
          <w:rFonts w:asciiTheme="minorHAnsi" w:hAnsiTheme="minorHAnsi" w:cstheme="minorHAnsi"/>
        </w:rPr>
        <w:t>.</w:t>
      </w:r>
      <w:r w:rsidRPr="00592FE9">
        <w:rPr>
          <w:rFonts w:asciiTheme="minorHAnsi" w:eastAsia="Calibri" w:hAnsiTheme="minorHAnsi" w:cstheme="minorHAnsi"/>
          <w:spacing w:val="1"/>
        </w:rPr>
        <w:t xml:space="preserve"> </w:t>
      </w:r>
      <w:r w:rsidRPr="00592FE9">
        <w:rPr>
          <w:rFonts w:asciiTheme="minorHAnsi" w:hAnsiTheme="minorHAnsi" w:cstheme="minorHAnsi"/>
        </w:rPr>
        <w:t>Le DUME sera obligatoirement rédigé en français. Un opérateur économique qui participe à titre individuel et qui ne recourt pas aux capacités d’autres entités pour remplir les conditions de participation doit remplir un seul DUME ; Si l’opérateur recourt aux capacités d’une ou plusieurs entités, il devra communiquer dans son dossier de candidature à la fois son DUME et le DUME de chacune des entités auxquelles il fait appel ;</w:t>
      </w:r>
    </w:p>
    <w:p w14:paraId="070AB5D3"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En cas de candidature sous forme de groupement d’opérateurs économiques, un DUME distinct devra être communiqué pour chacun des opérateurs économiques formant le groupement.</w:t>
      </w:r>
    </w:p>
    <w:p w14:paraId="40EE0EB5" w14:textId="77777777" w:rsidR="00A035E4" w:rsidRPr="00592FE9" w:rsidRDefault="00A035E4" w:rsidP="00A035E4">
      <w:pPr>
        <w:rPr>
          <w:rFonts w:asciiTheme="minorHAnsi" w:hAnsiTheme="minorHAnsi" w:cstheme="minorHAnsi"/>
        </w:rPr>
      </w:pPr>
      <w:r w:rsidRPr="00592FE9">
        <w:rPr>
          <w:rFonts w:asciiTheme="minorHAnsi" w:hAnsiTheme="minorHAnsi" w:cstheme="minorHAnsi"/>
        </w:rPr>
        <w:t>A défaut de la présentation des deux formulaires – DC1 et DC2 – remplis ou du DUME le cas échéant ou encore, à défaut de la présentation d’un document contenant les informations demandées dans ces formulaires dans les délais impartis, la candidature du soumissionnaire ne sera pas acceptée.</w:t>
      </w:r>
    </w:p>
    <w:p w14:paraId="07B7124B"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Dans tous les cas, fournir :</w:t>
      </w:r>
    </w:p>
    <w:p w14:paraId="1545873D" w14:textId="77777777" w:rsidR="00A035E4" w:rsidRPr="00592FE9" w:rsidRDefault="00A035E4" w:rsidP="00A035E4">
      <w:pPr>
        <w:pStyle w:val="Texteincise"/>
        <w:numPr>
          <w:ilvl w:val="0"/>
          <w:numId w:val="3"/>
        </w:numPr>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Un </w:t>
      </w:r>
      <w:r w:rsidRPr="00592FE9">
        <w:rPr>
          <w:rFonts w:asciiTheme="minorHAnsi" w:hAnsiTheme="minorHAnsi" w:cstheme="minorHAnsi"/>
          <w:b/>
          <w:color w:val="auto"/>
          <w:sz w:val="20"/>
          <w:szCs w:val="20"/>
        </w:rPr>
        <w:t>extrait de K-bis</w:t>
      </w:r>
      <w:r w:rsidRPr="00592FE9">
        <w:rPr>
          <w:rFonts w:asciiTheme="minorHAnsi" w:hAnsiTheme="minorHAnsi" w:cstheme="minorHAnsi"/>
          <w:color w:val="auto"/>
          <w:sz w:val="20"/>
          <w:szCs w:val="20"/>
        </w:rPr>
        <w:t xml:space="preserve"> de moins de 3 mois :</w:t>
      </w:r>
    </w:p>
    <w:p w14:paraId="2761E749"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Pour les candidats étrangers, un certificat d’inscription au registre professionnel dans les conditions prévues par la législation de l’Etat membre où ils </w:t>
      </w:r>
      <w:proofErr w:type="gramStart"/>
      <w:r w:rsidRPr="00592FE9">
        <w:rPr>
          <w:rFonts w:asciiTheme="minorHAnsi" w:hAnsiTheme="minorHAnsi" w:cstheme="minorHAnsi"/>
          <w:color w:val="auto"/>
          <w:sz w:val="20"/>
          <w:szCs w:val="20"/>
        </w:rPr>
        <w:t>sont</w:t>
      </w:r>
      <w:proofErr w:type="gramEnd"/>
      <w:r w:rsidRPr="00592FE9">
        <w:rPr>
          <w:rFonts w:asciiTheme="minorHAnsi" w:hAnsiTheme="minorHAnsi" w:cstheme="minorHAnsi"/>
          <w:color w:val="auto"/>
          <w:sz w:val="20"/>
          <w:szCs w:val="20"/>
        </w:rPr>
        <w:t xml:space="preserve"> établis ainsi qu’un extrait du casier judiciaire ou, à défaut, un document équivalent délivré par une autorité judiciaire ou administrative du pays d’origine ou de provenance accompagné d’une traduction en langue française effectuée par un traducteur assermenté.</w:t>
      </w:r>
    </w:p>
    <w:p w14:paraId="71F290DE" w14:textId="77777777" w:rsidR="00A035E4" w:rsidRPr="00592FE9" w:rsidRDefault="00A035E4" w:rsidP="00A035E4">
      <w:pPr>
        <w:pStyle w:val="Texteincise"/>
        <w:numPr>
          <w:ilvl w:val="0"/>
          <w:numId w:val="3"/>
        </w:numPr>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Une </w:t>
      </w:r>
      <w:r w:rsidRPr="00592FE9">
        <w:rPr>
          <w:rFonts w:asciiTheme="minorHAnsi" w:hAnsiTheme="minorHAnsi" w:cstheme="minorHAnsi"/>
          <w:b/>
          <w:color w:val="auto"/>
          <w:sz w:val="20"/>
          <w:szCs w:val="20"/>
        </w:rPr>
        <w:t>attestation d’assurance</w:t>
      </w:r>
      <w:r w:rsidRPr="00592FE9">
        <w:rPr>
          <w:rFonts w:asciiTheme="minorHAnsi" w:hAnsiTheme="minorHAnsi" w:cstheme="minorHAnsi"/>
          <w:color w:val="auto"/>
          <w:sz w:val="20"/>
          <w:szCs w:val="20"/>
        </w:rPr>
        <w:t xml:space="preserve"> en responsabilité </w:t>
      </w:r>
      <w:r w:rsidR="004544CE" w:rsidRPr="00592FE9">
        <w:rPr>
          <w:rFonts w:asciiTheme="minorHAnsi" w:hAnsiTheme="minorHAnsi" w:cstheme="minorHAnsi"/>
          <w:color w:val="auto"/>
          <w:sz w:val="20"/>
          <w:szCs w:val="20"/>
        </w:rPr>
        <w:t>civile, professionnelle</w:t>
      </w:r>
      <w:r w:rsidRPr="00592FE9">
        <w:rPr>
          <w:rFonts w:asciiTheme="minorHAnsi" w:hAnsiTheme="minorHAnsi" w:cstheme="minorHAnsi"/>
          <w:color w:val="auto"/>
          <w:sz w:val="20"/>
          <w:szCs w:val="20"/>
        </w:rPr>
        <w:t xml:space="preserve"> et décennale en cours de validité ; </w:t>
      </w:r>
    </w:p>
    <w:p w14:paraId="01AC7B14" w14:textId="77777777" w:rsidR="00A035E4" w:rsidRPr="00592FE9" w:rsidRDefault="00A035E4" w:rsidP="00A035E4">
      <w:pPr>
        <w:pStyle w:val="Texteincise"/>
        <w:numPr>
          <w:ilvl w:val="0"/>
          <w:numId w:val="3"/>
        </w:numPr>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Une </w:t>
      </w:r>
      <w:r w:rsidRPr="00592FE9">
        <w:rPr>
          <w:rFonts w:asciiTheme="minorHAnsi" w:hAnsiTheme="minorHAnsi" w:cstheme="minorHAnsi"/>
          <w:b/>
          <w:color w:val="auto"/>
          <w:sz w:val="20"/>
          <w:szCs w:val="20"/>
        </w:rPr>
        <w:t xml:space="preserve">déclaration sur l'honneur </w:t>
      </w:r>
      <w:r w:rsidRPr="00592FE9">
        <w:rPr>
          <w:rFonts w:asciiTheme="minorHAnsi" w:hAnsiTheme="minorHAnsi" w:cstheme="minorHAnsi"/>
          <w:color w:val="auto"/>
          <w:sz w:val="20"/>
          <w:szCs w:val="20"/>
        </w:rPr>
        <w:t xml:space="preserve">du candidat justifiant qu'il n'entre dans </w:t>
      </w:r>
      <w:r w:rsidRPr="00592FE9">
        <w:rPr>
          <w:rFonts w:asciiTheme="minorHAnsi" w:hAnsiTheme="minorHAnsi" w:cstheme="minorHAnsi"/>
          <w:b/>
          <w:color w:val="auto"/>
          <w:sz w:val="20"/>
          <w:szCs w:val="20"/>
        </w:rPr>
        <w:t>aucun des cas d'interdiction de soumissionner</w:t>
      </w:r>
      <w:r w:rsidRPr="00592FE9">
        <w:rPr>
          <w:rFonts w:asciiTheme="minorHAnsi" w:hAnsiTheme="minorHAnsi" w:cstheme="minorHAnsi"/>
          <w:color w:val="auto"/>
          <w:sz w:val="20"/>
          <w:szCs w:val="20"/>
        </w:rPr>
        <w:t xml:space="preserve"> obligatoires prévus aux articles 45 et 48 de l'ordonnance n° 2015-899 du 23 juillet 2015 ou, pour les marchés publics de défense ou de sécurité, qu'il n'entre dans aucun des cas d'interdiction de soumissionner obligatoires prévus aux articles 45 ,46 et 48 de l'ordonnance n° 2015-899 du 23 juillet 2015 (si cette déclaration n'est pas déjà demandée dans le cadre du formulaire DC1, ci-après)</w:t>
      </w:r>
    </w:p>
    <w:p w14:paraId="50FA6D6E" w14:textId="77777777" w:rsidR="00A035E4" w:rsidRPr="00592FE9" w:rsidRDefault="00A035E4" w:rsidP="00A035E4">
      <w:pPr>
        <w:pStyle w:val="Texteincise"/>
        <w:numPr>
          <w:ilvl w:val="0"/>
          <w:numId w:val="3"/>
        </w:numPr>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Une </w:t>
      </w:r>
      <w:r w:rsidRPr="00592FE9">
        <w:rPr>
          <w:rFonts w:asciiTheme="minorHAnsi" w:hAnsiTheme="minorHAnsi" w:cstheme="minorHAnsi"/>
          <w:b/>
          <w:color w:val="auto"/>
          <w:sz w:val="20"/>
          <w:szCs w:val="20"/>
        </w:rPr>
        <w:t>déclaration sur l'honneur</w:t>
      </w:r>
      <w:r w:rsidRPr="00592FE9">
        <w:rPr>
          <w:rFonts w:asciiTheme="minorHAnsi" w:hAnsiTheme="minorHAnsi" w:cstheme="minorHAnsi"/>
          <w:color w:val="auto"/>
          <w:sz w:val="20"/>
          <w:szCs w:val="20"/>
        </w:rPr>
        <w:t xml:space="preserve"> du candidat attestant qu'il est </w:t>
      </w:r>
      <w:r w:rsidRPr="00592FE9">
        <w:rPr>
          <w:rFonts w:asciiTheme="minorHAnsi" w:hAnsiTheme="minorHAnsi" w:cstheme="minorHAnsi"/>
          <w:b/>
          <w:color w:val="auto"/>
          <w:sz w:val="20"/>
          <w:szCs w:val="20"/>
        </w:rPr>
        <w:t>en règle,</w:t>
      </w:r>
      <w:r w:rsidRPr="00592FE9">
        <w:rPr>
          <w:rFonts w:asciiTheme="minorHAnsi" w:hAnsiTheme="minorHAnsi" w:cstheme="minorHAnsi"/>
          <w:color w:val="auto"/>
          <w:sz w:val="20"/>
          <w:szCs w:val="20"/>
        </w:rPr>
        <w:t xml:space="preserve"> au cours de l'année précédant celle au cours de laquelle a lieu le lancement de la consultation, au regard des articles L. 5212-1, L. 5212-2, L. 5212 5 et L. 5212-9 du </w:t>
      </w:r>
      <w:r w:rsidRPr="00592FE9">
        <w:rPr>
          <w:rFonts w:asciiTheme="minorHAnsi" w:hAnsiTheme="minorHAnsi" w:cstheme="minorHAnsi"/>
          <w:b/>
          <w:color w:val="auto"/>
          <w:sz w:val="20"/>
          <w:szCs w:val="20"/>
        </w:rPr>
        <w:t>code du travail</w:t>
      </w:r>
      <w:r w:rsidRPr="00592FE9">
        <w:rPr>
          <w:rFonts w:asciiTheme="minorHAnsi" w:hAnsiTheme="minorHAnsi" w:cstheme="minorHAnsi"/>
          <w:color w:val="auto"/>
          <w:sz w:val="20"/>
          <w:szCs w:val="20"/>
        </w:rPr>
        <w:t>, concernant l'emploi des travailleurs handicapés (si cette déclaration n'est pas déjà demandée dans le cadre du formulaire DC1, ci-après)</w:t>
      </w:r>
    </w:p>
    <w:p w14:paraId="3244F386" w14:textId="77777777" w:rsidR="00A035E4" w:rsidRPr="00592FE9" w:rsidRDefault="00A035E4" w:rsidP="00A035E4">
      <w:pPr>
        <w:pStyle w:val="Texteincise"/>
        <w:numPr>
          <w:ilvl w:val="0"/>
          <w:numId w:val="3"/>
        </w:numPr>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Une </w:t>
      </w:r>
      <w:r w:rsidRPr="00592FE9">
        <w:rPr>
          <w:rFonts w:asciiTheme="minorHAnsi" w:hAnsiTheme="minorHAnsi" w:cstheme="minorHAnsi"/>
          <w:b/>
          <w:color w:val="auto"/>
          <w:sz w:val="20"/>
          <w:szCs w:val="20"/>
        </w:rPr>
        <w:t>déclaration sur l'honneur</w:t>
      </w:r>
      <w:r w:rsidRPr="00592FE9">
        <w:rPr>
          <w:rFonts w:asciiTheme="minorHAnsi" w:hAnsiTheme="minorHAnsi" w:cstheme="minorHAnsi"/>
          <w:color w:val="auto"/>
          <w:sz w:val="20"/>
          <w:szCs w:val="20"/>
        </w:rPr>
        <w:t xml:space="preserve"> du candidat justifiant que le travail est effectué par des </w:t>
      </w:r>
      <w:r w:rsidRPr="00592FE9">
        <w:rPr>
          <w:rFonts w:asciiTheme="minorHAnsi" w:hAnsiTheme="minorHAnsi" w:cstheme="minorHAnsi"/>
          <w:b/>
          <w:color w:val="auto"/>
          <w:sz w:val="20"/>
          <w:szCs w:val="20"/>
        </w:rPr>
        <w:t>salariés employés régulièrement</w:t>
      </w:r>
      <w:r w:rsidRPr="00592FE9">
        <w:rPr>
          <w:rFonts w:asciiTheme="minorHAnsi" w:hAnsiTheme="minorHAnsi" w:cstheme="minorHAnsi"/>
          <w:color w:val="auto"/>
          <w:sz w:val="20"/>
          <w:szCs w:val="20"/>
        </w:rPr>
        <w:t xml:space="preserve"> au regard des articles L. 1221-10, L. 3243-2 et R. 3243-1 du code du travail (dans le cas où le candidat emploie des salariés, conformément à l'article D. 8222-5-3° du code du travail) (si cette déclaration n'est pas déjà demandée dans le cadre du formulaire DC1, ci-après)</w:t>
      </w:r>
    </w:p>
    <w:p w14:paraId="1A3F2F01" w14:textId="77777777" w:rsidR="00A035E4" w:rsidRPr="00592FE9" w:rsidRDefault="00A035E4" w:rsidP="00A035E4">
      <w:pPr>
        <w:autoSpaceDE w:val="0"/>
        <w:autoSpaceDN w:val="0"/>
        <w:adjustRightInd w:val="0"/>
        <w:spacing w:after="120"/>
        <w:ind w:left="284"/>
        <w:jc w:val="left"/>
        <w:rPr>
          <w:rFonts w:asciiTheme="minorHAnsi" w:hAnsiTheme="minorHAnsi" w:cstheme="minorHAnsi"/>
          <w:b/>
          <w:szCs w:val="20"/>
        </w:rPr>
      </w:pPr>
      <w:r w:rsidRPr="00592FE9">
        <w:rPr>
          <w:rFonts w:asciiTheme="minorHAnsi" w:hAnsiTheme="minorHAnsi" w:cstheme="minorHAnsi"/>
          <w:b/>
          <w:szCs w:val="20"/>
        </w:rPr>
        <w:t xml:space="preserve"> </w:t>
      </w:r>
    </w:p>
    <w:p w14:paraId="04FAEC3E" w14:textId="77777777" w:rsidR="00A035E4" w:rsidRPr="00592FE9" w:rsidRDefault="00A035E4" w:rsidP="00A035E4">
      <w:pPr>
        <w:autoSpaceDE w:val="0"/>
        <w:autoSpaceDN w:val="0"/>
        <w:adjustRightInd w:val="0"/>
        <w:spacing w:after="120"/>
        <w:jc w:val="left"/>
        <w:rPr>
          <w:rFonts w:asciiTheme="minorHAnsi" w:hAnsiTheme="minorHAnsi" w:cstheme="minorHAnsi"/>
          <w:b/>
          <w:szCs w:val="20"/>
        </w:rPr>
      </w:pPr>
      <w:r w:rsidRPr="00592FE9">
        <w:rPr>
          <w:rFonts w:asciiTheme="minorHAnsi" w:hAnsiTheme="minorHAnsi" w:cstheme="minorHAnsi"/>
          <w:b/>
          <w:szCs w:val="20"/>
        </w:rPr>
        <w:t xml:space="preserve">Le candidat peut également produire, s’il le désire, les documents suivants : </w:t>
      </w:r>
    </w:p>
    <w:p w14:paraId="2945C6D0" w14:textId="77777777" w:rsidR="00A035E4" w:rsidRPr="00592FE9" w:rsidRDefault="00A035E4" w:rsidP="00A035E4">
      <w:pPr>
        <w:numPr>
          <w:ilvl w:val="0"/>
          <w:numId w:val="2"/>
        </w:numPr>
        <w:rPr>
          <w:rFonts w:asciiTheme="minorHAnsi" w:hAnsiTheme="minorHAnsi" w:cstheme="minorHAnsi"/>
          <w:szCs w:val="20"/>
        </w:rPr>
      </w:pPr>
      <w:r w:rsidRPr="00592FE9">
        <w:rPr>
          <w:rFonts w:asciiTheme="minorHAnsi" w:hAnsiTheme="minorHAnsi" w:cstheme="minorHAnsi"/>
          <w:szCs w:val="20"/>
        </w:rPr>
        <w:t xml:space="preserve">Les attestations et certificats délivrés par les administrations et organismes compétents prouvant qu’ils ont satisfait à leurs obligations fiscales et sociales. </w:t>
      </w:r>
    </w:p>
    <w:p w14:paraId="74E8ED8E" w14:textId="77777777" w:rsidR="00A035E4" w:rsidRPr="00592FE9" w:rsidRDefault="00A035E4" w:rsidP="00A035E4">
      <w:pPr>
        <w:spacing w:after="120"/>
        <w:rPr>
          <w:rFonts w:asciiTheme="minorHAnsi" w:hAnsiTheme="minorHAnsi" w:cstheme="minorHAnsi"/>
          <w:szCs w:val="20"/>
        </w:rPr>
      </w:pPr>
      <w:r w:rsidRPr="00592FE9">
        <w:rPr>
          <w:rFonts w:asciiTheme="minorHAnsi" w:hAnsiTheme="minorHAnsi" w:cstheme="minorHAnsi"/>
          <w:szCs w:val="20"/>
        </w:rPr>
        <w:t xml:space="preserve">Les candidats établis dans un autre pays que la France </w:t>
      </w:r>
      <w:proofErr w:type="gramStart"/>
      <w:r w:rsidRPr="00592FE9">
        <w:rPr>
          <w:rFonts w:asciiTheme="minorHAnsi" w:hAnsiTheme="minorHAnsi" w:cstheme="minorHAnsi"/>
          <w:szCs w:val="20"/>
        </w:rPr>
        <w:t>produisent</w:t>
      </w:r>
      <w:proofErr w:type="gramEnd"/>
      <w:r w:rsidRPr="00592FE9">
        <w:rPr>
          <w:rFonts w:asciiTheme="minorHAnsi" w:hAnsiTheme="minorHAnsi" w:cstheme="minorHAnsi"/>
          <w:szCs w:val="20"/>
        </w:rPr>
        <w:t xml:space="preserve"> un certificat établi par les administrations et organismes du pays d’origine. Lorsqu’un tel certificat ne peut pas être délivré, il est remplacé par une déclaration sous serment ou une déclaration solennelle (dans les Etats où un serment n’existe pas) des candidats devant l’autorité judiciaire ou administrative compétente, un notaire ou un organisme professionnel qualifié du pays.</w:t>
      </w:r>
    </w:p>
    <w:p w14:paraId="26EE522E" w14:textId="77777777" w:rsidR="00A035E4" w:rsidRPr="00592FE9" w:rsidRDefault="00A035E4" w:rsidP="00A035E4">
      <w:pPr>
        <w:pStyle w:val="Titre2"/>
        <w:keepNext w:val="0"/>
        <w:spacing w:before="160"/>
        <w:rPr>
          <w:rFonts w:asciiTheme="minorHAnsi" w:hAnsiTheme="minorHAnsi" w:cstheme="minorHAnsi"/>
        </w:rPr>
      </w:pPr>
      <w:bookmarkStart w:id="21" w:name="_Toc71643945"/>
      <w:bookmarkStart w:id="22" w:name="_Toc75946963"/>
      <w:bookmarkStart w:id="23" w:name="_Toc83367228"/>
      <w:r w:rsidRPr="00592FE9">
        <w:rPr>
          <w:rFonts w:asciiTheme="minorHAnsi" w:hAnsiTheme="minorHAnsi" w:cstheme="minorHAnsi"/>
        </w:rPr>
        <w:t>6.3 Document relatif à l’offre</w:t>
      </w:r>
      <w:bookmarkEnd w:id="21"/>
      <w:bookmarkEnd w:id="22"/>
      <w:bookmarkEnd w:id="23"/>
    </w:p>
    <w:p w14:paraId="1FD37047" w14:textId="77777777" w:rsidR="00A035E4" w:rsidRPr="00592FE9" w:rsidRDefault="00A035E4" w:rsidP="00A035E4">
      <w:pPr>
        <w:rPr>
          <w:rFonts w:asciiTheme="minorHAnsi" w:eastAsia="Calibri" w:hAnsiTheme="minorHAnsi" w:cstheme="minorHAnsi"/>
        </w:rPr>
      </w:pPr>
    </w:p>
    <w:p w14:paraId="0D8704CD" w14:textId="77777777" w:rsidR="00A035E4" w:rsidRPr="00592FE9" w:rsidRDefault="00A035E4" w:rsidP="00A035E4">
      <w:pPr>
        <w:spacing w:after="120"/>
        <w:rPr>
          <w:rFonts w:asciiTheme="minorHAnsi" w:hAnsiTheme="minorHAnsi" w:cstheme="minorHAnsi"/>
          <w:b/>
          <w:bCs/>
        </w:rPr>
      </w:pPr>
      <w:r w:rsidRPr="00592FE9">
        <w:rPr>
          <w:rFonts w:asciiTheme="minorHAnsi" w:hAnsiTheme="minorHAnsi" w:cstheme="minorHAnsi"/>
          <w:b/>
          <w:szCs w:val="20"/>
        </w:rPr>
        <w:t>Le candidat produit un dossier complet comprenant les pièces suivantes :</w:t>
      </w:r>
    </w:p>
    <w:p w14:paraId="0FCFD802" w14:textId="77777777" w:rsidR="00A035E4" w:rsidRPr="00592FE9" w:rsidRDefault="00A035E4" w:rsidP="00A035E4">
      <w:pPr>
        <w:pStyle w:val="Texteincise"/>
        <w:tabs>
          <w:tab w:val="left" w:pos="1985"/>
        </w:tabs>
        <w:rPr>
          <w:rFonts w:asciiTheme="minorHAnsi" w:hAnsiTheme="minorHAnsi" w:cstheme="minorHAnsi"/>
          <w:color w:val="auto"/>
          <w:sz w:val="20"/>
          <w:szCs w:val="20"/>
        </w:rPr>
      </w:pPr>
    </w:p>
    <w:p w14:paraId="339E8CA9" w14:textId="77777777" w:rsidR="00A035E4" w:rsidRPr="00592FE9" w:rsidRDefault="00A035E4" w:rsidP="00A035E4">
      <w:pPr>
        <w:pStyle w:val="Texteincise"/>
        <w:numPr>
          <w:ilvl w:val="0"/>
          <w:numId w:val="4"/>
        </w:numPr>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L’</w:t>
      </w:r>
      <w:r w:rsidRPr="00592FE9">
        <w:rPr>
          <w:rFonts w:asciiTheme="minorHAnsi" w:hAnsiTheme="minorHAnsi" w:cstheme="minorHAnsi"/>
          <w:b/>
          <w:color w:val="auto"/>
          <w:sz w:val="20"/>
          <w:szCs w:val="20"/>
        </w:rPr>
        <w:t xml:space="preserve">Acte d’engagement </w:t>
      </w:r>
      <w:r w:rsidRPr="00592FE9">
        <w:rPr>
          <w:rFonts w:asciiTheme="minorHAnsi" w:hAnsiTheme="minorHAnsi" w:cstheme="minorHAnsi"/>
          <w:color w:val="auto"/>
          <w:sz w:val="20"/>
          <w:szCs w:val="20"/>
        </w:rPr>
        <w:t xml:space="preserve">(AE) renseigné, daté, tamponné et signé en original par une personne habilitée à engager la société ou le groupement (si le signataire n’est pas inscrit sur le </w:t>
      </w:r>
      <w:proofErr w:type="spellStart"/>
      <w:r w:rsidRPr="00592FE9">
        <w:rPr>
          <w:rFonts w:asciiTheme="minorHAnsi" w:hAnsiTheme="minorHAnsi" w:cstheme="minorHAnsi"/>
          <w:color w:val="auto"/>
          <w:sz w:val="20"/>
          <w:szCs w:val="20"/>
        </w:rPr>
        <w:t>Kbis</w:t>
      </w:r>
      <w:proofErr w:type="spellEnd"/>
      <w:r w:rsidRPr="00592FE9">
        <w:rPr>
          <w:rFonts w:asciiTheme="minorHAnsi" w:hAnsiTheme="minorHAnsi" w:cstheme="minorHAnsi"/>
          <w:color w:val="auto"/>
          <w:sz w:val="20"/>
          <w:szCs w:val="20"/>
        </w:rPr>
        <w:t>, transmettre une délégation de pouvoir) ;</w:t>
      </w:r>
    </w:p>
    <w:p w14:paraId="6486F141" w14:textId="77777777" w:rsidR="00A035E4" w:rsidRPr="00592FE9" w:rsidRDefault="00A035E4" w:rsidP="00A035E4">
      <w:pPr>
        <w:pStyle w:val="Texteincise"/>
        <w:tabs>
          <w:tab w:val="left" w:pos="1985"/>
        </w:tabs>
        <w:rPr>
          <w:rFonts w:asciiTheme="minorHAnsi" w:hAnsiTheme="minorHAnsi" w:cstheme="minorHAnsi"/>
          <w:color w:val="auto"/>
          <w:sz w:val="20"/>
          <w:szCs w:val="20"/>
        </w:rPr>
      </w:pPr>
    </w:p>
    <w:p w14:paraId="27E23DDB" w14:textId="77777777" w:rsidR="00A035E4" w:rsidRPr="00592FE9" w:rsidRDefault="00A035E4" w:rsidP="00A035E4">
      <w:pPr>
        <w:pStyle w:val="Texteincise"/>
        <w:numPr>
          <w:ilvl w:val="0"/>
          <w:numId w:val="4"/>
        </w:numPr>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Le </w:t>
      </w:r>
      <w:r w:rsidRPr="00592FE9">
        <w:rPr>
          <w:rFonts w:asciiTheme="minorHAnsi" w:hAnsiTheme="minorHAnsi" w:cstheme="minorHAnsi"/>
          <w:b/>
          <w:color w:val="auto"/>
          <w:sz w:val="20"/>
          <w:szCs w:val="20"/>
        </w:rPr>
        <w:t xml:space="preserve">Décomposition du prix global et forfaitaire </w:t>
      </w:r>
      <w:r w:rsidRPr="00592FE9">
        <w:rPr>
          <w:rFonts w:asciiTheme="minorHAnsi" w:hAnsiTheme="minorHAnsi" w:cstheme="minorHAnsi"/>
          <w:color w:val="auto"/>
          <w:sz w:val="20"/>
          <w:szCs w:val="20"/>
        </w:rPr>
        <w:t xml:space="preserve">(DPGF) renseigner, daté, tamponné et signé par une personne habilitée à engager la société ou le groupement (si le signataire n’est pas inscrit sur le </w:t>
      </w:r>
      <w:proofErr w:type="spellStart"/>
      <w:r w:rsidRPr="00592FE9">
        <w:rPr>
          <w:rFonts w:asciiTheme="minorHAnsi" w:hAnsiTheme="minorHAnsi" w:cstheme="minorHAnsi"/>
          <w:color w:val="auto"/>
          <w:sz w:val="20"/>
          <w:szCs w:val="20"/>
        </w:rPr>
        <w:t>Kbis</w:t>
      </w:r>
      <w:proofErr w:type="spellEnd"/>
      <w:r w:rsidRPr="00592FE9">
        <w:rPr>
          <w:rFonts w:asciiTheme="minorHAnsi" w:hAnsiTheme="minorHAnsi" w:cstheme="minorHAnsi"/>
          <w:color w:val="auto"/>
          <w:sz w:val="20"/>
          <w:szCs w:val="20"/>
        </w:rPr>
        <w:t>, transmettre une délégation de pouvoir) ;</w:t>
      </w:r>
    </w:p>
    <w:p w14:paraId="2D6BBBF9" w14:textId="77777777" w:rsidR="00A035E4" w:rsidRPr="00592FE9" w:rsidRDefault="00A035E4" w:rsidP="00A035E4">
      <w:pPr>
        <w:pStyle w:val="Texteincise"/>
        <w:tabs>
          <w:tab w:val="left" w:pos="1985"/>
        </w:tabs>
        <w:ind w:left="720"/>
        <w:rPr>
          <w:rFonts w:asciiTheme="minorHAnsi" w:hAnsiTheme="minorHAnsi" w:cstheme="minorHAnsi"/>
          <w:color w:val="auto"/>
          <w:sz w:val="20"/>
          <w:szCs w:val="20"/>
        </w:rPr>
      </w:pPr>
      <w:r w:rsidRPr="00592FE9">
        <w:rPr>
          <w:rFonts w:asciiTheme="minorHAnsi" w:hAnsiTheme="minorHAnsi" w:cstheme="minorHAnsi"/>
          <w:color w:val="auto"/>
          <w:sz w:val="20"/>
          <w:szCs w:val="20"/>
        </w:rPr>
        <w:t>Toutes les cellules doivent être renseignées et il est interdit de les modifier.</w:t>
      </w:r>
    </w:p>
    <w:p w14:paraId="191708E4" w14:textId="77777777" w:rsidR="00A035E4" w:rsidRPr="00592FE9" w:rsidRDefault="00A035E4" w:rsidP="004544CE">
      <w:pPr>
        <w:spacing w:after="120"/>
        <w:rPr>
          <w:rFonts w:asciiTheme="minorHAnsi" w:hAnsiTheme="minorHAnsi" w:cstheme="minorHAnsi"/>
        </w:rPr>
      </w:pPr>
    </w:p>
    <w:p w14:paraId="23BCC69B" w14:textId="77777777" w:rsidR="00A035E4" w:rsidRPr="00592FE9" w:rsidRDefault="00A035E4" w:rsidP="00A035E4">
      <w:pPr>
        <w:pStyle w:val="Paragraphedeliste"/>
        <w:numPr>
          <w:ilvl w:val="0"/>
          <w:numId w:val="4"/>
        </w:numPr>
        <w:spacing w:before="168" w:after="280"/>
        <w:rPr>
          <w:rFonts w:asciiTheme="minorHAnsi" w:hAnsiTheme="minorHAnsi" w:cstheme="minorHAnsi"/>
        </w:rPr>
      </w:pPr>
      <w:r w:rsidRPr="00592FE9">
        <w:rPr>
          <w:rFonts w:asciiTheme="minorHAnsi" w:hAnsiTheme="minorHAnsi" w:cstheme="minorHAnsi"/>
        </w:rPr>
        <w:t xml:space="preserve">Le </w:t>
      </w:r>
      <w:r w:rsidRPr="00592FE9">
        <w:rPr>
          <w:rFonts w:asciiTheme="minorHAnsi" w:hAnsiTheme="minorHAnsi" w:cstheme="minorHAnsi"/>
          <w:b/>
        </w:rPr>
        <w:t>Mémoire technique</w:t>
      </w:r>
      <w:r w:rsidRPr="00592FE9">
        <w:rPr>
          <w:rFonts w:asciiTheme="minorHAnsi" w:hAnsiTheme="minorHAnsi" w:cstheme="minorHAnsi"/>
        </w:rPr>
        <w:t xml:space="preserve"> présenté conformément à la trame annexée au présent RC.</w:t>
      </w:r>
    </w:p>
    <w:p w14:paraId="1C1BEF7E" w14:textId="77777777" w:rsidR="00A035E4" w:rsidRPr="00592FE9" w:rsidRDefault="00A035E4" w:rsidP="004544CE">
      <w:pPr>
        <w:spacing w:before="168" w:after="280"/>
        <w:rPr>
          <w:rFonts w:asciiTheme="minorHAnsi" w:hAnsiTheme="minorHAnsi" w:cstheme="minorHAnsi"/>
        </w:rPr>
      </w:pPr>
    </w:p>
    <w:p w14:paraId="76BF7DAD" w14:textId="77777777" w:rsidR="00A035E4" w:rsidRPr="00592FE9" w:rsidRDefault="00A035E4" w:rsidP="00A035E4">
      <w:pPr>
        <w:pStyle w:val="Paragraphedeliste"/>
        <w:numPr>
          <w:ilvl w:val="0"/>
          <w:numId w:val="4"/>
        </w:numPr>
        <w:spacing w:before="168" w:after="280"/>
        <w:rPr>
          <w:rFonts w:asciiTheme="minorHAnsi" w:hAnsiTheme="minorHAnsi" w:cstheme="minorHAnsi"/>
        </w:rPr>
      </w:pPr>
      <w:r w:rsidRPr="00592FE9">
        <w:rPr>
          <w:rFonts w:asciiTheme="minorHAnsi" w:hAnsiTheme="minorHAnsi" w:cstheme="minorHAnsi"/>
        </w:rPr>
        <w:t xml:space="preserve">Le </w:t>
      </w:r>
      <w:r w:rsidRPr="00592FE9">
        <w:rPr>
          <w:rFonts w:asciiTheme="minorHAnsi" w:hAnsiTheme="minorHAnsi" w:cstheme="minorHAnsi"/>
          <w:b/>
        </w:rPr>
        <w:t>Mémoire environnemental</w:t>
      </w:r>
      <w:r w:rsidRPr="00592FE9">
        <w:rPr>
          <w:rFonts w:asciiTheme="minorHAnsi" w:hAnsiTheme="minorHAnsi" w:cstheme="minorHAnsi"/>
        </w:rPr>
        <w:t xml:space="preserve"> présenté sous forme d’un document présentant les actions concrètes mises en œuvre par le candidat pour limiter l’impact de l’exécution du marché sur l’environnement. </w:t>
      </w:r>
    </w:p>
    <w:p w14:paraId="2B454BF0" w14:textId="77777777" w:rsidR="00A035E4" w:rsidRPr="00592FE9" w:rsidRDefault="00A035E4" w:rsidP="00A035E4">
      <w:pPr>
        <w:pStyle w:val="Paragraphedeliste"/>
        <w:rPr>
          <w:rFonts w:asciiTheme="minorHAnsi" w:hAnsiTheme="minorHAnsi" w:cstheme="minorHAnsi"/>
        </w:rPr>
      </w:pPr>
    </w:p>
    <w:p w14:paraId="1C7EF3DB" w14:textId="77777777" w:rsidR="00A035E4" w:rsidRPr="00592FE9" w:rsidRDefault="00A035E4" w:rsidP="00A035E4">
      <w:pPr>
        <w:pStyle w:val="Paragraphedeliste"/>
        <w:numPr>
          <w:ilvl w:val="0"/>
          <w:numId w:val="4"/>
        </w:numPr>
        <w:spacing w:before="168" w:after="280"/>
        <w:rPr>
          <w:rFonts w:asciiTheme="minorHAnsi" w:hAnsiTheme="minorHAnsi" w:cstheme="minorHAnsi"/>
        </w:rPr>
      </w:pPr>
      <w:r w:rsidRPr="00592FE9">
        <w:rPr>
          <w:rFonts w:asciiTheme="minorHAnsi" w:hAnsiTheme="minorHAnsi" w:cstheme="minorHAnsi"/>
        </w:rPr>
        <w:t xml:space="preserve">Le </w:t>
      </w:r>
      <w:r w:rsidRPr="00592FE9">
        <w:rPr>
          <w:rFonts w:asciiTheme="minorHAnsi" w:hAnsiTheme="minorHAnsi" w:cstheme="minorHAnsi"/>
          <w:b/>
        </w:rPr>
        <w:t>Mémoire social</w:t>
      </w:r>
      <w:r w:rsidRPr="00592FE9">
        <w:rPr>
          <w:rFonts w:asciiTheme="minorHAnsi" w:hAnsiTheme="minorHAnsi" w:cstheme="minorHAnsi"/>
        </w:rPr>
        <w:t xml:space="preserve"> présenté sous la forme d’un document présentant les actions mises en œuvre par le candidat durant l’exécution du marché pour influer positivement sur son environnement social direct et indirect. Ces actions peuvent notamment porter sur l’insertion par le travail des personnes éloignées de l’emploi (personnes handicapées, chômeurs de longue date, personnes non diplômés, </w:t>
      </w:r>
      <w:proofErr w:type="spellStart"/>
      <w:r w:rsidRPr="00592FE9">
        <w:rPr>
          <w:rFonts w:asciiTheme="minorHAnsi" w:hAnsiTheme="minorHAnsi" w:cstheme="minorHAnsi"/>
        </w:rPr>
        <w:t>etc</w:t>
      </w:r>
      <w:proofErr w:type="spellEnd"/>
      <w:r w:rsidRPr="00592FE9">
        <w:rPr>
          <w:rFonts w:asciiTheme="minorHAnsi" w:hAnsiTheme="minorHAnsi" w:cstheme="minorHAnsi"/>
        </w:rPr>
        <w:t xml:space="preserve">), sur l’approvisionnement après de fournisseurs écoresponsables et inscrit dans une démarche éthique affirmée, etc. Cette liste n’est pas exhaustive ; </w:t>
      </w:r>
    </w:p>
    <w:p w14:paraId="4D5DDED7" w14:textId="77777777" w:rsidR="00A035E4" w:rsidRPr="00592FE9" w:rsidRDefault="00A035E4" w:rsidP="00A035E4">
      <w:pPr>
        <w:pStyle w:val="Paragraphedeliste"/>
        <w:spacing w:before="168" w:after="280"/>
        <w:rPr>
          <w:rFonts w:asciiTheme="minorHAnsi" w:hAnsiTheme="minorHAnsi" w:cstheme="minorHAnsi"/>
        </w:rPr>
      </w:pPr>
      <w:r w:rsidRPr="00592FE9">
        <w:rPr>
          <w:rFonts w:asciiTheme="minorHAnsi" w:hAnsiTheme="minorHAnsi" w:cstheme="minorHAnsi"/>
        </w:rPr>
        <w:t>Le candidat indiquera notamment, sur les trois dernières années, le nombre d’accident de travail et de maladies professionnelles déclarés, la note globale obtenue à l’index de l’égalité professionnelle homme-femme, le % du chiffre d’affaires dépensé auprès d’entreprises adaptées ou d’entreprises et services d’aide par le travail, le nombre de recrutements réalisés au sein des publics éloignés de l’emploi en précisant le type et la durée du contrat ainsi que le nombre d’heures réalisé dans le cadre du contrat et le % de conversion de ces contrats en contrat à durée indéterminée ;</w:t>
      </w:r>
    </w:p>
    <w:p w14:paraId="253AC67C" w14:textId="77777777" w:rsidR="00A035E4" w:rsidRPr="00592FE9" w:rsidRDefault="00A035E4" w:rsidP="00A035E4">
      <w:pPr>
        <w:pStyle w:val="Paragraphedeliste"/>
        <w:spacing w:before="168" w:after="280"/>
        <w:rPr>
          <w:rFonts w:asciiTheme="minorHAnsi" w:hAnsiTheme="minorHAnsi" w:cstheme="minorHAnsi"/>
        </w:rPr>
      </w:pPr>
    </w:p>
    <w:p w14:paraId="5ADD377F" w14:textId="77777777" w:rsidR="00A035E4" w:rsidRPr="00592FE9" w:rsidRDefault="00A035E4" w:rsidP="00A035E4">
      <w:pPr>
        <w:pStyle w:val="Paragraphedeliste"/>
        <w:spacing w:before="168" w:after="280"/>
        <w:rPr>
          <w:rFonts w:asciiTheme="minorHAnsi" w:hAnsiTheme="minorHAnsi" w:cstheme="minorHAnsi"/>
        </w:rPr>
      </w:pPr>
      <w:r w:rsidRPr="00592FE9">
        <w:rPr>
          <w:rFonts w:asciiTheme="minorHAnsi" w:hAnsiTheme="minorHAnsi" w:cstheme="minorHAnsi"/>
        </w:rPr>
        <w:t>Ce mémoire devra nécessairement préciser en détail les modalités de mise en œuvre de l’action d’insertion par l’activité professionnelle à laquelle s’engage le candidat à l’annexe 3 à l’AE conformément à l’article 4.4 du CCAP ;</w:t>
      </w:r>
    </w:p>
    <w:p w14:paraId="73A6E2AB" w14:textId="77777777" w:rsidR="00A035E4" w:rsidRPr="00592FE9" w:rsidRDefault="00A035E4" w:rsidP="00A035E4">
      <w:pPr>
        <w:pStyle w:val="Texteincise"/>
        <w:numPr>
          <w:ilvl w:val="0"/>
          <w:numId w:val="4"/>
        </w:numPr>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Un </w:t>
      </w:r>
      <w:r w:rsidRPr="00592FE9">
        <w:rPr>
          <w:rFonts w:asciiTheme="minorHAnsi" w:hAnsiTheme="minorHAnsi" w:cstheme="minorHAnsi"/>
          <w:b/>
          <w:color w:val="auto"/>
          <w:sz w:val="20"/>
          <w:szCs w:val="20"/>
        </w:rPr>
        <w:t>RIB/RIP</w:t>
      </w:r>
      <w:r w:rsidRPr="00592FE9">
        <w:rPr>
          <w:rFonts w:asciiTheme="minorHAnsi" w:hAnsiTheme="minorHAnsi" w:cstheme="minorHAnsi"/>
          <w:color w:val="auto"/>
          <w:sz w:val="20"/>
          <w:szCs w:val="20"/>
        </w:rPr>
        <w:t xml:space="preserve"> (il correspondra au compte indiqué sur l’acte d’engagement)</w:t>
      </w:r>
    </w:p>
    <w:p w14:paraId="6452AAA9" w14:textId="77777777" w:rsidR="00A035E4" w:rsidRPr="00592FE9" w:rsidRDefault="00A035E4" w:rsidP="00A035E4">
      <w:pPr>
        <w:rPr>
          <w:rFonts w:asciiTheme="minorHAnsi" w:hAnsiTheme="minorHAnsi" w:cstheme="minorHAnsi"/>
        </w:rPr>
      </w:pPr>
    </w:p>
    <w:p w14:paraId="526A0F01" w14:textId="77777777" w:rsidR="00A035E4" w:rsidRPr="00592FE9" w:rsidRDefault="00A035E4" w:rsidP="00A035E4">
      <w:pPr>
        <w:pStyle w:val="Corpsdetexte2"/>
        <w:tabs>
          <w:tab w:val="num" w:pos="720"/>
        </w:tabs>
        <w:suppressAutoHyphens/>
        <w:spacing w:line="240" w:lineRule="auto"/>
        <w:rPr>
          <w:rFonts w:asciiTheme="minorHAnsi" w:hAnsiTheme="minorHAnsi" w:cstheme="minorHAnsi"/>
          <w:b/>
          <w:noProof/>
          <w:color w:val="000000"/>
          <w:spacing w:val="-3"/>
        </w:rPr>
      </w:pPr>
      <w:r w:rsidRPr="00592FE9">
        <w:rPr>
          <w:rFonts w:asciiTheme="minorHAnsi" w:hAnsiTheme="minorHAnsi" w:cstheme="minorHAnsi"/>
          <w:b/>
          <w:noProof/>
          <w:color w:val="000000"/>
          <w:spacing w:val="-3"/>
        </w:rPr>
        <w:drawing>
          <wp:inline distT="0" distB="0" distL="0" distR="0" wp14:anchorId="788D9DC1" wp14:editId="6BE9E14F">
            <wp:extent cx="228600" cy="209550"/>
            <wp:effectExtent l="19050" t="0" r="0" b="0"/>
            <wp:docPr id="1" name="Image 1"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nneau de danger"/>
                    <pic:cNvPicPr>
                      <a:picLocks noChangeAspect="1" noChangeArrowheads="1"/>
                    </pic:cNvPicPr>
                  </pic:nvPicPr>
                  <pic:blipFill>
                    <a:blip r:embed="rId12" cstate="print"/>
                    <a:srcRect/>
                    <a:stretch>
                      <a:fillRect/>
                    </a:stretch>
                  </pic:blipFill>
                  <pic:spPr bwMode="auto">
                    <a:xfrm>
                      <a:off x="0" y="0"/>
                      <a:ext cx="228600" cy="209550"/>
                    </a:xfrm>
                    <a:prstGeom prst="rect">
                      <a:avLst/>
                    </a:prstGeom>
                    <a:noFill/>
                    <a:ln w="9525">
                      <a:noFill/>
                      <a:miter lim="800000"/>
                      <a:headEnd/>
                      <a:tailEnd/>
                    </a:ln>
                  </pic:spPr>
                </pic:pic>
              </a:graphicData>
            </a:graphic>
          </wp:inline>
        </w:drawing>
      </w:r>
      <w:r w:rsidRPr="00592FE9">
        <w:rPr>
          <w:rFonts w:asciiTheme="minorHAnsi" w:hAnsiTheme="minorHAnsi" w:cstheme="minorHAnsi"/>
          <w:b/>
          <w:noProof/>
          <w:color w:val="000000"/>
          <w:spacing w:val="-3"/>
        </w:rPr>
        <w:t xml:space="preserve"> </w:t>
      </w:r>
      <w:r w:rsidRPr="00592FE9">
        <w:rPr>
          <w:rFonts w:asciiTheme="minorHAnsi" w:hAnsiTheme="minorHAnsi" w:cstheme="minorHAnsi"/>
          <w:b/>
          <w:szCs w:val="20"/>
          <w:u w:val="single"/>
        </w:rPr>
        <w:t>Afin de faciliter les échanges ultérieurs, il est souhaité que le candidat indique dans son offre l’adresse mél de la personne en charge du suivi du dossier</w:t>
      </w:r>
      <w:r w:rsidRPr="00592FE9">
        <w:rPr>
          <w:rFonts w:asciiTheme="minorHAnsi" w:hAnsiTheme="minorHAnsi" w:cstheme="minorHAnsi"/>
          <w:b/>
          <w:szCs w:val="20"/>
        </w:rPr>
        <w:t>.</w:t>
      </w:r>
    </w:p>
    <w:p w14:paraId="49CE6BA2" w14:textId="77777777" w:rsidR="00A035E4" w:rsidRPr="00592FE9" w:rsidRDefault="00A035E4" w:rsidP="00A035E4">
      <w:pPr>
        <w:pStyle w:val="Corpsdetexte2"/>
        <w:tabs>
          <w:tab w:val="num" w:pos="720"/>
        </w:tabs>
        <w:suppressAutoHyphens/>
        <w:spacing w:line="240" w:lineRule="auto"/>
        <w:rPr>
          <w:rFonts w:asciiTheme="minorHAnsi" w:hAnsiTheme="minorHAnsi" w:cstheme="minorHAnsi"/>
          <w:b/>
          <w:noProof/>
          <w:color w:val="000000"/>
          <w:spacing w:val="-3"/>
        </w:rPr>
      </w:pPr>
    </w:p>
    <w:p w14:paraId="0F0410A1" w14:textId="77777777" w:rsidR="00A035E4" w:rsidRPr="00592FE9" w:rsidRDefault="00A035E4" w:rsidP="00A035E4">
      <w:pPr>
        <w:pStyle w:val="Titre1"/>
        <w:tabs>
          <w:tab w:val="num" w:pos="432"/>
        </w:tabs>
        <w:spacing w:after="120"/>
        <w:ind w:left="431" w:hanging="431"/>
        <w:rPr>
          <w:rFonts w:asciiTheme="minorHAnsi" w:hAnsiTheme="minorHAnsi" w:cstheme="minorHAnsi"/>
          <w:u w:val="single"/>
        </w:rPr>
      </w:pPr>
      <w:bookmarkStart w:id="24" w:name="_Toc94495985"/>
      <w:bookmarkStart w:id="25" w:name="_Toc98031606"/>
      <w:bookmarkStart w:id="26" w:name="_Toc304787537"/>
      <w:bookmarkStart w:id="27" w:name="_Toc83367229"/>
      <w:r w:rsidRPr="00592FE9">
        <w:rPr>
          <w:rFonts w:asciiTheme="minorHAnsi" w:hAnsiTheme="minorHAnsi" w:cstheme="minorHAnsi"/>
          <w:u w:val="single"/>
        </w:rPr>
        <w:t xml:space="preserve">Conditions de remise de la réponse </w:t>
      </w:r>
      <w:bookmarkEnd w:id="24"/>
      <w:bookmarkEnd w:id="25"/>
      <w:bookmarkEnd w:id="26"/>
      <w:r w:rsidRPr="00592FE9">
        <w:rPr>
          <w:rFonts w:asciiTheme="minorHAnsi" w:hAnsiTheme="minorHAnsi" w:cstheme="minorHAnsi"/>
          <w:u w:val="single"/>
        </w:rPr>
        <w:t>a la consultation</w:t>
      </w:r>
      <w:bookmarkEnd w:id="27"/>
    </w:p>
    <w:p w14:paraId="29FE9DBF" w14:textId="77777777" w:rsidR="00A035E4" w:rsidRPr="00592FE9" w:rsidRDefault="00A035E4" w:rsidP="00A035E4">
      <w:pPr>
        <w:pStyle w:val="Texteincise"/>
        <w:tabs>
          <w:tab w:val="left" w:pos="1985"/>
        </w:tabs>
        <w:rPr>
          <w:rFonts w:asciiTheme="minorHAnsi" w:hAnsiTheme="minorHAnsi" w:cstheme="minorHAnsi"/>
          <w:color w:val="auto"/>
          <w:sz w:val="20"/>
          <w:szCs w:val="20"/>
        </w:rPr>
      </w:pPr>
      <w:bookmarkStart w:id="28" w:name="_Toc322347920"/>
      <w:bookmarkStart w:id="29" w:name="_Toc322355428"/>
      <w:bookmarkStart w:id="30" w:name="_Toc322415909"/>
      <w:bookmarkStart w:id="31" w:name="_Toc322516484"/>
      <w:bookmarkStart w:id="32" w:name="_Toc323304289"/>
      <w:bookmarkStart w:id="33" w:name="_Toc326218010"/>
      <w:bookmarkStart w:id="34" w:name="_Toc326239557"/>
      <w:bookmarkStart w:id="35" w:name="_Toc343266163"/>
      <w:bookmarkStart w:id="36" w:name="_Toc354049858"/>
      <w:bookmarkStart w:id="37" w:name="_Toc354136800"/>
      <w:bookmarkStart w:id="38" w:name="_Toc377547835"/>
      <w:r w:rsidRPr="00592FE9">
        <w:rPr>
          <w:rFonts w:asciiTheme="minorHAnsi" w:hAnsiTheme="minorHAnsi" w:cstheme="minorHAnsi"/>
          <w:color w:val="auto"/>
          <w:sz w:val="20"/>
          <w:szCs w:val="20"/>
        </w:rPr>
        <w:t>L’obligation de dématérialisation de la procédure de passation des marchés publics s’applique depuis le 1er octobre 2018 conformément aux dispositions de l’article L.2132-2 du code de la commande publique.</w:t>
      </w:r>
    </w:p>
    <w:p w14:paraId="27F67723"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Les candidats doivent obligatoirement transmettre leur candidature et leur offre au Pouvoir adjudicateur sous forme dématérialisée.</w:t>
      </w:r>
    </w:p>
    <w:p w14:paraId="35454FE2" w14:textId="77777777" w:rsidR="00A035E4" w:rsidRPr="00592FE9" w:rsidRDefault="00A035E4" w:rsidP="00A035E4">
      <w:pPr>
        <w:spacing w:after="120"/>
        <w:rPr>
          <w:rFonts w:asciiTheme="minorHAnsi" w:hAnsiTheme="minorHAnsi" w:cstheme="minorHAnsi"/>
          <w:b/>
          <w:u w:val="single"/>
        </w:rPr>
      </w:pPr>
    </w:p>
    <w:p w14:paraId="3F166698" w14:textId="77777777" w:rsidR="00A035E4" w:rsidRPr="00592FE9" w:rsidRDefault="00A035E4" w:rsidP="00A035E4">
      <w:pPr>
        <w:spacing w:after="120"/>
        <w:rPr>
          <w:rFonts w:asciiTheme="minorHAnsi" w:hAnsiTheme="minorHAnsi" w:cstheme="minorHAnsi"/>
          <w:b/>
          <w:u w:val="single"/>
        </w:rPr>
      </w:pPr>
      <w:r w:rsidRPr="00592FE9">
        <w:rPr>
          <w:rFonts w:asciiTheme="minorHAnsi" w:hAnsiTheme="minorHAnsi" w:cstheme="minorHAnsi"/>
          <w:b/>
          <w:u w:val="single"/>
        </w:rPr>
        <w:t>Dépôt électronique</w:t>
      </w:r>
    </w:p>
    <w:p w14:paraId="596AB8B9"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Les candidats remettent leur proposition de façon dématérialisée, au plus tard le </w:t>
      </w:r>
      <w:r w:rsidR="004544CE" w:rsidRPr="00592FE9">
        <w:rPr>
          <w:rFonts w:asciiTheme="minorHAnsi" w:hAnsiTheme="minorHAnsi" w:cstheme="minorHAnsi"/>
          <w:b/>
          <w:color w:val="auto"/>
          <w:sz w:val="20"/>
          <w:szCs w:val="20"/>
          <w:u w:val="single"/>
        </w:rPr>
        <w:t>de remise des offres (jour, mois année, heure) sur</w:t>
      </w:r>
      <w:commentRangeStart w:id="39"/>
      <w:commentRangeEnd w:id="39"/>
      <w:r w:rsidR="004544CE" w:rsidRPr="00592FE9">
        <w:rPr>
          <w:rStyle w:val="Marquedecommentaire"/>
          <w:rFonts w:asciiTheme="minorHAnsi" w:hAnsiTheme="minorHAnsi" w:cstheme="minorHAnsi"/>
          <w:color w:val="auto"/>
        </w:rPr>
        <w:commentReference w:id="39"/>
      </w:r>
      <w:r w:rsidRPr="00592FE9">
        <w:rPr>
          <w:rFonts w:asciiTheme="minorHAnsi" w:hAnsiTheme="minorHAnsi" w:cstheme="minorHAnsi"/>
          <w:color w:val="auto"/>
          <w:sz w:val="20"/>
          <w:szCs w:val="20"/>
        </w:rPr>
        <w:t xml:space="preserve"> le profil acheteur du Pouvoir adjudicateur sur la Plateforme des achats de l’Etat (PLACE) : </w:t>
      </w:r>
    </w:p>
    <w:p w14:paraId="6E3D736F" w14:textId="77777777" w:rsidR="00A035E4" w:rsidRPr="00592FE9" w:rsidRDefault="00D6261E" w:rsidP="00A035E4">
      <w:pPr>
        <w:pStyle w:val="Texteincise"/>
        <w:numPr>
          <w:ilvl w:val="0"/>
          <w:numId w:val="4"/>
        </w:numPr>
        <w:tabs>
          <w:tab w:val="left" w:pos="1985"/>
        </w:tabs>
        <w:rPr>
          <w:rFonts w:asciiTheme="minorHAnsi" w:hAnsiTheme="minorHAnsi" w:cstheme="minorHAnsi"/>
          <w:b/>
          <w:color w:val="auto"/>
          <w:sz w:val="20"/>
        </w:rPr>
      </w:pPr>
      <w:hyperlink r:id="rId13" w:history="1">
        <w:r w:rsidR="00A035E4" w:rsidRPr="00592FE9">
          <w:rPr>
            <w:rFonts w:asciiTheme="minorHAnsi" w:hAnsiTheme="minorHAnsi" w:cstheme="minorHAnsi"/>
            <w:b/>
            <w:color w:val="44546A" w:themeColor="text2"/>
            <w:sz w:val="20"/>
          </w:rPr>
          <w:t>https://www.marches-publics.gouv.fr/?page=entreprise.AccueilEntreprise</w:t>
        </w:r>
      </w:hyperlink>
      <w:r w:rsidR="00A035E4" w:rsidRPr="00592FE9">
        <w:rPr>
          <w:rFonts w:asciiTheme="minorHAnsi" w:hAnsiTheme="minorHAnsi" w:cstheme="minorHAnsi"/>
          <w:b/>
          <w:color w:val="44546A" w:themeColor="text2"/>
          <w:sz w:val="20"/>
        </w:rPr>
        <w:t xml:space="preserve"> </w:t>
      </w:r>
    </w:p>
    <w:p w14:paraId="46826E8C" w14:textId="77777777" w:rsidR="00A035E4" w:rsidRPr="00592FE9" w:rsidRDefault="00A035E4" w:rsidP="00A035E4">
      <w:pPr>
        <w:rPr>
          <w:rFonts w:asciiTheme="minorHAnsi" w:hAnsiTheme="minorHAnsi" w:cstheme="minorHAnsi"/>
          <w:szCs w:val="20"/>
        </w:rPr>
      </w:pPr>
    </w:p>
    <w:p w14:paraId="14D7C934"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Les candidats doivent insérer dans l’enveloppe électronique l’ensemble des documents requis article 6du présent RC (lisibles par les outils bureautiques standards : Word®, Excel®, Power point®, Acrobat Reader® ou compatibles).</w:t>
      </w:r>
    </w:p>
    <w:p w14:paraId="354E8949"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Avertissement : tout fichier constitutif de la candidature et de l’offre, devra être traité préalablement par le soumissionnaire par un anti-virus régulièrement mis à jour. Tout fichier reçu par le Pouvoir adjudicateur et contenant un virus fera l’objet d’un archivage de sécurité et sera réputé n’avoir jamais été reçu ; le candidat en sera informé.</w:t>
      </w:r>
    </w:p>
    <w:p w14:paraId="20F5949B" w14:textId="77777777" w:rsidR="00A035E4" w:rsidRPr="00592FE9" w:rsidRDefault="00A035E4" w:rsidP="00A035E4">
      <w:pPr>
        <w:rPr>
          <w:rFonts w:asciiTheme="minorHAnsi" w:hAnsiTheme="minorHAnsi" w:cstheme="minorHAnsi"/>
          <w:b/>
          <w:color w:val="FF0000"/>
          <w:u w:val="single"/>
        </w:rPr>
      </w:pPr>
    </w:p>
    <w:p w14:paraId="0852C50B" w14:textId="77777777" w:rsidR="00A035E4" w:rsidRPr="00592FE9" w:rsidRDefault="00A035E4" w:rsidP="00A035E4">
      <w:pPr>
        <w:rPr>
          <w:rFonts w:asciiTheme="minorHAnsi" w:hAnsiTheme="minorHAnsi" w:cstheme="minorHAnsi"/>
          <w:szCs w:val="20"/>
        </w:rPr>
      </w:pPr>
      <w:r w:rsidRPr="00592FE9">
        <w:rPr>
          <w:rFonts w:asciiTheme="minorHAnsi" w:hAnsiTheme="minorHAnsi" w:cstheme="minorHAnsi"/>
          <w:szCs w:val="20"/>
        </w:rPr>
        <w:t>Les dossiers de candidature et d’offre qui seraient parvenus après la date et l’heure limites ne seront pas retenus et ils ne seront pas ouverts.</w:t>
      </w:r>
    </w:p>
    <w:p w14:paraId="6A5DFC74" w14:textId="77777777" w:rsidR="00A035E4" w:rsidRPr="00592FE9" w:rsidRDefault="00A035E4" w:rsidP="00A035E4">
      <w:pPr>
        <w:spacing w:after="120"/>
        <w:rPr>
          <w:rFonts w:asciiTheme="minorHAnsi" w:hAnsiTheme="minorHAnsi" w:cstheme="minorHAnsi"/>
          <w:b/>
          <w:color w:val="FF0000"/>
          <w:u w:val="single"/>
        </w:rPr>
      </w:pPr>
    </w:p>
    <w:p w14:paraId="32AAD698" w14:textId="77777777" w:rsidR="00A035E4" w:rsidRPr="00592FE9" w:rsidRDefault="00A035E4" w:rsidP="00A035E4">
      <w:pPr>
        <w:spacing w:after="120"/>
        <w:rPr>
          <w:rFonts w:asciiTheme="minorHAnsi" w:hAnsiTheme="minorHAnsi" w:cstheme="minorHAnsi"/>
          <w:b/>
          <w:u w:val="single"/>
        </w:rPr>
      </w:pPr>
      <w:r w:rsidRPr="00592FE9">
        <w:rPr>
          <w:rFonts w:asciiTheme="minorHAnsi" w:hAnsiTheme="minorHAnsi" w:cstheme="minorHAnsi"/>
          <w:b/>
          <w:u w:val="single"/>
        </w:rPr>
        <w:t>Signature électronique</w:t>
      </w:r>
    </w:p>
    <w:p w14:paraId="5EF740A3"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Les documents du dossier de candidature et d’offre pour lesquels une signature est exigée doivent être signés électroniquement par une personne habilitée à engager la société.</w:t>
      </w:r>
    </w:p>
    <w:p w14:paraId="4E7788A0"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 xml:space="preserve">Le certificat de signature électronique utilisée par le candidat est conforme aux dispositions de l’arrêté du 22 mars 2019 relatif à la signature électronique des contrats de la commande publique. </w:t>
      </w:r>
    </w:p>
    <w:p w14:paraId="5AC1530A"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Le certificat utilisé par les candidats devra être conforme au RGS (Référentiel Général de Sécurité) ;</w:t>
      </w:r>
    </w:p>
    <w:p w14:paraId="459B9C92"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Le format de la signature devra être de type PADES ;</w:t>
      </w:r>
    </w:p>
    <w:p w14:paraId="7DD26321" w14:textId="77777777" w:rsidR="00A035E4" w:rsidRPr="00592FE9" w:rsidRDefault="00A035E4" w:rsidP="00A035E4">
      <w:pPr>
        <w:spacing w:after="120"/>
        <w:rPr>
          <w:rFonts w:asciiTheme="minorHAnsi" w:hAnsiTheme="minorHAnsi" w:cstheme="minorHAnsi"/>
          <w:b/>
          <w:u w:val="single"/>
        </w:rPr>
      </w:pPr>
    </w:p>
    <w:p w14:paraId="0B31DDE1" w14:textId="77777777" w:rsidR="00A035E4" w:rsidRPr="00592FE9" w:rsidRDefault="00A035E4" w:rsidP="00A035E4">
      <w:pPr>
        <w:spacing w:after="120"/>
        <w:rPr>
          <w:rFonts w:asciiTheme="minorHAnsi" w:hAnsiTheme="minorHAnsi" w:cstheme="minorHAnsi"/>
          <w:b/>
          <w:u w:val="single"/>
        </w:rPr>
      </w:pPr>
      <w:r w:rsidRPr="00592FE9">
        <w:rPr>
          <w:rFonts w:asciiTheme="minorHAnsi" w:hAnsiTheme="minorHAnsi" w:cstheme="minorHAnsi"/>
          <w:b/>
          <w:u w:val="single"/>
        </w:rPr>
        <w:t>Copie de sauvegarde</w:t>
      </w:r>
      <w:bookmarkEnd w:id="28"/>
      <w:bookmarkEnd w:id="29"/>
      <w:bookmarkEnd w:id="30"/>
      <w:bookmarkEnd w:id="31"/>
      <w:bookmarkEnd w:id="32"/>
      <w:bookmarkEnd w:id="33"/>
      <w:bookmarkEnd w:id="34"/>
      <w:bookmarkEnd w:id="35"/>
      <w:bookmarkEnd w:id="36"/>
      <w:bookmarkEnd w:id="37"/>
      <w:bookmarkEnd w:id="38"/>
    </w:p>
    <w:p w14:paraId="1319C201" w14:textId="77777777" w:rsidR="00A035E4" w:rsidRPr="00592FE9" w:rsidRDefault="00A035E4" w:rsidP="00A035E4">
      <w:pPr>
        <w:pStyle w:val="Corpsdetexte"/>
        <w:rPr>
          <w:rFonts w:asciiTheme="minorHAnsi" w:hAnsiTheme="minorHAnsi" w:cstheme="minorHAnsi"/>
          <w:szCs w:val="20"/>
        </w:rPr>
      </w:pPr>
      <w:r w:rsidRPr="00592FE9">
        <w:rPr>
          <w:rFonts w:asciiTheme="minorHAnsi" w:hAnsiTheme="minorHAnsi" w:cstheme="minorHAnsi"/>
          <w:szCs w:val="20"/>
        </w:rPr>
        <w:t>Le candidat pourra, parallèlement à son envoi électronique, envoyer une copie de sauvegarde de son dossier de candidature et de son dossier d’offre.</w:t>
      </w:r>
    </w:p>
    <w:p w14:paraId="5E345BDB" w14:textId="77777777" w:rsidR="00A035E4" w:rsidRPr="00592FE9" w:rsidRDefault="00A035E4" w:rsidP="00A035E4">
      <w:pPr>
        <w:spacing w:after="120"/>
        <w:rPr>
          <w:rFonts w:asciiTheme="minorHAnsi" w:hAnsiTheme="minorHAnsi" w:cstheme="minorHAnsi"/>
          <w:szCs w:val="20"/>
        </w:rPr>
      </w:pPr>
      <w:r w:rsidRPr="00592FE9">
        <w:rPr>
          <w:rFonts w:asciiTheme="minorHAnsi" w:hAnsiTheme="minorHAnsi" w:cstheme="minorHAnsi"/>
          <w:szCs w:val="20"/>
        </w:rPr>
        <w:t>La copie de sauvegarde peut être envoyée sur support physique électronique (CD-Rom, DVD-Rom, clé USB...) ou support papier.</w:t>
      </w:r>
    </w:p>
    <w:p w14:paraId="19B4C2F1" w14:textId="77777777" w:rsidR="00A035E4" w:rsidRPr="00592FE9" w:rsidRDefault="00A035E4" w:rsidP="00A035E4">
      <w:pPr>
        <w:rPr>
          <w:rFonts w:asciiTheme="minorHAnsi" w:hAnsiTheme="minorHAnsi" w:cstheme="minorHAnsi"/>
          <w:szCs w:val="20"/>
        </w:rPr>
      </w:pPr>
      <w:r w:rsidRPr="00592FE9">
        <w:rPr>
          <w:rFonts w:asciiTheme="minorHAnsi" w:hAnsiTheme="minorHAnsi" w:cstheme="minorHAnsi"/>
          <w:szCs w:val="20"/>
        </w:rPr>
        <w:t>La copie de sauvegarde doit être transmise sous pli scellé à l’adresse mentionnée ci-après et comporter obligatoirement la mention « ne pas ouvrir – AOO 2021AOOS000020 – Exploitation Maintenance des installations thermiques et climatiques - copie de sauvegarde » :</w:t>
      </w:r>
    </w:p>
    <w:p w14:paraId="46A75DFC" w14:textId="77777777" w:rsidR="00A035E4" w:rsidRPr="00592FE9" w:rsidRDefault="00A035E4" w:rsidP="00A035E4">
      <w:pPr>
        <w:autoSpaceDE w:val="0"/>
        <w:autoSpaceDN w:val="0"/>
        <w:adjustRightInd w:val="0"/>
        <w:jc w:val="left"/>
        <w:rPr>
          <w:rFonts w:asciiTheme="minorHAnsi" w:hAnsiTheme="minorHAnsi" w:cstheme="minorHAnsi"/>
          <w:szCs w:val="20"/>
        </w:rPr>
      </w:pPr>
      <w:r w:rsidRPr="00592FE9">
        <w:rPr>
          <w:rFonts w:asciiTheme="minorHAnsi" w:hAnsiTheme="minorHAnsi" w:cstheme="minorHAnsi"/>
          <w:szCs w:val="20"/>
        </w:rPr>
        <w:t>UNIVERSITÉ PARIS XIII (USPN)</w:t>
      </w:r>
    </w:p>
    <w:p w14:paraId="1DCD5C7F" w14:textId="77777777" w:rsidR="00A035E4" w:rsidRPr="00592FE9" w:rsidRDefault="00A035E4" w:rsidP="00A035E4">
      <w:pPr>
        <w:autoSpaceDE w:val="0"/>
        <w:autoSpaceDN w:val="0"/>
        <w:adjustRightInd w:val="0"/>
        <w:jc w:val="left"/>
        <w:rPr>
          <w:rFonts w:asciiTheme="minorHAnsi" w:hAnsiTheme="minorHAnsi" w:cstheme="minorHAnsi"/>
          <w:szCs w:val="20"/>
        </w:rPr>
      </w:pPr>
      <w:r w:rsidRPr="00592FE9">
        <w:rPr>
          <w:rFonts w:asciiTheme="minorHAnsi" w:hAnsiTheme="minorHAnsi" w:cstheme="minorHAnsi"/>
          <w:szCs w:val="20"/>
        </w:rPr>
        <w:t>Bâtiment de la présidence - SAJIMA</w:t>
      </w:r>
    </w:p>
    <w:p w14:paraId="6A6246B5" w14:textId="77777777" w:rsidR="00A035E4" w:rsidRPr="00592FE9" w:rsidRDefault="00A035E4" w:rsidP="00A035E4">
      <w:pPr>
        <w:autoSpaceDE w:val="0"/>
        <w:autoSpaceDN w:val="0"/>
        <w:adjustRightInd w:val="0"/>
        <w:jc w:val="left"/>
        <w:rPr>
          <w:rFonts w:asciiTheme="minorHAnsi" w:hAnsiTheme="minorHAnsi" w:cstheme="minorHAnsi"/>
          <w:szCs w:val="20"/>
        </w:rPr>
      </w:pPr>
      <w:r w:rsidRPr="00592FE9">
        <w:rPr>
          <w:rFonts w:asciiTheme="minorHAnsi" w:hAnsiTheme="minorHAnsi" w:cstheme="minorHAnsi"/>
          <w:szCs w:val="20"/>
        </w:rPr>
        <w:t xml:space="preserve">99, Avenue Jean Baptiste Clément </w:t>
      </w:r>
    </w:p>
    <w:p w14:paraId="573F6E09" w14:textId="77777777" w:rsidR="00A035E4" w:rsidRPr="00592FE9" w:rsidRDefault="00A035E4" w:rsidP="00A035E4">
      <w:pPr>
        <w:autoSpaceDE w:val="0"/>
        <w:autoSpaceDN w:val="0"/>
        <w:adjustRightInd w:val="0"/>
        <w:spacing w:after="120"/>
        <w:jc w:val="left"/>
        <w:rPr>
          <w:rFonts w:asciiTheme="minorHAnsi" w:hAnsiTheme="minorHAnsi" w:cstheme="minorHAnsi"/>
          <w:szCs w:val="20"/>
        </w:rPr>
      </w:pPr>
      <w:r w:rsidRPr="00592FE9">
        <w:rPr>
          <w:rFonts w:asciiTheme="minorHAnsi" w:hAnsiTheme="minorHAnsi" w:cstheme="minorHAnsi"/>
          <w:szCs w:val="20"/>
        </w:rPr>
        <w:t>93430 VILLETANEUSE</w:t>
      </w:r>
    </w:p>
    <w:p w14:paraId="376D38C5" w14:textId="77777777" w:rsidR="00A035E4" w:rsidRPr="00592FE9" w:rsidRDefault="00A035E4" w:rsidP="00A035E4">
      <w:pPr>
        <w:autoSpaceDE w:val="0"/>
        <w:autoSpaceDN w:val="0"/>
        <w:adjustRightInd w:val="0"/>
        <w:spacing w:after="120"/>
        <w:rPr>
          <w:rFonts w:asciiTheme="minorHAnsi" w:hAnsiTheme="minorHAnsi" w:cstheme="minorHAnsi"/>
          <w:szCs w:val="20"/>
        </w:rPr>
      </w:pPr>
      <w:r w:rsidRPr="00592FE9">
        <w:rPr>
          <w:rFonts w:asciiTheme="minorHAnsi" w:hAnsiTheme="minorHAnsi" w:cstheme="minorHAnsi"/>
          <w:szCs w:val="20"/>
        </w:rPr>
        <w:t>La copie de sauvegarde doit être parvenue dans les délais impartis pour la remise des offres.</w:t>
      </w:r>
    </w:p>
    <w:p w14:paraId="7427ADD0" w14:textId="77777777" w:rsidR="00A035E4" w:rsidRPr="00592FE9" w:rsidRDefault="00A035E4" w:rsidP="00A035E4">
      <w:pPr>
        <w:pStyle w:val="Corpsdetexte"/>
        <w:rPr>
          <w:rFonts w:asciiTheme="minorHAnsi" w:hAnsiTheme="minorHAnsi" w:cstheme="minorHAnsi"/>
          <w:szCs w:val="20"/>
        </w:rPr>
      </w:pPr>
      <w:r w:rsidRPr="00592FE9">
        <w:rPr>
          <w:rFonts w:asciiTheme="minorHAnsi" w:hAnsiTheme="minorHAnsi" w:cstheme="minorHAnsi"/>
          <w:szCs w:val="20"/>
        </w:rPr>
        <w:t>Les candidatures et les offres transmises par voie électronique donneront lieu à l’ouverture de la copie de sauvegarde si un programme informatique malveillant est détecté dans un fichier électronique.</w:t>
      </w:r>
    </w:p>
    <w:p w14:paraId="3143F302" w14:textId="77777777" w:rsidR="00A035E4" w:rsidRPr="00592FE9" w:rsidRDefault="004544CE" w:rsidP="00A035E4">
      <w:pPr>
        <w:pStyle w:val="Corpsdetexte2"/>
        <w:tabs>
          <w:tab w:val="num" w:pos="720"/>
        </w:tabs>
        <w:suppressAutoHyphens/>
        <w:spacing w:line="240" w:lineRule="auto"/>
        <w:rPr>
          <w:rFonts w:asciiTheme="minorHAnsi" w:hAnsiTheme="minorHAnsi" w:cstheme="minorHAnsi"/>
          <w:szCs w:val="20"/>
        </w:rPr>
      </w:pPr>
      <w:r w:rsidRPr="00592FE9">
        <w:rPr>
          <w:rFonts w:asciiTheme="minorHAnsi" w:hAnsiTheme="minorHAnsi" w:cstheme="minorHAnsi"/>
          <w:szCs w:val="20"/>
        </w:rPr>
        <w:t>Également</w:t>
      </w:r>
      <w:r w:rsidR="00A035E4" w:rsidRPr="00592FE9">
        <w:rPr>
          <w:rFonts w:asciiTheme="minorHAnsi" w:hAnsiTheme="minorHAnsi" w:cstheme="minorHAnsi"/>
          <w:szCs w:val="20"/>
        </w:rPr>
        <w:t>, si le dossier a été envoyé par voie électronique mais n’est pas parvenu dans les délais requis, ou bien si la candidature ou l’offre n’a pu être ouverte, le Pouvoir adjudicateur procèdera à l’ouverture de la copie de sauvegarde, sous réserve que celle-ci soit parvenue dans les délais de dépôt des candidatures et des offres.</w:t>
      </w:r>
    </w:p>
    <w:p w14:paraId="16CE63AE" w14:textId="77777777" w:rsidR="00A035E4" w:rsidRPr="00592FE9" w:rsidRDefault="00A035E4" w:rsidP="00A035E4">
      <w:pPr>
        <w:pStyle w:val="Corpsdetexte2"/>
        <w:tabs>
          <w:tab w:val="num" w:pos="720"/>
        </w:tabs>
        <w:suppressAutoHyphens/>
        <w:spacing w:after="0" w:line="240" w:lineRule="auto"/>
        <w:rPr>
          <w:rFonts w:asciiTheme="minorHAnsi" w:hAnsiTheme="minorHAnsi" w:cstheme="minorHAnsi"/>
          <w:szCs w:val="20"/>
        </w:rPr>
      </w:pPr>
      <w:r w:rsidRPr="00592FE9">
        <w:rPr>
          <w:rFonts w:asciiTheme="minorHAnsi" w:hAnsiTheme="minorHAnsi" w:cstheme="minorHAnsi"/>
          <w:szCs w:val="20"/>
        </w:rPr>
        <w:t>En cas d’ouverture, la copie se substituera au dossier transmis par voie électronique.</w:t>
      </w:r>
    </w:p>
    <w:p w14:paraId="06D2B66C" w14:textId="77777777" w:rsidR="00A035E4" w:rsidRPr="00592FE9" w:rsidRDefault="00A035E4" w:rsidP="00A035E4">
      <w:pPr>
        <w:pStyle w:val="Corpsdetexte2"/>
        <w:tabs>
          <w:tab w:val="num" w:pos="720"/>
        </w:tabs>
        <w:suppressAutoHyphens/>
        <w:spacing w:line="240" w:lineRule="auto"/>
        <w:rPr>
          <w:rFonts w:asciiTheme="minorHAnsi" w:hAnsiTheme="minorHAnsi" w:cstheme="minorHAnsi"/>
          <w:szCs w:val="20"/>
        </w:rPr>
      </w:pPr>
      <w:r w:rsidRPr="00592FE9">
        <w:rPr>
          <w:rFonts w:asciiTheme="minorHAnsi" w:hAnsiTheme="minorHAnsi" w:cstheme="minorHAnsi"/>
          <w:szCs w:val="20"/>
        </w:rPr>
        <w:t>Si une candidature transmise par voie électronique est rejetée, l’offre sera effacée des fichiers sans avoir été lue et la copie de sauvegarde sera détruite sans avoir été ouverte.</w:t>
      </w:r>
    </w:p>
    <w:p w14:paraId="5CAD0727" w14:textId="77777777" w:rsidR="00A035E4" w:rsidRPr="00592FE9" w:rsidRDefault="00A035E4" w:rsidP="00A035E4">
      <w:pPr>
        <w:spacing w:after="120"/>
        <w:rPr>
          <w:rFonts w:asciiTheme="minorHAnsi" w:hAnsiTheme="minorHAnsi" w:cstheme="minorHAnsi"/>
          <w:b/>
          <w:u w:val="single"/>
        </w:rPr>
      </w:pPr>
      <w:r w:rsidRPr="00592FE9">
        <w:rPr>
          <w:rFonts w:asciiTheme="minorHAnsi" w:hAnsiTheme="minorHAnsi" w:cstheme="minorHAnsi"/>
          <w:b/>
          <w:u w:val="single"/>
        </w:rPr>
        <w:t>Délais de validité des offres</w:t>
      </w:r>
    </w:p>
    <w:p w14:paraId="74F84CAA"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Le délai de validité des offres est fixé à 180 jours à compter de la date limite de réception des candidatures et des offres.</w:t>
      </w:r>
    </w:p>
    <w:p w14:paraId="74A20C5E" w14:textId="77777777" w:rsidR="00A035E4" w:rsidRPr="00592FE9" w:rsidRDefault="00A035E4" w:rsidP="00A035E4">
      <w:pPr>
        <w:rPr>
          <w:rFonts w:asciiTheme="minorHAnsi" w:hAnsiTheme="minorHAnsi" w:cstheme="minorHAnsi"/>
        </w:rPr>
      </w:pPr>
    </w:p>
    <w:p w14:paraId="07C160AC" w14:textId="77777777" w:rsidR="00A035E4" w:rsidRPr="00592FE9" w:rsidRDefault="00A035E4" w:rsidP="00A035E4">
      <w:pPr>
        <w:pStyle w:val="Titre1"/>
        <w:tabs>
          <w:tab w:val="num" w:pos="432"/>
        </w:tabs>
        <w:spacing w:after="120"/>
        <w:ind w:left="431" w:hanging="431"/>
        <w:rPr>
          <w:rFonts w:asciiTheme="minorHAnsi" w:hAnsiTheme="minorHAnsi" w:cstheme="minorHAnsi"/>
          <w:u w:val="single"/>
        </w:rPr>
      </w:pPr>
      <w:bookmarkStart w:id="40" w:name="_Toc83367230"/>
      <w:r w:rsidRPr="00592FE9">
        <w:rPr>
          <w:rFonts w:asciiTheme="minorHAnsi" w:hAnsiTheme="minorHAnsi" w:cstheme="minorHAnsi"/>
          <w:u w:val="single"/>
        </w:rPr>
        <w:t>Sélection des candidatures et jugement des offres</w:t>
      </w:r>
      <w:bookmarkEnd w:id="40"/>
    </w:p>
    <w:p w14:paraId="20A656F7" w14:textId="77777777" w:rsidR="00A035E4" w:rsidRPr="00592FE9" w:rsidRDefault="00A035E4" w:rsidP="00A035E4">
      <w:pPr>
        <w:pStyle w:val="Titre2"/>
        <w:keepNext w:val="0"/>
        <w:spacing w:before="160"/>
        <w:rPr>
          <w:rFonts w:asciiTheme="minorHAnsi" w:eastAsia="Calibri" w:hAnsiTheme="minorHAnsi" w:cstheme="minorHAnsi"/>
          <w:szCs w:val="20"/>
        </w:rPr>
      </w:pPr>
      <w:bookmarkStart w:id="41" w:name="_Toc71643948"/>
      <w:bookmarkStart w:id="42" w:name="_Toc75946967"/>
      <w:bookmarkStart w:id="43" w:name="_Toc83367231"/>
      <w:r w:rsidRPr="00592FE9">
        <w:rPr>
          <w:rFonts w:asciiTheme="minorHAnsi" w:hAnsiTheme="minorHAnsi" w:cstheme="minorHAnsi"/>
        </w:rPr>
        <w:t>Analyse des candidature</w:t>
      </w:r>
      <w:bookmarkEnd w:id="41"/>
      <w:bookmarkEnd w:id="42"/>
      <w:r w:rsidRPr="00592FE9">
        <w:rPr>
          <w:rFonts w:asciiTheme="minorHAnsi" w:hAnsiTheme="minorHAnsi" w:cstheme="minorHAnsi"/>
        </w:rPr>
        <w:t>s</w:t>
      </w:r>
      <w:bookmarkEnd w:id="43"/>
    </w:p>
    <w:p w14:paraId="28630937"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La sélection des candidatures portera sur leur recevabilité au regard des articles L2141-1 à 14 du code de la commande publique. La recevabilité est analysée au regard des capacités professionnelles, techniques et financières des candidats.</w:t>
      </w:r>
    </w:p>
    <w:p w14:paraId="7A654164" w14:textId="77777777" w:rsidR="00A035E4" w:rsidRPr="00592FE9" w:rsidRDefault="00A035E4" w:rsidP="00A035E4">
      <w:pPr>
        <w:pStyle w:val="Titre2"/>
        <w:keepNext w:val="0"/>
        <w:spacing w:before="160"/>
        <w:rPr>
          <w:rFonts w:asciiTheme="minorHAnsi" w:hAnsiTheme="minorHAnsi" w:cstheme="minorHAnsi"/>
        </w:rPr>
      </w:pPr>
      <w:bookmarkStart w:id="44" w:name="_Toc71643949"/>
      <w:bookmarkStart w:id="45" w:name="_Toc75946968"/>
      <w:bookmarkStart w:id="46" w:name="_Toc83367232"/>
      <w:r w:rsidRPr="00592FE9">
        <w:rPr>
          <w:rFonts w:asciiTheme="minorHAnsi" w:hAnsiTheme="minorHAnsi" w:cstheme="minorHAnsi"/>
        </w:rPr>
        <w:t>Analyse des offres</w:t>
      </w:r>
      <w:bookmarkEnd w:id="44"/>
      <w:bookmarkEnd w:id="45"/>
      <w:bookmarkEnd w:id="46"/>
    </w:p>
    <w:p w14:paraId="198AA54C"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Les offres reçues sont analysées, notées et classées après avoir écarté et éliminé les offres irrégulières, inacceptables et inappropriées conformément à l’article R.2152-1 du code de la commande publique.</w:t>
      </w:r>
    </w:p>
    <w:p w14:paraId="76F413C5" w14:textId="77777777" w:rsidR="00A035E4" w:rsidRPr="00592FE9" w:rsidRDefault="00A035E4" w:rsidP="00A035E4">
      <w:pPr>
        <w:pStyle w:val="Texteincise"/>
        <w:tabs>
          <w:tab w:val="left" w:pos="1985"/>
        </w:tabs>
        <w:rPr>
          <w:rFonts w:asciiTheme="minorHAnsi" w:hAnsiTheme="minorHAnsi" w:cstheme="minorHAnsi"/>
          <w:color w:val="auto"/>
          <w:sz w:val="20"/>
          <w:szCs w:val="20"/>
        </w:rPr>
      </w:pPr>
      <w:r w:rsidRPr="00592FE9">
        <w:rPr>
          <w:rFonts w:asciiTheme="minorHAnsi" w:hAnsiTheme="minorHAnsi" w:cstheme="minorHAnsi"/>
          <w:color w:val="auto"/>
          <w:sz w:val="20"/>
          <w:szCs w:val="20"/>
        </w:rPr>
        <w:t>Le Pouvoir adjudicateur peut autoriser tous les soumissionnaires concernés à régulariser les offres irrégulières dans un délai approprié, à condition qu’elles ne soient pas anormalement basses. La régularisation des offres irrégulières ne peut avoir pour effet d’en modifier des caractéristiques substantielles.</w:t>
      </w:r>
    </w:p>
    <w:p w14:paraId="0CA7717E" w14:textId="77777777" w:rsidR="00A035E4" w:rsidRPr="00592FE9" w:rsidRDefault="00A035E4" w:rsidP="00A035E4">
      <w:pPr>
        <w:pStyle w:val="Texteincise"/>
        <w:tabs>
          <w:tab w:val="left" w:pos="1985"/>
        </w:tabs>
        <w:rPr>
          <w:rFonts w:asciiTheme="minorHAnsi" w:hAnsiTheme="minorHAnsi" w:cstheme="minorHAnsi"/>
          <w:b/>
          <w:sz w:val="12"/>
          <w:szCs w:val="12"/>
          <w:u w:val="single"/>
        </w:rPr>
      </w:pPr>
      <w:r w:rsidRPr="00592FE9">
        <w:rPr>
          <w:rFonts w:asciiTheme="minorHAnsi" w:hAnsiTheme="minorHAnsi" w:cstheme="minorHAnsi"/>
          <w:color w:val="auto"/>
          <w:sz w:val="20"/>
          <w:szCs w:val="20"/>
        </w:rPr>
        <w:t>Les critères d’analyse des offres recevables – offres régulières, acceptables et appropriées – sont indiqués à l’annexe n°4 au présent règlement de consultation.</w:t>
      </w:r>
      <w:r w:rsidRPr="00592FE9">
        <w:rPr>
          <w:rFonts w:asciiTheme="minorHAnsi" w:hAnsiTheme="minorHAnsi" w:cstheme="minorHAnsi"/>
          <w:b/>
          <w:sz w:val="12"/>
          <w:szCs w:val="12"/>
          <w:u w:val="single"/>
        </w:rPr>
        <w:t xml:space="preserve"> </w:t>
      </w:r>
    </w:p>
    <w:p w14:paraId="0EB9AB3E" w14:textId="77777777" w:rsidR="00A035E4" w:rsidRPr="00592FE9" w:rsidRDefault="00A035E4" w:rsidP="00A035E4">
      <w:pPr>
        <w:pStyle w:val="Titre2"/>
        <w:keepNext w:val="0"/>
        <w:spacing w:before="160"/>
        <w:rPr>
          <w:rFonts w:asciiTheme="minorHAnsi" w:hAnsiTheme="minorHAnsi" w:cstheme="minorHAnsi"/>
        </w:rPr>
      </w:pPr>
      <w:bookmarkStart w:id="47" w:name="_Toc75946971"/>
      <w:bookmarkStart w:id="48" w:name="_Toc83367233"/>
      <w:bookmarkStart w:id="49" w:name="_Toc98031616"/>
      <w:r w:rsidRPr="00592FE9">
        <w:rPr>
          <w:rFonts w:asciiTheme="minorHAnsi" w:hAnsiTheme="minorHAnsi" w:cstheme="minorHAnsi"/>
        </w:rPr>
        <w:lastRenderedPageBreak/>
        <w:t>Choix de l’offre économiquement la plus avantageuse</w:t>
      </w:r>
      <w:bookmarkEnd w:id="47"/>
      <w:bookmarkEnd w:id="48"/>
    </w:p>
    <w:p w14:paraId="03EB3368" w14:textId="77777777" w:rsidR="00A035E4" w:rsidRPr="00592FE9" w:rsidRDefault="00A035E4" w:rsidP="00A035E4">
      <w:pPr>
        <w:pStyle w:val="Texteincise"/>
        <w:tabs>
          <w:tab w:val="left" w:pos="1985"/>
        </w:tabs>
        <w:rPr>
          <w:rFonts w:asciiTheme="minorHAnsi" w:eastAsia="Calibri" w:hAnsiTheme="minorHAnsi" w:cstheme="minorHAnsi"/>
          <w:color w:val="auto"/>
          <w:sz w:val="20"/>
          <w:szCs w:val="20"/>
        </w:rPr>
      </w:pPr>
      <w:r w:rsidRPr="00592FE9">
        <w:rPr>
          <w:rFonts w:asciiTheme="minorHAnsi" w:eastAsia="Calibri" w:hAnsiTheme="minorHAnsi" w:cstheme="minorHAnsi"/>
          <w:color w:val="auto"/>
          <w:sz w:val="20"/>
          <w:szCs w:val="20"/>
        </w:rPr>
        <w:t>L’offre la mieux classée sera retenue, le cas échéant à titre provisoire, en attendant que le candidat produise, si ces derniers n’ont pas été remis avec le dossier de candidature, les documents, attestations et certificats visés à l’article R.2143-3 du code de la commande publique.</w:t>
      </w:r>
    </w:p>
    <w:p w14:paraId="711FD400" w14:textId="77777777" w:rsidR="00A035E4" w:rsidRPr="00592FE9" w:rsidRDefault="00A035E4" w:rsidP="00A035E4">
      <w:pPr>
        <w:rPr>
          <w:rFonts w:asciiTheme="minorHAnsi" w:eastAsia="Calibri" w:hAnsiTheme="minorHAnsi" w:cstheme="minorHAnsi"/>
        </w:rPr>
      </w:pPr>
    </w:p>
    <w:p w14:paraId="6D14FF2E" w14:textId="77777777" w:rsidR="00A035E4" w:rsidRPr="00592FE9" w:rsidRDefault="00A035E4" w:rsidP="00A035E4">
      <w:pPr>
        <w:pStyle w:val="Titre1"/>
        <w:spacing w:after="120"/>
        <w:rPr>
          <w:rFonts w:asciiTheme="minorHAnsi" w:hAnsiTheme="minorHAnsi" w:cstheme="minorHAnsi"/>
          <w:u w:val="single"/>
        </w:rPr>
      </w:pPr>
      <w:bookmarkStart w:id="50" w:name="_Toc83367234"/>
      <w:r w:rsidRPr="00592FE9">
        <w:rPr>
          <w:rFonts w:asciiTheme="minorHAnsi" w:hAnsiTheme="minorHAnsi" w:cstheme="minorHAnsi"/>
          <w:u w:val="single"/>
        </w:rPr>
        <w:t>Demande de renseignements</w:t>
      </w:r>
      <w:bookmarkEnd w:id="49"/>
      <w:bookmarkEnd w:id="50"/>
    </w:p>
    <w:p w14:paraId="598E793A" w14:textId="77777777" w:rsidR="00A035E4" w:rsidRPr="00592FE9" w:rsidRDefault="00A035E4" w:rsidP="00A035E4">
      <w:pPr>
        <w:pStyle w:val="Texteincise"/>
        <w:tabs>
          <w:tab w:val="left" w:pos="1985"/>
        </w:tabs>
        <w:rPr>
          <w:rFonts w:asciiTheme="minorHAnsi" w:eastAsia="Calibri" w:hAnsiTheme="minorHAnsi" w:cstheme="minorHAnsi"/>
          <w:color w:val="auto"/>
          <w:sz w:val="20"/>
          <w:szCs w:val="20"/>
        </w:rPr>
      </w:pPr>
      <w:r w:rsidRPr="00592FE9">
        <w:rPr>
          <w:rFonts w:asciiTheme="minorHAnsi" w:eastAsia="Calibri" w:hAnsiTheme="minorHAnsi" w:cstheme="minorHAnsi"/>
          <w:color w:val="auto"/>
          <w:sz w:val="20"/>
          <w:szCs w:val="20"/>
        </w:rPr>
        <w:t>Des renseignements complémentaires sur le dossier de consultation peuvent être obtenus par les candidats auprès de :</w:t>
      </w:r>
    </w:p>
    <w:p w14:paraId="49CD871A" w14:textId="77777777" w:rsidR="00A035E4" w:rsidRPr="00592FE9" w:rsidRDefault="00A035E4" w:rsidP="00A035E4">
      <w:pPr>
        <w:pStyle w:val="Texteincise"/>
        <w:tabs>
          <w:tab w:val="left" w:pos="1985"/>
        </w:tabs>
        <w:rPr>
          <w:rFonts w:asciiTheme="minorHAnsi" w:eastAsia="Calibri" w:hAnsiTheme="minorHAnsi" w:cstheme="minorHAnsi"/>
          <w:color w:val="auto"/>
          <w:sz w:val="20"/>
          <w:szCs w:val="20"/>
        </w:rPr>
      </w:pPr>
      <w:r w:rsidRPr="00592FE9">
        <w:rPr>
          <w:rFonts w:asciiTheme="minorHAnsi" w:eastAsia="Calibri" w:hAnsiTheme="minorHAnsi" w:cstheme="minorHAnsi"/>
          <w:color w:val="auto"/>
          <w:sz w:val="20"/>
          <w:szCs w:val="20"/>
        </w:rPr>
        <w:t>Université Paris XIII (USPN)</w:t>
      </w:r>
    </w:p>
    <w:p w14:paraId="6CC4D2E6" w14:textId="77777777" w:rsidR="00A035E4" w:rsidRPr="00592FE9" w:rsidRDefault="004544CE" w:rsidP="00A035E4">
      <w:pPr>
        <w:pStyle w:val="Texteincise"/>
        <w:tabs>
          <w:tab w:val="left" w:pos="1985"/>
        </w:tabs>
        <w:rPr>
          <w:rFonts w:asciiTheme="minorHAnsi" w:eastAsia="Calibri" w:hAnsiTheme="minorHAnsi" w:cstheme="minorHAnsi"/>
          <w:color w:val="auto"/>
          <w:sz w:val="20"/>
          <w:szCs w:val="20"/>
        </w:rPr>
      </w:pPr>
      <w:r w:rsidRPr="00592FE9">
        <w:rPr>
          <w:rFonts w:asciiTheme="minorHAnsi" w:eastAsia="Calibri" w:hAnsiTheme="minorHAnsi" w:cstheme="minorHAnsi"/>
          <w:color w:val="auto"/>
          <w:sz w:val="20"/>
          <w:szCs w:val="20"/>
        </w:rPr>
        <w:t>Direction des affaires juridiques</w:t>
      </w:r>
    </w:p>
    <w:p w14:paraId="55DBB551" w14:textId="77777777" w:rsidR="00A035E4" w:rsidRPr="00592FE9" w:rsidRDefault="00A035E4" w:rsidP="00A035E4">
      <w:pPr>
        <w:pStyle w:val="Texteincise"/>
        <w:tabs>
          <w:tab w:val="left" w:pos="1985"/>
        </w:tabs>
        <w:rPr>
          <w:rFonts w:asciiTheme="minorHAnsi" w:eastAsia="Calibri" w:hAnsiTheme="minorHAnsi" w:cstheme="minorHAnsi"/>
          <w:color w:val="auto"/>
          <w:sz w:val="20"/>
          <w:szCs w:val="20"/>
        </w:rPr>
      </w:pPr>
      <w:r w:rsidRPr="00592FE9">
        <w:rPr>
          <w:rFonts w:asciiTheme="minorHAnsi" w:eastAsia="Calibri" w:hAnsiTheme="minorHAnsi" w:cstheme="minorHAnsi"/>
          <w:color w:val="auto"/>
          <w:sz w:val="20"/>
          <w:szCs w:val="20"/>
        </w:rPr>
        <w:t xml:space="preserve">Tél : 01 49 40 31 </w:t>
      </w:r>
      <w:r w:rsidR="004544CE" w:rsidRPr="00592FE9">
        <w:rPr>
          <w:rFonts w:asciiTheme="minorHAnsi" w:eastAsia="Calibri" w:hAnsiTheme="minorHAnsi" w:cstheme="minorHAnsi"/>
          <w:color w:val="auto"/>
          <w:sz w:val="20"/>
          <w:szCs w:val="20"/>
        </w:rPr>
        <w:t xml:space="preserve">20 64 / 01 49 40 20 66 </w:t>
      </w:r>
      <w:r w:rsidRPr="00592FE9">
        <w:rPr>
          <w:rFonts w:asciiTheme="minorHAnsi" w:eastAsia="Calibri" w:hAnsiTheme="minorHAnsi" w:cstheme="minorHAnsi"/>
          <w:color w:val="auto"/>
          <w:sz w:val="20"/>
          <w:szCs w:val="20"/>
        </w:rPr>
        <w:t xml:space="preserve"> </w:t>
      </w:r>
    </w:p>
    <w:p w14:paraId="68C7D6B0" w14:textId="77777777" w:rsidR="00A035E4" w:rsidRPr="00592FE9" w:rsidRDefault="00A035E4" w:rsidP="00A035E4">
      <w:pPr>
        <w:pStyle w:val="Texteincise"/>
        <w:tabs>
          <w:tab w:val="left" w:pos="1985"/>
        </w:tabs>
        <w:rPr>
          <w:rFonts w:asciiTheme="minorHAnsi" w:hAnsiTheme="minorHAnsi" w:cstheme="minorHAnsi"/>
        </w:rPr>
      </w:pPr>
      <w:r w:rsidRPr="00592FE9">
        <w:rPr>
          <w:rFonts w:asciiTheme="minorHAnsi" w:eastAsia="Calibri" w:hAnsiTheme="minorHAnsi" w:cstheme="minorHAnsi"/>
          <w:color w:val="auto"/>
          <w:sz w:val="20"/>
          <w:szCs w:val="20"/>
        </w:rPr>
        <w:t xml:space="preserve">Email : </w:t>
      </w:r>
      <w:hyperlink r:id="rId14" w:history="1">
        <w:r w:rsidR="004544CE" w:rsidRPr="00592FE9">
          <w:rPr>
            <w:rStyle w:val="Lienhypertexte"/>
            <w:rFonts w:asciiTheme="minorHAnsi" w:eastAsia="Calibri" w:hAnsiTheme="minorHAnsi" w:cstheme="minorHAnsi"/>
            <w:sz w:val="20"/>
            <w:szCs w:val="20"/>
          </w:rPr>
          <w:t>daj@univ-paris13.fr</w:t>
        </w:r>
      </w:hyperlink>
    </w:p>
    <w:p w14:paraId="55841E37" w14:textId="77777777" w:rsidR="00A035E4" w:rsidRPr="00592FE9" w:rsidRDefault="00A035E4">
      <w:pPr>
        <w:rPr>
          <w:rFonts w:asciiTheme="minorHAnsi" w:hAnsiTheme="minorHAnsi" w:cstheme="minorHAnsi"/>
        </w:rPr>
      </w:pPr>
    </w:p>
    <w:sectPr w:rsidR="00A035E4" w:rsidRPr="00592FE9" w:rsidSect="00D73404">
      <w:headerReference w:type="default" r:id="rId15"/>
      <w:footerReference w:type="defaul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ly Samba THIAM" w:date="2024-01-12T11:00:00Z" w:initials="AST">
    <w:p w14:paraId="0762347E" w14:textId="77777777" w:rsidR="004544CE" w:rsidRDefault="004544CE">
      <w:pPr>
        <w:pStyle w:val="Commentaire"/>
      </w:pPr>
      <w:r>
        <w:rPr>
          <w:rStyle w:val="Marquedecommentaire"/>
        </w:rPr>
        <w:annotationRef/>
      </w:r>
      <w:r>
        <w:t>Date et heures de remise des offres</w:t>
      </w:r>
    </w:p>
  </w:comment>
  <w:comment w:id="9" w:author="Aly Samba THIAM" w:date="2024-01-09T11:17:00Z" w:initials="AST">
    <w:p w14:paraId="56D0656D" w14:textId="77777777" w:rsidR="00AC28D7" w:rsidRDefault="00AC28D7" w:rsidP="00AC28D7">
      <w:pPr>
        <w:pStyle w:val="Commentaire"/>
      </w:pPr>
      <w:r>
        <w:rPr>
          <w:rStyle w:val="Marquedecommentaire"/>
        </w:rPr>
        <w:annotationRef/>
      </w:r>
      <w:r>
        <w:t>A revoir la durée d’exécution des travaux ???</w:t>
      </w:r>
    </w:p>
  </w:comment>
  <w:comment w:id="39" w:author="Aly Samba THIAM" w:date="2024-01-12T10:58:00Z" w:initials="AST">
    <w:p w14:paraId="3E155EF5" w14:textId="77777777" w:rsidR="004544CE" w:rsidRDefault="004544CE">
      <w:pPr>
        <w:pStyle w:val="Commentaire"/>
      </w:pPr>
      <w:r>
        <w:rPr>
          <w:rStyle w:val="Marquedecommentaire"/>
        </w:rPr>
        <w:annotationRef/>
      </w:r>
      <w:r>
        <w:t>A mentionner la date de remise des offres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62347E" w15:done="0"/>
  <w15:commentEx w15:paraId="56D0656D" w15:done="0"/>
  <w15:commentEx w15:paraId="3E155E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62347E" w16cid:durableId="294B9A66"/>
  <w16cid:commentId w16cid:paraId="56D0656D" w16cid:durableId="2947A9C1"/>
  <w16cid:commentId w16cid:paraId="3E155EF5" w16cid:durableId="294BF07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D837F" w14:textId="77777777" w:rsidR="00D6261E" w:rsidRDefault="00D6261E" w:rsidP="00A035E4">
      <w:r>
        <w:separator/>
      </w:r>
    </w:p>
  </w:endnote>
  <w:endnote w:type="continuationSeparator" w:id="0">
    <w:p w14:paraId="6F9809E0" w14:textId="77777777" w:rsidR="00D6261E" w:rsidRDefault="00D6261E" w:rsidP="00A035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TE1E85370t00">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1108" w14:textId="77777777" w:rsidR="00A93F4E" w:rsidRPr="003D615C" w:rsidRDefault="00771EDE" w:rsidP="00DA6763">
    <w:pPr>
      <w:ind w:left="-340" w:right="-340"/>
      <w:jc w:val="left"/>
      <w:rPr>
        <w:rFonts w:cs="Arial"/>
        <w:sz w:val="16"/>
        <w:szCs w:val="16"/>
      </w:rPr>
    </w:pPr>
    <w:r>
      <w:rPr>
        <w:rFonts w:cs="Arial"/>
        <w:sz w:val="16"/>
        <w:szCs w:val="16"/>
      </w:rPr>
      <w:t>Université Paris XIII (USPN)</w:t>
    </w:r>
  </w:p>
  <w:p w14:paraId="530A4AD4" w14:textId="77777777" w:rsidR="00A93F4E" w:rsidRDefault="00771EDE" w:rsidP="00DA6763">
    <w:pPr>
      <w:spacing w:after="120"/>
      <w:ind w:left="-340" w:right="-340"/>
      <w:jc w:val="left"/>
      <w:rPr>
        <w:rFonts w:cs="Arial"/>
        <w:sz w:val="16"/>
        <w:szCs w:val="16"/>
      </w:rPr>
    </w:pPr>
    <w:r>
      <w:rPr>
        <w:rFonts w:cs="Arial"/>
        <w:sz w:val="16"/>
        <w:szCs w:val="16"/>
      </w:rPr>
      <w:t xml:space="preserve">99, Avenue Jean-Baptiste Clément – 93430 VILLETANEUSE – Tél : 01 49 40 </w:t>
    </w:r>
    <w:r w:rsidR="00A035E4">
      <w:rPr>
        <w:rFonts w:cs="Arial"/>
        <w:sz w:val="16"/>
        <w:szCs w:val="16"/>
      </w:rPr>
      <w:t>20 66</w:t>
    </w:r>
    <w:r>
      <w:rPr>
        <w:rFonts w:cs="Arial"/>
        <w:sz w:val="16"/>
        <w:szCs w:val="16"/>
      </w:rPr>
      <w:t xml:space="preserve"> – Fax : 01 49 40 </w:t>
    </w:r>
    <w:r w:rsidR="00A035E4">
      <w:rPr>
        <w:rFonts w:cs="Arial"/>
        <w:sz w:val="16"/>
        <w:szCs w:val="16"/>
      </w:rPr>
      <w:t xml:space="preserve">20 64 </w:t>
    </w:r>
  </w:p>
  <w:p w14:paraId="4CE58892" w14:textId="77777777" w:rsidR="00A035E4" w:rsidRPr="003D615C" w:rsidRDefault="00A035E4" w:rsidP="00DA6763">
    <w:pPr>
      <w:spacing w:after="120"/>
      <w:ind w:left="-340" w:right="-340"/>
      <w:jc w:val="left"/>
      <w:rPr>
        <w:rFonts w:cs="Arial"/>
        <w:sz w:val="16"/>
        <w:szCs w:val="16"/>
      </w:rPr>
    </w:pPr>
  </w:p>
  <w:p w14:paraId="1CB535EA" w14:textId="77777777" w:rsidR="00A93F4E" w:rsidRDefault="00771EDE" w:rsidP="00BB7637">
    <w:pPr>
      <w:pStyle w:val="Pieddepage"/>
      <w:jc w:val="center"/>
    </w:pPr>
    <w:r>
      <w:rPr>
        <w:rStyle w:val="Numrodepage"/>
        <w:sz w:val="16"/>
      </w:rPr>
      <w:t xml:space="preserve">Page </w:t>
    </w:r>
    <w:r>
      <w:rPr>
        <w:rStyle w:val="Numrodepage"/>
        <w:sz w:val="16"/>
      </w:rPr>
      <w:fldChar w:fldCharType="begin"/>
    </w:r>
    <w:r>
      <w:rPr>
        <w:rStyle w:val="Numrodepage"/>
        <w:sz w:val="16"/>
      </w:rPr>
      <w:instrText xml:space="preserve"> PAGE </w:instrText>
    </w:r>
    <w:r>
      <w:rPr>
        <w:rStyle w:val="Numrodepage"/>
        <w:sz w:val="16"/>
      </w:rPr>
      <w:fldChar w:fldCharType="separate"/>
    </w:r>
    <w:r>
      <w:rPr>
        <w:rStyle w:val="Numrodepage"/>
        <w:noProof/>
        <w:sz w:val="16"/>
      </w:rPr>
      <w:t>1</w:t>
    </w:r>
    <w:r>
      <w:rPr>
        <w:rStyle w:val="Numrodepage"/>
        <w:sz w:val="16"/>
      </w:rPr>
      <w:fldChar w:fldCharType="end"/>
    </w:r>
    <w:r>
      <w:rPr>
        <w:rStyle w:val="Numrodepage"/>
        <w:sz w:val="16"/>
      </w:rPr>
      <w:t xml:space="preserve"> sur 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8A499" w14:textId="77777777" w:rsidR="00D6261E" w:rsidRDefault="00D6261E" w:rsidP="00A035E4">
      <w:r>
        <w:separator/>
      </w:r>
    </w:p>
  </w:footnote>
  <w:footnote w:type="continuationSeparator" w:id="0">
    <w:p w14:paraId="7B65798C" w14:textId="77777777" w:rsidR="00D6261E" w:rsidRDefault="00D6261E" w:rsidP="00A035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44F37" w14:textId="77777777" w:rsidR="00A93F4E" w:rsidRDefault="004544CE" w:rsidP="005B6C92">
    <w:pPr>
      <w:pStyle w:val="En-tte"/>
      <w:jc w:val="center"/>
    </w:pPr>
    <w:r>
      <w:rPr>
        <w:noProof/>
      </w:rPr>
      <w:drawing>
        <wp:anchor distT="0" distB="0" distL="0" distR="0" simplePos="0" relativeHeight="251659264" behindDoc="1" locked="0" layoutInCell="1" allowOverlap="1" wp14:anchorId="7A214592" wp14:editId="6976DF0F">
          <wp:simplePos x="0" y="0"/>
          <wp:positionH relativeFrom="page">
            <wp:posOffset>3142472</wp:posOffset>
          </wp:positionH>
          <wp:positionV relativeFrom="page">
            <wp:posOffset>186138</wp:posOffset>
          </wp:positionV>
          <wp:extent cx="1756409" cy="632459"/>
          <wp:effectExtent l="0" t="0" r="0" b="0"/>
          <wp:wrapNone/>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756409" cy="632459"/>
                  </a:xfrm>
                  <a:prstGeom prst="rect">
                    <a:avLst/>
                  </a:prstGeom>
                </pic:spPr>
              </pic:pic>
            </a:graphicData>
          </a:graphic>
        </wp:anchor>
      </w:drawing>
    </w:r>
  </w:p>
  <w:p w14:paraId="674FDFDF" w14:textId="77777777" w:rsidR="00A93F4E" w:rsidRDefault="00D626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EE5C17"/>
    <w:multiLevelType w:val="hybridMultilevel"/>
    <w:tmpl w:val="66B6A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7C46CE"/>
    <w:multiLevelType w:val="multilevel"/>
    <w:tmpl w:val="55E48AF2"/>
    <w:lvl w:ilvl="0">
      <w:start w:val="1"/>
      <w:numFmt w:val="decimal"/>
      <w:pStyle w:val="Titre1"/>
      <w:suff w:val="space"/>
      <w:lvlText w:val="ARTICLE %1"/>
      <w:lvlJc w:val="left"/>
      <w:pPr>
        <w:ind w:left="0" w:firstLine="0"/>
      </w:pPr>
      <w:rPr>
        <w:rFonts w:ascii="Arial" w:hAnsi="Arial" w:cs="Arial" w:hint="default"/>
        <w:sz w:val="20"/>
      </w:rPr>
    </w:lvl>
    <w:lvl w:ilvl="1">
      <w:start w:val="1"/>
      <w:numFmt w:val="decimal"/>
      <w:lvlText w:val="     %1.%2  "/>
      <w:lvlJc w:val="left"/>
      <w:pPr>
        <w:tabs>
          <w:tab w:val="num" w:pos="1418"/>
        </w:tabs>
        <w:ind w:left="1418" w:hanging="567"/>
      </w:pPr>
      <w:rPr>
        <w:rFonts w:cs="Times New Roman" w:hint="default"/>
        <w:sz w:val="20"/>
        <w:szCs w:val="20"/>
      </w:rPr>
    </w:lvl>
    <w:lvl w:ilvl="2">
      <w:start w:val="1"/>
      <w:numFmt w:val="decimal"/>
      <w:pStyle w:val="Titre3"/>
      <w:lvlText w:val="%1.%2."/>
      <w:lvlJc w:val="left"/>
      <w:pPr>
        <w:tabs>
          <w:tab w:val="num" w:pos="1800"/>
        </w:tabs>
        <w:ind w:left="1800" w:hanging="720"/>
      </w:pPr>
      <w:rPr>
        <w:rFonts w:cs="Times New Roman" w:hint="default"/>
      </w:rPr>
    </w:lvl>
    <w:lvl w:ilvl="3">
      <w:start w:val="1"/>
      <w:numFmt w:val="decimal"/>
      <w:pStyle w:val="Titre4"/>
      <w:lvlText w:val="%1.%2.%3.%4"/>
      <w:lvlJc w:val="left"/>
      <w:pPr>
        <w:tabs>
          <w:tab w:val="num" w:pos="864"/>
        </w:tabs>
        <w:ind w:left="864" w:hanging="864"/>
      </w:pPr>
      <w:rPr>
        <w:rFonts w:cs="Times New Roman" w:hint="default"/>
      </w:rPr>
    </w:lvl>
    <w:lvl w:ilvl="4">
      <w:start w:val="1"/>
      <w:numFmt w:val="decimal"/>
      <w:pStyle w:val="Titre5"/>
      <w:lvlText w:val="%1.%2.%3.%4.%5"/>
      <w:lvlJc w:val="left"/>
      <w:pPr>
        <w:tabs>
          <w:tab w:val="num" w:pos="1008"/>
        </w:tabs>
        <w:ind w:left="1008" w:hanging="1008"/>
      </w:pPr>
      <w:rPr>
        <w:rFonts w:cs="Times New Roman" w:hint="default"/>
      </w:rPr>
    </w:lvl>
    <w:lvl w:ilvl="5">
      <w:start w:val="1"/>
      <w:numFmt w:val="decimal"/>
      <w:pStyle w:val="Titre6"/>
      <w:lvlText w:val="%1.%2.%3.%4.%5.%6"/>
      <w:lvlJc w:val="left"/>
      <w:pPr>
        <w:tabs>
          <w:tab w:val="num" w:pos="1152"/>
        </w:tabs>
        <w:ind w:left="1152" w:hanging="1152"/>
      </w:pPr>
      <w:rPr>
        <w:rFonts w:cs="Times New Roman" w:hint="default"/>
      </w:rPr>
    </w:lvl>
    <w:lvl w:ilvl="6">
      <w:start w:val="1"/>
      <w:numFmt w:val="decimal"/>
      <w:pStyle w:val="Titre7"/>
      <w:lvlText w:val="%1.%2.%3.%4.%5.%6.%7"/>
      <w:lvlJc w:val="left"/>
      <w:pPr>
        <w:tabs>
          <w:tab w:val="num" w:pos="1296"/>
        </w:tabs>
        <w:ind w:left="1296" w:hanging="1296"/>
      </w:pPr>
      <w:rPr>
        <w:rFonts w:cs="Times New Roman" w:hint="default"/>
      </w:rPr>
    </w:lvl>
    <w:lvl w:ilvl="7">
      <w:start w:val="1"/>
      <w:numFmt w:val="decimal"/>
      <w:pStyle w:val="Titre8"/>
      <w:lvlText w:val="%1.%2.%3.%4.%5.%6.%7.%8"/>
      <w:lvlJc w:val="left"/>
      <w:pPr>
        <w:tabs>
          <w:tab w:val="num" w:pos="1440"/>
        </w:tabs>
        <w:ind w:left="1440" w:hanging="1440"/>
      </w:pPr>
      <w:rPr>
        <w:rFonts w:cs="Times New Roman" w:hint="default"/>
      </w:rPr>
    </w:lvl>
    <w:lvl w:ilvl="8">
      <w:start w:val="1"/>
      <w:numFmt w:val="decimal"/>
      <w:pStyle w:val="Titre9"/>
      <w:lvlText w:val="%1.%2.%3.%4.%5.%6.%7.%8.%9"/>
      <w:lvlJc w:val="left"/>
      <w:pPr>
        <w:tabs>
          <w:tab w:val="num" w:pos="1584"/>
        </w:tabs>
        <w:ind w:left="1584" w:hanging="1584"/>
      </w:pPr>
      <w:rPr>
        <w:rFonts w:cs="Times New Roman" w:hint="default"/>
      </w:rPr>
    </w:lvl>
  </w:abstractNum>
  <w:abstractNum w:abstractNumId="2" w15:restartNumberingAfterBreak="0">
    <w:nsid w:val="471F447A"/>
    <w:multiLevelType w:val="hybridMultilevel"/>
    <w:tmpl w:val="505895C8"/>
    <w:lvl w:ilvl="0" w:tplc="29BA36A4">
      <w:numFmt w:val="bullet"/>
      <w:lvlText w:val="-"/>
      <w:lvlJc w:val="left"/>
      <w:pPr>
        <w:ind w:left="808" w:hanging="360"/>
      </w:pPr>
      <w:rPr>
        <w:rFonts w:ascii="Microsoft Sans Serif" w:eastAsia="Microsoft Sans Serif" w:hAnsi="Microsoft Sans Serif" w:cs="Microsoft Sans Serif" w:hint="default"/>
        <w:b w:val="0"/>
        <w:bCs w:val="0"/>
        <w:i w:val="0"/>
        <w:iCs w:val="0"/>
        <w:spacing w:val="0"/>
        <w:w w:val="99"/>
        <w:sz w:val="20"/>
        <w:szCs w:val="20"/>
        <w:lang w:val="fr-FR" w:eastAsia="en-US" w:bidi="ar-SA"/>
      </w:rPr>
    </w:lvl>
    <w:lvl w:ilvl="1" w:tplc="040C0003" w:tentative="1">
      <w:start w:val="1"/>
      <w:numFmt w:val="bullet"/>
      <w:lvlText w:val="o"/>
      <w:lvlJc w:val="left"/>
      <w:pPr>
        <w:ind w:left="1528" w:hanging="360"/>
      </w:pPr>
      <w:rPr>
        <w:rFonts w:ascii="Courier New" w:hAnsi="Courier New" w:cs="Courier New" w:hint="default"/>
      </w:rPr>
    </w:lvl>
    <w:lvl w:ilvl="2" w:tplc="040C0005" w:tentative="1">
      <w:start w:val="1"/>
      <w:numFmt w:val="bullet"/>
      <w:lvlText w:val=""/>
      <w:lvlJc w:val="left"/>
      <w:pPr>
        <w:ind w:left="2248" w:hanging="360"/>
      </w:pPr>
      <w:rPr>
        <w:rFonts w:ascii="Wingdings" w:hAnsi="Wingdings" w:hint="default"/>
      </w:rPr>
    </w:lvl>
    <w:lvl w:ilvl="3" w:tplc="040C0001" w:tentative="1">
      <w:start w:val="1"/>
      <w:numFmt w:val="bullet"/>
      <w:lvlText w:val=""/>
      <w:lvlJc w:val="left"/>
      <w:pPr>
        <w:ind w:left="2968" w:hanging="360"/>
      </w:pPr>
      <w:rPr>
        <w:rFonts w:ascii="Symbol" w:hAnsi="Symbol" w:hint="default"/>
      </w:rPr>
    </w:lvl>
    <w:lvl w:ilvl="4" w:tplc="040C0003" w:tentative="1">
      <w:start w:val="1"/>
      <w:numFmt w:val="bullet"/>
      <w:lvlText w:val="o"/>
      <w:lvlJc w:val="left"/>
      <w:pPr>
        <w:ind w:left="3688" w:hanging="360"/>
      </w:pPr>
      <w:rPr>
        <w:rFonts w:ascii="Courier New" w:hAnsi="Courier New" w:cs="Courier New" w:hint="default"/>
      </w:rPr>
    </w:lvl>
    <w:lvl w:ilvl="5" w:tplc="040C0005" w:tentative="1">
      <w:start w:val="1"/>
      <w:numFmt w:val="bullet"/>
      <w:lvlText w:val=""/>
      <w:lvlJc w:val="left"/>
      <w:pPr>
        <w:ind w:left="4408" w:hanging="360"/>
      </w:pPr>
      <w:rPr>
        <w:rFonts w:ascii="Wingdings" w:hAnsi="Wingdings" w:hint="default"/>
      </w:rPr>
    </w:lvl>
    <w:lvl w:ilvl="6" w:tplc="040C0001" w:tentative="1">
      <w:start w:val="1"/>
      <w:numFmt w:val="bullet"/>
      <w:lvlText w:val=""/>
      <w:lvlJc w:val="left"/>
      <w:pPr>
        <w:ind w:left="5128" w:hanging="360"/>
      </w:pPr>
      <w:rPr>
        <w:rFonts w:ascii="Symbol" w:hAnsi="Symbol" w:hint="default"/>
      </w:rPr>
    </w:lvl>
    <w:lvl w:ilvl="7" w:tplc="040C0003" w:tentative="1">
      <w:start w:val="1"/>
      <w:numFmt w:val="bullet"/>
      <w:lvlText w:val="o"/>
      <w:lvlJc w:val="left"/>
      <w:pPr>
        <w:ind w:left="5848" w:hanging="360"/>
      </w:pPr>
      <w:rPr>
        <w:rFonts w:ascii="Courier New" w:hAnsi="Courier New" w:cs="Courier New" w:hint="default"/>
      </w:rPr>
    </w:lvl>
    <w:lvl w:ilvl="8" w:tplc="040C0005" w:tentative="1">
      <w:start w:val="1"/>
      <w:numFmt w:val="bullet"/>
      <w:lvlText w:val=""/>
      <w:lvlJc w:val="left"/>
      <w:pPr>
        <w:ind w:left="6568" w:hanging="360"/>
      </w:pPr>
      <w:rPr>
        <w:rFonts w:ascii="Wingdings" w:hAnsi="Wingdings" w:hint="default"/>
      </w:rPr>
    </w:lvl>
  </w:abstractNum>
  <w:abstractNum w:abstractNumId="3" w15:restartNumberingAfterBreak="0">
    <w:nsid w:val="61C758C5"/>
    <w:multiLevelType w:val="hybridMultilevel"/>
    <w:tmpl w:val="2138EC48"/>
    <w:lvl w:ilvl="0" w:tplc="78EC5592">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66826868"/>
    <w:multiLevelType w:val="hybridMultilevel"/>
    <w:tmpl w:val="A950D1B8"/>
    <w:lvl w:ilvl="0" w:tplc="82A0A15A">
      <w:start w:val="4"/>
      <w:numFmt w:val="bullet"/>
      <w:lvlText w:val="-"/>
      <w:lvlJc w:val="left"/>
      <w:pPr>
        <w:ind w:left="856" w:hanging="360"/>
      </w:pPr>
      <w:rPr>
        <w:rFonts w:ascii="Arial" w:eastAsia="Times New Roman" w:hAnsi="Arial" w:hint="default"/>
      </w:rPr>
    </w:lvl>
    <w:lvl w:ilvl="1" w:tplc="040C0003" w:tentative="1">
      <w:start w:val="1"/>
      <w:numFmt w:val="bullet"/>
      <w:lvlText w:val="o"/>
      <w:lvlJc w:val="left"/>
      <w:pPr>
        <w:ind w:left="1576" w:hanging="360"/>
      </w:pPr>
      <w:rPr>
        <w:rFonts w:ascii="Courier New" w:hAnsi="Courier New" w:cs="Courier New" w:hint="default"/>
      </w:rPr>
    </w:lvl>
    <w:lvl w:ilvl="2" w:tplc="040C0005" w:tentative="1">
      <w:start w:val="1"/>
      <w:numFmt w:val="bullet"/>
      <w:lvlText w:val=""/>
      <w:lvlJc w:val="left"/>
      <w:pPr>
        <w:ind w:left="2296" w:hanging="360"/>
      </w:pPr>
      <w:rPr>
        <w:rFonts w:ascii="Wingdings" w:hAnsi="Wingdings" w:hint="default"/>
      </w:rPr>
    </w:lvl>
    <w:lvl w:ilvl="3" w:tplc="040C0001" w:tentative="1">
      <w:start w:val="1"/>
      <w:numFmt w:val="bullet"/>
      <w:lvlText w:val=""/>
      <w:lvlJc w:val="left"/>
      <w:pPr>
        <w:ind w:left="3016" w:hanging="360"/>
      </w:pPr>
      <w:rPr>
        <w:rFonts w:ascii="Symbol" w:hAnsi="Symbol" w:hint="default"/>
      </w:rPr>
    </w:lvl>
    <w:lvl w:ilvl="4" w:tplc="040C0003" w:tentative="1">
      <w:start w:val="1"/>
      <w:numFmt w:val="bullet"/>
      <w:lvlText w:val="o"/>
      <w:lvlJc w:val="left"/>
      <w:pPr>
        <w:ind w:left="3736" w:hanging="360"/>
      </w:pPr>
      <w:rPr>
        <w:rFonts w:ascii="Courier New" w:hAnsi="Courier New" w:cs="Courier New" w:hint="default"/>
      </w:rPr>
    </w:lvl>
    <w:lvl w:ilvl="5" w:tplc="040C0005" w:tentative="1">
      <w:start w:val="1"/>
      <w:numFmt w:val="bullet"/>
      <w:lvlText w:val=""/>
      <w:lvlJc w:val="left"/>
      <w:pPr>
        <w:ind w:left="4456" w:hanging="360"/>
      </w:pPr>
      <w:rPr>
        <w:rFonts w:ascii="Wingdings" w:hAnsi="Wingdings" w:hint="default"/>
      </w:rPr>
    </w:lvl>
    <w:lvl w:ilvl="6" w:tplc="040C0001" w:tentative="1">
      <w:start w:val="1"/>
      <w:numFmt w:val="bullet"/>
      <w:lvlText w:val=""/>
      <w:lvlJc w:val="left"/>
      <w:pPr>
        <w:ind w:left="5176" w:hanging="360"/>
      </w:pPr>
      <w:rPr>
        <w:rFonts w:ascii="Symbol" w:hAnsi="Symbol" w:hint="default"/>
      </w:rPr>
    </w:lvl>
    <w:lvl w:ilvl="7" w:tplc="040C0003" w:tentative="1">
      <w:start w:val="1"/>
      <w:numFmt w:val="bullet"/>
      <w:lvlText w:val="o"/>
      <w:lvlJc w:val="left"/>
      <w:pPr>
        <w:ind w:left="5896" w:hanging="360"/>
      </w:pPr>
      <w:rPr>
        <w:rFonts w:ascii="Courier New" w:hAnsi="Courier New" w:cs="Courier New" w:hint="default"/>
      </w:rPr>
    </w:lvl>
    <w:lvl w:ilvl="8" w:tplc="040C0005" w:tentative="1">
      <w:start w:val="1"/>
      <w:numFmt w:val="bullet"/>
      <w:lvlText w:val=""/>
      <w:lvlJc w:val="left"/>
      <w:pPr>
        <w:ind w:left="6616" w:hanging="360"/>
      </w:pPr>
      <w:rPr>
        <w:rFonts w:ascii="Wingdings" w:hAnsi="Wingdings" w:hint="default"/>
      </w:rPr>
    </w:lvl>
  </w:abstractNum>
  <w:abstractNum w:abstractNumId="5" w15:restartNumberingAfterBreak="0">
    <w:nsid w:val="6D691690"/>
    <w:multiLevelType w:val="hybridMultilevel"/>
    <w:tmpl w:val="E1AE67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y Samba THIAM">
    <w15:presenceInfo w15:providerId="AD" w15:userId="S-1-5-21-3612109136-112793851-2326317052-1295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5E4"/>
    <w:rsid w:val="001A738C"/>
    <w:rsid w:val="004544CE"/>
    <w:rsid w:val="00481E61"/>
    <w:rsid w:val="004E7574"/>
    <w:rsid w:val="00592FE9"/>
    <w:rsid w:val="00771EDE"/>
    <w:rsid w:val="00A035E4"/>
    <w:rsid w:val="00AC28D7"/>
    <w:rsid w:val="00C555BE"/>
    <w:rsid w:val="00D626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BF70E"/>
  <w15:chartTrackingRefBased/>
  <w15:docId w15:val="{48B0465C-F2B3-4B2E-9CAA-131B6DC8F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5E4"/>
    <w:pPr>
      <w:spacing w:after="0" w:line="240" w:lineRule="auto"/>
      <w:jc w:val="both"/>
    </w:pPr>
    <w:rPr>
      <w:rFonts w:ascii="Arial" w:eastAsia="Times New Roman" w:hAnsi="Arial" w:cs="Times New Roman"/>
      <w:sz w:val="20"/>
      <w:szCs w:val="24"/>
      <w:lang w:eastAsia="fr-FR"/>
    </w:rPr>
  </w:style>
  <w:style w:type="paragraph" w:styleId="Titre1">
    <w:name w:val="heading 1"/>
    <w:aliases w:val="t1,TITRE1,Titre 11,t1.T1.Titre 1,Titre 1ed,Contrat 1,H1,stydde,&quot;Thierry&quot;,t1.T1.Titre 1Annexe,Titre 1 sans saut de page,t1.T1,level 1,Level 1 Head,1titre,1titre1,1titre2,1titre3,1titre4,1titre5,1titre6,caro1,1titre7,1titre11,1titre21"/>
    <w:basedOn w:val="Normal"/>
    <w:next w:val="Normal"/>
    <w:link w:val="Titre1Car"/>
    <w:uiPriority w:val="9"/>
    <w:qFormat/>
    <w:rsid w:val="00A035E4"/>
    <w:pPr>
      <w:keepNext/>
      <w:numPr>
        <w:numId w:val="1"/>
      </w:numPr>
      <w:outlineLvl w:val="0"/>
    </w:pPr>
    <w:rPr>
      <w:b/>
      <w:bCs/>
      <w:caps/>
      <w:u w:val="thick"/>
    </w:rPr>
  </w:style>
  <w:style w:type="paragraph" w:styleId="Titre2">
    <w:name w:val="heading 2"/>
    <w:aliases w:val="t2,Titre 21,t2.T2.Titre 2,TITRE 2,Contrat 2,Ctt,H2,Titre 2 SQ,Titre 2ed,l2,t2.T2,T2,A,h2,Header 2,Level 2 Head,2,caro2,L2,Level 2,Level Heading 2,Titre niveau 2,Titre 2 Fiche,Heading2,Heading21,H21,Fonctionnalité,Niveau 1 1,(Sous-titre)"/>
    <w:basedOn w:val="Normal"/>
    <w:next w:val="Normal"/>
    <w:link w:val="Titre2Car"/>
    <w:uiPriority w:val="9"/>
    <w:qFormat/>
    <w:rsid w:val="00A035E4"/>
    <w:pPr>
      <w:keepNext/>
      <w:spacing w:before="240"/>
      <w:outlineLvl w:val="1"/>
    </w:pPr>
    <w:rPr>
      <w:b/>
      <w:bCs/>
      <w:smallCaps/>
      <w:u w:val="single"/>
    </w:rPr>
  </w:style>
  <w:style w:type="paragraph" w:styleId="Titre3">
    <w:name w:val="heading 3"/>
    <w:aliases w:val="t3,Titre 3 SQ,Titre 3+,Contrat 3,H3,Titre 3 SQ1,Titre 3 SQ2,Titre 3 SQ3,Titre 3 SQ4,Titre 3 SQ5,Titre 3 SQ6,Titre 3 SQ7,Titre 31,t3.T3,Titre3,l3,CT,3,t3.T3.Titre 3,Level 3 Head,h3,caro3,Heading 31,L3,Titre 3bis,3rd level,Niveau 1 11"/>
    <w:basedOn w:val="Normal"/>
    <w:next w:val="Normal"/>
    <w:link w:val="Titre3Car"/>
    <w:uiPriority w:val="9"/>
    <w:qFormat/>
    <w:rsid w:val="00A035E4"/>
    <w:pPr>
      <w:keepNext/>
      <w:numPr>
        <w:ilvl w:val="2"/>
        <w:numId w:val="1"/>
      </w:numPr>
      <w:spacing w:before="120"/>
      <w:outlineLvl w:val="2"/>
    </w:pPr>
    <w:rPr>
      <w:rFonts w:cs="Arial"/>
      <w:b/>
      <w:bCs/>
      <w:szCs w:val="26"/>
    </w:rPr>
  </w:style>
  <w:style w:type="paragraph" w:styleId="Titre4">
    <w:name w:val="heading 4"/>
    <w:aliases w:val="t4,Titre 4 SQ,Contrat 4,H4,Titre 41,t4.T4.Titre 4,t4.T4,(Shift Ctrl 4),Titre 4 SQ1,Titre 4 SQ2,Titre 4 SQ3,Titre 4 SQ4,Titre 4 SQ5,Titre 4 SQ6,Titre 4 SQ7,Titre 4 SQ8,Titre 4 SQ11,Titre 4 SQ21,Titre 4 SQ31,Titre 4 SQ41,Titre 4 SQ51"/>
    <w:basedOn w:val="Normal"/>
    <w:next w:val="Normal"/>
    <w:link w:val="Titre4Car"/>
    <w:uiPriority w:val="9"/>
    <w:qFormat/>
    <w:rsid w:val="00A035E4"/>
    <w:pPr>
      <w:keepNext/>
      <w:numPr>
        <w:ilvl w:val="3"/>
        <w:numId w:val="1"/>
      </w:numPr>
      <w:spacing w:before="240" w:after="60"/>
      <w:outlineLvl w:val="3"/>
    </w:pPr>
    <w:rPr>
      <w:b/>
      <w:bCs/>
      <w:sz w:val="28"/>
      <w:szCs w:val="28"/>
    </w:rPr>
  </w:style>
  <w:style w:type="paragraph" w:styleId="Titre5">
    <w:name w:val="heading 5"/>
    <w:aliases w:val="H5,Contrat 5,Heading 5 CFMU,Para 5,h5,Bloc,Tempo Heading 5,Block Label,Roman list,Second Subheading,H51,Contrat 51,H52,Contrat 52,H53,Titre niveau 5,Bloc1,Bloc2,Bloc3,Bloc4,Titre51,t5,Article"/>
    <w:basedOn w:val="Normal"/>
    <w:next w:val="Normal"/>
    <w:link w:val="Titre5Car"/>
    <w:uiPriority w:val="9"/>
    <w:qFormat/>
    <w:rsid w:val="00A035E4"/>
    <w:pPr>
      <w:numPr>
        <w:ilvl w:val="4"/>
        <w:numId w:val="1"/>
      </w:numPr>
      <w:spacing w:before="240" w:after="60"/>
      <w:outlineLvl w:val="4"/>
    </w:pPr>
    <w:rPr>
      <w:b/>
      <w:bCs/>
      <w:i/>
      <w:iCs/>
      <w:sz w:val="26"/>
      <w:szCs w:val="26"/>
    </w:rPr>
  </w:style>
  <w:style w:type="paragraph" w:styleId="Titre6">
    <w:name w:val="heading 6"/>
    <w:basedOn w:val="Normal"/>
    <w:next w:val="Normal"/>
    <w:link w:val="Titre6Car"/>
    <w:uiPriority w:val="9"/>
    <w:qFormat/>
    <w:rsid w:val="00A035E4"/>
    <w:pPr>
      <w:numPr>
        <w:ilvl w:val="5"/>
        <w:numId w:val="1"/>
      </w:numPr>
      <w:spacing w:before="240" w:after="60"/>
      <w:outlineLvl w:val="5"/>
    </w:pPr>
    <w:rPr>
      <w:b/>
      <w:bCs/>
      <w:sz w:val="22"/>
      <w:szCs w:val="22"/>
    </w:rPr>
  </w:style>
  <w:style w:type="paragraph" w:styleId="Titre7">
    <w:name w:val="heading 7"/>
    <w:basedOn w:val="Normal"/>
    <w:next w:val="Normal"/>
    <w:link w:val="Titre7Car"/>
    <w:uiPriority w:val="9"/>
    <w:qFormat/>
    <w:rsid w:val="00A035E4"/>
    <w:pPr>
      <w:numPr>
        <w:ilvl w:val="6"/>
        <w:numId w:val="1"/>
      </w:numPr>
      <w:spacing w:before="240" w:after="60"/>
      <w:outlineLvl w:val="6"/>
    </w:pPr>
  </w:style>
  <w:style w:type="paragraph" w:styleId="Titre8">
    <w:name w:val="heading 8"/>
    <w:basedOn w:val="Normal"/>
    <w:next w:val="Normal"/>
    <w:link w:val="Titre8Car"/>
    <w:uiPriority w:val="9"/>
    <w:qFormat/>
    <w:rsid w:val="00A035E4"/>
    <w:pPr>
      <w:numPr>
        <w:ilvl w:val="7"/>
        <w:numId w:val="1"/>
      </w:numPr>
      <w:spacing w:before="240" w:after="60"/>
      <w:outlineLvl w:val="7"/>
    </w:pPr>
    <w:rPr>
      <w:i/>
      <w:iCs/>
    </w:rPr>
  </w:style>
  <w:style w:type="paragraph" w:styleId="Titre9">
    <w:name w:val="heading 9"/>
    <w:basedOn w:val="Normal"/>
    <w:next w:val="Normal"/>
    <w:link w:val="Titre9Car"/>
    <w:uiPriority w:val="9"/>
    <w:qFormat/>
    <w:rsid w:val="00A035E4"/>
    <w:pPr>
      <w:numPr>
        <w:ilvl w:val="8"/>
        <w:numId w:val="1"/>
      </w:num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TITRE1 Car,Titre 11 Car,t1.T1.Titre 1 Car,Titre 1ed Car,Contrat 1 Car,H1 Car,stydde Car,&quot;Thierry&quot; Car,t1.T1.Titre 1Annexe Car,Titre 1 sans saut de page Car,t1.T1 Car,level 1 Car,Level 1 Head Car,1titre Car,1titre1 Car,1titre2 Car"/>
    <w:basedOn w:val="Policepardfaut"/>
    <w:link w:val="Titre1"/>
    <w:uiPriority w:val="9"/>
    <w:rsid w:val="00A035E4"/>
    <w:rPr>
      <w:rFonts w:ascii="Arial" w:eastAsia="Times New Roman" w:hAnsi="Arial" w:cs="Times New Roman"/>
      <w:b/>
      <w:bCs/>
      <w:caps/>
      <w:sz w:val="20"/>
      <w:szCs w:val="24"/>
      <w:u w:val="thick"/>
      <w:lang w:eastAsia="fr-FR"/>
    </w:rPr>
  </w:style>
  <w:style w:type="character" w:customStyle="1" w:styleId="Titre2Car">
    <w:name w:val="Titre 2 Car"/>
    <w:aliases w:val="t2 Car,Titre 21 Car,t2.T2.Titre 2 Car,TITRE 2 Car,Contrat 2 Car,Ctt Car,H2 Car,Titre 2 SQ Car,Titre 2ed Car,l2 Car,t2.T2 Car,T2 Car,A Car,h2 Car,Header 2 Car,Level 2 Head Car,2 Car,caro2 Car,L2 Car,Level 2 Car,Level Heading 2 Car,H21 Car"/>
    <w:basedOn w:val="Policepardfaut"/>
    <w:link w:val="Titre2"/>
    <w:uiPriority w:val="9"/>
    <w:rsid w:val="00A035E4"/>
    <w:rPr>
      <w:rFonts w:ascii="Arial" w:eastAsia="Times New Roman" w:hAnsi="Arial" w:cs="Times New Roman"/>
      <w:b/>
      <w:bCs/>
      <w:smallCaps/>
      <w:sz w:val="20"/>
      <w:szCs w:val="24"/>
      <w:u w:val="single"/>
      <w:lang w:eastAsia="fr-FR"/>
    </w:rPr>
  </w:style>
  <w:style w:type="character" w:customStyle="1" w:styleId="Titre3Car">
    <w:name w:val="Titre 3 Car"/>
    <w:aliases w:val="t3 Car,Titre 3 SQ Car,Titre 3+ Car,Contrat 3 Car,H3 Car,Titre 3 SQ1 Car,Titre 3 SQ2 Car,Titre 3 SQ3 Car,Titre 3 SQ4 Car,Titre 3 SQ5 Car,Titre 3 SQ6 Car,Titre 3 SQ7 Car,Titre 31 Car,t3.T3 Car,Titre3 Car,l3 Car,CT Car,3 Car,t3.T3.Titre 3 Car"/>
    <w:basedOn w:val="Policepardfaut"/>
    <w:link w:val="Titre3"/>
    <w:uiPriority w:val="9"/>
    <w:rsid w:val="00A035E4"/>
    <w:rPr>
      <w:rFonts w:ascii="Arial" w:eastAsia="Times New Roman" w:hAnsi="Arial" w:cs="Arial"/>
      <w:b/>
      <w:bCs/>
      <w:sz w:val="20"/>
      <w:szCs w:val="26"/>
      <w:lang w:eastAsia="fr-FR"/>
    </w:rPr>
  </w:style>
  <w:style w:type="character" w:customStyle="1" w:styleId="Titre4Car">
    <w:name w:val="Titre 4 Car"/>
    <w:aliases w:val="t4 Car,Titre 4 SQ Car,Contrat 4 Car,H4 Car,Titre 41 Car,t4.T4.Titre 4 Car,t4.T4 Car,(Shift Ctrl 4) Car,Titre 4 SQ1 Car,Titre 4 SQ2 Car,Titre 4 SQ3 Car,Titre 4 SQ4 Car,Titre 4 SQ5 Car,Titre 4 SQ6 Car,Titre 4 SQ7 Car,Titre 4 SQ8 Car"/>
    <w:basedOn w:val="Policepardfaut"/>
    <w:link w:val="Titre4"/>
    <w:uiPriority w:val="9"/>
    <w:rsid w:val="00A035E4"/>
    <w:rPr>
      <w:rFonts w:ascii="Arial" w:eastAsia="Times New Roman" w:hAnsi="Arial" w:cs="Times New Roman"/>
      <w:b/>
      <w:bCs/>
      <w:sz w:val="28"/>
      <w:szCs w:val="28"/>
      <w:lang w:eastAsia="fr-FR"/>
    </w:rPr>
  </w:style>
  <w:style w:type="character" w:customStyle="1" w:styleId="Titre5Car">
    <w:name w:val="Titre 5 Car"/>
    <w:aliases w:val="H5 Car,Contrat 5 Car,Heading 5 CFMU Car,Para 5 Car,h5 Car,Bloc Car,Tempo Heading 5 Car,Block Label Car,Roman list Car,Second Subheading Car,H51 Car,Contrat 51 Car,H52 Car,Contrat 52 Car,H53 Car,Titre niveau 5 Car,Bloc1 Car,Bloc2 Car,t5 Car"/>
    <w:basedOn w:val="Policepardfaut"/>
    <w:link w:val="Titre5"/>
    <w:uiPriority w:val="9"/>
    <w:rsid w:val="00A035E4"/>
    <w:rPr>
      <w:rFonts w:ascii="Arial" w:eastAsia="Times New Roman" w:hAnsi="Arial" w:cs="Times New Roman"/>
      <w:b/>
      <w:bCs/>
      <w:i/>
      <w:iCs/>
      <w:sz w:val="26"/>
      <w:szCs w:val="26"/>
      <w:lang w:eastAsia="fr-FR"/>
    </w:rPr>
  </w:style>
  <w:style w:type="character" w:customStyle="1" w:styleId="Titre6Car">
    <w:name w:val="Titre 6 Car"/>
    <w:basedOn w:val="Policepardfaut"/>
    <w:link w:val="Titre6"/>
    <w:uiPriority w:val="9"/>
    <w:rsid w:val="00A035E4"/>
    <w:rPr>
      <w:rFonts w:ascii="Arial" w:eastAsia="Times New Roman" w:hAnsi="Arial" w:cs="Times New Roman"/>
      <w:b/>
      <w:bCs/>
      <w:lang w:eastAsia="fr-FR"/>
    </w:rPr>
  </w:style>
  <w:style w:type="character" w:customStyle="1" w:styleId="Titre7Car">
    <w:name w:val="Titre 7 Car"/>
    <w:basedOn w:val="Policepardfaut"/>
    <w:link w:val="Titre7"/>
    <w:uiPriority w:val="9"/>
    <w:rsid w:val="00A035E4"/>
    <w:rPr>
      <w:rFonts w:ascii="Arial" w:eastAsia="Times New Roman" w:hAnsi="Arial" w:cs="Times New Roman"/>
      <w:sz w:val="20"/>
      <w:szCs w:val="24"/>
      <w:lang w:eastAsia="fr-FR"/>
    </w:rPr>
  </w:style>
  <w:style w:type="character" w:customStyle="1" w:styleId="Titre8Car">
    <w:name w:val="Titre 8 Car"/>
    <w:basedOn w:val="Policepardfaut"/>
    <w:link w:val="Titre8"/>
    <w:uiPriority w:val="9"/>
    <w:rsid w:val="00A035E4"/>
    <w:rPr>
      <w:rFonts w:ascii="Arial" w:eastAsia="Times New Roman" w:hAnsi="Arial" w:cs="Times New Roman"/>
      <w:i/>
      <w:iCs/>
      <w:sz w:val="20"/>
      <w:szCs w:val="24"/>
      <w:lang w:eastAsia="fr-FR"/>
    </w:rPr>
  </w:style>
  <w:style w:type="character" w:customStyle="1" w:styleId="Titre9Car">
    <w:name w:val="Titre 9 Car"/>
    <w:basedOn w:val="Policepardfaut"/>
    <w:link w:val="Titre9"/>
    <w:uiPriority w:val="9"/>
    <w:rsid w:val="00A035E4"/>
    <w:rPr>
      <w:rFonts w:ascii="Arial" w:eastAsia="Times New Roman" w:hAnsi="Arial" w:cs="Arial"/>
      <w:lang w:eastAsia="fr-FR"/>
    </w:rPr>
  </w:style>
  <w:style w:type="paragraph" w:styleId="En-tte">
    <w:name w:val="header"/>
    <w:basedOn w:val="Normal"/>
    <w:link w:val="En-tteCar"/>
    <w:uiPriority w:val="99"/>
    <w:rsid w:val="00A035E4"/>
    <w:pPr>
      <w:tabs>
        <w:tab w:val="center" w:pos="4536"/>
        <w:tab w:val="right" w:pos="9072"/>
      </w:tabs>
    </w:pPr>
  </w:style>
  <w:style w:type="character" w:customStyle="1" w:styleId="En-tteCar">
    <w:name w:val="En-tête Car"/>
    <w:basedOn w:val="Policepardfaut"/>
    <w:link w:val="En-tte"/>
    <w:uiPriority w:val="99"/>
    <w:rsid w:val="00A035E4"/>
    <w:rPr>
      <w:rFonts w:ascii="Arial" w:eastAsia="Times New Roman" w:hAnsi="Arial" w:cs="Times New Roman"/>
      <w:sz w:val="20"/>
      <w:szCs w:val="24"/>
      <w:lang w:eastAsia="fr-FR"/>
    </w:rPr>
  </w:style>
  <w:style w:type="paragraph" w:styleId="Corpsdetexte">
    <w:name w:val="Body Text"/>
    <w:basedOn w:val="Normal"/>
    <w:link w:val="CorpsdetexteCar"/>
    <w:semiHidden/>
    <w:rsid w:val="00A035E4"/>
    <w:pPr>
      <w:overflowPunct w:val="0"/>
      <w:autoSpaceDE w:val="0"/>
      <w:autoSpaceDN w:val="0"/>
      <w:adjustRightInd w:val="0"/>
    </w:pPr>
  </w:style>
  <w:style w:type="character" w:customStyle="1" w:styleId="CorpsdetexteCar">
    <w:name w:val="Corps de texte Car"/>
    <w:basedOn w:val="Policepardfaut"/>
    <w:link w:val="Corpsdetexte"/>
    <w:semiHidden/>
    <w:rsid w:val="00A035E4"/>
    <w:rPr>
      <w:rFonts w:ascii="Arial" w:eastAsia="Times New Roman" w:hAnsi="Arial" w:cs="Times New Roman"/>
      <w:sz w:val="20"/>
      <w:szCs w:val="24"/>
      <w:lang w:eastAsia="fr-FR"/>
    </w:rPr>
  </w:style>
  <w:style w:type="paragraph" w:styleId="TM1">
    <w:name w:val="toc 1"/>
    <w:basedOn w:val="Normal"/>
    <w:next w:val="Normal"/>
    <w:autoRedefine/>
    <w:uiPriority w:val="39"/>
    <w:rsid w:val="00A035E4"/>
    <w:pPr>
      <w:spacing w:before="120" w:after="120"/>
    </w:pPr>
    <w:rPr>
      <w:b/>
      <w:bCs/>
      <w:caps/>
    </w:rPr>
  </w:style>
  <w:style w:type="paragraph" w:styleId="TM2">
    <w:name w:val="toc 2"/>
    <w:basedOn w:val="Normal"/>
    <w:next w:val="Normal"/>
    <w:autoRedefine/>
    <w:uiPriority w:val="39"/>
    <w:rsid w:val="00A035E4"/>
    <w:pPr>
      <w:ind w:left="240"/>
    </w:pPr>
    <w:rPr>
      <w:smallCaps/>
    </w:rPr>
  </w:style>
  <w:style w:type="character" w:styleId="Lienhypertexte">
    <w:name w:val="Hyperlink"/>
    <w:uiPriority w:val="99"/>
    <w:rsid w:val="00A035E4"/>
    <w:rPr>
      <w:rFonts w:cs="Times New Roman"/>
      <w:color w:val="0000FF"/>
      <w:u w:val="single"/>
    </w:rPr>
  </w:style>
  <w:style w:type="paragraph" w:styleId="Corpsdetexte2">
    <w:name w:val="Body Text 2"/>
    <w:basedOn w:val="Normal"/>
    <w:link w:val="Corpsdetexte2Car"/>
    <w:rsid w:val="00A035E4"/>
    <w:pPr>
      <w:spacing w:after="120" w:line="480" w:lineRule="auto"/>
    </w:pPr>
  </w:style>
  <w:style w:type="character" w:customStyle="1" w:styleId="Corpsdetexte2Car">
    <w:name w:val="Corps de texte 2 Car"/>
    <w:basedOn w:val="Policepardfaut"/>
    <w:link w:val="Corpsdetexte2"/>
    <w:rsid w:val="00A035E4"/>
    <w:rPr>
      <w:rFonts w:ascii="Arial" w:eastAsia="Times New Roman" w:hAnsi="Arial" w:cs="Times New Roman"/>
      <w:sz w:val="20"/>
      <w:szCs w:val="24"/>
      <w:lang w:eastAsia="fr-FR"/>
    </w:rPr>
  </w:style>
  <w:style w:type="paragraph" w:customStyle="1" w:styleId="Default">
    <w:name w:val="Default"/>
    <w:rsid w:val="00A035E4"/>
    <w:pPr>
      <w:widowControl w:val="0"/>
      <w:autoSpaceDE w:val="0"/>
      <w:autoSpaceDN w:val="0"/>
      <w:adjustRightInd w:val="0"/>
      <w:spacing w:after="0" w:line="240" w:lineRule="auto"/>
    </w:pPr>
    <w:rPr>
      <w:rFonts w:ascii="Tahoma" w:eastAsia="Times New Roman" w:hAnsi="Tahoma" w:cs="Tahoma"/>
      <w:color w:val="000000"/>
      <w:sz w:val="24"/>
      <w:szCs w:val="24"/>
      <w:lang w:eastAsia="fr-FR"/>
    </w:rPr>
  </w:style>
  <w:style w:type="paragraph" w:styleId="Pieddepage">
    <w:name w:val="footer"/>
    <w:basedOn w:val="Normal"/>
    <w:link w:val="PieddepageCar"/>
    <w:unhideWhenUsed/>
    <w:rsid w:val="00A035E4"/>
    <w:pPr>
      <w:tabs>
        <w:tab w:val="center" w:pos="4536"/>
        <w:tab w:val="right" w:pos="9072"/>
      </w:tabs>
    </w:pPr>
  </w:style>
  <w:style w:type="character" w:customStyle="1" w:styleId="PieddepageCar">
    <w:name w:val="Pied de page Car"/>
    <w:basedOn w:val="Policepardfaut"/>
    <w:link w:val="Pieddepage"/>
    <w:rsid w:val="00A035E4"/>
    <w:rPr>
      <w:rFonts w:ascii="Arial" w:eastAsia="Times New Roman" w:hAnsi="Arial" w:cs="Times New Roman"/>
      <w:sz w:val="20"/>
      <w:szCs w:val="24"/>
      <w:lang w:eastAsia="fr-FR"/>
    </w:rPr>
  </w:style>
  <w:style w:type="paragraph" w:customStyle="1" w:styleId="CM29">
    <w:name w:val="CM29"/>
    <w:basedOn w:val="Default"/>
    <w:next w:val="Default"/>
    <w:uiPriority w:val="99"/>
    <w:rsid w:val="00A035E4"/>
    <w:pPr>
      <w:spacing w:after="2043"/>
    </w:pPr>
    <w:rPr>
      <w:rFonts w:ascii="TTE1E85370t00" w:hAnsi="TTE1E85370t00" w:cs="Times New Roman"/>
      <w:color w:val="auto"/>
    </w:rPr>
  </w:style>
  <w:style w:type="character" w:styleId="Numrodepage">
    <w:name w:val="page number"/>
    <w:semiHidden/>
    <w:rsid w:val="00A035E4"/>
    <w:rPr>
      <w:rFonts w:cs="Times New Roman"/>
    </w:rPr>
  </w:style>
  <w:style w:type="paragraph" w:styleId="Paragraphedeliste">
    <w:name w:val="List Paragraph"/>
    <w:basedOn w:val="Normal"/>
    <w:uiPriority w:val="34"/>
    <w:qFormat/>
    <w:rsid w:val="00A035E4"/>
    <w:pPr>
      <w:ind w:left="720"/>
      <w:contextualSpacing/>
    </w:pPr>
  </w:style>
  <w:style w:type="paragraph" w:customStyle="1" w:styleId="Texteincise">
    <w:name w:val="Texte incise"/>
    <w:next w:val="Normal"/>
    <w:rsid w:val="00A035E4"/>
    <w:pPr>
      <w:widowControl w:val="0"/>
      <w:autoSpaceDE w:val="0"/>
      <w:autoSpaceDN w:val="0"/>
      <w:adjustRightInd w:val="0"/>
      <w:spacing w:before="57" w:after="0" w:line="240" w:lineRule="auto"/>
      <w:jc w:val="both"/>
      <w:textAlignment w:val="center"/>
    </w:pPr>
    <w:rPr>
      <w:rFonts w:ascii="Times" w:eastAsia="Times New Roman" w:hAnsi="Times" w:cs="Times New Roman"/>
      <w:color w:val="000000"/>
      <w:sz w:val="16"/>
      <w:szCs w:val="16"/>
      <w:lang w:eastAsia="fr-FR"/>
    </w:rPr>
  </w:style>
  <w:style w:type="paragraph" w:customStyle="1" w:styleId="Chapitre">
    <w:name w:val="Chapitre"/>
    <w:basedOn w:val="Normal"/>
    <w:next w:val="Normal"/>
    <w:rsid w:val="00A035E4"/>
    <w:pPr>
      <w:widowControl w:val="0"/>
      <w:suppressAutoHyphens/>
      <w:autoSpaceDE w:val="0"/>
      <w:autoSpaceDN w:val="0"/>
      <w:adjustRightInd w:val="0"/>
      <w:spacing w:before="360" w:after="280" w:line="220" w:lineRule="atLeast"/>
      <w:jc w:val="left"/>
      <w:textAlignment w:val="center"/>
    </w:pPr>
    <w:rPr>
      <w:b/>
      <w:color w:val="000000"/>
      <w:sz w:val="36"/>
      <w:szCs w:val="36"/>
    </w:rPr>
  </w:style>
  <w:style w:type="character" w:styleId="Mentionnonrsolue">
    <w:name w:val="Unresolved Mention"/>
    <w:basedOn w:val="Policepardfaut"/>
    <w:uiPriority w:val="99"/>
    <w:semiHidden/>
    <w:unhideWhenUsed/>
    <w:rsid w:val="00A035E4"/>
    <w:rPr>
      <w:color w:val="605E5C"/>
      <w:shd w:val="clear" w:color="auto" w:fill="E1DFDD"/>
    </w:rPr>
  </w:style>
  <w:style w:type="character" w:styleId="Marquedecommentaire">
    <w:name w:val="annotation reference"/>
    <w:basedOn w:val="Policepardfaut"/>
    <w:uiPriority w:val="99"/>
    <w:semiHidden/>
    <w:unhideWhenUsed/>
    <w:rsid w:val="00481E61"/>
    <w:rPr>
      <w:sz w:val="16"/>
      <w:szCs w:val="16"/>
    </w:rPr>
  </w:style>
  <w:style w:type="paragraph" w:styleId="Commentaire">
    <w:name w:val="annotation text"/>
    <w:basedOn w:val="Normal"/>
    <w:link w:val="CommentaireCar"/>
    <w:uiPriority w:val="99"/>
    <w:semiHidden/>
    <w:unhideWhenUsed/>
    <w:rsid w:val="00481E61"/>
    <w:rPr>
      <w:szCs w:val="20"/>
    </w:rPr>
  </w:style>
  <w:style w:type="character" w:customStyle="1" w:styleId="CommentaireCar">
    <w:name w:val="Commentaire Car"/>
    <w:basedOn w:val="Policepardfaut"/>
    <w:link w:val="Commentaire"/>
    <w:uiPriority w:val="99"/>
    <w:semiHidden/>
    <w:rsid w:val="00481E61"/>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81E61"/>
    <w:rPr>
      <w:b/>
      <w:bCs/>
    </w:rPr>
  </w:style>
  <w:style w:type="character" w:customStyle="1" w:styleId="ObjetducommentaireCar">
    <w:name w:val="Objet du commentaire Car"/>
    <w:basedOn w:val="CommentaireCar"/>
    <w:link w:val="Objetducommentaire"/>
    <w:uiPriority w:val="99"/>
    <w:semiHidden/>
    <w:rsid w:val="00481E61"/>
    <w:rPr>
      <w:rFonts w:ascii="Arial" w:eastAsia="Times New Roman" w:hAnsi="Arial" w:cs="Times New Roman"/>
      <w:b/>
      <w:bCs/>
      <w:sz w:val="20"/>
      <w:szCs w:val="20"/>
      <w:lang w:eastAsia="fr-FR"/>
    </w:rPr>
  </w:style>
  <w:style w:type="paragraph" w:styleId="Textedebulles">
    <w:name w:val="Balloon Text"/>
    <w:basedOn w:val="Normal"/>
    <w:link w:val="TextedebullesCar"/>
    <w:uiPriority w:val="99"/>
    <w:semiHidden/>
    <w:unhideWhenUsed/>
    <w:rsid w:val="00481E61"/>
    <w:rPr>
      <w:rFonts w:ascii="Segoe UI" w:hAnsi="Segoe UI" w:cs="Segoe UI"/>
      <w:sz w:val="18"/>
      <w:szCs w:val="18"/>
    </w:rPr>
  </w:style>
  <w:style w:type="character" w:customStyle="1" w:styleId="TextedebullesCar">
    <w:name w:val="Texte de bulles Car"/>
    <w:basedOn w:val="Policepardfaut"/>
    <w:link w:val="Textedebulles"/>
    <w:uiPriority w:val="99"/>
    <w:semiHidden/>
    <w:rsid w:val="00481E61"/>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marches-publics.gouv.fr/?page=entreprise.AccueilEntreprise" TargetMode="Externa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hlem.moeqrie@univ-paris13.f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daj@univ-paris13.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yperlink" Target="mailto:daj@univ-paris13.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9</Pages>
  <Words>3613</Words>
  <Characters>19872</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 Samba THIAM</dc:creator>
  <cp:keywords/>
  <dc:description/>
  <cp:lastModifiedBy>Ahlem MOEQRIE</cp:lastModifiedBy>
  <cp:revision>4</cp:revision>
  <dcterms:created xsi:type="dcterms:W3CDTF">2024-01-12T09:22:00Z</dcterms:created>
  <dcterms:modified xsi:type="dcterms:W3CDTF">2024-01-12T16:28:00Z</dcterms:modified>
</cp:coreProperties>
</file>