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1BF" w:rsidRDefault="00A57A67" w:rsidP="00F537C8">
      <w:pPr>
        <w:widowControl/>
        <w:spacing w:line="276" w:lineRule="auto"/>
        <w:jc w:val="center"/>
        <w:rPr>
          <w:b/>
          <w:bCs/>
        </w:rPr>
      </w:pPr>
      <w:r>
        <w:rPr>
          <w:noProof/>
          <w:lang w:eastAsia="fr-FR"/>
        </w:rPr>
        <w:drawing>
          <wp:anchor distT="0" distB="0" distL="114300" distR="114300" simplePos="0" relativeHeight="251659264" behindDoc="0" locked="0" layoutInCell="0" allowOverlap="0">
            <wp:simplePos x="0" y="0"/>
            <wp:positionH relativeFrom="margin">
              <wp:align>center</wp:align>
            </wp:positionH>
            <wp:positionV relativeFrom="margin">
              <wp:posOffset>-404495</wp:posOffset>
            </wp:positionV>
            <wp:extent cx="6215380" cy="1068705"/>
            <wp:effectExtent l="19050" t="0" r="0" b="0"/>
            <wp:wrapSquare wrapText="bothSides"/>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descr="LogoLettre2_coul"/>
                    <pic:cNvPicPr>
                      <a:picLocks noChangeAspect="1" noChangeArrowheads="1"/>
                    </pic:cNvPicPr>
                  </pic:nvPicPr>
                  <pic:blipFill>
                    <a:blip r:embed="rId8"/>
                    <a:srcRect/>
                    <a:stretch>
                      <a:fillRect/>
                    </a:stretch>
                  </pic:blipFill>
                  <pic:spPr>
                    <a:xfrm>
                      <a:off x="0" y="0"/>
                      <a:ext cx="6215380" cy="1068705"/>
                    </a:xfrm>
                    <a:prstGeom prst="rect">
                      <a:avLst/>
                    </a:prstGeom>
                    <a:noFill/>
                  </pic:spPr>
                </pic:pic>
              </a:graphicData>
            </a:graphic>
          </wp:anchor>
        </w:drawing>
      </w:r>
    </w:p>
    <w:p w:rsidR="008301BF" w:rsidRDefault="008301BF" w:rsidP="00F537C8">
      <w:pPr>
        <w:widowControl/>
        <w:spacing w:line="276" w:lineRule="auto"/>
        <w:jc w:val="center"/>
        <w:rPr>
          <w:b/>
          <w:bCs/>
        </w:rPr>
      </w:pPr>
    </w:p>
    <w:p w:rsidR="00EF7C7D" w:rsidRDefault="00EF7C7D" w:rsidP="00F537C8">
      <w:pPr>
        <w:widowControl/>
        <w:spacing w:line="276" w:lineRule="auto"/>
        <w:jc w:val="center"/>
        <w:rPr>
          <w:b/>
          <w:bCs/>
        </w:rPr>
      </w:pPr>
    </w:p>
    <w:p w:rsidR="00EF7C7D" w:rsidRDefault="00EF7C7D" w:rsidP="00F537C8">
      <w:pPr>
        <w:widowControl/>
        <w:spacing w:line="276" w:lineRule="auto"/>
        <w:jc w:val="center"/>
        <w:rPr>
          <w:b/>
          <w:bCs/>
        </w:rPr>
      </w:pPr>
    </w:p>
    <w:p w:rsidR="00EF7C7D" w:rsidRDefault="00EF7C7D" w:rsidP="00F537C8">
      <w:pPr>
        <w:widowControl/>
        <w:spacing w:line="276" w:lineRule="auto"/>
        <w:jc w:val="center"/>
        <w:rPr>
          <w:b/>
          <w:bCs/>
        </w:rPr>
      </w:pPr>
    </w:p>
    <w:p w:rsidR="008301BF" w:rsidRDefault="008301BF" w:rsidP="00F537C8">
      <w:pPr>
        <w:widowControl/>
        <w:spacing w:line="276" w:lineRule="auto"/>
        <w:jc w:val="center"/>
        <w:rPr>
          <w:b/>
          <w:bCs/>
        </w:rPr>
      </w:pPr>
    </w:p>
    <w:p w:rsidR="008301BF" w:rsidRDefault="00A57A67" w:rsidP="00F537C8">
      <w:pPr>
        <w:framePr w:hSpace="142" w:wrap="auto" w:vAnchor="text" w:hAnchor="text" w:xAlign="center" w:y="1"/>
        <w:widowControl/>
        <w:overflowPunct/>
        <w:autoSpaceDE w:val="0"/>
        <w:autoSpaceDN w:val="0"/>
        <w:spacing w:line="276" w:lineRule="auto"/>
        <w:jc w:val="center"/>
        <w:rPr>
          <w:rFonts w:ascii="Arial" w:hAnsi="Arial" w:cs="Arial"/>
          <w:b/>
          <w:bCs/>
          <w:kern w:val="0"/>
          <w:lang w:eastAsia="fr-FR"/>
        </w:rPr>
      </w:pPr>
      <w:r>
        <w:rPr>
          <w:rFonts w:ascii="Arial" w:hAnsi="Arial" w:cs="Arial"/>
          <w:b/>
          <w:bCs/>
          <w:kern w:val="0"/>
          <w:lang w:eastAsia="fr-FR"/>
        </w:rPr>
        <w:t xml:space="preserve">ACCORD-CADRE DE </w:t>
      </w:r>
      <w:r w:rsidR="00781F5F">
        <w:rPr>
          <w:rFonts w:ascii="Arial" w:hAnsi="Arial" w:cs="Arial"/>
          <w:b/>
          <w:bCs/>
          <w:kern w:val="0"/>
          <w:lang w:eastAsia="fr-FR"/>
        </w:rPr>
        <w:t xml:space="preserve">SERVICES </w:t>
      </w:r>
    </w:p>
    <w:p w:rsidR="008301BF" w:rsidRDefault="008301BF" w:rsidP="00F537C8">
      <w:pPr>
        <w:widowControl/>
        <w:overflowPunct/>
        <w:adjustRightInd/>
        <w:spacing w:line="276" w:lineRule="auto"/>
        <w:jc w:val="center"/>
        <w:rPr>
          <w:rFonts w:ascii="Arial" w:hAnsi="Arial" w:cs="Arial"/>
          <w:b/>
          <w:bCs/>
          <w:kern w:val="0"/>
          <w:sz w:val="24"/>
          <w:szCs w:val="24"/>
          <w:lang w:eastAsia="fr-FR"/>
        </w:rPr>
      </w:pPr>
    </w:p>
    <w:p w:rsidR="008301BF" w:rsidRDefault="008301BF" w:rsidP="00F537C8">
      <w:pPr>
        <w:widowControl/>
        <w:overflowPunct/>
        <w:adjustRightInd/>
        <w:spacing w:line="276" w:lineRule="auto"/>
        <w:jc w:val="center"/>
        <w:rPr>
          <w:rFonts w:ascii="Arial" w:hAnsi="Arial" w:cs="Arial"/>
          <w:b/>
          <w:bCs/>
          <w:kern w:val="0"/>
          <w:sz w:val="24"/>
          <w:szCs w:val="24"/>
          <w:lang w:eastAsia="fr-FR"/>
        </w:rPr>
      </w:pPr>
    </w:p>
    <w:p w:rsidR="008301BF" w:rsidRDefault="00A57A67" w:rsidP="00F537C8">
      <w:pPr>
        <w:widowControl/>
        <w:overflowPunct/>
        <w:adjustRightInd/>
        <w:spacing w:line="276" w:lineRule="auto"/>
        <w:jc w:val="center"/>
        <w:rPr>
          <w:rFonts w:ascii="Arial" w:hAnsi="Arial" w:cs="Arial"/>
          <w:b/>
          <w:bCs/>
          <w:kern w:val="0"/>
          <w:sz w:val="24"/>
          <w:szCs w:val="24"/>
          <w:lang w:eastAsia="fr-FR"/>
        </w:rPr>
      </w:pPr>
      <w:r>
        <w:rPr>
          <w:rFonts w:ascii="Arial" w:hAnsi="Arial" w:cs="Arial"/>
          <w:b/>
          <w:bCs/>
          <w:kern w:val="0"/>
          <w:sz w:val="24"/>
          <w:szCs w:val="24"/>
          <w:lang w:eastAsia="fr-FR"/>
        </w:rPr>
        <w:t xml:space="preserve">N° </w:t>
      </w:r>
      <w:r w:rsidR="004F499A">
        <w:rPr>
          <w:rFonts w:ascii="Arial" w:hAnsi="Arial" w:cs="Arial"/>
          <w:b/>
          <w:bCs/>
          <w:kern w:val="0"/>
          <w:sz w:val="24"/>
          <w:szCs w:val="24"/>
          <w:lang w:eastAsia="fr-FR"/>
        </w:rPr>
        <w:t>24-</w:t>
      </w:r>
      <w:r w:rsidR="007D2612">
        <w:rPr>
          <w:rFonts w:ascii="Arial" w:hAnsi="Arial" w:cs="Arial"/>
          <w:b/>
          <w:bCs/>
          <w:kern w:val="0"/>
          <w:sz w:val="24"/>
          <w:szCs w:val="24"/>
          <w:lang w:eastAsia="fr-FR"/>
        </w:rPr>
        <w:t>180</w:t>
      </w:r>
      <w:r w:rsidR="004F499A">
        <w:rPr>
          <w:rFonts w:ascii="Arial" w:hAnsi="Arial" w:cs="Arial"/>
          <w:b/>
          <w:bCs/>
          <w:kern w:val="0"/>
          <w:sz w:val="24"/>
          <w:szCs w:val="24"/>
          <w:lang w:eastAsia="fr-FR"/>
        </w:rPr>
        <w:t>-</w:t>
      </w:r>
      <w:r w:rsidR="007D2612">
        <w:rPr>
          <w:rFonts w:ascii="Arial" w:hAnsi="Arial" w:cs="Arial"/>
          <w:b/>
          <w:bCs/>
          <w:kern w:val="0"/>
          <w:sz w:val="24"/>
          <w:szCs w:val="24"/>
          <w:lang w:eastAsia="fr-FR"/>
        </w:rPr>
        <w:t>58</w:t>
      </w:r>
    </w:p>
    <w:p w:rsidR="00EF7C7D" w:rsidRDefault="00EF7C7D" w:rsidP="00F537C8">
      <w:pPr>
        <w:widowControl/>
        <w:overflowPunct/>
        <w:adjustRightInd/>
        <w:spacing w:line="276" w:lineRule="auto"/>
        <w:jc w:val="center"/>
        <w:rPr>
          <w:rFonts w:ascii="Arial" w:hAnsi="Arial" w:cs="Arial"/>
          <w:b/>
          <w:bCs/>
          <w:kern w:val="0"/>
          <w:sz w:val="24"/>
          <w:szCs w:val="24"/>
          <w:lang w:eastAsia="fr-FR"/>
        </w:rPr>
      </w:pPr>
    </w:p>
    <w:p w:rsidR="00EF7C7D" w:rsidRDefault="00EF7C7D" w:rsidP="00F537C8">
      <w:pPr>
        <w:widowControl/>
        <w:overflowPunct/>
        <w:adjustRightInd/>
        <w:spacing w:line="276" w:lineRule="auto"/>
        <w:jc w:val="center"/>
        <w:rPr>
          <w:rFonts w:ascii="Arial" w:hAnsi="Arial" w:cs="Arial"/>
          <w:b/>
          <w:bCs/>
          <w:kern w:val="0"/>
          <w:sz w:val="24"/>
          <w:szCs w:val="24"/>
          <w:lang w:eastAsia="fr-FR"/>
        </w:rPr>
      </w:pPr>
    </w:p>
    <w:p w:rsidR="00EF7C7D" w:rsidRPr="005C7F19" w:rsidRDefault="00EF7C7D" w:rsidP="00F537C8">
      <w:pPr>
        <w:widowControl/>
        <w:overflowPunct/>
        <w:adjustRightInd/>
        <w:spacing w:line="276" w:lineRule="auto"/>
        <w:jc w:val="center"/>
        <w:rPr>
          <w:rFonts w:ascii="Arial" w:hAnsi="Arial" w:cs="Arial"/>
          <w:b/>
          <w:bCs/>
          <w:kern w:val="0"/>
          <w:sz w:val="24"/>
          <w:szCs w:val="24"/>
          <w:lang w:eastAsia="fr-FR"/>
        </w:rPr>
      </w:pPr>
    </w:p>
    <w:p w:rsidR="008301BF" w:rsidRDefault="008301BF" w:rsidP="00F537C8">
      <w:pPr>
        <w:widowControl/>
        <w:overflowPunct/>
        <w:adjustRightInd/>
        <w:spacing w:line="276" w:lineRule="auto"/>
        <w:jc w:val="center"/>
        <w:rPr>
          <w:rFonts w:ascii="Arial" w:hAnsi="Arial" w:cs="Arial"/>
          <w:b/>
          <w:bCs/>
          <w:kern w:val="0"/>
          <w:sz w:val="24"/>
          <w:szCs w:val="24"/>
          <w:lang w:eastAsia="fr-FR"/>
        </w:rPr>
      </w:pPr>
    </w:p>
    <w:p w:rsidR="00EF7C7D" w:rsidRDefault="00EF7C7D" w:rsidP="00F537C8">
      <w:pPr>
        <w:widowControl/>
        <w:pBdr>
          <w:top w:val="single" w:sz="4" w:space="1" w:color="auto"/>
          <w:left w:val="single" w:sz="4" w:space="4" w:color="auto"/>
          <w:bottom w:val="single" w:sz="4" w:space="1" w:color="auto"/>
          <w:right w:val="single" w:sz="4" w:space="4" w:color="auto"/>
        </w:pBdr>
        <w:overflowPunct/>
        <w:autoSpaceDE w:val="0"/>
        <w:autoSpaceDN w:val="0"/>
        <w:spacing w:line="276" w:lineRule="auto"/>
        <w:jc w:val="center"/>
        <w:rPr>
          <w:rFonts w:ascii="Arial" w:hAnsi="Arial" w:cs="Arial"/>
          <w:b/>
          <w:bCs/>
          <w:kern w:val="0"/>
          <w:lang w:eastAsia="fr-FR"/>
        </w:rPr>
      </w:pPr>
    </w:p>
    <w:p w:rsidR="008301BF" w:rsidRPr="00EF7C7D" w:rsidRDefault="00A57A67" w:rsidP="00F537C8">
      <w:pPr>
        <w:widowControl/>
        <w:pBdr>
          <w:top w:val="single" w:sz="4" w:space="1" w:color="auto"/>
          <w:left w:val="single" w:sz="4" w:space="4" w:color="auto"/>
          <w:bottom w:val="single" w:sz="4" w:space="1" w:color="auto"/>
          <w:right w:val="single" w:sz="4" w:space="4" w:color="auto"/>
        </w:pBdr>
        <w:overflowPunct/>
        <w:autoSpaceDE w:val="0"/>
        <w:autoSpaceDN w:val="0"/>
        <w:spacing w:line="276" w:lineRule="auto"/>
        <w:jc w:val="center"/>
        <w:rPr>
          <w:rFonts w:ascii="Arial" w:hAnsi="Arial" w:cs="Arial"/>
          <w:b/>
          <w:bCs/>
          <w:kern w:val="0"/>
          <w:sz w:val="24"/>
          <w:lang w:eastAsia="fr-FR"/>
        </w:rPr>
      </w:pPr>
      <w:r w:rsidRPr="00EF7C7D">
        <w:rPr>
          <w:rFonts w:ascii="Arial" w:hAnsi="Arial" w:cs="Arial"/>
          <w:b/>
          <w:bCs/>
          <w:kern w:val="0"/>
          <w:sz w:val="24"/>
          <w:lang w:eastAsia="fr-FR"/>
        </w:rPr>
        <w:t>CAHIER DES CLAUSES PARTICULIERES</w:t>
      </w:r>
    </w:p>
    <w:p w:rsidR="008301BF" w:rsidRPr="00EF7C7D" w:rsidRDefault="00A57A67" w:rsidP="00F537C8">
      <w:pPr>
        <w:widowControl/>
        <w:pBdr>
          <w:top w:val="single" w:sz="4" w:space="1" w:color="auto"/>
          <w:left w:val="single" w:sz="4" w:space="4" w:color="auto"/>
          <w:bottom w:val="single" w:sz="4" w:space="1" w:color="auto"/>
          <w:right w:val="single" w:sz="4" w:space="4" w:color="auto"/>
        </w:pBdr>
        <w:overflowPunct/>
        <w:autoSpaceDE w:val="0"/>
        <w:autoSpaceDN w:val="0"/>
        <w:spacing w:line="276" w:lineRule="auto"/>
        <w:jc w:val="center"/>
        <w:rPr>
          <w:rFonts w:ascii="Arial" w:hAnsi="Arial" w:cs="Arial"/>
          <w:b/>
          <w:bCs/>
          <w:kern w:val="0"/>
          <w:sz w:val="24"/>
          <w:lang w:eastAsia="fr-FR"/>
        </w:rPr>
      </w:pPr>
      <w:r w:rsidRPr="00EF7C7D">
        <w:rPr>
          <w:rFonts w:ascii="Arial" w:hAnsi="Arial" w:cs="Arial"/>
          <w:b/>
          <w:bCs/>
          <w:kern w:val="0"/>
          <w:sz w:val="24"/>
          <w:lang w:eastAsia="fr-FR"/>
        </w:rPr>
        <w:t xml:space="preserve"> VALANT ACTE D’ENGAGEMENT </w:t>
      </w:r>
    </w:p>
    <w:p w:rsidR="00EF7C7D" w:rsidRDefault="00EF7C7D" w:rsidP="00F537C8">
      <w:pPr>
        <w:widowControl/>
        <w:pBdr>
          <w:top w:val="single" w:sz="4" w:space="1" w:color="auto"/>
          <w:left w:val="single" w:sz="4" w:space="4" w:color="auto"/>
          <w:bottom w:val="single" w:sz="4" w:space="1" w:color="auto"/>
          <w:right w:val="single" w:sz="4" w:space="4" w:color="auto"/>
        </w:pBdr>
        <w:overflowPunct/>
        <w:autoSpaceDE w:val="0"/>
        <w:autoSpaceDN w:val="0"/>
        <w:spacing w:line="276" w:lineRule="auto"/>
        <w:jc w:val="center"/>
        <w:rPr>
          <w:rFonts w:ascii="Arial" w:hAnsi="Arial" w:cs="Arial"/>
          <w:b/>
          <w:bCs/>
          <w:kern w:val="0"/>
          <w:lang w:eastAsia="fr-FR"/>
        </w:rPr>
      </w:pPr>
    </w:p>
    <w:p w:rsidR="008301BF" w:rsidRDefault="008301BF" w:rsidP="00F537C8">
      <w:pPr>
        <w:widowControl/>
        <w:overflowPunct/>
        <w:adjustRightInd/>
        <w:spacing w:line="276" w:lineRule="auto"/>
        <w:jc w:val="center"/>
        <w:rPr>
          <w:rFonts w:ascii="Tms Rmn" w:hAnsi="Tms Rmn"/>
          <w:b/>
          <w:bCs/>
          <w:kern w:val="0"/>
          <w:sz w:val="24"/>
          <w:szCs w:val="24"/>
          <w:lang w:eastAsia="fr-FR"/>
        </w:rPr>
      </w:pPr>
    </w:p>
    <w:p w:rsidR="008301BF" w:rsidRDefault="008301BF" w:rsidP="00F537C8">
      <w:pPr>
        <w:widowControl/>
        <w:overflowPunct/>
        <w:adjustRightInd/>
        <w:spacing w:line="276" w:lineRule="auto"/>
        <w:jc w:val="center"/>
        <w:rPr>
          <w:rFonts w:ascii="Arial" w:hAnsi="Arial" w:cs="Arial"/>
          <w:kern w:val="0"/>
          <w:lang w:eastAsia="fr-FR"/>
        </w:rPr>
      </w:pPr>
    </w:p>
    <w:p w:rsidR="00EF7C7D" w:rsidRDefault="00EF7C7D" w:rsidP="00F537C8">
      <w:pPr>
        <w:widowControl/>
        <w:overflowPunct/>
        <w:adjustRightInd/>
        <w:spacing w:line="276" w:lineRule="auto"/>
        <w:jc w:val="center"/>
        <w:rPr>
          <w:rFonts w:ascii="Arial" w:hAnsi="Arial" w:cs="Arial"/>
          <w:kern w:val="0"/>
          <w:lang w:eastAsia="fr-FR"/>
        </w:rPr>
      </w:pPr>
    </w:p>
    <w:p w:rsidR="008301BF" w:rsidRDefault="008301BF" w:rsidP="00F537C8">
      <w:pPr>
        <w:widowControl/>
        <w:overflowPunct/>
        <w:adjustRightInd/>
        <w:spacing w:line="276" w:lineRule="auto"/>
        <w:jc w:val="center"/>
        <w:rPr>
          <w:rFonts w:ascii="Tms Rmn" w:hAnsi="Tms Rmn"/>
          <w:b/>
          <w:bCs/>
          <w:kern w:val="0"/>
          <w:sz w:val="24"/>
          <w:szCs w:val="24"/>
          <w:lang w:eastAsia="fr-FR"/>
        </w:rPr>
      </w:pPr>
    </w:p>
    <w:p w:rsidR="008301BF" w:rsidRDefault="008301BF"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p>
    <w:p w:rsidR="008301BF" w:rsidRDefault="00A57A67"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r>
        <w:rPr>
          <w:rFonts w:ascii="Arial" w:hAnsi="Arial" w:cs="Arial"/>
          <w:b/>
          <w:bCs/>
          <w:kern w:val="0"/>
          <w:sz w:val="22"/>
          <w:szCs w:val="22"/>
          <w:lang w:eastAsia="fr-FR"/>
        </w:rPr>
        <w:t>CENTRE DES MONUMENTS NATIONAUX</w:t>
      </w:r>
    </w:p>
    <w:p w:rsidR="008301BF" w:rsidRDefault="008301BF"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p>
    <w:p w:rsidR="008301BF" w:rsidRDefault="008301BF"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p>
    <w:p w:rsidR="008301BF" w:rsidRDefault="00A57A67"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r>
        <w:rPr>
          <w:rFonts w:ascii="Arial" w:hAnsi="Arial" w:cs="Arial"/>
          <w:b/>
          <w:bCs/>
          <w:kern w:val="0"/>
          <w:sz w:val="22"/>
          <w:szCs w:val="22"/>
          <w:lang w:eastAsia="fr-FR"/>
        </w:rPr>
        <w:t>_______________________________________________________________________</w:t>
      </w:r>
    </w:p>
    <w:p w:rsidR="008301BF" w:rsidRDefault="008301BF"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p>
    <w:p w:rsidR="008301BF" w:rsidRDefault="00A57A67"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r>
        <w:rPr>
          <w:rFonts w:ascii="Arial" w:hAnsi="Arial" w:cs="Arial"/>
          <w:b/>
          <w:kern w:val="0"/>
          <w:sz w:val="22"/>
          <w:szCs w:val="22"/>
          <w:lang w:eastAsia="fr-FR"/>
        </w:rPr>
        <w:t>ACCORD-CADRE DE FABRICATION ET POSE D’ELEMENTS DE SIGNALETIQUE</w:t>
      </w:r>
      <w:r>
        <w:rPr>
          <w:rFonts w:ascii="Arial" w:hAnsi="Arial" w:cs="Arial"/>
          <w:b/>
          <w:bCs/>
          <w:kern w:val="0"/>
          <w:sz w:val="22"/>
          <w:szCs w:val="22"/>
          <w:lang w:eastAsia="fr-FR"/>
        </w:rPr>
        <w:t xml:space="preserve"> </w:t>
      </w:r>
    </w:p>
    <w:p w:rsidR="008301BF" w:rsidRDefault="00A57A67"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r>
        <w:rPr>
          <w:rFonts w:ascii="Arial" w:hAnsi="Arial" w:cs="Arial"/>
          <w:b/>
          <w:bCs/>
          <w:kern w:val="0"/>
          <w:sz w:val="22"/>
          <w:szCs w:val="22"/>
          <w:lang w:eastAsia="fr-FR"/>
        </w:rPr>
        <w:t>_______________________________________________________________________</w:t>
      </w:r>
    </w:p>
    <w:p w:rsidR="008301BF" w:rsidRDefault="008301BF"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p>
    <w:p w:rsidR="008301BF" w:rsidRDefault="008301BF"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p>
    <w:p w:rsidR="008301BF" w:rsidRDefault="00A57A67" w:rsidP="00F537C8">
      <w:pPr>
        <w:pStyle w:val="RedTitre1"/>
        <w:keepNext/>
        <w:framePr w:hSpace="142" w:wrap="auto" w:vAnchor="text" w:hAnchor="text" w:xAlign="center" w:y="1"/>
        <w:widowControl/>
        <w:shd w:val="pct5" w:color="auto" w:fill="auto"/>
        <w:spacing w:line="276" w:lineRule="auto"/>
      </w:pPr>
      <w:r>
        <w:t>Appel d’offres ouvert soumis aux dispositions des articles L2124-2, R2124-1, R2124-2 et R2161-2 à R2161-5 du Code de la commande publique</w:t>
      </w:r>
    </w:p>
    <w:p w:rsidR="008301BF" w:rsidRDefault="008301BF" w:rsidP="00F537C8">
      <w:pPr>
        <w:keepNext/>
        <w:framePr w:hSpace="142" w:wrap="auto" w:vAnchor="text" w:hAnchor="text" w:xAlign="center" w:y="1"/>
        <w:widowControl/>
        <w:shd w:val="clear" w:color="auto" w:fill="F2F2F2"/>
        <w:overflowPunct/>
        <w:autoSpaceDE w:val="0"/>
        <w:autoSpaceDN w:val="0"/>
        <w:spacing w:line="276" w:lineRule="auto"/>
        <w:jc w:val="center"/>
        <w:rPr>
          <w:rFonts w:ascii="Arial" w:hAnsi="Arial" w:cs="Arial"/>
          <w:b/>
          <w:bCs/>
          <w:kern w:val="0"/>
          <w:sz w:val="22"/>
          <w:szCs w:val="22"/>
          <w:lang w:eastAsia="fr-FR"/>
        </w:rPr>
      </w:pPr>
    </w:p>
    <w:p w:rsidR="008301BF" w:rsidRDefault="008301BF" w:rsidP="00F537C8">
      <w:pPr>
        <w:keepNext/>
        <w:framePr w:hSpace="142" w:wrap="auto" w:vAnchor="text" w:hAnchor="text" w:xAlign="center" w:y="1"/>
        <w:widowControl/>
        <w:shd w:val="pct5" w:color="auto" w:fill="auto"/>
        <w:overflowPunct/>
        <w:autoSpaceDE w:val="0"/>
        <w:autoSpaceDN w:val="0"/>
        <w:spacing w:line="276" w:lineRule="auto"/>
        <w:jc w:val="center"/>
        <w:rPr>
          <w:rFonts w:ascii="Arial" w:hAnsi="Arial" w:cs="Arial"/>
          <w:b/>
          <w:bCs/>
          <w:kern w:val="0"/>
          <w:sz w:val="22"/>
          <w:szCs w:val="22"/>
          <w:lang w:eastAsia="fr-FR"/>
        </w:rPr>
      </w:pPr>
    </w:p>
    <w:p w:rsidR="008301BF" w:rsidRDefault="00A57A67" w:rsidP="00F537C8">
      <w:pPr>
        <w:keepNext/>
        <w:framePr w:hSpace="142" w:wrap="auto" w:vAnchor="text" w:hAnchor="text" w:xAlign="center" w:y="1"/>
        <w:widowControl/>
        <w:shd w:val="pct5" w:color="auto" w:fill="auto"/>
        <w:overflowPunct/>
        <w:autoSpaceDE w:val="0"/>
        <w:autoSpaceDN w:val="0"/>
        <w:spacing w:line="276" w:lineRule="auto"/>
        <w:jc w:val="center"/>
        <w:rPr>
          <w:rFonts w:ascii="Arial" w:hAnsi="Arial" w:cs="Arial"/>
          <w:b/>
          <w:bCs/>
          <w:kern w:val="0"/>
          <w:sz w:val="22"/>
          <w:szCs w:val="22"/>
          <w:lang w:eastAsia="fr-FR"/>
        </w:rPr>
      </w:pPr>
      <w:r>
        <w:rPr>
          <w:rFonts w:ascii="Arial" w:hAnsi="Arial" w:cs="Arial"/>
          <w:b/>
          <w:bCs/>
          <w:color w:val="000000"/>
          <w:kern w:val="0"/>
          <w:lang w:eastAsia="fr-FR"/>
        </w:rPr>
        <w:t>CPV :</w:t>
      </w:r>
      <w:r>
        <w:rPr>
          <w:rFonts w:ascii="Arial" w:hAnsi="Arial" w:cs="Arial"/>
          <w:b/>
          <w:bCs/>
          <w:kern w:val="0"/>
          <w:sz w:val="22"/>
          <w:szCs w:val="22"/>
          <w:lang w:eastAsia="fr-FR"/>
        </w:rPr>
        <w:t xml:space="preserve"> </w:t>
      </w:r>
      <w:r w:rsidR="00167BDE">
        <w:rPr>
          <w:rFonts w:ascii="Arial" w:hAnsi="Arial" w:cs="Arial"/>
          <w:b/>
          <w:bCs/>
          <w:kern w:val="0"/>
          <w:szCs w:val="22"/>
          <w:lang w:eastAsia="fr-FR"/>
        </w:rPr>
        <w:t>79800000-2</w:t>
      </w:r>
    </w:p>
    <w:p w:rsidR="008301BF" w:rsidRDefault="008301BF" w:rsidP="00F537C8">
      <w:pPr>
        <w:keepNext/>
        <w:framePr w:hSpace="142" w:wrap="auto" w:vAnchor="text" w:hAnchor="text" w:xAlign="center" w:y="1"/>
        <w:widowControl/>
        <w:shd w:val="pct5" w:color="auto" w:fill="auto"/>
        <w:overflowPunct/>
        <w:autoSpaceDE w:val="0"/>
        <w:autoSpaceDN w:val="0"/>
        <w:spacing w:line="276" w:lineRule="auto"/>
        <w:jc w:val="center"/>
        <w:rPr>
          <w:rFonts w:ascii="Arial" w:hAnsi="Arial" w:cs="Arial"/>
          <w:b/>
          <w:bCs/>
          <w:color w:val="FF0000"/>
          <w:kern w:val="0"/>
          <w:lang w:eastAsia="fr-FR"/>
        </w:rPr>
      </w:pPr>
    </w:p>
    <w:p w:rsidR="008301BF" w:rsidRDefault="008301BF" w:rsidP="00F537C8">
      <w:pPr>
        <w:keepNext/>
        <w:framePr w:hSpace="142" w:wrap="auto" w:vAnchor="text" w:hAnchor="text" w:xAlign="center" w:y="1"/>
        <w:widowControl/>
        <w:shd w:val="pct5" w:color="auto" w:fill="auto"/>
        <w:overflowPunct/>
        <w:autoSpaceDE w:val="0"/>
        <w:autoSpaceDN w:val="0"/>
        <w:spacing w:line="276" w:lineRule="auto"/>
        <w:jc w:val="center"/>
        <w:rPr>
          <w:rFonts w:ascii="Arial" w:hAnsi="Arial" w:cs="Arial"/>
          <w:b/>
          <w:bCs/>
          <w:kern w:val="0"/>
          <w:lang w:eastAsia="fr-FR"/>
        </w:rPr>
      </w:pPr>
    </w:p>
    <w:p w:rsidR="008301BF" w:rsidRDefault="00A57A67" w:rsidP="00F537C8">
      <w:pPr>
        <w:pStyle w:val="En-tte"/>
        <w:tabs>
          <w:tab w:val="clear" w:pos="9071"/>
        </w:tabs>
        <w:spacing w:line="276" w:lineRule="auto"/>
        <w:jc w:val="center"/>
        <w:rPr>
          <w:rFonts w:ascii="Courier New" w:hAnsi="Courier New" w:cs="Courier New"/>
          <w:b/>
          <w:color w:val="3366FF"/>
        </w:rPr>
      </w:pPr>
      <w:r>
        <w:rPr>
          <w:rFonts w:ascii="Tms Rmn" w:hAnsi="Tms Rmn"/>
        </w:rPr>
        <w:br w:type="page"/>
      </w:r>
    </w:p>
    <w:sdt>
      <w:sdtPr>
        <w:rPr>
          <w:rFonts w:ascii="Arial" w:hAnsi="Arial" w:cs="Arial"/>
          <w:b w:val="0"/>
          <w:bCs w:val="0"/>
          <w:color w:val="auto"/>
          <w:kern w:val="28"/>
          <w:sz w:val="18"/>
          <w:szCs w:val="20"/>
        </w:rPr>
        <w:id w:val="179785173"/>
        <w:docPartObj>
          <w:docPartGallery w:val="Table of Contents"/>
          <w:docPartUnique/>
        </w:docPartObj>
      </w:sdtPr>
      <w:sdtEndPr>
        <w:rPr>
          <w:sz w:val="16"/>
          <w:szCs w:val="16"/>
        </w:rPr>
      </w:sdtEndPr>
      <w:sdtContent>
        <w:bookmarkStart w:id="0" w:name="_GoBack" w:displacedByCustomXml="prev"/>
        <w:bookmarkEnd w:id="0" w:displacedByCustomXml="prev"/>
        <w:p w:rsidR="008301BF" w:rsidRPr="002937A8" w:rsidRDefault="00A57A67" w:rsidP="00F537C8">
          <w:pPr>
            <w:pStyle w:val="En-ttedetabledesmatires1"/>
            <w:jc w:val="center"/>
            <w:rPr>
              <w:rFonts w:ascii="Arial" w:hAnsi="Arial" w:cs="Arial"/>
              <w:color w:val="auto"/>
              <w:sz w:val="18"/>
              <w:szCs w:val="20"/>
            </w:rPr>
          </w:pPr>
          <w:r w:rsidRPr="002937A8">
            <w:rPr>
              <w:rFonts w:ascii="Arial" w:hAnsi="Arial" w:cs="Arial"/>
              <w:color w:val="auto"/>
              <w:sz w:val="18"/>
              <w:szCs w:val="20"/>
            </w:rPr>
            <w:t>Sommaire</w:t>
          </w:r>
        </w:p>
        <w:p w:rsidR="002937A8" w:rsidRPr="002937A8" w:rsidRDefault="00A57A67">
          <w:pPr>
            <w:pStyle w:val="TM1"/>
            <w:rPr>
              <w:rFonts w:eastAsiaTheme="minorEastAsia"/>
              <w:noProof/>
              <w:kern w:val="0"/>
              <w:sz w:val="18"/>
              <w:lang w:eastAsia="fr-FR"/>
            </w:rPr>
          </w:pPr>
          <w:r w:rsidRPr="002937A8">
            <w:rPr>
              <w:sz w:val="18"/>
            </w:rPr>
            <w:fldChar w:fldCharType="begin"/>
          </w:r>
          <w:r w:rsidRPr="002937A8">
            <w:rPr>
              <w:sz w:val="18"/>
            </w:rPr>
            <w:instrText xml:space="preserve"> TOC \o "1-3" \h \z \u </w:instrText>
          </w:r>
          <w:r w:rsidRPr="002937A8">
            <w:rPr>
              <w:sz w:val="18"/>
            </w:rPr>
            <w:fldChar w:fldCharType="separate"/>
          </w:r>
          <w:hyperlink w:anchor="_Toc180587862" w:history="1">
            <w:r w:rsidR="002937A8" w:rsidRPr="002937A8">
              <w:rPr>
                <w:rStyle w:val="Lienhypertexte"/>
                <w:rFonts w:cs="Arial"/>
                <w:noProof/>
                <w:sz w:val="18"/>
              </w:rPr>
              <w:t>Contractants</w:t>
            </w:r>
            <w:r w:rsidR="002937A8" w:rsidRPr="002937A8">
              <w:rPr>
                <w:noProof/>
                <w:webHidden/>
                <w:sz w:val="18"/>
              </w:rPr>
              <w:tab/>
            </w:r>
            <w:r w:rsidR="002937A8" w:rsidRPr="002937A8">
              <w:rPr>
                <w:noProof/>
                <w:webHidden/>
                <w:sz w:val="18"/>
              </w:rPr>
              <w:fldChar w:fldCharType="begin"/>
            </w:r>
            <w:r w:rsidR="002937A8" w:rsidRPr="002937A8">
              <w:rPr>
                <w:noProof/>
                <w:webHidden/>
                <w:sz w:val="18"/>
              </w:rPr>
              <w:instrText xml:space="preserve"> PAGEREF _Toc180587862 \h </w:instrText>
            </w:r>
            <w:r w:rsidR="002937A8" w:rsidRPr="002937A8">
              <w:rPr>
                <w:noProof/>
                <w:webHidden/>
                <w:sz w:val="18"/>
              </w:rPr>
            </w:r>
            <w:r w:rsidR="002937A8" w:rsidRPr="002937A8">
              <w:rPr>
                <w:noProof/>
                <w:webHidden/>
                <w:sz w:val="18"/>
              </w:rPr>
              <w:fldChar w:fldCharType="separate"/>
            </w:r>
            <w:r w:rsidR="002937A8" w:rsidRPr="002937A8">
              <w:rPr>
                <w:noProof/>
                <w:webHidden/>
                <w:sz w:val="18"/>
              </w:rPr>
              <w:t>- 4 -</w:t>
            </w:r>
            <w:r w:rsidR="002937A8"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63" w:history="1">
            <w:r w:rsidRPr="002937A8">
              <w:rPr>
                <w:rStyle w:val="Lienhypertexte"/>
                <w:rFonts w:cs="Arial"/>
                <w:b/>
                <w:noProof/>
                <w:sz w:val="18"/>
                <w:lang w:eastAsia="fr-FR"/>
              </w:rPr>
              <w:t>TITRE I - DISPOSITIONS GENERALES RELATIVES A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_Toc180587863 \h </w:instrText>
            </w:r>
            <w:r w:rsidRPr="002937A8">
              <w:rPr>
                <w:noProof/>
                <w:webHidden/>
                <w:sz w:val="18"/>
              </w:rPr>
            </w:r>
            <w:r w:rsidRPr="002937A8">
              <w:rPr>
                <w:noProof/>
                <w:webHidden/>
                <w:sz w:val="18"/>
              </w:rPr>
              <w:fldChar w:fldCharType="separate"/>
            </w:r>
            <w:r w:rsidRPr="002937A8">
              <w:rPr>
                <w:noProof/>
                <w:webHidden/>
                <w:sz w:val="18"/>
              </w:rPr>
              <w:t>- 9 -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64" w:history="1">
            <w:r w:rsidRPr="002937A8">
              <w:rPr>
                <w:rStyle w:val="Lienhypertexte"/>
                <w:rFonts w:cs="Arial"/>
                <w:noProof/>
                <w:sz w:val="18"/>
              </w:rPr>
              <w:t>Article 1.1 - Contexte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_Toc180587864 \h </w:instrText>
            </w:r>
            <w:r w:rsidRPr="002937A8">
              <w:rPr>
                <w:noProof/>
                <w:webHidden/>
                <w:sz w:val="18"/>
              </w:rPr>
            </w:r>
            <w:r w:rsidRPr="002937A8">
              <w:rPr>
                <w:noProof/>
                <w:webHidden/>
                <w:sz w:val="18"/>
              </w:rPr>
              <w:fldChar w:fldCharType="separate"/>
            </w:r>
            <w:r w:rsidRPr="002937A8">
              <w:rPr>
                <w:noProof/>
                <w:webHidden/>
                <w:sz w:val="18"/>
              </w:rPr>
              <w:t>- 9 -</w:t>
            </w:r>
            <w:r w:rsidRPr="002937A8">
              <w:rPr>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65" w:history="1">
            <w:r w:rsidRPr="002937A8">
              <w:rPr>
                <w:rStyle w:val="Lienhypertexte"/>
                <w:rFonts w:ascii="Arial" w:hAnsi="Arial" w:cs="Arial"/>
                <w:noProof/>
                <w:sz w:val="18"/>
              </w:rPr>
              <w:t>1.1.1 - Présentation du Centre des monuments nationaux</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_Toc180587865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- 9 -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66" w:history="1">
            <w:r w:rsidRPr="002937A8">
              <w:rPr>
                <w:rStyle w:val="Lienhypertexte"/>
                <w:rFonts w:ascii="Arial" w:hAnsi="Arial" w:cs="Arial"/>
                <w:noProof/>
                <w:sz w:val="18"/>
              </w:rPr>
              <w:t>1.1.2 - Contexte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_Toc180587866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- 9 -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67" w:history="1">
            <w:r w:rsidRPr="002937A8">
              <w:rPr>
                <w:rStyle w:val="Lienhypertexte"/>
                <w:rFonts w:cs="Arial"/>
                <w:noProof/>
                <w:sz w:val="18"/>
              </w:rPr>
              <w:t>Article 1.2 - Objet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_Toc180587867 \h </w:instrText>
            </w:r>
            <w:r w:rsidRPr="002937A8">
              <w:rPr>
                <w:noProof/>
                <w:webHidden/>
                <w:sz w:val="18"/>
              </w:rPr>
            </w:r>
            <w:r w:rsidRPr="002937A8">
              <w:rPr>
                <w:noProof/>
                <w:webHidden/>
                <w:sz w:val="18"/>
              </w:rPr>
              <w:fldChar w:fldCharType="separate"/>
            </w:r>
            <w:r w:rsidRPr="002937A8">
              <w:rPr>
                <w:noProof/>
                <w:webHidden/>
                <w:sz w:val="18"/>
              </w:rPr>
              <w:t>- 9 -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68" w:history="1">
            <w:r w:rsidRPr="002937A8">
              <w:rPr>
                <w:rStyle w:val="Lienhypertexte"/>
                <w:rFonts w:cs="Arial"/>
                <w:noProof/>
                <w:sz w:val="18"/>
              </w:rPr>
              <w:t>Article 1.3 - Allotissement</w:t>
            </w:r>
            <w:r w:rsidRPr="002937A8">
              <w:rPr>
                <w:noProof/>
                <w:webHidden/>
                <w:sz w:val="18"/>
              </w:rPr>
              <w:tab/>
            </w:r>
            <w:r w:rsidRPr="002937A8">
              <w:rPr>
                <w:noProof/>
                <w:webHidden/>
                <w:sz w:val="18"/>
              </w:rPr>
              <w:fldChar w:fldCharType="begin"/>
            </w:r>
            <w:r w:rsidRPr="002937A8">
              <w:rPr>
                <w:noProof/>
                <w:webHidden/>
                <w:sz w:val="18"/>
              </w:rPr>
              <w:instrText xml:space="preserve"> PAGEREF _Toc180587868 \h </w:instrText>
            </w:r>
            <w:r w:rsidRPr="002937A8">
              <w:rPr>
                <w:noProof/>
                <w:webHidden/>
                <w:sz w:val="18"/>
              </w:rPr>
            </w:r>
            <w:r w:rsidRPr="002937A8">
              <w:rPr>
                <w:noProof/>
                <w:webHidden/>
                <w:sz w:val="18"/>
              </w:rPr>
              <w:fldChar w:fldCharType="separate"/>
            </w:r>
            <w:r w:rsidRPr="002937A8">
              <w:rPr>
                <w:noProof/>
                <w:webHidden/>
                <w:sz w:val="18"/>
              </w:rPr>
              <w:t>- 9 -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69" w:history="1">
            <w:r w:rsidRPr="002937A8">
              <w:rPr>
                <w:rStyle w:val="Lienhypertexte"/>
                <w:rFonts w:cs="Arial"/>
                <w:noProof/>
                <w:sz w:val="18"/>
              </w:rPr>
              <w:t>Article 1.4 - Procédure de passation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_Toc180587869 \h </w:instrText>
            </w:r>
            <w:r w:rsidRPr="002937A8">
              <w:rPr>
                <w:noProof/>
                <w:webHidden/>
                <w:sz w:val="18"/>
              </w:rPr>
            </w:r>
            <w:r w:rsidRPr="002937A8">
              <w:rPr>
                <w:noProof/>
                <w:webHidden/>
                <w:sz w:val="18"/>
              </w:rPr>
              <w:fldChar w:fldCharType="separate"/>
            </w:r>
            <w:r w:rsidRPr="002937A8">
              <w:rPr>
                <w:noProof/>
                <w:webHidden/>
                <w:sz w:val="18"/>
              </w:rPr>
              <w:t>- 10 -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70" w:history="1">
            <w:r w:rsidRPr="002937A8">
              <w:rPr>
                <w:rStyle w:val="Lienhypertexte"/>
                <w:rFonts w:cs="Arial"/>
                <w:noProof/>
                <w:sz w:val="18"/>
              </w:rPr>
              <w:t>Article 1.5 - Forme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_Toc180587870 \h </w:instrText>
            </w:r>
            <w:r w:rsidRPr="002937A8">
              <w:rPr>
                <w:noProof/>
                <w:webHidden/>
                <w:sz w:val="18"/>
              </w:rPr>
            </w:r>
            <w:r w:rsidRPr="002937A8">
              <w:rPr>
                <w:noProof/>
                <w:webHidden/>
                <w:sz w:val="18"/>
              </w:rPr>
              <w:fldChar w:fldCharType="separate"/>
            </w:r>
            <w:r w:rsidRPr="002937A8">
              <w:rPr>
                <w:noProof/>
                <w:webHidden/>
                <w:sz w:val="18"/>
              </w:rPr>
              <w:t>- 10 -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71" w:history="1">
            <w:r w:rsidRPr="002937A8">
              <w:rPr>
                <w:rStyle w:val="Lienhypertexte"/>
                <w:rFonts w:cs="Arial"/>
                <w:noProof/>
                <w:sz w:val="18"/>
              </w:rPr>
              <w:t>Article 1.6 - Durée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_Toc180587871 \h </w:instrText>
            </w:r>
            <w:r w:rsidRPr="002937A8">
              <w:rPr>
                <w:noProof/>
                <w:webHidden/>
                <w:sz w:val="18"/>
              </w:rPr>
            </w:r>
            <w:r w:rsidRPr="002937A8">
              <w:rPr>
                <w:noProof/>
                <w:webHidden/>
                <w:sz w:val="18"/>
              </w:rPr>
              <w:fldChar w:fldCharType="separate"/>
            </w:r>
            <w:r w:rsidRPr="002937A8">
              <w:rPr>
                <w:noProof/>
                <w:webHidden/>
                <w:sz w:val="18"/>
              </w:rPr>
              <w:t>- 10 -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72" w:history="1">
            <w:r w:rsidRPr="002937A8">
              <w:rPr>
                <w:rStyle w:val="Lienhypertexte"/>
                <w:rFonts w:cs="Arial"/>
                <w:noProof/>
                <w:sz w:val="18"/>
              </w:rPr>
              <w:t>Article 1.7 - Sous-traitance</w:t>
            </w:r>
            <w:r w:rsidRPr="002937A8">
              <w:rPr>
                <w:noProof/>
                <w:webHidden/>
                <w:sz w:val="18"/>
              </w:rPr>
              <w:tab/>
            </w:r>
            <w:r w:rsidRPr="002937A8">
              <w:rPr>
                <w:noProof/>
                <w:webHidden/>
                <w:sz w:val="18"/>
              </w:rPr>
              <w:fldChar w:fldCharType="begin"/>
            </w:r>
            <w:r w:rsidRPr="002937A8">
              <w:rPr>
                <w:noProof/>
                <w:webHidden/>
                <w:sz w:val="18"/>
              </w:rPr>
              <w:instrText xml:space="preserve"> PAGEREF _Toc180587872 \h </w:instrText>
            </w:r>
            <w:r w:rsidRPr="002937A8">
              <w:rPr>
                <w:noProof/>
                <w:webHidden/>
                <w:sz w:val="18"/>
              </w:rPr>
            </w:r>
            <w:r w:rsidRPr="002937A8">
              <w:rPr>
                <w:noProof/>
                <w:webHidden/>
                <w:sz w:val="18"/>
              </w:rPr>
              <w:fldChar w:fldCharType="separate"/>
            </w:r>
            <w:r w:rsidRPr="002937A8">
              <w:rPr>
                <w:noProof/>
                <w:webHidden/>
                <w:sz w:val="18"/>
              </w:rPr>
              <w:t>- 10 -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73" w:history="1">
            <w:r w:rsidRPr="002937A8">
              <w:rPr>
                <w:rStyle w:val="Lienhypertexte"/>
                <w:rFonts w:cs="Arial"/>
                <w:noProof/>
                <w:sz w:val="18"/>
              </w:rPr>
              <w:t>Article 1.8 - Pièces constitutives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_Toc180587873 \h </w:instrText>
            </w:r>
            <w:r w:rsidRPr="002937A8">
              <w:rPr>
                <w:noProof/>
                <w:webHidden/>
                <w:sz w:val="18"/>
              </w:rPr>
            </w:r>
            <w:r w:rsidRPr="002937A8">
              <w:rPr>
                <w:noProof/>
                <w:webHidden/>
                <w:sz w:val="18"/>
              </w:rPr>
              <w:fldChar w:fldCharType="separate"/>
            </w:r>
            <w:r w:rsidRPr="002937A8">
              <w:rPr>
                <w:noProof/>
                <w:webHidden/>
                <w:sz w:val="18"/>
              </w:rPr>
              <w:t>- 11 -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74" w:history="1">
            <w:r w:rsidRPr="002937A8">
              <w:rPr>
                <w:rStyle w:val="Lienhypertexte"/>
                <w:rFonts w:cs="Arial"/>
                <w:b/>
                <w:bCs/>
                <w:noProof/>
                <w:sz w:val="18"/>
                <w:lang w:eastAsia="fr-FR"/>
              </w:rPr>
              <w:t>TITRE II – MODALITES DE PASSATION DES MARCHES CONCLUS SUR LE FONDEMENT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_Toc180587874 \h </w:instrText>
            </w:r>
            <w:r w:rsidRPr="002937A8">
              <w:rPr>
                <w:noProof/>
                <w:webHidden/>
                <w:sz w:val="18"/>
              </w:rPr>
            </w:r>
            <w:r w:rsidRPr="002937A8">
              <w:rPr>
                <w:noProof/>
                <w:webHidden/>
                <w:sz w:val="18"/>
              </w:rPr>
              <w:fldChar w:fldCharType="separate"/>
            </w:r>
            <w:r w:rsidRPr="002937A8">
              <w:rPr>
                <w:noProof/>
                <w:webHidden/>
                <w:sz w:val="18"/>
              </w:rPr>
              <w:t>- 11 -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75" w:history="1">
            <w:r w:rsidRPr="002937A8">
              <w:rPr>
                <w:rStyle w:val="Lienhypertexte"/>
                <w:rFonts w:cs="Arial"/>
                <w:noProof/>
                <w:sz w:val="18"/>
              </w:rPr>
              <w:t>Article 2.1 - Dispositions générales</w:t>
            </w:r>
            <w:r w:rsidRPr="002937A8">
              <w:rPr>
                <w:noProof/>
                <w:webHidden/>
                <w:sz w:val="18"/>
              </w:rPr>
              <w:tab/>
            </w:r>
            <w:r w:rsidRPr="002937A8">
              <w:rPr>
                <w:noProof/>
                <w:webHidden/>
                <w:sz w:val="18"/>
              </w:rPr>
              <w:fldChar w:fldCharType="begin"/>
            </w:r>
            <w:r w:rsidRPr="002937A8">
              <w:rPr>
                <w:noProof/>
                <w:webHidden/>
                <w:sz w:val="18"/>
              </w:rPr>
              <w:instrText xml:space="preserve"> PAGEREF _Toc180587875 \h </w:instrText>
            </w:r>
            <w:r w:rsidRPr="002937A8">
              <w:rPr>
                <w:noProof/>
                <w:webHidden/>
                <w:sz w:val="18"/>
              </w:rPr>
            </w:r>
            <w:r w:rsidRPr="002937A8">
              <w:rPr>
                <w:noProof/>
                <w:webHidden/>
                <w:sz w:val="18"/>
              </w:rPr>
              <w:fldChar w:fldCharType="separate"/>
            </w:r>
            <w:r w:rsidRPr="002937A8">
              <w:rPr>
                <w:noProof/>
                <w:webHidden/>
                <w:sz w:val="18"/>
              </w:rPr>
              <w:t>- 11 -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76" w:history="1">
            <w:r w:rsidRPr="002937A8">
              <w:rPr>
                <w:rStyle w:val="Lienhypertexte"/>
                <w:rFonts w:cs="Arial"/>
                <w:noProof/>
                <w:sz w:val="18"/>
              </w:rPr>
              <w:t>Article 2.2 - Modalités de consultation des titulaires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_Toc180587876 \h </w:instrText>
            </w:r>
            <w:r w:rsidRPr="002937A8">
              <w:rPr>
                <w:noProof/>
                <w:webHidden/>
                <w:sz w:val="18"/>
              </w:rPr>
            </w:r>
            <w:r w:rsidRPr="002937A8">
              <w:rPr>
                <w:noProof/>
                <w:webHidden/>
                <w:sz w:val="18"/>
              </w:rPr>
              <w:fldChar w:fldCharType="separate"/>
            </w:r>
            <w:r w:rsidRPr="002937A8">
              <w:rPr>
                <w:noProof/>
                <w:webHidden/>
                <w:sz w:val="18"/>
              </w:rPr>
              <w:t>- 12 -</w:t>
            </w:r>
            <w:r w:rsidRPr="002937A8">
              <w:rPr>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77" w:history="1">
            <w:r w:rsidRPr="002937A8">
              <w:rPr>
                <w:rStyle w:val="Lienhypertexte"/>
                <w:rFonts w:ascii="Arial" w:hAnsi="Arial" w:cs="Arial"/>
                <w:noProof/>
                <w:sz w:val="18"/>
              </w:rPr>
              <w:t>2.2.1 - Obligation de consultation et de réponse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_Toc180587877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- 12 -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78" w:history="1">
            <w:r w:rsidRPr="002937A8">
              <w:rPr>
                <w:rStyle w:val="Lienhypertexte"/>
                <w:rFonts w:ascii="Arial" w:hAnsi="Arial" w:cs="Arial"/>
                <w:noProof/>
                <w:sz w:val="18"/>
              </w:rPr>
              <w:t>2.2.2 - Modalités de consultation</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_Toc180587878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- 12 -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79" w:history="1">
            <w:r w:rsidRPr="002937A8">
              <w:rPr>
                <w:rStyle w:val="Lienhypertexte"/>
                <w:rFonts w:ascii="Arial" w:hAnsi="Arial" w:cs="Arial"/>
                <w:noProof/>
                <w:sz w:val="18"/>
              </w:rPr>
              <w:t>2.2.3 - Modalités de remise des offres</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_Toc180587879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- 15 -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80" w:history="1">
            <w:r w:rsidRPr="002937A8">
              <w:rPr>
                <w:rStyle w:val="Lienhypertexte"/>
                <w:rFonts w:ascii="Arial" w:hAnsi="Arial" w:cs="Arial"/>
                <w:noProof/>
                <w:sz w:val="18"/>
              </w:rPr>
              <w:t>2.2.4 - Variantes</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_Toc180587880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- 15 -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81" w:history="1">
            <w:r w:rsidRPr="002937A8">
              <w:rPr>
                <w:rStyle w:val="Lienhypertexte"/>
                <w:rFonts w:ascii="Arial" w:hAnsi="Arial" w:cs="Arial"/>
                <w:noProof/>
                <w:sz w:val="18"/>
              </w:rPr>
              <w:t>2.2.5 - Négociations</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_Toc180587881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- 15 -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82" w:history="1">
            <w:r w:rsidRPr="002937A8">
              <w:rPr>
                <w:rStyle w:val="Lienhypertexte"/>
                <w:rFonts w:ascii="Arial" w:hAnsi="Arial" w:cs="Arial"/>
                <w:noProof/>
                <w:sz w:val="18"/>
              </w:rPr>
              <w:t>2.2.6 – Visite des lieux</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_Toc180587882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- 15 -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83" w:history="1">
            <w:r w:rsidRPr="002937A8">
              <w:rPr>
                <w:rStyle w:val="Lienhypertexte"/>
                <w:rFonts w:cs="Arial"/>
                <w:noProof/>
                <w:sz w:val="18"/>
              </w:rPr>
              <w:t>Article 2.3 - Attribution des marchés conclus sur le fondement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_Toc180587883 \h </w:instrText>
            </w:r>
            <w:r w:rsidRPr="002937A8">
              <w:rPr>
                <w:noProof/>
                <w:webHidden/>
                <w:sz w:val="18"/>
              </w:rPr>
            </w:r>
            <w:r w:rsidRPr="002937A8">
              <w:rPr>
                <w:noProof/>
                <w:webHidden/>
                <w:sz w:val="18"/>
              </w:rPr>
              <w:fldChar w:fldCharType="separate"/>
            </w:r>
            <w:r w:rsidRPr="002937A8">
              <w:rPr>
                <w:noProof/>
                <w:webHidden/>
                <w:sz w:val="18"/>
              </w:rPr>
              <w:t>- 16 -</w:t>
            </w:r>
            <w:r w:rsidRPr="002937A8">
              <w:rPr>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84" w:history="1">
            <w:r w:rsidRPr="002937A8">
              <w:rPr>
                <w:rStyle w:val="Lienhypertexte"/>
                <w:rFonts w:ascii="Arial" w:hAnsi="Arial" w:cs="Arial"/>
                <w:noProof/>
                <w:sz w:val="18"/>
              </w:rPr>
              <w:t>2.3.1 - Information des titulaires non retenus</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_Toc180587884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- 16 -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85" w:history="1">
            <w:r w:rsidRPr="002937A8">
              <w:rPr>
                <w:rStyle w:val="Lienhypertexte"/>
                <w:rFonts w:ascii="Arial" w:hAnsi="Arial" w:cs="Arial"/>
                <w:noProof/>
                <w:sz w:val="18"/>
              </w:rPr>
              <w:t>2.3.2 - Notification des marchés conclus sur le fondement de l’accord-cadre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_Toc180587885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- 16 -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86" w:history="1">
            <w:r w:rsidRPr="002937A8">
              <w:rPr>
                <w:rStyle w:val="Lienhypertexte"/>
                <w:rFonts w:cs="Arial"/>
                <w:b/>
                <w:bCs/>
                <w:noProof/>
                <w:sz w:val="18"/>
                <w:lang w:eastAsia="fr-FR"/>
              </w:rPr>
              <w:t>TITRE III – MODALITES D’EXECUTION ET DE FINANCEMENT DES MARCHES CONCLUS SUR LE FONDEMENT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_Toc180587886 \h </w:instrText>
            </w:r>
            <w:r w:rsidRPr="002937A8">
              <w:rPr>
                <w:noProof/>
                <w:webHidden/>
                <w:sz w:val="18"/>
              </w:rPr>
            </w:r>
            <w:r w:rsidRPr="002937A8">
              <w:rPr>
                <w:noProof/>
                <w:webHidden/>
                <w:sz w:val="18"/>
              </w:rPr>
              <w:fldChar w:fldCharType="separate"/>
            </w:r>
            <w:r w:rsidRPr="002937A8">
              <w:rPr>
                <w:noProof/>
                <w:webHidden/>
                <w:sz w:val="18"/>
              </w:rPr>
              <w:t>- 17 -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87" w:history="1">
            <w:r w:rsidRPr="002937A8">
              <w:rPr>
                <w:rStyle w:val="Lienhypertexte"/>
                <w:rFonts w:cs="Arial"/>
                <w:noProof/>
                <w:sz w:val="18"/>
              </w:rPr>
              <w:t>Article 3.1 - Correspondants</w:t>
            </w:r>
            <w:r w:rsidRPr="002937A8">
              <w:rPr>
                <w:noProof/>
                <w:webHidden/>
                <w:sz w:val="18"/>
              </w:rPr>
              <w:tab/>
            </w:r>
            <w:r w:rsidRPr="002937A8">
              <w:rPr>
                <w:noProof/>
                <w:webHidden/>
                <w:sz w:val="18"/>
              </w:rPr>
              <w:fldChar w:fldCharType="begin"/>
            </w:r>
            <w:r w:rsidRPr="002937A8">
              <w:rPr>
                <w:noProof/>
                <w:webHidden/>
                <w:sz w:val="18"/>
              </w:rPr>
              <w:instrText xml:space="preserve"> PAGEREF _Toc180587887 \h </w:instrText>
            </w:r>
            <w:r w:rsidRPr="002937A8">
              <w:rPr>
                <w:noProof/>
                <w:webHidden/>
                <w:sz w:val="18"/>
              </w:rPr>
            </w:r>
            <w:r w:rsidRPr="002937A8">
              <w:rPr>
                <w:noProof/>
                <w:webHidden/>
                <w:sz w:val="18"/>
              </w:rPr>
              <w:fldChar w:fldCharType="separate"/>
            </w:r>
            <w:r w:rsidRPr="002937A8">
              <w:rPr>
                <w:noProof/>
                <w:webHidden/>
                <w:sz w:val="18"/>
              </w:rPr>
              <w:t>- 17 -</w:t>
            </w:r>
            <w:r w:rsidRPr="002937A8">
              <w:rPr>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88" w:history="1">
            <w:r w:rsidRPr="002937A8">
              <w:rPr>
                <w:rStyle w:val="Lienhypertexte"/>
                <w:rFonts w:ascii="Arial" w:hAnsi="Arial" w:cs="Arial"/>
                <w:noProof/>
                <w:sz w:val="18"/>
              </w:rPr>
              <w:t>3.1.1 - Correspondant du Centre des monuments nationaux</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_Toc180587888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- 17 -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89" w:history="1">
            <w:r w:rsidRPr="002937A8">
              <w:rPr>
                <w:rStyle w:val="Lienhypertexte"/>
                <w:rFonts w:ascii="Arial" w:hAnsi="Arial" w:cs="Arial"/>
                <w:noProof/>
                <w:sz w:val="18"/>
              </w:rPr>
              <w:t>3.1.2 - Correspondant des titulaires</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_Toc180587889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- 17 -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90" w:history="1">
            <w:r w:rsidRPr="002937A8">
              <w:rPr>
                <w:rStyle w:val="Lienhypertexte"/>
                <w:rFonts w:cs="Arial"/>
                <w:noProof/>
                <w:sz w:val="18"/>
              </w:rPr>
              <w:t>Article 3.2 - Obligations des titulaires</w:t>
            </w:r>
            <w:r w:rsidRPr="002937A8">
              <w:rPr>
                <w:noProof/>
                <w:webHidden/>
                <w:sz w:val="18"/>
              </w:rPr>
              <w:tab/>
            </w:r>
            <w:r w:rsidRPr="002937A8">
              <w:rPr>
                <w:noProof/>
                <w:webHidden/>
                <w:sz w:val="18"/>
              </w:rPr>
              <w:fldChar w:fldCharType="begin"/>
            </w:r>
            <w:r w:rsidRPr="002937A8">
              <w:rPr>
                <w:noProof/>
                <w:webHidden/>
                <w:sz w:val="18"/>
              </w:rPr>
              <w:instrText xml:space="preserve"> PAGEREF _Toc180587890 \h </w:instrText>
            </w:r>
            <w:r w:rsidRPr="002937A8">
              <w:rPr>
                <w:noProof/>
                <w:webHidden/>
                <w:sz w:val="18"/>
              </w:rPr>
            </w:r>
            <w:r w:rsidRPr="002937A8">
              <w:rPr>
                <w:noProof/>
                <w:webHidden/>
                <w:sz w:val="18"/>
              </w:rPr>
              <w:fldChar w:fldCharType="separate"/>
            </w:r>
            <w:r w:rsidRPr="002937A8">
              <w:rPr>
                <w:noProof/>
                <w:webHidden/>
                <w:sz w:val="18"/>
              </w:rPr>
              <w:t>- 17 -</w:t>
            </w:r>
            <w:r w:rsidRPr="002937A8">
              <w:rPr>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91" w:history="1">
            <w:r w:rsidRPr="002937A8">
              <w:rPr>
                <w:rStyle w:val="Lienhypertexte"/>
                <w:rFonts w:ascii="Arial" w:hAnsi="Arial" w:cs="Arial"/>
                <w:noProof/>
                <w:sz w:val="18"/>
              </w:rPr>
              <w:t>3.2.1 – Obligations générales</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_Toc180587891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- 17 -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92" w:history="1">
            <w:r w:rsidRPr="002937A8">
              <w:rPr>
                <w:rStyle w:val="Lienhypertexte"/>
                <w:rFonts w:ascii="Arial" w:hAnsi="Arial" w:cs="Arial"/>
                <w:noProof/>
                <w:sz w:val="18"/>
              </w:rPr>
              <w:t>3.2.2 – Obligations de confidentialité</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_Toc180587892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- 18 -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93" w:history="1">
            <w:r w:rsidRPr="002937A8">
              <w:rPr>
                <w:rStyle w:val="Lienhypertexte"/>
                <w:rFonts w:cs="Arial"/>
                <w:noProof/>
                <w:sz w:val="18"/>
              </w:rPr>
              <w:t>Article 3.3 - Description des prestations attendues</w:t>
            </w:r>
            <w:r w:rsidRPr="002937A8">
              <w:rPr>
                <w:noProof/>
                <w:webHidden/>
                <w:sz w:val="18"/>
              </w:rPr>
              <w:tab/>
            </w:r>
            <w:r w:rsidRPr="002937A8">
              <w:rPr>
                <w:noProof/>
                <w:webHidden/>
                <w:sz w:val="18"/>
              </w:rPr>
              <w:fldChar w:fldCharType="begin"/>
            </w:r>
            <w:r w:rsidRPr="002937A8">
              <w:rPr>
                <w:noProof/>
                <w:webHidden/>
                <w:sz w:val="18"/>
              </w:rPr>
              <w:instrText xml:space="preserve"> PAGEREF _Toc180587893 \h </w:instrText>
            </w:r>
            <w:r w:rsidRPr="002937A8">
              <w:rPr>
                <w:noProof/>
                <w:webHidden/>
                <w:sz w:val="18"/>
              </w:rPr>
            </w:r>
            <w:r w:rsidRPr="002937A8">
              <w:rPr>
                <w:noProof/>
                <w:webHidden/>
                <w:sz w:val="18"/>
              </w:rPr>
              <w:fldChar w:fldCharType="separate"/>
            </w:r>
            <w:r w:rsidRPr="002937A8">
              <w:rPr>
                <w:noProof/>
                <w:webHidden/>
                <w:sz w:val="18"/>
              </w:rPr>
              <w:t>- 18 -</w:t>
            </w:r>
            <w:r w:rsidRPr="002937A8">
              <w:rPr>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94" w:history="1">
            <w:r w:rsidRPr="002937A8">
              <w:rPr>
                <w:rStyle w:val="Lienhypertexte"/>
                <w:rFonts w:ascii="Arial" w:hAnsi="Arial" w:cs="Arial"/>
                <w:noProof/>
                <w:sz w:val="18"/>
              </w:rPr>
              <w:t>3.3.1 - Fabrication des supports signalétiques (impression)</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_Toc180587894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- 18 -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95" w:history="1">
            <w:r w:rsidRPr="002937A8">
              <w:rPr>
                <w:rStyle w:val="Lienhypertexte"/>
                <w:rFonts w:ascii="Arial" w:hAnsi="Arial" w:cs="Arial"/>
                <w:noProof/>
                <w:sz w:val="18"/>
              </w:rPr>
              <w:t>3.3.2 - Fabrication des supports recevant les panneaux (systèmes de fixation, de pose…)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_Toc180587895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- 19 -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96" w:history="1">
            <w:r w:rsidRPr="002937A8">
              <w:rPr>
                <w:rStyle w:val="Lienhypertexte"/>
                <w:rFonts w:ascii="Arial" w:hAnsi="Arial" w:cs="Arial"/>
                <w:noProof/>
                <w:sz w:val="18"/>
              </w:rPr>
              <w:t>3.3.3 - Pose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_Toc180587896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- 19 -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97" w:history="1">
            <w:r w:rsidRPr="002937A8">
              <w:rPr>
                <w:rStyle w:val="Lienhypertexte"/>
                <w:rFonts w:cs="Arial"/>
                <w:noProof/>
                <w:sz w:val="18"/>
              </w:rPr>
              <w:t>Article 3.4 - Durée et Délais d’exécution des marchés subséquents</w:t>
            </w:r>
            <w:r w:rsidRPr="002937A8">
              <w:rPr>
                <w:noProof/>
                <w:webHidden/>
                <w:sz w:val="18"/>
              </w:rPr>
              <w:tab/>
            </w:r>
            <w:r w:rsidRPr="002937A8">
              <w:rPr>
                <w:noProof/>
                <w:webHidden/>
                <w:sz w:val="18"/>
              </w:rPr>
              <w:fldChar w:fldCharType="begin"/>
            </w:r>
            <w:r w:rsidRPr="002937A8">
              <w:rPr>
                <w:noProof/>
                <w:webHidden/>
                <w:sz w:val="18"/>
              </w:rPr>
              <w:instrText xml:space="preserve"> PAGEREF _Toc180587897 \h </w:instrText>
            </w:r>
            <w:r w:rsidRPr="002937A8">
              <w:rPr>
                <w:noProof/>
                <w:webHidden/>
                <w:sz w:val="18"/>
              </w:rPr>
            </w:r>
            <w:r w:rsidRPr="002937A8">
              <w:rPr>
                <w:noProof/>
                <w:webHidden/>
                <w:sz w:val="18"/>
              </w:rPr>
              <w:fldChar w:fldCharType="separate"/>
            </w:r>
            <w:r w:rsidRPr="002937A8">
              <w:rPr>
                <w:noProof/>
                <w:webHidden/>
                <w:sz w:val="18"/>
              </w:rPr>
              <w:t>- 19 -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898" w:history="1">
            <w:r w:rsidRPr="002937A8">
              <w:rPr>
                <w:rStyle w:val="Lienhypertexte"/>
                <w:rFonts w:cs="Arial"/>
                <w:noProof/>
                <w:sz w:val="18"/>
              </w:rPr>
              <w:t>Article 3.5 - Vérification des prestations</w:t>
            </w:r>
            <w:r w:rsidRPr="002937A8">
              <w:rPr>
                <w:noProof/>
                <w:webHidden/>
                <w:sz w:val="18"/>
              </w:rPr>
              <w:tab/>
            </w:r>
            <w:r w:rsidRPr="002937A8">
              <w:rPr>
                <w:noProof/>
                <w:webHidden/>
                <w:sz w:val="18"/>
              </w:rPr>
              <w:fldChar w:fldCharType="begin"/>
            </w:r>
            <w:r w:rsidRPr="002937A8">
              <w:rPr>
                <w:noProof/>
                <w:webHidden/>
                <w:sz w:val="18"/>
              </w:rPr>
              <w:instrText xml:space="preserve"> PAGEREF _Toc180587898 \h </w:instrText>
            </w:r>
            <w:r w:rsidRPr="002937A8">
              <w:rPr>
                <w:noProof/>
                <w:webHidden/>
                <w:sz w:val="18"/>
              </w:rPr>
            </w:r>
            <w:r w:rsidRPr="002937A8">
              <w:rPr>
                <w:noProof/>
                <w:webHidden/>
                <w:sz w:val="18"/>
              </w:rPr>
              <w:fldChar w:fldCharType="separate"/>
            </w:r>
            <w:r w:rsidRPr="002937A8">
              <w:rPr>
                <w:noProof/>
                <w:webHidden/>
                <w:sz w:val="18"/>
              </w:rPr>
              <w:t>- 20 -</w:t>
            </w:r>
            <w:r w:rsidRPr="002937A8">
              <w:rPr>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899" w:history="1">
            <w:r w:rsidRPr="002937A8">
              <w:rPr>
                <w:rStyle w:val="Lienhypertexte"/>
                <w:rFonts w:ascii="Arial" w:hAnsi="Arial" w:cs="Arial"/>
                <w:noProof/>
                <w:sz w:val="18"/>
              </w:rPr>
              <w:t>3.5.1 - Nature des vérifications</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_Toc180587899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- 20 -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00" w:history="1">
            <w:r w:rsidRPr="002937A8">
              <w:rPr>
                <w:rStyle w:val="Lienhypertexte"/>
                <w:rFonts w:ascii="Arial" w:hAnsi="Arial" w:cs="Arial"/>
                <w:noProof/>
                <w:sz w:val="18"/>
              </w:rPr>
              <w:t>3.5.2 - Décision après vérification</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_Toc180587900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- 20 -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01" w:history="1">
            <w:r w:rsidRPr="002937A8">
              <w:rPr>
                <w:rStyle w:val="Lienhypertexte"/>
                <w:rFonts w:cs="Arial"/>
                <w:noProof/>
                <w:sz w:val="18"/>
              </w:rPr>
              <w:t>Article 3.6 - Prix des prestations</w:t>
            </w:r>
            <w:r w:rsidRPr="002937A8">
              <w:rPr>
                <w:noProof/>
                <w:webHidden/>
                <w:sz w:val="18"/>
              </w:rPr>
              <w:tab/>
            </w:r>
            <w:r w:rsidRPr="002937A8">
              <w:rPr>
                <w:noProof/>
                <w:webHidden/>
                <w:sz w:val="18"/>
              </w:rPr>
              <w:fldChar w:fldCharType="begin"/>
            </w:r>
            <w:r w:rsidRPr="002937A8">
              <w:rPr>
                <w:noProof/>
                <w:webHidden/>
                <w:sz w:val="18"/>
              </w:rPr>
              <w:instrText xml:space="preserve"> PAGEREF _Toc180587901 \h </w:instrText>
            </w:r>
            <w:r w:rsidRPr="002937A8">
              <w:rPr>
                <w:noProof/>
                <w:webHidden/>
                <w:sz w:val="18"/>
              </w:rPr>
            </w:r>
            <w:r w:rsidRPr="002937A8">
              <w:rPr>
                <w:noProof/>
                <w:webHidden/>
                <w:sz w:val="18"/>
              </w:rPr>
              <w:fldChar w:fldCharType="separate"/>
            </w:r>
            <w:r w:rsidRPr="002937A8">
              <w:rPr>
                <w:noProof/>
                <w:webHidden/>
                <w:sz w:val="18"/>
              </w:rPr>
              <w:t>- 20 -</w:t>
            </w:r>
            <w:r w:rsidRPr="002937A8">
              <w:rPr>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02" w:history="1">
            <w:r w:rsidRPr="002937A8">
              <w:rPr>
                <w:rStyle w:val="Lienhypertexte"/>
                <w:rFonts w:ascii="Arial" w:hAnsi="Arial" w:cs="Arial"/>
                <w:noProof/>
                <w:sz w:val="18"/>
              </w:rPr>
              <w:t>3.6.1 - Nature des prix des marchés subséquents</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_Toc180587902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- 21 -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03" w:history="1">
            <w:r w:rsidRPr="002937A8">
              <w:rPr>
                <w:rStyle w:val="Lienhypertexte"/>
                <w:rFonts w:ascii="Arial" w:hAnsi="Arial" w:cs="Arial"/>
                <w:noProof/>
                <w:sz w:val="18"/>
              </w:rPr>
              <w:t>3.6.2 - Contenu des prix</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_Toc180587903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- 21 -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04" w:history="1">
            <w:r w:rsidRPr="002937A8">
              <w:rPr>
                <w:rStyle w:val="Lienhypertexte"/>
                <w:rFonts w:ascii="Arial" w:hAnsi="Arial" w:cs="Arial"/>
                <w:noProof/>
                <w:sz w:val="18"/>
              </w:rPr>
              <w:t>3.6.3 - Révision des prix contractualisés au titre de l’offre financière qualificative à l’accord-cadre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_Toc180587904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- 21 -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05" w:history="1">
            <w:r w:rsidRPr="002937A8">
              <w:rPr>
                <w:rStyle w:val="Lienhypertexte"/>
                <w:rFonts w:cs="Arial"/>
                <w:noProof/>
                <w:sz w:val="18"/>
              </w:rPr>
              <w:t>Article 3.7 - Pénalités</w:t>
            </w:r>
            <w:r w:rsidRPr="002937A8">
              <w:rPr>
                <w:noProof/>
                <w:webHidden/>
                <w:sz w:val="18"/>
              </w:rPr>
              <w:tab/>
            </w:r>
            <w:r w:rsidRPr="002937A8">
              <w:rPr>
                <w:noProof/>
                <w:webHidden/>
                <w:sz w:val="18"/>
              </w:rPr>
              <w:fldChar w:fldCharType="begin"/>
            </w:r>
            <w:r w:rsidRPr="002937A8">
              <w:rPr>
                <w:noProof/>
                <w:webHidden/>
                <w:sz w:val="18"/>
              </w:rPr>
              <w:instrText xml:space="preserve"> PAGEREF _Toc180587905 \h </w:instrText>
            </w:r>
            <w:r w:rsidRPr="002937A8">
              <w:rPr>
                <w:noProof/>
                <w:webHidden/>
                <w:sz w:val="18"/>
              </w:rPr>
            </w:r>
            <w:r w:rsidRPr="002937A8">
              <w:rPr>
                <w:noProof/>
                <w:webHidden/>
                <w:sz w:val="18"/>
              </w:rPr>
              <w:fldChar w:fldCharType="separate"/>
            </w:r>
            <w:r w:rsidRPr="002937A8">
              <w:rPr>
                <w:noProof/>
                <w:webHidden/>
                <w:sz w:val="18"/>
              </w:rPr>
              <w:t>- 22 -</w:t>
            </w:r>
            <w:r w:rsidRPr="002937A8">
              <w:rPr>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06" w:history="1">
            <w:r w:rsidRPr="002937A8">
              <w:rPr>
                <w:rStyle w:val="Lienhypertexte"/>
                <w:rFonts w:ascii="Arial" w:hAnsi="Arial" w:cs="Arial"/>
                <w:noProof/>
                <w:sz w:val="18"/>
              </w:rPr>
              <w:t>3.7.1 - Pénalités pour retard d’exécution</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_Toc180587906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- 22 -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07" w:history="1">
            <w:r w:rsidRPr="002937A8">
              <w:rPr>
                <w:rStyle w:val="Lienhypertexte"/>
                <w:rFonts w:ascii="Arial" w:hAnsi="Arial" w:cs="Arial"/>
                <w:noProof/>
                <w:sz w:val="18"/>
              </w:rPr>
              <w:t>3.7.2 - Pénalités pour non-respect des moyens en personnel et/ou en matériel</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_Toc180587907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- 22 -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08" w:history="1">
            <w:r w:rsidRPr="002937A8">
              <w:rPr>
                <w:rStyle w:val="Lienhypertexte"/>
                <w:rFonts w:ascii="Arial" w:hAnsi="Arial" w:cs="Arial"/>
                <w:noProof/>
                <w:sz w:val="18"/>
              </w:rPr>
              <w:t>3.7.3 - Pénalités pour absence de réponse aux marchés subséquents</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_Toc180587908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- 22 -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09" w:history="1">
            <w:r w:rsidRPr="002937A8">
              <w:rPr>
                <w:rStyle w:val="Lienhypertexte"/>
                <w:rFonts w:cs="Arial"/>
                <w:noProof/>
                <w:sz w:val="18"/>
              </w:rPr>
              <w:t>Article 3.8 - Modalités facturation et de paiement des marchés conclus sur le fondement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_Toc180587909 \h </w:instrText>
            </w:r>
            <w:r w:rsidRPr="002937A8">
              <w:rPr>
                <w:noProof/>
                <w:webHidden/>
                <w:sz w:val="18"/>
              </w:rPr>
            </w:r>
            <w:r w:rsidRPr="002937A8">
              <w:rPr>
                <w:noProof/>
                <w:webHidden/>
                <w:sz w:val="18"/>
              </w:rPr>
              <w:fldChar w:fldCharType="separate"/>
            </w:r>
            <w:r w:rsidRPr="002937A8">
              <w:rPr>
                <w:noProof/>
                <w:webHidden/>
                <w:sz w:val="18"/>
              </w:rPr>
              <w:t>- 22 -</w:t>
            </w:r>
            <w:r w:rsidRPr="002937A8">
              <w:rPr>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10" w:history="1">
            <w:r w:rsidRPr="002937A8">
              <w:rPr>
                <w:rStyle w:val="Lienhypertexte"/>
                <w:rFonts w:ascii="Arial" w:hAnsi="Arial" w:cs="Arial"/>
                <w:noProof/>
                <w:sz w:val="18"/>
              </w:rPr>
              <w:t>3.8.1 - Facturation</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_Toc180587910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- 22 -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11" w:history="1">
            <w:r w:rsidRPr="002937A8">
              <w:rPr>
                <w:rStyle w:val="Lienhypertexte"/>
                <w:rFonts w:ascii="Arial" w:hAnsi="Arial" w:cs="Arial"/>
                <w:noProof/>
                <w:sz w:val="18"/>
                <w:lang w:eastAsia="fr-FR"/>
              </w:rPr>
              <w:t>3.8.2 - Production de la facture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_Toc180587911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- 22 -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12" w:history="1">
            <w:r w:rsidRPr="002937A8">
              <w:rPr>
                <w:rStyle w:val="Lienhypertexte"/>
                <w:rFonts w:ascii="Arial" w:hAnsi="Arial" w:cs="Arial"/>
                <w:noProof/>
                <w:sz w:val="18"/>
                <w:lang w:eastAsia="fr-FR"/>
              </w:rPr>
              <w:t>3.8.3 - Adresse de facturation</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_Toc180587912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- 23 -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13" w:history="1">
            <w:r w:rsidRPr="002937A8">
              <w:rPr>
                <w:rStyle w:val="Lienhypertexte"/>
                <w:rFonts w:ascii="Arial" w:hAnsi="Arial" w:cs="Arial"/>
                <w:noProof/>
                <w:sz w:val="18"/>
                <w:lang w:eastAsia="fr-FR"/>
              </w:rPr>
              <w:t>3.8.4 - Délais de paiement</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_Toc180587913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- 23 -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14" w:history="1">
            <w:r w:rsidRPr="002937A8">
              <w:rPr>
                <w:rStyle w:val="Lienhypertexte"/>
                <w:rFonts w:ascii="Arial" w:hAnsi="Arial" w:cs="Arial"/>
                <w:noProof/>
                <w:sz w:val="18"/>
                <w:lang w:eastAsia="fr-FR"/>
              </w:rPr>
              <w:t>3.8.5 – Compte à créditer</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_Toc180587914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- 24 -</w:t>
            </w:r>
            <w:r w:rsidRPr="002937A8">
              <w:rPr>
                <w:rFonts w:ascii="Arial" w:hAnsi="Arial" w:cs="Arial"/>
                <w:noProof/>
                <w:webHidden/>
                <w:sz w:val="18"/>
              </w:rPr>
              <w:fldChar w:fldCharType="end"/>
            </w:r>
          </w:hyperlink>
        </w:p>
        <w:p w:rsidR="002937A8" w:rsidRPr="002937A8" w:rsidRDefault="002937A8">
          <w:pPr>
            <w:pStyle w:val="TM3"/>
            <w:tabs>
              <w:tab w:val="right" w:leader="dot" w:pos="10609"/>
            </w:tabs>
            <w:rPr>
              <w:rFonts w:ascii="Arial" w:eastAsiaTheme="minorEastAsia" w:hAnsi="Arial" w:cs="Arial"/>
              <w:noProof/>
              <w:kern w:val="0"/>
              <w:sz w:val="18"/>
              <w:lang w:eastAsia="fr-FR"/>
            </w:rPr>
          </w:pPr>
          <w:hyperlink w:anchor="_Toc180587915" w:history="1">
            <w:r w:rsidRPr="002937A8">
              <w:rPr>
                <w:rStyle w:val="Lienhypertexte"/>
                <w:rFonts w:ascii="Arial" w:hAnsi="Arial" w:cs="Arial"/>
                <w:noProof/>
                <w:sz w:val="18"/>
                <w:lang w:eastAsia="fr-FR"/>
              </w:rPr>
              <w:t>3.8.6 – Avance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_Toc180587915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- 24 -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16" w:history="1">
            <w:r w:rsidRPr="002937A8">
              <w:rPr>
                <w:rStyle w:val="Lienhypertexte"/>
                <w:rFonts w:cs="Arial"/>
                <w:noProof/>
                <w:sz w:val="18"/>
              </w:rPr>
              <w:t>Article 3.9 - Assurance</w:t>
            </w:r>
            <w:r w:rsidRPr="002937A8">
              <w:rPr>
                <w:noProof/>
                <w:webHidden/>
                <w:sz w:val="18"/>
              </w:rPr>
              <w:tab/>
            </w:r>
            <w:r w:rsidRPr="002937A8">
              <w:rPr>
                <w:noProof/>
                <w:webHidden/>
                <w:sz w:val="18"/>
              </w:rPr>
              <w:fldChar w:fldCharType="begin"/>
            </w:r>
            <w:r w:rsidRPr="002937A8">
              <w:rPr>
                <w:noProof/>
                <w:webHidden/>
                <w:sz w:val="18"/>
              </w:rPr>
              <w:instrText xml:space="preserve"> PAGEREF _Toc180587916 \h </w:instrText>
            </w:r>
            <w:r w:rsidRPr="002937A8">
              <w:rPr>
                <w:noProof/>
                <w:webHidden/>
                <w:sz w:val="18"/>
              </w:rPr>
            </w:r>
            <w:r w:rsidRPr="002937A8">
              <w:rPr>
                <w:noProof/>
                <w:webHidden/>
                <w:sz w:val="18"/>
              </w:rPr>
              <w:fldChar w:fldCharType="separate"/>
            </w:r>
            <w:r w:rsidRPr="002937A8">
              <w:rPr>
                <w:noProof/>
                <w:webHidden/>
                <w:sz w:val="18"/>
              </w:rPr>
              <w:t>- 24 -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17" w:history="1">
            <w:r w:rsidRPr="002937A8">
              <w:rPr>
                <w:rStyle w:val="Lienhypertexte"/>
                <w:rFonts w:cs="Arial"/>
                <w:noProof/>
                <w:sz w:val="18"/>
              </w:rPr>
              <w:t>Article 3.10 - Modifications relatives aux titulaires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_Toc180587917 \h </w:instrText>
            </w:r>
            <w:r w:rsidRPr="002937A8">
              <w:rPr>
                <w:noProof/>
                <w:webHidden/>
                <w:sz w:val="18"/>
              </w:rPr>
            </w:r>
            <w:r w:rsidRPr="002937A8">
              <w:rPr>
                <w:noProof/>
                <w:webHidden/>
                <w:sz w:val="18"/>
              </w:rPr>
              <w:fldChar w:fldCharType="separate"/>
            </w:r>
            <w:r w:rsidRPr="002937A8">
              <w:rPr>
                <w:noProof/>
                <w:webHidden/>
                <w:sz w:val="18"/>
              </w:rPr>
              <w:t>- 25 -</w:t>
            </w:r>
            <w:r w:rsidRPr="002937A8">
              <w:rPr>
                <w:noProof/>
                <w:webHidden/>
                <w:sz w:val="18"/>
              </w:rPr>
              <w:fldChar w:fldCharType="end"/>
            </w:r>
          </w:hyperlink>
        </w:p>
        <w:p w:rsidR="002937A8" w:rsidRPr="002937A8" w:rsidRDefault="002937A8">
          <w:pPr>
            <w:pStyle w:val="TM2"/>
            <w:rPr>
              <w:rFonts w:ascii="Arial" w:eastAsiaTheme="minorEastAsia" w:hAnsi="Arial" w:cs="Arial"/>
              <w:noProof/>
              <w:kern w:val="0"/>
              <w:sz w:val="18"/>
              <w:lang w:eastAsia="fr-FR"/>
            </w:rPr>
          </w:pPr>
          <w:hyperlink w:anchor="_Toc180587918" w:history="1">
            <w:r w:rsidRPr="002937A8">
              <w:rPr>
                <w:rStyle w:val="Lienhypertexte"/>
                <w:rFonts w:ascii="Arial" w:hAnsi="Arial" w:cs="Arial"/>
                <w:noProof/>
                <w:sz w:val="18"/>
              </w:rPr>
              <w:t xml:space="preserve">3.10.1 – </w:t>
            </w:r>
            <w:r w:rsidRPr="002937A8">
              <w:rPr>
                <w:rStyle w:val="Lienhypertexte"/>
                <w:rFonts w:ascii="Arial" w:hAnsi="Arial" w:cs="Arial"/>
                <w:noProof/>
                <w:sz w:val="18"/>
                <w:lang w:eastAsia="fr-FR"/>
              </w:rPr>
              <w:t>Changement de dénomination sociale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_Toc180587918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- 25 -</w:t>
            </w:r>
            <w:r w:rsidRPr="002937A8">
              <w:rPr>
                <w:rFonts w:ascii="Arial" w:hAnsi="Arial" w:cs="Arial"/>
                <w:noProof/>
                <w:webHidden/>
                <w:sz w:val="18"/>
              </w:rPr>
              <w:fldChar w:fldCharType="end"/>
            </w:r>
          </w:hyperlink>
        </w:p>
        <w:p w:rsidR="002937A8" w:rsidRPr="002937A8" w:rsidRDefault="002937A8">
          <w:pPr>
            <w:pStyle w:val="TM2"/>
            <w:rPr>
              <w:rFonts w:ascii="Arial" w:eastAsiaTheme="minorEastAsia" w:hAnsi="Arial" w:cs="Arial"/>
              <w:noProof/>
              <w:kern w:val="0"/>
              <w:sz w:val="18"/>
              <w:lang w:eastAsia="fr-FR"/>
            </w:rPr>
          </w:pPr>
          <w:hyperlink w:anchor="_Toc180587919" w:history="1">
            <w:r w:rsidRPr="002937A8">
              <w:rPr>
                <w:rStyle w:val="Lienhypertexte"/>
                <w:rFonts w:ascii="Arial" w:hAnsi="Arial" w:cs="Arial"/>
                <w:noProof/>
                <w:sz w:val="18"/>
              </w:rPr>
              <w:t>3.10.2 – Changement de titulaire en cours d’exécution du présent accord-cadre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_Toc180587919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- 25 -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20" w:history="1">
            <w:r w:rsidRPr="002937A8">
              <w:rPr>
                <w:rStyle w:val="Lienhypertexte"/>
                <w:rFonts w:cs="Arial"/>
                <w:noProof/>
                <w:sz w:val="18"/>
              </w:rPr>
              <w:t>Article 3.11 - Résiliation de l’accord-cadre et des marchés conclus sur le fondement de l’accord-cadre</w:t>
            </w:r>
            <w:r w:rsidRPr="002937A8">
              <w:rPr>
                <w:noProof/>
                <w:webHidden/>
                <w:sz w:val="18"/>
              </w:rPr>
              <w:tab/>
            </w:r>
            <w:r w:rsidRPr="002937A8">
              <w:rPr>
                <w:noProof/>
                <w:webHidden/>
                <w:sz w:val="18"/>
              </w:rPr>
              <w:fldChar w:fldCharType="begin"/>
            </w:r>
            <w:r w:rsidRPr="002937A8">
              <w:rPr>
                <w:noProof/>
                <w:webHidden/>
                <w:sz w:val="18"/>
              </w:rPr>
              <w:instrText xml:space="preserve"> PAGEREF _Toc180587920 \h </w:instrText>
            </w:r>
            <w:r w:rsidRPr="002937A8">
              <w:rPr>
                <w:noProof/>
                <w:webHidden/>
                <w:sz w:val="18"/>
              </w:rPr>
            </w:r>
            <w:r w:rsidRPr="002937A8">
              <w:rPr>
                <w:noProof/>
                <w:webHidden/>
                <w:sz w:val="18"/>
              </w:rPr>
              <w:fldChar w:fldCharType="separate"/>
            </w:r>
            <w:r w:rsidRPr="002937A8">
              <w:rPr>
                <w:noProof/>
                <w:webHidden/>
                <w:sz w:val="18"/>
              </w:rPr>
              <w:t>- 25 -</w:t>
            </w:r>
            <w:r w:rsidRPr="002937A8">
              <w:rPr>
                <w:noProof/>
                <w:webHidden/>
                <w:sz w:val="18"/>
              </w:rPr>
              <w:fldChar w:fldCharType="end"/>
            </w:r>
          </w:hyperlink>
        </w:p>
        <w:p w:rsidR="002937A8" w:rsidRPr="002937A8" w:rsidRDefault="002937A8">
          <w:pPr>
            <w:pStyle w:val="TM2"/>
            <w:rPr>
              <w:rFonts w:ascii="Arial" w:eastAsiaTheme="minorEastAsia" w:hAnsi="Arial" w:cs="Arial"/>
              <w:noProof/>
              <w:kern w:val="0"/>
              <w:sz w:val="18"/>
              <w:lang w:eastAsia="fr-FR"/>
            </w:rPr>
          </w:pPr>
          <w:hyperlink w:anchor="_Toc180587921" w:history="1">
            <w:r w:rsidRPr="002937A8">
              <w:rPr>
                <w:rStyle w:val="Lienhypertexte"/>
                <w:rFonts w:ascii="Arial" w:hAnsi="Arial" w:cs="Arial"/>
                <w:noProof/>
                <w:sz w:val="18"/>
              </w:rPr>
              <w:t>3.11.1 - Résiliation de l’accord-cadre sans faute du titulaire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_Toc180587921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- 25 -</w:t>
            </w:r>
            <w:r w:rsidRPr="002937A8">
              <w:rPr>
                <w:rFonts w:ascii="Arial" w:hAnsi="Arial" w:cs="Arial"/>
                <w:noProof/>
                <w:webHidden/>
                <w:sz w:val="18"/>
              </w:rPr>
              <w:fldChar w:fldCharType="end"/>
            </w:r>
          </w:hyperlink>
        </w:p>
        <w:p w:rsidR="002937A8" w:rsidRPr="002937A8" w:rsidRDefault="002937A8">
          <w:pPr>
            <w:pStyle w:val="TM2"/>
            <w:rPr>
              <w:rFonts w:ascii="Arial" w:eastAsiaTheme="minorEastAsia" w:hAnsi="Arial" w:cs="Arial"/>
              <w:noProof/>
              <w:kern w:val="0"/>
              <w:sz w:val="18"/>
              <w:lang w:eastAsia="fr-FR"/>
            </w:rPr>
          </w:pPr>
          <w:hyperlink w:anchor="_Toc180587922" w:history="1">
            <w:r w:rsidRPr="002937A8">
              <w:rPr>
                <w:rStyle w:val="Lienhypertexte"/>
                <w:rFonts w:ascii="Arial" w:hAnsi="Arial" w:cs="Arial"/>
                <w:noProof/>
                <w:sz w:val="18"/>
              </w:rPr>
              <w:t>3.11.2 - Résiliation de l’accord-cadre pour faute du Titulaire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_Toc180587922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- 25 -</w:t>
            </w:r>
            <w:r w:rsidRPr="002937A8">
              <w:rPr>
                <w:rFonts w:ascii="Arial" w:hAnsi="Arial" w:cs="Arial"/>
                <w:noProof/>
                <w:webHidden/>
                <w:sz w:val="18"/>
              </w:rPr>
              <w:fldChar w:fldCharType="end"/>
            </w:r>
          </w:hyperlink>
        </w:p>
        <w:p w:rsidR="002937A8" w:rsidRPr="002937A8" w:rsidRDefault="002937A8">
          <w:pPr>
            <w:pStyle w:val="TM2"/>
            <w:rPr>
              <w:rFonts w:ascii="Arial" w:eastAsiaTheme="minorEastAsia" w:hAnsi="Arial" w:cs="Arial"/>
              <w:noProof/>
              <w:kern w:val="0"/>
              <w:sz w:val="18"/>
              <w:lang w:eastAsia="fr-FR"/>
            </w:rPr>
          </w:pPr>
          <w:hyperlink w:anchor="_Toc180587923" w:history="1">
            <w:r w:rsidRPr="002937A8">
              <w:rPr>
                <w:rStyle w:val="Lienhypertexte"/>
                <w:rFonts w:ascii="Arial" w:hAnsi="Arial" w:cs="Arial"/>
                <w:noProof/>
                <w:sz w:val="18"/>
              </w:rPr>
              <w:t>3.11.3 - Conséquences de la résiliation de l’accord-cadre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_Toc180587923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- 25 -</w:t>
            </w:r>
            <w:r w:rsidRPr="002937A8">
              <w:rPr>
                <w:rFonts w:ascii="Arial" w:hAnsi="Arial" w:cs="Arial"/>
                <w:noProof/>
                <w:webHidden/>
                <w:sz w:val="18"/>
              </w:rPr>
              <w:fldChar w:fldCharType="end"/>
            </w:r>
          </w:hyperlink>
        </w:p>
        <w:p w:rsidR="002937A8" w:rsidRPr="002937A8" w:rsidRDefault="002937A8">
          <w:pPr>
            <w:pStyle w:val="TM2"/>
            <w:rPr>
              <w:rFonts w:ascii="Arial" w:eastAsiaTheme="minorEastAsia" w:hAnsi="Arial" w:cs="Arial"/>
              <w:noProof/>
              <w:kern w:val="0"/>
              <w:sz w:val="18"/>
              <w:lang w:eastAsia="fr-FR"/>
            </w:rPr>
          </w:pPr>
          <w:hyperlink w:anchor="_Toc180587924" w:history="1">
            <w:r w:rsidRPr="002937A8">
              <w:rPr>
                <w:rStyle w:val="Lienhypertexte"/>
                <w:rFonts w:ascii="Arial" w:hAnsi="Arial" w:cs="Arial"/>
                <w:noProof/>
                <w:sz w:val="18"/>
              </w:rPr>
              <w:t>3.11.4 – Résiliation des marchés conclus sur le fondement de l’accord-cadre</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_Toc180587924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- 25 -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25" w:history="1">
            <w:r w:rsidRPr="002937A8">
              <w:rPr>
                <w:rStyle w:val="Lienhypertexte"/>
                <w:rFonts w:cs="Arial"/>
                <w:noProof/>
                <w:sz w:val="18"/>
              </w:rPr>
              <w:t>Article 3.12 – Litiges</w:t>
            </w:r>
            <w:r w:rsidRPr="002937A8">
              <w:rPr>
                <w:noProof/>
                <w:webHidden/>
                <w:sz w:val="18"/>
              </w:rPr>
              <w:tab/>
            </w:r>
            <w:r w:rsidRPr="002937A8">
              <w:rPr>
                <w:noProof/>
                <w:webHidden/>
                <w:sz w:val="18"/>
              </w:rPr>
              <w:fldChar w:fldCharType="begin"/>
            </w:r>
            <w:r w:rsidRPr="002937A8">
              <w:rPr>
                <w:noProof/>
                <w:webHidden/>
                <w:sz w:val="18"/>
              </w:rPr>
              <w:instrText xml:space="preserve"> PAGEREF _Toc180587925 \h </w:instrText>
            </w:r>
            <w:r w:rsidRPr="002937A8">
              <w:rPr>
                <w:noProof/>
                <w:webHidden/>
                <w:sz w:val="18"/>
              </w:rPr>
            </w:r>
            <w:r w:rsidRPr="002937A8">
              <w:rPr>
                <w:noProof/>
                <w:webHidden/>
                <w:sz w:val="18"/>
              </w:rPr>
              <w:fldChar w:fldCharType="separate"/>
            </w:r>
            <w:r w:rsidRPr="002937A8">
              <w:rPr>
                <w:noProof/>
                <w:webHidden/>
                <w:sz w:val="18"/>
              </w:rPr>
              <w:t>- 26 -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26" w:history="1">
            <w:r w:rsidRPr="002937A8">
              <w:rPr>
                <w:rStyle w:val="Lienhypertexte"/>
                <w:rFonts w:cs="Arial"/>
                <w:noProof/>
                <w:sz w:val="18"/>
              </w:rPr>
              <w:t>Article 3.13 – Attestations</w:t>
            </w:r>
            <w:r w:rsidRPr="002937A8">
              <w:rPr>
                <w:noProof/>
                <w:webHidden/>
                <w:sz w:val="18"/>
              </w:rPr>
              <w:tab/>
            </w:r>
            <w:r w:rsidRPr="002937A8">
              <w:rPr>
                <w:noProof/>
                <w:webHidden/>
                <w:sz w:val="18"/>
              </w:rPr>
              <w:fldChar w:fldCharType="begin"/>
            </w:r>
            <w:r w:rsidRPr="002937A8">
              <w:rPr>
                <w:noProof/>
                <w:webHidden/>
                <w:sz w:val="18"/>
              </w:rPr>
              <w:instrText xml:space="preserve"> PAGEREF _Toc180587926 \h </w:instrText>
            </w:r>
            <w:r w:rsidRPr="002937A8">
              <w:rPr>
                <w:noProof/>
                <w:webHidden/>
                <w:sz w:val="18"/>
              </w:rPr>
            </w:r>
            <w:r w:rsidRPr="002937A8">
              <w:rPr>
                <w:noProof/>
                <w:webHidden/>
                <w:sz w:val="18"/>
              </w:rPr>
              <w:fldChar w:fldCharType="separate"/>
            </w:r>
            <w:r w:rsidRPr="002937A8">
              <w:rPr>
                <w:noProof/>
                <w:webHidden/>
                <w:sz w:val="18"/>
              </w:rPr>
              <w:t>- 26 -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27" w:history="1">
            <w:r w:rsidRPr="002937A8">
              <w:rPr>
                <w:rStyle w:val="Lienhypertexte"/>
                <w:rFonts w:cs="Arial"/>
                <w:noProof/>
                <w:sz w:val="18"/>
              </w:rPr>
              <w:t>Article 3.14 – Dispositions applicables en cas de titulaire étranger</w:t>
            </w:r>
            <w:r w:rsidRPr="002937A8">
              <w:rPr>
                <w:noProof/>
                <w:webHidden/>
                <w:sz w:val="18"/>
              </w:rPr>
              <w:tab/>
            </w:r>
            <w:r w:rsidRPr="002937A8">
              <w:rPr>
                <w:noProof/>
                <w:webHidden/>
                <w:sz w:val="18"/>
              </w:rPr>
              <w:fldChar w:fldCharType="begin"/>
            </w:r>
            <w:r w:rsidRPr="002937A8">
              <w:rPr>
                <w:noProof/>
                <w:webHidden/>
                <w:sz w:val="18"/>
              </w:rPr>
              <w:instrText xml:space="preserve"> PAGEREF _Toc180587927 \h </w:instrText>
            </w:r>
            <w:r w:rsidRPr="002937A8">
              <w:rPr>
                <w:noProof/>
                <w:webHidden/>
                <w:sz w:val="18"/>
              </w:rPr>
            </w:r>
            <w:r w:rsidRPr="002937A8">
              <w:rPr>
                <w:noProof/>
                <w:webHidden/>
                <w:sz w:val="18"/>
              </w:rPr>
              <w:fldChar w:fldCharType="separate"/>
            </w:r>
            <w:r w:rsidRPr="002937A8">
              <w:rPr>
                <w:noProof/>
                <w:webHidden/>
                <w:sz w:val="18"/>
              </w:rPr>
              <w:t>- 26 -</w:t>
            </w:r>
            <w:r w:rsidRPr="002937A8">
              <w:rPr>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28" w:history="1">
            <w:r w:rsidRPr="002937A8">
              <w:rPr>
                <w:rStyle w:val="Lienhypertexte"/>
                <w:rFonts w:cs="Arial"/>
                <w:noProof/>
                <w:sz w:val="18"/>
              </w:rPr>
              <w:t>Article 3.15 – Clause diversité et égalité professionnelle et lutte contre les discrimintations</w:t>
            </w:r>
            <w:r w:rsidRPr="002937A8">
              <w:rPr>
                <w:noProof/>
                <w:webHidden/>
                <w:sz w:val="18"/>
              </w:rPr>
              <w:tab/>
            </w:r>
            <w:r w:rsidRPr="002937A8">
              <w:rPr>
                <w:noProof/>
                <w:webHidden/>
                <w:sz w:val="18"/>
              </w:rPr>
              <w:fldChar w:fldCharType="begin"/>
            </w:r>
            <w:r w:rsidRPr="002937A8">
              <w:rPr>
                <w:noProof/>
                <w:webHidden/>
                <w:sz w:val="18"/>
              </w:rPr>
              <w:instrText xml:space="preserve"> PAGEREF _Toc180587928 \h </w:instrText>
            </w:r>
            <w:r w:rsidRPr="002937A8">
              <w:rPr>
                <w:noProof/>
                <w:webHidden/>
                <w:sz w:val="18"/>
              </w:rPr>
            </w:r>
            <w:r w:rsidRPr="002937A8">
              <w:rPr>
                <w:noProof/>
                <w:webHidden/>
                <w:sz w:val="18"/>
              </w:rPr>
              <w:fldChar w:fldCharType="separate"/>
            </w:r>
            <w:r w:rsidRPr="002937A8">
              <w:rPr>
                <w:noProof/>
                <w:webHidden/>
                <w:sz w:val="18"/>
              </w:rPr>
              <w:t>- 26 -</w:t>
            </w:r>
            <w:r w:rsidRPr="002937A8">
              <w:rPr>
                <w:noProof/>
                <w:webHidden/>
                <w:sz w:val="18"/>
              </w:rPr>
              <w:fldChar w:fldCharType="end"/>
            </w:r>
          </w:hyperlink>
        </w:p>
        <w:p w:rsidR="002937A8" w:rsidRPr="002937A8" w:rsidRDefault="002937A8">
          <w:pPr>
            <w:pStyle w:val="TM2"/>
            <w:rPr>
              <w:rFonts w:ascii="Arial" w:eastAsiaTheme="minorEastAsia" w:hAnsi="Arial" w:cs="Arial"/>
              <w:noProof/>
              <w:kern w:val="0"/>
              <w:sz w:val="18"/>
              <w:lang w:eastAsia="fr-FR"/>
            </w:rPr>
          </w:pPr>
          <w:hyperlink w:anchor="_Toc180587929" w:history="1">
            <w:r w:rsidRPr="002937A8">
              <w:rPr>
                <w:rStyle w:val="Lienhypertexte"/>
                <w:rFonts w:ascii="Arial" w:hAnsi="Arial" w:cs="Arial"/>
                <w:noProof/>
                <w:sz w:val="18"/>
              </w:rPr>
              <w:t>3.15.1 – Questionnaire « Egalité professionnelle et diversité professionnelle »</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_Toc180587929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- 27 -</w:t>
            </w:r>
            <w:r w:rsidRPr="002937A8">
              <w:rPr>
                <w:rFonts w:ascii="Arial" w:hAnsi="Arial" w:cs="Arial"/>
                <w:noProof/>
                <w:webHidden/>
                <w:sz w:val="18"/>
              </w:rPr>
              <w:fldChar w:fldCharType="end"/>
            </w:r>
          </w:hyperlink>
        </w:p>
        <w:p w:rsidR="002937A8" w:rsidRPr="002937A8" w:rsidRDefault="002937A8">
          <w:pPr>
            <w:pStyle w:val="TM2"/>
            <w:rPr>
              <w:rFonts w:ascii="Arial" w:eastAsiaTheme="minorEastAsia" w:hAnsi="Arial" w:cs="Arial"/>
              <w:noProof/>
              <w:kern w:val="0"/>
              <w:sz w:val="18"/>
              <w:lang w:eastAsia="fr-FR"/>
            </w:rPr>
          </w:pPr>
          <w:hyperlink w:anchor="_Toc180587930" w:history="1">
            <w:r w:rsidRPr="002937A8">
              <w:rPr>
                <w:rStyle w:val="Lienhypertexte"/>
                <w:rFonts w:ascii="Arial" w:hAnsi="Arial" w:cs="Arial"/>
                <w:noProof/>
                <w:sz w:val="18"/>
              </w:rPr>
              <w:t>3.15.2 – Dispositif de signalement et d’écoute mis en place par le CMN</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_Toc180587930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- 27 -</w:t>
            </w:r>
            <w:r w:rsidRPr="002937A8">
              <w:rPr>
                <w:rFonts w:ascii="Arial" w:hAnsi="Arial" w:cs="Arial"/>
                <w:noProof/>
                <w:webHidden/>
                <w:sz w:val="18"/>
              </w:rPr>
              <w:fldChar w:fldCharType="end"/>
            </w:r>
          </w:hyperlink>
        </w:p>
        <w:p w:rsidR="002937A8" w:rsidRPr="002937A8" w:rsidRDefault="002937A8">
          <w:pPr>
            <w:pStyle w:val="TM2"/>
            <w:rPr>
              <w:rFonts w:ascii="Arial" w:eastAsiaTheme="minorEastAsia" w:hAnsi="Arial" w:cs="Arial"/>
              <w:noProof/>
              <w:kern w:val="0"/>
              <w:sz w:val="18"/>
              <w:lang w:eastAsia="fr-FR"/>
            </w:rPr>
          </w:pPr>
          <w:hyperlink w:anchor="_Toc180587931" w:history="1">
            <w:r w:rsidRPr="002937A8">
              <w:rPr>
                <w:rStyle w:val="Lienhypertexte"/>
                <w:rFonts w:ascii="Arial" w:hAnsi="Arial" w:cs="Arial"/>
                <w:noProof/>
                <w:sz w:val="18"/>
              </w:rPr>
              <w:t>3.15.3 – Collaboration du titulaire en cas de signalement</w:t>
            </w:r>
            <w:r w:rsidRPr="002937A8">
              <w:rPr>
                <w:rFonts w:ascii="Arial" w:hAnsi="Arial" w:cs="Arial"/>
                <w:noProof/>
                <w:webHidden/>
                <w:sz w:val="18"/>
              </w:rPr>
              <w:tab/>
            </w:r>
            <w:r w:rsidRPr="002937A8">
              <w:rPr>
                <w:rFonts w:ascii="Arial" w:hAnsi="Arial" w:cs="Arial"/>
                <w:noProof/>
                <w:webHidden/>
                <w:sz w:val="18"/>
              </w:rPr>
              <w:fldChar w:fldCharType="begin"/>
            </w:r>
            <w:r w:rsidRPr="002937A8">
              <w:rPr>
                <w:rFonts w:ascii="Arial" w:hAnsi="Arial" w:cs="Arial"/>
                <w:noProof/>
                <w:webHidden/>
                <w:sz w:val="18"/>
              </w:rPr>
              <w:instrText xml:space="preserve"> PAGEREF _Toc180587931 \h </w:instrText>
            </w:r>
            <w:r w:rsidRPr="002937A8">
              <w:rPr>
                <w:rFonts w:ascii="Arial" w:hAnsi="Arial" w:cs="Arial"/>
                <w:noProof/>
                <w:webHidden/>
                <w:sz w:val="18"/>
              </w:rPr>
            </w:r>
            <w:r w:rsidRPr="002937A8">
              <w:rPr>
                <w:rFonts w:ascii="Arial" w:hAnsi="Arial" w:cs="Arial"/>
                <w:noProof/>
                <w:webHidden/>
                <w:sz w:val="18"/>
              </w:rPr>
              <w:fldChar w:fldCharType="separate"/>
            </w:r>
            <w:r w:rsidRPr="002937A8">
              <w:rPr>
                <w:rFonts w:ascii="Arial" w:hAnsi="Arial" w:cs="Arial"/>
                <w:noProof/>
                <w:webHidden/>
                <w:sz w:val="18"/>
              </w:rPr>
              <w:t>- 27 -</w:t>
            </w:r>
            <w:r w:rsidRPr="002937A8">
              <w:rPr>
                <w:rFonts w:ascii="Arial" w:hAnsi="Arial" w:cs="Arial"/>
                <w:noProof/>
                <w:webHidden/>
                <w:sz w:val="18"/>
              </w:rPr>
              <w:fldChar w:fldCharType="end"/>
            </w:r>
          </w:hyperlink>
        </w:p>
        <w:p w:rsidR="002937A8" w:rsidRPr="002937A8" w:rsidRDefault="002937A8">
          <w:pPr>
            <w:pStyle w:val="TM1"/>
            <w:rPr>
              <w:rFonts w:eastAsiaTheme="minorEastAsia"/>
              <w:noProof/>
              <w:kern w:val="0"/>
              <w:sz w:val="18"/>
              <w:lang w:eastAsia="fr-FR"/>
            </w:rPr>
          </w:pPr>
          <w:hyperlink w:anchor="_Toc180587932" w:history="1">
            <w:r w:rsidRPr="002937A8">
              <w:rPr>
                <w:rStyle w:val="Lienhypertexte"/>
                <w:rFonts w:cs="Arial"/>
                <w:noProof/>
                <w:sz w:val="18"/>
              </w:rPr>
              <w:t>Article 3.16 - Dérogations aux documents généraux</w:t>
            </w:r>
            <w:r w:rsidRPr="002937A8">
              <w:rPr>
                <w:noProof/>
                <w:webHidden/>
                <w:sz w:val="18"/>
              </w:rPr>
              <w:tab/>
            </w:r>
            <w:r w:rsidRPr="002937A8">
              <w:rPr>
                <w:noProof/>
                <w:webHidden/>
                <w:sz w:val="18"/>
              </w:rPr>
              <w:fldChar w:fldCharType="begin"/>
            </w:r>
            <w:r w:rsidRPr="002937A8">
              <w:rPr>
                <w:noProof/>
                <w:webHidden/>
                <w:sz w:val="18"/>
              </w:rPr>
              <w:instrText xml:space="preserve"> PAGEREF _Toc180587932 \h </w:instrText>
            </w:r>
            <w:r w:rsidRPr="002937A8">
              <w:rPr>
                <w:noProof/>
                <w:webHidden/>
                <w:sz w:val="18"/>
              </w:rPr>
            </w:r>
            <w:r w:rsidRPr="002937A8">
              <w:rPr>
                <w:noProof/>
                <w:webHidden/>
                <w:sz w:val="18"/>
              </w:rPr>
              <w:fldChar w:fldCharType="separate"/>
            </w:r>
            <w:r w:rsidRPr="002937A8">
              <w:rPr>
                <w:noProof/>
                <w:webHidden/>
                <w:sz w:val="18"/>
              </w:rPr>
              <w:t>- 28 -</w:t>
            </w:r>
            <w:r w:rsidRPr="002937A8">
              <w:rPr>
                <w:noProof/>
                <w:webHidden/>
                <w:sz w:val="18"/>
              </w:rPr>
              <w:fldChar w:fldCharType="end"/>
            </w:r>
          </w:hyperlink>
        </w:p>
        <w:p w:rsidR="008301BF" w:rsidRPr="00450CF1" w:rsidRDefault="00A57A67" w:rsidP="00F537C8">
          <w:pPr>
            <w:spacing w:line="276" w:lineRule="auto"/>
            <w:rPr>
              <w:rFonts w:ascii="Arial" w:hAnsi="Arial" w:cs="Arial"/>
              <w:sz w:val="16"/>
              <w:szCs w:val="16"/>
            </w:rPr>
          </w:pPr>
          <w:r w:rsidRPr="002937A8">
            <w:rPr>
              <w:rFonts w:ascii="Arial" w:hAnsi="Arial" w:cs="Arial"/>
              <w:sz w:val="18"/>
            </w:rPr>
            <w:fldChar w:fldCharType="end"/>
          </w:r>
        </w:p>
      </w:sdtContent>
    </w:sdt>
    <w:p w:rsidR="008301BF" w:rsidRDefault="00A57A67" w:rsidP="00F537C8">
      <w:pPr>
        <w:pStyle w:val="En-tte"/>
        <w:tabs>
          <w:tab w:val="clear" w:pos="9071"/>
        </w:tabs>
        <w:spacing w:line="276" w:lineRule="auto"/>
        <w:jc w:val="center"/>
        <w:rPr>
          <w:rFonts w:ascii="Courier New" w:hAnsi="Courier New" w:cs="Courier New"/>
          <w:b/>
          <w:color w:val="3366FF"/>
        </w:rPr>
      </w:pPr>
      <w:r>
        <w:t xml:space="preserve"> </w:t>
      </w:r>
      <w:r>
        <w:br w:type="page"/>
      </w: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pPr>
      <w:bookmarkStart w:id="1" w:name="_Toc180587862"/>
      <w:r>
        <w:lastRenderedPageBreak/>
        <w:t>Contractants</w:t>
      </w:r>
      <w:bookmarkEnd w:id="1"/>
    </w:p>
    <w:p w:rsidR="008301BF" w:rsidRDefault="008301BF" w:rsidP="00F537C8">
      <w:pPr>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b w:val="0"/>
          <w:bCs/>
        </w:rPr>
      </w:pPr>
      <w:r>
        <w:rPr>
          <w:rFonts w:ascii="Arial" w:hAnsi="Arial" w:cs="Arial"/>
          <w:bCs/>
        </w:rPr>
        <w:t>Le présent accord-cadre est conclu entre :</w:t>
      </w:r>
    </w:p>
    <w:p w:rsidR="008301BF" w:rsidRDefault="008301BF" w:rsidP="00F537C8">
      <w:pPr>
        <w:pStyle w:val="Corpsdetexte2"/>
        <w:spacing w:line="276" w:lineRule="auto"/>
        <w:ind w:right="22"/>
        <w:rPr>
          <w:rFonts w:ascii="Arial" w:hAnsi="Arial" w:cs="Arial"/>
        </w:rPr>
      </w:pPr>
    </w:p>
    <w:p w:rsidR="008301BF" w:rsidRDefault="00A57A67" w:rsidP="00F537C8">
      <w:pPr>
        <w:spacing w:line="276" w:lineRule="auto"/>
        <w:jc w:val="both"/>
        <w:rPr>
          <w:rFonts w:ascii="Arial" w:hAnsi="Arial" w:cs="Arial"/>
          <w:b/>
        </w:rPr>
      </w:pPr>
      <w:r>
        <w:rPr>
          <w:rFonts w:ascii="Arial" w:hAnsi="Arial" w:cs="Arial"/>
          <w:b/>
        </w:rPr>
        <w:t>Le Centre des monuments nationaux (CMN)</w:t>
      </w:r>
    </w:p>
    <w:p w:rsidR="008301BF" w:rsidRDefault="00A57A67" w:rsidP="00F537C8">
      <w:pPr>
        <w:spacing w:before="120" w:after="120" w:line="276" w:lineRule="auto"/>
        <w:jc w:val="both"/>
        <w:rPr>
          <w:rFonts w:ascii="Arial" w:hAnsi="Arial" w:cs="Arial"/>
        </w:rPr>
      </w:pPr>
      <w:r>
        <w:rPr>
          <w:rFonts w:ascii="Arial" w:hAnsi="Arial" w:cs="Arial"/>
        </w:rPr>
        <w:t>Hôtel de Sully</w:t>
      </w:r>
    </w:p>
    <w:p w:rsidR="008301BF" w:rsidRDefault="00A57A67" w:rsidP="00F537C8">
      <w:pPr>
        <w:spacing w:before="120" w:after="120" w:line="276" w:lineRule="auto"/>
        <w:jc w:val="both"/>
        <w:rPr>
          <w:rFonts w:ascii="Arial" w:hAnsi="Arial" w:cs="Arial"/>
        </w:rPr>
      </w:pPr>
      <w:r>
        <w:rPr>
          <w:rFonts w:ascii="Arial" w:hAnsi="Arial" w:cs="Arial"/>
        </w:rPr>
        <w:t>62, rue Saint-Antoine</w:t>
      </w:r>
    </w:p>
    <w:p w:rsidR="008301BF" w:rsidRDefault="00A57A67" w:rsidP="00F537C8">
      <w:pPr>
        <w:spacing w:before="120" w:after="120" w:line="276" w:lineRule="auto"/>
        <w:jc w:val="both"/>
        <w:rPr>
          <w:rFonts w:ascii="Arial" w:hAnsi="Arial" w:cs="Arial"/>
        </w:rPr>
      </w:pPr>
      <w:r>
        <w:rPr>
          <w:rFonts w:ascii="Arial" w:hAnsi="Arial" w:cs="Arial"/>
        </w:rPr>
        <w:t>75186 PARIS CEDEX 04</w:t>
      </w:r>
    </w:p>
    <w:p w:rsidR="008301BF" w:rsidRDefault="00A57A67" w:rsidP="00F537C8">
      <w:pPr>
        <w:pStyle w:val="Corpsdetexte2"/>
        <w:spacing w:before="120" w:after="120" w:line="276" w:lineRule="auto"/>
        <w:ind w:right="22"/>
        <w:rPr>
          <w:rFonts w:ascii="Arial" w:hAnsi="Arial" w:cs="Arial"/>
        </w:rPr>
      </w:pPr>
      <w:r>
        <w:rPr>
          <w:rFonts w:ascii="Arial" w:hAnsi="Arial" w:cs="Arial"/>
        </w:rPr>
        <w:t xml:space="preserve">Représenté par sa Présidente, Madame Marie Lavandier   </w:t>
      </w:r>
    </w:p>
    <w:p w:rsidR="008301BF" w:rsidRDefault="00A57A67" w:rsidP="00F537C8">
      <w:pPr>
        <w:pStyle w:val="Corpsdetexte2"/>
        <w:spacing w:line="276" w:lineRule="auto"/>
        <w:ind w:right="22"/>
        <w:rPr>
          <w:rFonts w:ascii="Arial" w:hAnsi="Arial" w:cs="Arial"/>
          <w:b w:val="0"/>
        </w:rPr>
      </w:pPr>
      <w:r>
        <w:rPr>
          <w:rFonts w:ascii="Arial" w:hAnsi="Arial" w:cs="Arial"/>
        </w:rPr>
        <w:t xml:space="preserve">D’une part, ci-après dénommé « le Centre des monuments nationaux », </w:t>
      </w:r>
    </w:p>
    <w:p w:rsidR="008301BF" w:rsidRDefault="008301BF" w:rsidP="00F537C8">
      <w:pPr>
        <w:pStyle w:val="Corpsdetexte2"/>
        <w:spacing w:line="276" w:lineRule="auto"/>
        <w:ind w:right="22"/>
        <w:rPr>
          <w:rFonts w:ascii="Arial" w:hAnsi="Arial" w:cs="Arial"/>
          <w:bCs/>
        </w:rPr>
      </w:pPr>
    </w:p>
    <w:p w:rsidR="008301BF" w:rsidRDefault="00A57A67" w:rsidP="00F537C8">
      <w:pPr>
        <w:pStyle w:val="Corpsdetexte2"/>
        <w:spacing w:line="276" w:lineRule="auto"/>
        <w:ind w:right="22"/>
        <w:rPr>
          <w:rFonts w:ascii="Arial" w:hAnsi="Arial" w:cs="Arial"/>
          <w:b w:val="0"/>
          <w:bCs/>
        </w:rPr>
      </w:pPr>
      <w:r>
        <w:rPr>
          <w:rFonts w:ascii="Arial" w:hAnsi="Arial" w:cs="Arial"/>
          <w:bCs/>
        </w:rPr>
        <w:t>Et d'autre part</w:t>
      </w:r>
      <w:r>
        <w:rPr>
          <w:rStyle w:val="Appelnotedebasdep"/>
          <w:rFonts w:ascii="Arial" w:hAnsi="Arial" w:cs="Arial"/>
          <w:bCs/>
        </w:rPr>
        <w:footnoteReference w:id="1"/>
      </w:r>
      <w:r>
        <w:rPr>
          <w:rFonts w:ascii="Arial" w:hAnsi="Arial" w:cs="Arial"/>
          <w:bCs/>
        </w:rPr>
        <w:t>,</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L'entreprise, co-contractant, ci-après dénommé « le titulaire »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Dénomination sociale :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Ayant son siège social à :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w:t>
      </w:r>
    </w:p>
    <w:p w:rsidR="008301BF" w:rsidRDefault="00A57A67" w:rsidP="00F537C8">
      <w:pPr>
        <w:spacing w:line="276" w:lineRule="auto"/>
        <w:rPr>
          <w:rFonts w:ascii="Arial" w:hAnsi="Arial" w:cs="Arial"/>
          <w:b/>
          <w:kern w:val="0"/>
          <w:lang w:eastAsia="ar-SA"/>
        </w:rPr>
      </w:pPr>
      <w:r>
        <w:rPr>
          <w:rFonts w:ascii="Arial" w:hAnsi="Arial" w:cs="Arial"/>
          <w:b/>
          <w:kern w:val="0"/>
          <w:lang w:eastAsia="ar-SA"/>
        </w:rPr>
        <w:t>Coordonnées</w:t>
      </w:r>
    </w:p>
    <w:p w:rsidR="008301BF" w:rsidRDefault="00A57A67" w:rsidP="00F537C8">
      <w:pPr>
        <w:spacing w:line="276" w:lineRule="auto"/>
        <w:rPr>
          <w:rFonts w:ascii="Arial" w:hAnsi="Arial" w:cs="Arial"/>
          <w:b/>
          <w:kern w:val="0"/>
          <w:lang w:eastAsia="ar-SA"/>
        </w:rPr>
      </w:pPr>
      <w:r>
        <w:rPr>
          <w:rFonts w:ascii="Arial" w:hAnsi="Arial" w:cs="Arial"/>
          <w:b/>
          <w:kern w:val="0"/>
          <w:lang w:eastAsia="ar-SA"/>
        </w:rPr>
        <w:sym w:font="Wingdings" w:char="F028"/>
      </w:r>
      <w:r>
        <w:rPr>
          <w:rFonts w:ascii="Arial" w:hAnsi="Arial" w:cs="Arial"/>
          <w:b/>
          <w:kern w:val="0"/>
          <w:lang w:eastAsia="ar-SA"/>
        </w:rPr>
        <w:t> :</w:t>
      </w:r>
    </w:p>
    <w:p w:rsidR="008301BF" w:rsidRDefault="00A57A67" w:rsidP="00F537C8">
      <w:pPr>
        <w:spacing w:line="276" w:lineRule="auto"/>
        <w:rPr>
          <w:rFonts w:ascii="Arial" w:hAnsi="Arial" w:cs="Arial"/>
          <w:b/>
          <w:kern w:val="0"/>
          <w:lang w:eastAsia="ar-SA"/>
        </w:rPr>
      </w:pPr>
      <w:r>
        <w:rPr>
          <w:rFonts w:ascii="Arial" w:hAnsi="Arial" w:cs="Arial"/>
          <w:b/>
          <w:kern w:val="0"/>
          <w:lang w:eastAsia="ar-SA"/>
        </w:rPr>
        <w:sym w:font="Wingdings 2" w:char="F036"/>
      </w:r>
      <w:r>
        <w:rPr>
          <w:rFonts w:ascii="Arial" w:hAnsi="Arial" w:cs="Arial"/>
          <w:b/>
          <w:kern w:val="0"/>
          <w:lang w:eastAsia="ar-SA"/>
        </w:rPr>
        <w:t> :</w:t>
      </w:r>
    </w:p>
    <w:p w:rsidR="008301BF" w:rsidRDefault="00A57A67" w:rsidP="00F537C8">
      <w:pPr>
        <w:spacing w:line="276" w:lineRule="auto"/>
        <w:rPr>
          <w:rFonts w:ascii="Arial" w:hAnsi="Arial" w:cs="Arial"/>
          <w:b/>
          <w:kern w:val="0"/>
          <w:lang w:eastAsia="ar-SA"/>
        </w:rPr>
      </w:pPr>
      <w:r>
        <w:rPr>
          <w:rFonts w:ascii="Arial" w:hAnsi="Arial" w:cs="Arial"/>
          <w:b/>
          <w:kern w:val="0"/>
          <w:lang w:eastAsia="ar-SA"/>
        </w:rPr>
        <w:t>@ :</w:t>
      </w:r>
    </w:p>
    <w:p w:rsidR="008301BF" w:rsidRDefault="008301BF" w:rsidP="00F537C8">
      <w:pPr>
        <w:spacing w:line="276" w:lineRule="auto"/>
        <w:rPr>
          <w:rFonts w:ascii="Arial" w:hAnsi="Arial" w:cs="Arial"/>
          <w:b/>
          <w:kern w:val="0"/>
          <w:lang w:eastAsia="ar-SA"/>
        </w:rPr>
      </w:pPr>
    </w:p>
    <w:p w:rsidR="008301BF" w:rsidRDefault="00A57A67" w:rsidP="00F537C8">
      <w:pPr>
        <w:pStyle w:val="Corpsdetexte2"/>
        <w:spacing w:line="276" w:lineRule="auto"/>
        <w:ind w:right="22"/>
        <w:rPr>
          <w:rFonts w:ascii="Arial" w:hAnsi="Arial" w:cs="Arial"/>
        </w:rPr>
      </w:pPr>
      <w:r>
        <w:rPr>
          <w:rFonts w:ascii="Arial" w:hAnsi="Arial" w:cs="Arial"/>
        </w:rPr>
        <w:t xml:space="preserve">Ayant pour numéro unique d'identification SIRET </w:t>
      </w:r>
      <w:r>
        <w:rPr>
          <w:rStyle w:val="Appelnotedebasdep"/>
          <w:rFonts w:ascii="Arial" w:hAnsi="Arial" w:cs="Arial"/>
          <w:bCs/>
        </w:rPr>
        <w:footnoteReference w:id="2"/>
      </w:r>
      <w:r>
        <w:rPr>
          <w:rFonts w:ascii="Arial" w:hAnsi="Arial" w:cs="Arial"/>
        </w:rPr>
        <w:t>: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Représentée par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Nom : ………………………………………………………………………………………………………</w:t>
      </w:r>
      <w:proofErr w:type="gramStart"/>
      <w:r>
        <w:rPr>
          <w:rFonts w:ascii="Arial" w:hAnsi="Arial" w:cs="Arial"/>
        </w:rPr>
        <w:t>…….</w:t>
      </w:r>
      <w:proofErr w:type="gramEnd"/>
      <w:r>
        <w:rPr>
          <w:rFonts w:ascii="Arial" w:hAnsi="Arial" w:cs="Arial"/>
        </w:rPr>
        <w:t>……………………..</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tabs>
          <w:tab w:val="left" w:pos="1260"/>
        </w:tabs>
        <w:spacing w:line="276" w:lineRule="auto"/>
        <w:ind w:right="22"/>
        <w:rPr>
          <w:rFonts w:ascii="Arial" w:hAnsi="Arial" w:cs="Arial"/>
        </w:rPr>
      </w:pPr>
      <w:r>
        <w:rPr>
          <w:rFonts w:ascii="Arial" w:hAnsi="Arial" w:cs="Arial"/>
        </w:rPr>
        <w:t xml:space="preserve">Qualité </w:t>
      </w:r>
      <w:r>
        <w:rPr>
          <w:rStyle w:val="Appelnotedebasdep"/>
          <w:rFonts w:ascii="Arial" w:hAnsi="Arial" w:cs="Arial"/>
          <w:bCs/>
        </w:rPr>
        <w:footnoteReference w:id="3"/>
      </w:r>
      <w:r>
        <w:rPr>
          <w:rFonts w:ascii="Arial" w:hAnsi="Arial" w:cs="Arial"/>
        </w:rPr>
        <w:t xml:space="preserve"> : </w:t>
      </w:r>
    </w:p>
    <w:p w:rsidR="008301BF" w:rsidRDefault="008301BF" w:rsidP="00F537C8">
      <w:pPr>
        <w:pStyle w:val="Corpsdetexte2"/>
        <w:tabs>
          <w:tab w:val="left" w:pos="1260"/>
        </w:tabs>
        <w:spacing w:line="276" w:lineRule="auto"/>
        <w:ind w:right="22"/>
        <w:rPr>
          <w:rFonts w:ascii="Arial" w:hAnsi="Arial" w:cs="Arial"/>
        </w:rPr>
      </w:pPr>
    </w:p>
    <w:p w:rsidR="008301BF" w:rsidRDefault="00A57A67" w:rsidP="00F537C8">
      <w:pPr>
        <w:pStyle w:val="Corpsdetexte2"/>
        <w:tabs>
          <w:tab w:val="left" w:pos="1260"/>
        </w:tabs>
        <w:spacing w:line="276" w:lineRule="auto"/>
        <w:ind w:right="22"/>
        <w:rPr>
          <w:rFonts w:ascii="Arial" w:hAnsi="Arial" w:cs="Arial"/>
        </w:rPr>
      </w:pPr>
      <w:r>
        <w:rPr>
          <w:rFonts w:ascii="Arial" w:hAnsi="Arial" w:cs="Arial"/>
        </w:rPr>
        <w:t xml:space="preserve"> </w:t>
      </w:r>
      <w:r>
        <w:rPr>
          <w:rFonts w:ascii="Arial" w:hAnsi="Arial" w:cs="Arial"/>
        </w:rPr>
        <w:tab/>
      </w: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Représentant légal de l’entreprise.</w:t>
      </w:r>
    </w:p>
    <w:p w:rsidR="008301BF" w:rsidRDefault="008301BF" w:rsidP="00F537C8">
      <w:pPr>
        <w:pStyle w:val="Corpsdetexte2"/>
        <w:tabs>
          <w:tab w:val="left" w:pos="1260"/>
        </w:tabs>
        <w:spacing w:line="276" w:lineRule="auto"/>
        <w:ind w:right="22"/>
        <w:rPr>
          <w:rFonts w:ascii="Arial" w:hAnsi="Arial" w:cs="Arial"/>
        </w:rPr>
      </w:pPr>
    </w:p>
    <w:p w:rsidR="008301BF" w:rsidRDefault="00A57A67" w:rsidP="00F537C8">
      <w:pPr>
        <w:pStyle w:val="Corpsdetexte2"/>
        <w:tabs>
          <w:tab w:val="left" w:pos="1260"/>
        </w:tabs>
        <w:spacing w:line="276" w:lineRule="auto"/>
        <w:ind w:right="22"/>
        <w:rPr>
          <w:rFonts w:ascii="Arial" w:hAnsi="Arial" w:cs="Arial"/>
        </w:rPr>
      </w:pPr>
      <w:r>
        <w:rPr>
          <w:rFonts w:ascii="Arial" w:hAnsi="Arial" w:cs="Arial"/>
        </w:rPr>
        <w:t xml:space="preserve">  </w:t>
      </w:r>
      <w:r>
        <w:rPr>
          <w:rFonts w:ascii="Arial" w:hAnsi="Arial" w:cs="Arial"/>
        </w:rPr>
        <w:tab/>
      </w: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Ayant reçu pouvoir du représentant légal de l’entreprise.</w:t>
      </w:r>
    </w:p>
    <w:p w:rsidR="008301BF" w:rsidRDefault="008301BF" w:rsidP="00F537C8">
      <w:pPr>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lastRenderedPageBreak/>
        <w:t>Les prestations réalisées dans le cadre du présent marché seront exécutées</w:t>
      </w:r>
      <w:r>
        <w:rPr>
          <w:rStyle w:val="Appelnotedebasdep"/>
          <w:rFonts w:ascii="Arial" w:hAnsi="Arial" w:cs="Arial"/>
          <w:bCs/>
        </w:rPr>
        <w:footnoteReference w:id="4"/>
      </w:r>
      <w:r>
        <w:rPr>
          <w:rFonts w:ascii="Arial" w:hAnsi="Arial" w:cs="Arial"/>
        </w:rPr>
        <w:t> :</w:t>
      </w:r>
    </w:p>
    <w:p w:rsidR="008301BF" w:rsidRDefault="00A57A67" w:rsidP="00F537C8">
      <w:pPr>
        <w:pStyle w:val="Corpsdetexte2"/>
        <w:tabs>
          <w:tab w:val="left" w:pos="1260"/>
        </w:tabs>
        <w:spacing w:line="276" w:lineRule="auto"/>
        <w:ind w:right="22"/>
        <w:rPr>
          <w:rFonts w:ascii="Arial" w:hAnsi="Arial" w:cs="Arial"/>
        </w:rPr>
      </w:pPr>
      <w:r>
        <w:rPr>
          <w:rFonts w:ascii="Arial" w:hAnsi="Arial" w:cs="Arial"/>
        </w:rPr>
        <w:tab/>
      </w:r>
    </w:p>
    <w:p w:rsidR="008301BF" w:rsidRDefault="00A57A67" w:rsidP="00F537C8">
      <w:pPr>
        <w:pStyle w:val="Corpsdetexte2"/>
        <w:tabs>
          <w:tab w:val="left" w:pos="360"/>
        </w:tabs>
        <w:spacing w:line="276" w:lineRule="auto"/>
        <w:ind w:right="22"/>
        <w:rPr>
          <w:rFonts w:ascii="Arial" w:hAnsi="Arial" w:cs="Arial"/>
        </w:rPr>
      </w:pPr>
      <w:r>
        <w:rPr>
          <w:rFonts w:ascii="Arial" w:hAnsi="Arial" w:cs="Arial"/>
        </w:rPr>
        <w:tab/>
      </w: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Par le siège.</w:t>
      </w:r>
    </w:p>
    <w:p w:rsidR="008301BF" w:rsidRDefault="008301BF" w:rsidP="00F537C8">
      <w:pPr>
        <w:pStyle w:val="Corpsdetexte2"/>
        <w:tabs>
          <w:tab w:val="left" w:pos="360"/>
        </w:tabs>
        <w:spacing w:line="276" w:lineRule="auto"/>
        <w:ind w:right="22"/>
        <w:rPr>
          <w:rFonts w:ascii="Arial" w:hAnsi="Arial" w:cs="Arial"/>
        </w:rPr>
      </w:pPr>
    </w:p>
    <w:p w:rsidR="008301BF" w:rsidRDefault="00A57A67" w:rsidP="00F537C8">
      <w:pPr>
        <w:pStyle w:val="Corpsdetexte2"/>
        <w:tabs>
          <w:tab w:val="left" w:pos="360"/>
        </w:tabs>
        <w:spacing w:line="276" w:lineRule="auto"/>
        <w:ind w:right="22"/>
        <w:rPr>
          <w:rFonts w:ascii="Arial" w:hAnsi="Arial" w:cs="Arial"/>
        </w:rPr>
      </w:pPr>
      <w:r>
        <w:rPr>
          <w:rFonts w:ascii="Arial" w:hAnsi="Arial" w:cs="Arial"/>
        </w:rPr>
        <w:tab/>
      </w: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Par l’établissement suivant :</w:t>
      </w:r>
    </w:p>
    <w:p w:rsidR="008301BF" w:rsidRDefault="008301BF" w:rsidP="00F537C8">
      <w:pPr>
        <w:pStyle w:val="Corpsdetexte2"/>
        <w:tabs>
          <w:tab w:val="left" w:pos="360"/>
        </w:tabs>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Nom : …………………………………………………………………………………………………………………........................</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Adresse :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Numéro unique d'identification</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SIRET : ………….....................................................................…………………………………………………………………...</w:t>
      </w:r>
    </w:p>
    <w:p w:rsidR="008301BF" w:rsidRDefault="008301BF" w:rsidP="00F537C8">
      <w:pPr>
        <w:pStyle w:val="TM1"/>
        <w:spacing w:line="276" w:lineRule="auto"/>
      </w:pPr>
    </w:p>
    <w:p w:rsidR="008301BF" w:rsidRDefault="00A57A67" w:rsidP="00F537C8">
      <w:pPr>
        <w:autoSpaceDE w:val="0"/>
        <w:autoSpaceDN w:val="0"/>
        <w:spacing w:line="276" w:lineRule="auto"/>
        <w:jc w:val="both"/>
        <w:rPr>
          <w:rFonts w:ascii="Arial" w:hAnsi="Arial" w:cs="Arial"/>
        </w:rPr>
      </w:pPr>
      <w:r>
        <w:rPr>
          <w:rFonts w:ascii="Arial" w:hAnsi="Arial" w:cs="Arial"/>
        </w:rPr>
        <w:t>Après avoir pris connaissance de l’accord-cadre et des documents qui y sont mentionnés, fourni les certificats, les déclarations et attestations prévus aux articles R.2143-3 à R.2143-16 du Code de la Commande Publique,</w:t>
      </w:r>
    </w:p>
    <w:p w:rsidR="008301BF" w:rsidRDefault="008301BF" w:rsidP="00F537C8">
      <w:pPr>
        <w:autoSpaceDE w:val="0"/>
        <w:autoSpaceDN w:val="0"/>
        <w:spacing w:line="276" w:lineRule="auto"/>
        <w:jc w:val="both"/>
        <w:rPr>
          <w:rFonts w:ascii="Arial" w:hAnsi="Arial" w:cs="Arial"/>
        </w:rPr>
      </w:pPr>
    </w:p>
    <w:p w:rsidR="008301BF" w:rsidRDefault="008301BF" w:rsidP="00F537C8">
      <w:pPr>
        <w:autoSpaceDE w:val="0"/>
        <w:autoSpaceDN w:val="0"/>
        <w:spacing w:line="276" w:lineRule="auto"/>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b/>
        </w:rPr>
        <w:t>M’ENGAGE</w:t>
      </w:r>
      <w:r>
        <w:rPr>
          <w:rFonts w:ascii="Arial" w:hAnsi="Arial" w:cs="Arial"/>
        </w:rPr>
        <w:t xml:space="preserve"> sans réserve, conformément aux stipulations des documents visés ci-dessus à exécuter les prestations demandées dans les conditions définies aux cahiers des clauses particulières valant acte d’engagement.</w:t>
      </w:r>
    </w:p>
    <w:p w:rsidR="008301BF" w:rsidRDefault="008301BF" w:rsidP="00F537C8">
      <w:pPr>
        <w:autoSpaceDE w:val="0"/>
        <w:autoSpaceDN w:val="0"/>
        <w:spacing w:line="276" w:lineRule="auto"/>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 xml:space="preserve">L’offre ainsi présentée ne me lie toutefois que si son acceptation m’est notifiée dans un délai de </w:t>
      </w:r>
      <w:r>
        <w:rPr>
          <w:rFonts w:ascii="Arial" w:hAnsi="Arial" w:cs="Arial"/>
          <w:b/>
        </w:rPr>
        <w:t>120</w:t>
      </w:r>
      <w:r>
        <w:rPr>
          <w:rFonts w:ascii="Arial" w:hAnsi="Arial" w:cs="Arial"/>
        </w:rPr>
        <w:t xml:space="preserve"> jours à compter de la date limite de remise des offres fixée dans le règlement de la consultation.</w:t>
      </w:r>
    </w:p>
    <w:p w:rsidR="008301BF" w:rsidRDefault="008301BF" w:rsidP="00F537C8">
      <w:pPr>
        <w:spacing w:line="276" w:lineRule="auto"/>
        <w:rPr>
          <w:rFonts w:ascii="Arial" w:hAnsi="Arial" w:cs="Arial"/>
        </w:rPr>
      </w:pPr>
    </w:p>
    <w:p w:rsidR="008301BF" w:rsidRDefault="00A57A67" w:rsidP="00F537C8">
      <w:pPr>
        <w:pStyle w:val="Corpsdetexte2"/>
        <w:spacing w:line="276" w:lineRule="auto"/>
        <w:rPr>
          <w:rFonts w:ascii="Arial" w:hAnsi="Arial" w:cs="Arial"/>
          <w:b w:val="0"/>
          <w:bCs/>
        </w:rPr>
      </w:pPr>
      <w:proofErr w:type="gramStart"/>
      <w:r>
        <w:rPr>
          <w:rFonts w:ascii="Arial" w:hAnsi="Arial" w:cs="Arial"/>
          <w:bCs/>
        </w:rPr>
        <w:t>ou</w:t>
      </w:r>
      <w:proofErr w:type="gramEnd"/>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rPr>
          <w:rFonts w:ascii="Arial" w:hAnsi="Arial" w:cs="Arial"/>
        </w:rPr>
      </w:pP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Le groupement d'entreprises solidaire/conjointe</w:t>
      </w:r>
      <w:r>
        <w:rPr>
          <w:rStyle w:val="Appelnotedebasdep"/>
          <w:rFonts w:ascii="Arial" w:hAnsi="Arial" w:cs="Arial"/>
        </w:rPr>
        <w:footnoteReference w:id="5"/>
      </w:r>
      <w:r>
        <w:rPr>
          <w:rFonts w:ascii="Arial" w:hAnsi="Arial" w:cs="Arial"/>
        </w:rPr>
        <w:t>, ci-après dénommé « le titulaire » :</w:t>
      </w:r>
    </w:p>
    <w:p w:rsidR="008301BF" w:rsidRDefault="00A57A67" w:rsidP="00F537C8">
      <w:pPr>
        <w:pStyle w:val="Corpsdetexte2"/>
        <w:spacing w:line="276" w:lineRule="auto"/>
        <w:rPr>
          <w:rFonts w:ascii="Arial" w:hAnsi="Arial" w:cs="Arial"/>
        </w:rPr>
      </w:pPr>
      <w:bookmarkStart w:id="2" w:name="_Toc96942492"/>
      <w:bookmarkStart w:id="3" w:name="_Toc61861554"/>
      <w:r>
        <w:rPr>
          <w:rFonts w:ascii="Arial" w:hAnsi="Arial" w:cs="Arial"/>
        </w:rPr>
        <w:t xml:space="preserve"> </w:t>
      </w:r>
      <w:bookmarkEnd w:id="2"/>
      <w:bookmarkEnd w:id="3"/>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rPr>
          <w:rFonts w:ascii="Arial" w:hAnsi="Arial" w:cs="Arial"/>
          <w:b w:val="0"/>
          <w:bCs/>
        </w:rPr>
      </w:pPr>
      <w:r>
        <w:rPr>
          <w:rFonts w:ascii="Arial" w:hAnsi="Arial" w:cs="Arial"/>
          <w:bCs/>
        </w:rPr>
        <w:t>1</w:t>
      </w:r>
      <w:r>
        <w:rPr>
          <w:rFonts w:ascii="Arial" w:hAnsi="Arial" w:cs="Arial"/>
          <w:bCs/>
          <w:vertAlign w:val="superscript"/>
        </w:rPr>
        <w:t xml:space="preserve">ère </w:t>
      </w:r>
      <w:r>
        <w:rPr>
          <w:rFonts w:ascii="Arial" w:hAnsi="Arial" w:cs="Arial"/>
          <w:bCs/>
        </w:rPr>
        <w:t>entreprise cotraitante mandataire du Groupement :</w:t>
      </w:r>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rPr>
          <w:rFonts w:ascii="Arial" w:hAnsi="Arial" w:cs="Arial"/>
        </w:rPr>
      </w:pPr>
      <w:r>
        <w:rPr>
          <w:rFonts w:ascii="Arial" w:hAnsi="Arial" w:cs="Arial"/>
        </w:rPr>
        <w:t>Dénomination sociale : ……………………………………………………………………………………………………………….......................................</w:t>
      </w:r>
    </w:p>
    <w:p w:rsidR="008301BF" w:rsidRDefault="008301BF" w:rsidP="00F537C8">
      <w:pPr>
        <w:pStyle w:val="Corpsdetexte2"/>
        <w:spacing w:line="276" w:lineRule="auto"/>
        <w:rPr>
          <w:rFonts w:ascii="Arial" w:hAnsi="Arial" w:cs="Arial"/>
        </w:rPr>
      </w:pPr>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rPr>
          <w:rFonts w:ascii="Arial" w:hAnsi="Arial" w:cs="Arial"/>
        </w:rPr>
      </w:pPr>
      <w:r>
        <w:rPr>
          <w:rFonts w:ascii="Arial" w:hAnsi="Arial" w:cs="Arial"/>
        </w:rPr>
        <w:t>Ayant son siège social à ……………………………………………………………………………………………………………………………….................</w:t>
      </w:r>
    </w:p>
    <w:p w:rsidR="008301BF" w:rsidRDefault="008301BF" w:rsidP="00F537C8">
      <w:pPr>
        <w:pStyle w:val="Corpsdetexte2"/>
        <w:spacing w:line="276" w:lineRule="auto"/>
        <w:rPr>
          <w:rFonts w:ascii="Arial" w:hAnsi="Arial" w:cs="Arial"/>
          <w:b w:val="0"/>
        </w:rPr>
      </w:pPr>
    </w:p>
    <w:p w:rsidR="008301BF" w:rsidRDefault="00A57A67" w:rsidP="00F537C8">
      <w:pPr>
        <w:pStyle w:val="Corpsdetexte2"/>
        <w:spacing w:line="276" w:lineRule="auto"/>
        <w:rPr>
          <w:rFonts w:ascii="Arial" w:hAnsi="Arial" w:cs="Arial"/>
        </w:rPr>
      </w:pPr>
      <w:r>
        <w:rPr>
          <w:rFonts w:ascii="Arial" w:hAnsi="Arial" w:cs="Arial"/>
        </w:rPr>
        <w:t>……………………………………………………………………………………………………………………………….................</w:t>
      </w:r>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rPr>
          <w:rFonts w:ascii="Arial" w:hAnsi="Arial" w:cs="Arial"/>
        </w:rPr>
      </w:pPr>
      <w:r>
        <w:rPr>
          <w:rFonts w:ascii="Arial" w:hAnsi="Arial" w:cs="Arial"/>
        </w:rPr>
        <w:t>……………………………………………………………………………………………………………………………….................</w:t>
      </w:r>
    </w:p>
    <w:p w:rsidR="008301BF" w:rsidRDefault="008301BF" w:rsidP="00F537C8">
      <w:pPr>
        <w:pStyle w:val="Corpsdetexte2"/>
        <w:spacing w:line="276" w:lineRule="auto"/>
        <w:rPr>
          <w:rFonts w:ascii="Arial" w:hAnsi="Arial" w:cs="Arial"/>
        </w:rPr>
      </w:pPr>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rPr>
          <w:rFonts w:ascii="Arial" w:hAnsi="Arial" w:cs="Arial"/>
        </w:rPr>
      </w:pPr>
      <w:r>
        <w:rPr>
          <w:rFonts w:ascii="Arial" w:hAnsi="Arial" w:cs="Arial"/>
        </w:rPr>
        <w:lastRenderedPageBreak/>
        <w:t>Ayant pour numéro unique d'identification SIRET</w:t>
      </w:r>
      <w:r>
        <w:rPr>
          <w:rStyle w:val="Appelnotedebasdep"/>
          <w:rFonts w:ascii="Arial" w:hAnsi="Arial" w:cs="Arial"/>
          <w:bCs/>
        </w:rPr>
        <w:footnoteReference w:id="6"/>
      </w:r>
      <w:r>
        <w:rPr>
          <w:rFonts w:ascii="Arial" w:hAnsi="Arial" w:cs="Arial"/>
        </w:rPr>
        <w:t xml:space="preserve"> : </w:t>
      </w:r>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rPr>
          <w:rFonts w:ascii="Arial" w:hAnsi="Arial" w:cs="Arial"/>
        </w:rPr>
      </w:pPr>
      <w:r>
        <w:rPr>
          <w:rFonts w:ascii="Arial" w:hAnsi="Arial" w:cs="Arial"/>
        </w:rPr>
        <w:t>……………………………………………………………………………………………………………….......................................</w:t>
      </w:r>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rPr>
          <w:rFonts w:ascii="Arial" w:hAnsi="Arial" w:cs="Arial"/>
        </w:rPr>
      </w:pPr>
      <w:r>
        <w:rPr>
          <w:rFonts w:ascii="Arial" w:hAnsi="Arial" w:cs="Arial"/>
        </w:rPr>
        <w:t>Représentée par :</w:t>
      </w:r>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rPr>
          <w:rFonts w:ascii="Arial" w:hAnsi="Arial" w:cs="Arial"/>
        </w:rPr>
      </w:pPr>
      <w:r>
        <w:rPr>
          <w:rFonts w:ascii="Arial" w:hAnsi="Arial" w:cs="Arial"/>
        </w:rPr>
        <w:t>Nom : …………………………………………………………………………………………………………………………………...</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tabs>
          <w:tab w:val="left" w:pos="1260"/>
        </w:tabs>
        <w:spacing w:line="276" w:lineRule="auto"/>
        <w:ind w:right="22"/>
        <w:rPr>
          <w:rFonts w:ascii="Arial" w:hAnsi="Arial" w:cs="Arial"/>
        </w:rPr>
      </w:pPr>
      <w:r>
        <w:rPr>
          <w:rFonts w:ascii="Arial" w:hAnsi="Arial" w:cs="Arial"/>
        </w:rPr>
        <w:t xml:space="preserve">Qualité </w:t>
      </w:r>
      <w:r>
        <w:rPr>
          <w:rStyle w:val="Appelnotedebasdep"/>
          <w:rFonts w:ascii="Arial" w:hAnsi="Arial" w:cs="Arial"/>
          <w:bCs/>
        </w:rPr>
        <w:footnoteReference w:id="7"/>
      </w:r>
      <w:r>
        <w:rPr>
          <w:rFonts w:ascii="Arial" w:hAnsi="Arial" w:cs="Arial"/>
          <w:bCs/>
        </w:rPr>
        <w:t xml:space="preserve"> </w:t>
      </w:r>
      <w:r>
        <w:rPr>
          <w:rFonts w:ascii="Arial" w:hAnsi="Arial" w:cs="Arial"/>
        </w:rPr>
        <w:t>:</w:t>
      </w:r>
    </w:p>
    <w:p w:rsidR="008301BF" w:rsidRDefault="008301BF" w:rsidP="00F537C8">
      <w:pPr>
        <w:pStyle w:val="Corpsdetexte2"/>
        <w:tabs>
          <w:tab w:val="left" w:pos="1260"/>
        </w:tabs>
        <w:spacing w:line="276" w:lineRule="auto"/>
        <w:ind w:right="22"/>
        <w:rPr>
          <w:rFonts w:ascii="Arial" w:hAnsi="Arial" w:cs="Arial"/>
        </w:rPr>
      </w:pPr>
    </w:p>
    <w:p w:rsidR="008301BF" w:rsidRDefault="00A57A67" w:rsidP="00F537C8">
      <w:pPr>
        <w:pStyle w:val="Corpsdetexte2"/>
        <w:tabs>
          <w:tab w:val="left" w:pos="1260"/>
        </w:tabs>
        <w:spacing w:line="276" w:lineRule="auto"/>
        <w:ind w:right="22"/>
        <w:rPr>
          <w:rFonts w:ascii="Arial" w:hAnsi="Arial" w:cs="Arial"/>
        </w:rPr>
      </w:pPr>
      <w:r>
        <w:rPr>
          <w:rFonts w:ascii="Arial" w:hAnsi="Arial" w:cs="Arial"/>
        </w:rPr>
        <w:t xml:space="preserve"> </w:t>
      </w:r>
      <w:r>
        <w:rPr>
          <w:rFonts w:ascii="Arial" w:hAnsi="Arial" w:cs="Arial"/>
        </w:rPr>
        <w:tab/>
      </w: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Représentant légal de l’entreprise.</w:t>
      </w:r>
    </w:p>
    <w:p w:rsidR="008301BF" w:rsidRDefault="008301BF" w:rsidP="00F537C8">
      <w:pPr>
        <w:pStyle w:val="Corpsdetexte2"/>
        <w:tabs>
          <w:tab w:val="left" w:pos="1260"/>
        </w:tabs>
        <w:spacing w:line="276" w:lineRule="auto"/>
        <w:ind w:right="22"/>
        <w:rPr>
          <w:rFonts w:ascii="Arial" w:hAnsi="Arial" w:cs="Arial"/>
        </w:rPr>
      </w:pPr>
    </w:p>
    <w:p w:rsidR="008301BF" w:rsidRDefault="00A57A67" w:rsidP="00F537C8">
      <w:pPr>
        <w:pStyle w:val="Corpsdetexte2"/>
        <w:tabs>
          <w:tab w:val="left" w:pos="1260"/>
        </w:tabs>
        <w:spacing w:line="276" w:lineRule="auto"/>
        <w:ind w:right="22"/>
        <w:rPr>
          <w:rFonts w:ascii="Arial" w:hAnsi="Arial" w:cs="Arial"/>
        </w:rPr>
      </w:pPr>
      <w:r>
        <w:rPr>
          <w:rFonts w:ascii="Arial" w:hAnsi="Arial" w:cs="Arial"/>
        </w:rPr>
        <w:tab/>
      </w: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Ayant reçu pouvoir du représentant légal de l’entreprise.</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Les prestations réalisées dans le cadre du présent accord-cadre seront exécutées</w:t>
      </w:r>
      <w:r>
        <w:rPr>
          <w:rStyle w:val="Appelnotedebasdep"/>
          <w:rFonts w:ascii="Arial" w:hAnsi="Arial" w:cs="Arial"/>
          <w:bCs/>
        </w:rPr>
        <w:footnoteReference w:id="8"/>
      </w:r>
      <w:r>
        <w:rPr>
          <w:rFonts w:ascii="Arial" w:hAnsi="Arial" w:cs="Arial"/>
        </w:rPr>
        <w:t>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Par le siège.</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Par l’établissement suivant :</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Nom : …………………………………………………………………………………………………………………………………...</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 xml:space="preserve">Adresse : </w:t>
      </w:r>
    </w:p>
    <w:p w:rsidR="008301BF" w:rsidRDefault="00A57A67" w:rsidP="00F537C8">
      <w:pPr>
        <w:pStyle w:val="Corpsdetexte2"/>
        <w:spacing w:line="276" w:lineRule="auto"/>
        <w:ind w:right="22"/>
        <w:rPr>
          <w:rFonts w:ascii="Arial" w:hAnsi="Arial" w:cs="Arial"/>
        </w:rPr>
      </w:pPr>
      <w:r>
        <w:rPr>
          <w:rFonts w:ascii="Arial" w:hAnsi="Arial" w:cs="Arial"/>
        </w:rPr>
        <w:t>…………………………………………………………………………………………………………………………………………...</w:t>
      </w:r>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 xml:space="preserve">Numéro unique d'identification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SIRET : ………….....................................................................…………………………………………………………………...</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En cas de groupement conjoint, le mandataire déclare être solidaire de tous les membres du groupement.</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b w:val="0"/>
          <w:bCs/>
        </w:rPr>
      </w:pPr>
      <w:r>
        <w:rPr>
          <w:rFonts w:ascii="Arial" w:hAnsi="Arial" w:cs="Arial"/>
          <w:bCs/>
        </w:rPr>
        <w:lastRenderedPageBreak/>
        <w:t>2</w:t>
      </w:r>
      <w:r>
        <w:rPr>
          <w:rFonts w:ascii="Arial" w:hAnsi="Arial" w:cs="Arial"/>
          <w:bCs/>
          <w:vertAlign w:val="superscript"/>
        </w:rPr>
        <w:t xml:space="preserve">ème </w:t>
      </w:r>
      <w:r>
        <w:rPr>
          <w:rFonts w:ascii="Arial" w:hAnsi="Arial" w:cs="Arial"/>
          <w:bCs/>
        </w:rPr>
        <w:t xml:space="preserve">entreprise </w:t>
      </w:r>
      <w:proofErr w:type="spellStart"/>
      <w:r>
        <w:rPr>
          <w:rFonts w:ascii="Arial" w:hAnsi="Arial" w:cs="Arial"/>
          <w:bCs/>
        </w:rPr>
        <w:t>co</w:t>
      </w:r>
      <w:r>
        <w:rPr>
          <w:rFonts w:ascii="Arial" w:hAnsi="Arial" w:cs="Arial"/>
          <w:bCs/>
        </w:rPr>
        <w:noBreakHyphen/>
        <w:t>traitante</w:t>
      </w:r>
      <w:proofErr w:type="spellEnd"/>
      <w:r>
        <w:rPr>
          <w:rStyle w:val="Appelnotedebasdep"/>
          <w:rFonts w:ascii="Arial" w:hAnsi="Arial" w:cs="Arial"/>
          <w:bCs/>
        </w:rPr>
        <w:footnoteReference w:id="9"/>
      </w:r>
      <w:r>
        <w:rPr>
          <w:rFonts w:ascii="Arial" w:hAnsi="Arial" w:cs="Arial"/>
          <w:bCs/>
        </w:rPr>
        <w:t>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Dénomination sociale :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Ayant son siège social à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 xml:space="preserve">Ayant pour numéro unique d'identification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SIRET</w:t>
      </w:r>
      <w:r>
        <w:rPr>
          <w:rStyle w:val="Appelnotedebasdep"/>
          <w:rFonts w:ascii="Arial" w:hAnsi="Arial" w:cs="Arial"/>
          <w:bCs/>
        </w:rPr>
        <w:footnoteReference w:id="10"/>
      </w:r>
      <w:r>
        <w:rPr>
          <w:rFonts w:ascii="Arial" w:hAnsi="Arial" w:cs="Arial"/>
        </w:rPr>
        <w:t> :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Représenté par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Nom : …………………………………………………………………………………………………………………………………...</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tabs>
          <w:tab w:val="left" w:pos="1260"/>
        </w:tabs>
        <w:spacing w:line="276" w:lineRule="auto"/>
        <w:ind w:right="22"/>
        <w:rPr>
          <w:rFonts w:ascii="Arial" w:hAnsi="Arial" w:cs="Arial"/>
        </w:rPr>
      </w:pPr>
    </w:p>
    <w:p w:rsidR="008301BF" w:rsidRDefault="008301BF" w:rsidP="00F537C8">
      <w:pPr>
        <w:pStyle w:val="Corpsdetexte2"/>
        <w:tabs>
          <w:tab w:val="left" w:pos="1260"/>
        </w:tabs>
        <w:spacing w:line="276" w:lineRule="auto"/>
        <w:ind w:right="22"/>
        <w:rPr>
          <w:rFonts w:ascii="Arial" w:hAnsi="Arial" w:cs="Arial"/>
        </w:rPr>
      </w:pPr>
    </w:p>
    <w:p w:rsidR="008301BF" w:rsidRDefault="00A57A67" w:rsidP="00F537C8">
      <w:pPr>
        <w:pStyle w:val="Corpsdetexte2"/>
        <w:tabs>
          <w:tab w:val="left" w:pos="1260"/>
        </w:tabs>
        <w:spacing w:line="276" w:lineRule="auto"/>
        <w:ind w:right="22"/>
        <w:rPr>
          <w:rFonts w:ascii="Arial" w:hAnsi="Arial" w:cs="Arial"/>
        </w:rPr>
      </w:pPr>
      <w:r>
        <w:rPr>
          <w:rFonts w:ascii="Arial" w:hAnsi="Arial" w:cs="Arial"/>
        </w:rPr>
        <w:t>Qualité</w:t>
      </w:r>
      <w:r>
        <w:rPr>
          <w:rStyle w:val="Appelnotedebasdep"/>
          <w:rFonts w:ascii="Arial" w:hAnsi="Arial" w:cs="Arial"/>
          <w:bCs/>
        </w:rPr>
        <w:footnoteReference w:id="11"/>
      </w:r>
      <w:r>
        <w:rPr>
          <w:rFonts w:ascii="Arial" w:hAnsi="Arial" w:cs="Arial"/>
        </w:rPr>
        <w:t>:</w:t>
      </w:r>
    </w:p>
    <w:p w:rsidR="008301BF" w:rsidRDefault="008301BF" w:rsidP="00F537C8">
      <w:pPr>
        <w:pStyle w:val="Corpsdetexte2"/>
        <w:tabs>
          <w:tab w:val="left" w:pos="1260"/>
        </w:tabs>
        <w:spacing w:line="276" w:lineRule="auto"/>
        <w:ind w:right="22"/>
        <w:rPr>
          <w:rFonts w:ascii="Arial" w:hAnsi="Arial" w:cs="Arial"/>
        </w:rPr>
      </w:pPr>
    </w:p>
    <w:p w:rsidR="008301BF" w:rsidRDefault="00A57A67" w:rsidP="00F537C8">
      <w:pPr>
        <w:pStyle w:val="Corpsdetexte2"/>
        <w:tabs>
          <w:tab w:val="left" w:pos="1260"/>
        </w:tabs>
        <w:spacing w:line="276" w:lineRule="auto"/>
        <w:ind w:right="22"/>
        <w:rPr>
          <w:rFonts w:ascii="Arial" w:hAnsi="Arial" w:cs="Arial"/>
        </w:rPr>
      </w:pPr>
      <w:r>
        <w:rPr>
          <w:rFonts w:ascii="Arial" w:hAnsi="Arial" w:cs="Arial"/>
        </w:rPr>
        <w:t xml:space="preserve">  </w:t>
      </w:r>
      <w:r>
        <w:rPr>
          <w:rFonts w:ascii="Arial" w:hAnsi="Arial" w:cs="Arial"/>
        </w:rPr>
        <w:tab/>
      </w: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Représentant légal de l’entreprise.</w:t>
      </w:r>
    </w:p>
    <w:p w:rsidR="008301BF" w:rsidRDefault="008301BF" w:rsidP="00F537C8">
      <w:pPr>
        <w:pStyle w:val="Corpsdetexte2"/>
        <w:tabs>
          <w:tab w:val="left" w:pos="1260"/>
        </w:tabs>
        <w:spacing w:line="276" w:lineRule="auto"/>
        <w:ind w:right="22"/>
        <w:rPr>
          <w:rFonts w:ascii="Arial" w:hAnsi="Arial" w:cs="Arial"/>
        </w:rPr>
      </w:pPr>
    </w:p>
    <w:p w:rsidR="008301BF" w:rsidRDefault="00A57A67" w:rsidP="00F537C8">
      <w:pPr>
        <w:pStyle w:val="Corpsdetexte2"/>
        <w:tabs>
          <w:tab w:val="left" w:pos="1260"/>
        </w:tabs>
        <w:spacing w:line="276" w:lineRule="auto"/>
        <w:ind w:right="22"/>
        <w:rPr>
          <w:rFonts w:ascii="Arial" w:hAnsi="Arial" w:cs="Arial"/>
        </w:rPr>
      </w:pPr>
      <w:r>
        <w:rPr>
          <w:rFonts w:ascii="Arial" w:hAnsi="Arial" w:cs="Arial"/>
        </w:rPr>
        <w:tab/>
      </w: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Ayant reçu pouvoir du représentant légal de l’entreprise.</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Les prestations réalisées dans le cadre du présent accord-cadre seront exécutées</w:t>
      </w:r>
      <w:r>
        <w:rPr>
          <w:rStyle w:val="Appelnotedebasdep"/>
          <w:rFonts w:ascii="Arial" w:hAnsi="Arial" w:cs="Arial"/>
        </w:rPr>
        <w:t xml:space="preserve"> </w:t>
      </w:r>
      <w:r>
        <w:rPr>
          <w:rStyle w:val="Appelnotedebasdep"/>
          <w:rFonts w:ascii="Arial" w:hAnsi="Arial" w:cs="Arial"/>
          <w:bCs/>
        </w:rPr>
        <w:footnoteReference w:id="12"/>
      </w:r>
      <w:r>
        <w:rPr>
          <w:rFonts w:ascii="Arial" w:hAnsi="Arial" w:cs="Arial"/>
        </w:rPr>
        <w:t>:</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Par le siège.</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fldChar w:fldCharType="begin">
          <w:ffData>
            <w:name w:val="CaseACocher1"/>
            <w:enabled/>
            <w:calcOnExit w:val="0"/>
            <w:checkBox>
              <w:sizeAuto/>
              <w:default w:val="0"/>
              <w:checked w:val="0"/>
            </w:checkBox>
          </w:ffData>
        </w:fldChar>
      </w:r>
      <w:r>
        <w:rPr>
          <w:rFonts w:ascii="Arial" w:hAnsi="Arial" w:cs="Arial"/>
        </w:rPr>
        <w:instrText xml:space="preserve"> FORMCHECKBOX </w:instrText>
      </w:r>
      <w:r w:rsidR="002937A8">
        <w:rPr>
          <w:rFonts w:ascii="Arial" w:hAnsi="Arial" w:cs="Arial"/>
        </w:rPr>
      </w:r>
      <w:r w:rsidR="002937A8">
        <w:rPr>
          <w:rFonts w:ascii="Arial" w:hAnsi="Arial" w:cs="Arial"/>
        </w:rPr>
        <w:fldChar w:fldCharType="separate"/>
      </w:r>
      <w:r>
        <w:rPr>
          <w:rFonts w:ascii="Arial" w:hAnsi="Arial" w:cs="Arial"/>
        </w:rPr>
        <w:fldChar w:fldCharType="end"/>
      </w:r>
      <w:r>
        <w:rPr>
          <w:rFonts w:ascii="Arial" w:hAnsi="Arial" w:cs="Arial"/>
        </w:rPr>
        <w:t xml:space="preserve"> Par l’établissement suivant :</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Nom :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Adresse : ………………………………………………………………………………………………………………………………</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w:t>
      </w: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t>…………………………………………………………………………………………………………………………………………...</w:t>
      </w:r>
    </w:p>
    <w:p w:rsidR="008301BF" w:rsidRDefault="008301BF" w:rsidP="00F537C8">
      <w:pPr>
        <w:pStyle w:val="Corpsdetexte2"/>
        <w:spacing w:line="276" w:lineRule="auto"/>
        <w:ind w:right="22"/>
        <w:rPr>
          <w:rFonts w:ascii="Arial" w:hAnsi="Arial" w:cs="Arial"/>
        </w:rPr>
      </w:pPr>
    </w:p>
    <w:p w:rsidR="008301BF" w:rsidRDefault="008301BF" w:rsidP="00F537C8">
      <w:pPr>
        <w:pStyle w:val="Corpsdetexte2"/>
        <w:spacing w:line="276" w:lineRule="auto"/>
        <w:ind w:right="22"/>
        <w:rPr>
          <w:rFonts w:ascii="Arial" w:hAnsi="Arial" w:cs="Arial"/>
        </w:rPr>
      </w:pPr>
    </w:p>
    <w:p w:rsidR="008301BF" w:rsidRDefault="00A57A67" w:rsidP="00F537C8">
      <w:pPr>
        <w:pStyle w:val="Corpsdetexte2"/>
        <w:spacing w:line="276" w:lineRule="auto"/>
        <w:ind w:right="22"/>
        <w:rPr>
          <w:rFonts w:ascii="Arial" w:hAnsi="Arial" w:cs="Arial"/>
        </w:rPr>
      </w:pPr>
      <w:r>
        <w:rPr>
          <w:rFonts w:ascii="Arial" w:hAnsi="Arial" w:cs="Arial"/>
        </w:rPr>
        <w:lastRenderedPageBreak/>
        <w:t>Numéro unique d'identification SIRET : ……………………………………………………………………………………………………………………………………</w:t>
      </w:r>
      <w:proofErr w:type="gramStart"/>
      <w:r>
        <w:rPr>
          <w:rFonts w:ascii="Arial" w:hAnsi="Arial" w:cs="Arial"/>
        </w:rPr>
        <w:t>…….</w:t>
      </w:r>
      <w:proofErr w:type="gramEnd"/>
      <w:r>
        <w:rPr>
          <w:rFonts w:ascii="Arial" w:hAnsi="Arial" w:cs="Arial"/>
        </w:rPr>
        <w:t>.</w:t>
      </w:r>
    </w:p>
    <w:p w:rsidR="008301BF" w:rsidRDefault="008301BF" w:rsidP="00F537C8">
      <w:pPr>
        <w:pStyle w:val="Corpsdetexte2"/>
        <w:spacing w:line="276" w:lineRule="auto"/>
        <w:ind w:right="22"/>
        <w:rPr>
          <w:rFonts w:ascii="Arial" w:hAnsi="Arial" w:cs="Arial"/>
        </w:rPr>
      </w:pPr>
    </w:p>
    <w:p w:rsidR="008301BF" w:rsidRDefault="008301BF" w:rsidP="00F537C8">
      <w:pPr>
        <w:spacing w:line="276" w:lineRule="auto"/>
        <w:ind w:right="22"/>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Chaque membre du groupement ayant pris connaissance de l’accord-cadre et des documents qui y sont mentionnés, fourni les certificats, les déclarations et attestations prévus aux articles R.2143-3 à R.2143-16 du Code de la Commande Publique,</w:t>
      </w:r>
    </w:p>
    <w:p w:rsidR="008301BF" w:rsidRDefault="008301BF" w:rsidP="00F537C8">
      <w:pPr>
        <w:autoSpaceDE w:val="0"/>
        <w:autoSpaceDN w:val="0"/>
        <w:spacing w:line="276" w:lineRule="auto"/>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b/>
        </w:rPr>
        <w:t>NOUS ENGAGEONS</w:t>
      </w:r>
      <w:r>
        <w:rPr>
          <w:rFonts w:ascii="Arial" w:hAnsi="Arial" w:cs="Arial"/>
        </w:rPr>
        <w:t xml:space="preserve"> sans réserve, en qualité d’entrepreneurs groupés solidaires, conformément aux stipulations des documents visés ci-dessus à exécuter les prestations demandées dans les conditions définies aux cahiers des clauses particulières valant acte d’engagement.</w:t>
      </w:r>
    </w:p>
    <w:p w:rsidR="008301BF" w:rsidRDefault="008301BF" w:rsidP="00F537C8">
      <w:pPr>
        <w:autoSpaceDE w:val="0"/>
        <w:autoSpaceDN w:val="0"/>
        <w:spacing w:line="276" w:lineRule="auto"/>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 xml:space="preserve">L’offre ainsi présentée ne nous lie toutefois que si son acceptation nous est notifiée dans un délai de </w:t>
      </w:r>
      <w:r>
        <w:rPr>
          <w:rFonts w:ascii="Arial" w:hAnsi="Arial" w:cs="Arial"/>
          <w:b/>
        </w:rPr>
        <w:t>120</w:t>
      </w:r>
      <w:r>
        <w:rPr>
          <w:rFonts w:ascii="Arial" w:hAnsi="Arial" w:cs="Arial"/>
        </w:rPr>
        <w:t xml:space="preserve"> jours à compter de la date limite de remise des offres indiquée dans le règlement de la consultation.</w:t>
      </w:r>
    </w:p>
    <w:p w:rsidR="008301BF" w:rsidRDefault="008301BF" w:rsidP="00F537C8">
      <w:pPr>
        <w:spacing w:line="276" w:lineRule="auto"/>
        <w:rPr>
          <w:rFonts w:ascii="Arial" w:hAnsi="Arial" w:cs="Arial"/>
          <w:kern w:val="0"/>
          <w:lang w:eastAsia="ar-SA"/>
        </w:rPr>
      </w:pPr>
    </w:p>
    <w:p w:rsidR="008301BF" w:rsidRDefault="008301BF" w:rsidP="00F537C8">
      <w:pPr>
        <w:spacing w:line="276" w:lineRule="auto"/>
        <w:rPr>
          <w:rFonts w:ascii="Arial" w:hAnsi="Arial" w:cs="Arial"/>
          <w:kern w:val="0"/>
          <w:lang w:eastAsia="ar-SA"/>
        </w:rPr>
      </w:pPr>
    </w:p>
    <w:p w:rsidR="008301BF" w:rsidRDefault="008301BF" w:rsidP="00F537C8">
      <w:pPr>
        <w:spacing w:line="276" w:lineRule="auto"/>
        <w:rPr>
          <w:rFonts w:ascii="Arial" w:hAnsi="Arial" w:cs="Arial"/>
          <w:kern w:val="0"/>
          <w:lang w:eastAsia="ar-SA"/>
        </w:rPr>
      </w:pPr>
    </w:p>
    <w:p w:rsidR="008301BF" w:rsidRDefault="008301BF" w:rsidP="00F537C8">
      <w:pPr>
        <w:spacing w:line="276" w:lineRule="auto"/>
        <w:rPr>
          <w:rFonts w:ascii="Arial" w:hAnsi="Arial" w:cs="Arial"/>
          <w:kern w:val="0"/>
          <w:lang w:eastAsia="ar-SA"/>
        </w:rPr>
      </w:pPr>
    </w:p>
    <w:p w:rsidR="008301BF" w:rsidRDefault="008301BF" w:rsidP="00F537C8">
      <w:pPr>
        <w:spacing w:line="276" w:lineRule="auto"/>
        <w:rPr>
          <w:rFonts w:ascii="Arial" w:hAnsi="Arial" w:cs="Arial"/>
          <w:kern w:val="0"/>
          <w:lang w:eastAsia="ar-SA"/>
        </w:rPr>
      </w:pPr>
    </w:p>
    <w:p w:rsidR="008301BF" w:rsidRDefault="008301BF" w:rsidP="00F537C8">
      <w:pPr>
        <w:spacing w:line="276" w:lineRule="auto"/>
        <w:rPr>
          <w:rFonts w:ascii="Courier New" w:hAnsi="Courier New" w:cs="Courier New"/>
          <w:b/>
        </w:rPr>
      </w:pPr>
    </w:p>
    <w:p w:rsidR="008301BF" w:rsidRDefault="008301BF" w:rsidP="00F537C8">
      <w:pPr>
        <w:spacing w:line="276" w:lineRule="auto"/>
        <w:rPr>
          <w:rFonts w:ascii="Courier New" w:hAnsi="Courier New" w:cs="Courier New"/>
          <w:b/>
        </w:rPr>
      </w:pPr>
    </w:p>
    <w:p w:rsidR="008301BF" w:rsidRDefault="008301BF" w:rsidP="00F537C8">
      <w:pPr>
        <w:spacing w:line="276" w:lineRule="auto"/>
        <w:rPr>
          <w:rFonts w:ascii="Courier New" w:hAnsi="Courier New" w:cs="Courier New"/>
          <w:b/>
        </w:rPr>
      </w:pPr>
    </w:p>
    <w:p w:rsidR="008301BF" w:rsidRDefault="008301BF" w:rsidP="00F537C8">
      <w:pPr>
        <w:spacing w:line="276" w:lineRule="auto"/>
        <w:rPr>
          <w:rFonts w:ascii="Courier New" w:hAnsi="Courier New" w:cs="Courier New"/>
          <w:b/>
        </w:rPr>
      </w:pPr>
    </w:p>
    <w:p w:rsidR="008301BF" w:rsidRDefault="00A57A67" w:rsidP="00F537C8">
      <w:pPr>
        <w:spacing w:line="276" w:lineRule="auto"/>
        <w:rPr>
          <w:rFonts w:ascii="Courier New" w:hAnsi="Courier New" w:cs="Courier New"/>
          <w:b/>
        </w:rPr>
      </w:pPr>
      <w:r>
        <w:rPr>
          <w:rFonts w:ascii="Courier New" w:hAnsi="Courier New" w:cs="Courier New"/>
          <w:b/>
        </w:rPr>
        <w:br w:type="page"/>
      </w:r>
    </w:p>
    <w:p w:rsidR="008301BF" w:rsidRDefault="00A57A67" w:rsidP="00F537C8">
      <w:pPr>
        <w:pStyle w:val="Titre1"/>
        <w:keepNext w:val="0"/>
        <w:widowControl/>
        <w:overflowPunct/>
        <w:adjustRightInd/>
        <w:spacing w:after="0" w:line="276" w:lineRule="auto"/>
        <w:jc w:val="center"/>
        <w:rPr>
          <w:kern w:val="0"/>
          <w:sz w:val="24"/>
          <w:szCs w:val="24"/>
          <w:u w:val="single"/>
          <w:lang w:eastAsia="fr-FR"/>
        </w:rPr>
      </w:pPr>
      <w:bookmarkStart w:id="4" w:name="_Toc180587863"/>
      <w:r>
        <w:rPr>
          <w:kern w:val="0"/>
          <w:sz w:val="24"/>
          <w:szCs w:val="24"/>
          <w:u w:val="single"/>
          <w:lang w:eastAsia="fr-FR"/>
        </w:rPr>
        <w:lastRenderedPageBreak/>
        <w:t>TITRE I - DISPOSITIONS GENERALES RELATIVES A L’ACCORD-CADRE</w:t>
      </w:r>
      <w:bookmarkEnd w:id="4"/>
    </w:p>
    <w:p w:rsidR="008301BF" w:rsidRDefault="008301BF" w:rsidP="00F537C8">
      <w:pPr>
        <w:spacing w:line="276" w:lineRule="auto"/>
        <w:rPr>
          <w:lang w:eastAsia="fr-FR"/>
        </w:rPr>
      </w:pPr>
    </w:p>
    <w:p w:rsidR="008301BF" w:rsidRDefault="008301BF" w:rsidP="00F537C8">
      <w:pPr>
        <w:spacing w:line="276" w:lineRule="auto"/>
        <w:rPr>
          <w:lang w:eastAsia="fr-FR"/>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pPr>
      <w:bookmarkStart w:id="5" w:name="_Toc180587864"/>
      <w:r>
        <w:t>Article 1.1 - Contexte de l’accord-cadre</w:t>
      </w:r>
      <w:bookmarkEnd w:id="5"/>
    </w:p>
    <w:p w:rsidR="008301BF" w:rsidRDefault="008301BF" w:rsidP="00F537C8">
      <w:pPr>
        <w:tabs>
          <w:tab w:val="left" w:pos="9072"/>
        </w:tabs>
        <w:spacing w:line="276" w:lineRule="auto"/>
        <w:ind w:right="-13"/>
        <w:jc w:val="both"/>
        <w:rPr>
          <w:rFonts w:ascii="Arial" w:hAnsi="Arial" w:cs="Arial"/>
          <w:kern w:val="0"/>
          <w:lang w:eastAsia="ar-SA"/>
        </w:rPr>
      </w:pPr>
    </w:p>
    <w:p w:rsidR="008301BF" w:rsidRDefault="00A57A67" w:rsidP="00F537C8">
      <w:pPr>
        <w:pStyle w:val="Corpsdetexte2"/>
        <w:spacing w:line="276" w:lineRule="auto"/>
        <w:outlineLvl w:val="2"/>
        <w:rPr>
          <w:rFonts w:ascii="Arial" w:hAnsi="Arial" w:cs="Arial"/>
          <w:b w:val="0"/>
          <w:u w:val="single"/>
        </w:rPr>
      </w:pPr>
      <w:bookmarkStart w:id="6" w:name="_Toc360183939"/>
      <w:bookmarkStart w:id="7" w:name="_Toc180587865"/>
      <w:r>
        <w:rPr>
          <w:rFonts w:ascii="Arial" w:hAnsi="Arial" w:cs="Arial"/>
          <w:u w:val="single"/>
        </w:rPr>
        <w:t>1.1.1 - Présentation du Centre des monuments nationaux</w:t>
      </w:r>
      <w:bookmarkEnd w:id="6"/>
      <w:bookmarkEnd w:id="7"/>
    </w:p>
    <w:p w:rsidR="008301BF" w:rsidRDefault="008301BF" w:rsidP="00F537C8">
      <w:pPr>
        <w:tabs>
          <w:tab w:val="left" w:pos="9072"/>
        </w:tabs>
        <w:spacing w:line="276" w:lineRule="auto"/>
        <w:ind w:right="-13"/>
        <w:jc w:val="both"/>
        <w:rPr>
          <w:rFonts w:ascii="Arial" w:hAnsi="Arial" w:cs="Arial"/>
          <w:kern w:val="0"/>
          <w:lang w:eastAsia="ar-SA"/>
        </w:rPr>
      </w:pPr>
    </w:p>
    <w:p w:rsidR="008301BF" w:rsidRDefault="00A57A67" w:rsidP="00F537C8">
      <w:pPr>
        <w:tabs>
          <w:tab w:val="left" w:pos="9072"/>
        </w:tabs>
        <w:spacing w:line="276" w:lineRule="auto"/>
        <w:ind w:right="-13"/>
        <w:jc w:val="both"/>
        <w:rPr>
          <w:rFonts w:ascii="Arial" w:hAnsi="Arial" w:cs="Arial"/>
          <w:bCs/>
        </w:rPr>
      </w:pPr>
      <w:r>
        <w:rPr>
          <w:rFonts w:ascii="Arial" w:hAnsi="Arial" w:cs="Arial"/>
          <w:bCs/>
        </w:rPr>
        <w:t>Le Centre des monuments nationaux est un établissement public administratif dont les statuts sont fixés par les articles L. 141-1 et R.141-1 et suivants du code du patrimoine. Il est</w:t>
      </w:r>
      <w:r>
        <w:rPr>
          <w:lang w:eastAsia="ar-SA"/>
        </w:rPr>
        <w:t xml:space="preserve"> </w:t>
      </w:r>
      <w:r>
        <w:rPr>
          <w:rFonts w:ascii="Arial" w:hAnsi="Arial" w:cs="Arial"/>
          <w:bCs/>
        </w:rPr>
        <w:t xml:space="preserve">placé sous la tutelle du ministère de la Culture. </w:t>
      </w:r>
    </w:p>
    <w:p w:rsidR="008301BF" w:rsidRDefault="008301BF" w:rsidP="00F537C8">
      <w:pPr>
        <w:tabs>
          <w:tab w:val="left" w:pos="9072"/>
        </w:tabs>
        <w:spacing w:line="276" w:lineRule="auto"/>
        <w:ind w:right="-13"/>
        <w:jc w:val="both"/>
        <w:rPr>
          <w:rFonts w:ascii="Arial" w:hAnsi="Arial" w:cs="Arial"/>
          <w:bCs/>
        </w:rPr>
      </w:pPr>
    </w:p>
    <w:p w:rsidR="008301BF" w:rsidRDefault="00A57A67" w:rsidP="00F537C8">
      <w:pPr>
        <w:tabs>
          <w:tab w:val="left" w:pos="9072"/>
        </w:tabs>
        <w:spacing w:line="276" w:lineRule="auto"/>
        <w:ind w:right="-13"/>
        <w:jc w:val="both"/>
        <w:rPr>
          <w:rFonts w:ascii="Arial" w:hAnsi="Arial" w:cs="Arial"/>
          <w:bCs/>
        </w:rPr>
      </w:pPr>
      <w:r>
        <w:rPr>
          <w:rFonts w:ascii="Arial" w:hAnsi="Arial" w:cs="Arial"/>
          <w:bCs/>
        </w:rPr>
        <w:t>Il conserve, restaure, gère, anime, ouvre à la visite près de 100 monuments nationaux propriété de l’État, au nombre desquels : l’abbaye du Mont-Saint-Michel, les châteaux d’Angers et d’Azay-le-Rideau, le château et les remparts de la cité de Carcassonne, l’Arc de triomphe et la Sainte-Chapelle, pour n’en citer que quelques-uns. Tous illustrent par leur diversité, la richesse du patrimoine français de toutes les époques : abbayes, châteaux, grottes préhistoriques, sites archéologiques…</w:t>
      </w:r>
    </w:p>
    <w:p w:rsidR="008301BF" w:rsidRDefault="008301BF" w:rsidP="00F537C8">
      <w:pPr>
        <w:tabs>
          <w:tab w:val="left" w:pos="9072"/>
        </w:tabs>
        <w:spacing w:line="276" w:lineRule="auto"/>
        <w:ind w:right="-13"/>
        <w:jc w:val="both"/>
        <w:rPr>
          <w:rFonts w:ascii="Arial" w:hAnsi="Arial" w:cs="Arial"/>
          <w:bCs/>
        </w:rPr>
      </w:pPr>
    </w:p>
    <w:p w:rsidR="008301BF" w:rsidRDefault="00A57A67" w:rsidP="00F537C8">
      <w:pPr>
        <w:spacing w:line="276" w:lineRule="auto"/>
        <w:jc w:val="both"/>
        <w:rPr>
          <w:rFonts w:ascii="Arial" w:hAnsi="Arial" w:cs="Arial"/>
          <w:bCs/>
        </w:rPr>
      </w:pPr>
      <w:r>
        <w:rPr>
          <w:rFonts w:ascii="Arial" w:hAnsi="Arial" w:cs="Arial"/>
          <w:bCs/>
        </w:rPr>
        <w:t>Le Centre des monuments nationaux a pour mission d’assurer en tant que maître d’ouvrage, la conservation, la restauration et l’entretien des monuments placés sous sa responsabilité mais aussi de les mettre en valeur d'en développer l’accessibilité au plus grand nombre et d'assurer la qualité de l'accueil. Il favorise avec près de 200 manifestations par an la participation des monuments nationaux à la vie culturelle et au développement du tourisme, en concertation avec les directions régionales des affaires culturelles, les collectivités territoriales et les réseaux d’institutions culturelles.</w:t>
      </w:r>
      <w:r>
        <w:rPr>
          <w:lang w:eastAsia="ar-SA"/>
        </w:rPr>
        <w:t xml:space="preserve"> </w:t>
      </w:r>
    </w:p>
    <w:p w:rsidR="008301BF" w:rsidRDefault="008301BF" w:rsidP="00F537C8">
      <w:pPr>
        <w:spacing w:line="276" w:lineRule="auto"/>
        <w:jc w:val="both"/>
        <w:rPr>
          <w:rFonts w:ascii="Arial" w:hAnsi="Arial" w:cs="Arial"/>
          <w:bCs/>
        </w:rPr>
      </w:pPr>
    </w:p>
    <w:p w:rsidR="008301BF" w:rsidRDefault="00A57A67" w:rsidP="00F537C8">
      <w:pPr>
        <w:spacing w:line="276" w:lineRule="auto"/>
        <w:jc w:val="both"/>
        <w:rPr>
          <w:rFonts w:ascii="Arial" w:hAnsi="Arial" w:cs="Arial"/>
          <w:bCs/>
        </w:rPr>
      </w:pPr>
      <w:r>
        <w:rPr>
          <w:rFonts w:ascii="Arial" w:hAnsi="Arial" w:cs="Arial"/>
          <w:bCs/>
        </w:rPr>
        <w:t>Le Centre des monuments nationaux assure, en outre, une mission d’éditeur public sous la marque Éditions du patrimoine. Il contribue ainsi fortement à la connaissance et à la promotion du patrimoine par l’édition de guides de visite, de beaux livres, ouvrages photographiques et ouvrages de vulgarisation, de monographies d’architectes ou d’édifices, de textes théoriques, techniques ou scientifiques, de livres pour enfants, d’ouvrages pour aveugles et malvoyants et pour sourds et malentendants.</w:t>
      </w:r>
    </w:p>
    <w:p w:rsidR="008301BF" w:rsidRDefault="008301BF" w:rsidP="00F537C8">
      <w:pPr>
        <w:spacing w:line="276" w:lineRule="auto"/>
        <w:jc w:val="both"/>
        <w:rPr>
          <w:rFonts w:ascii="Arial" w:hAnsi="Arial" w:cs="Arial"/>
          <w:bCs/>
        </w:rPr>
      </w:pPr>
    </w:p>
    <w:p w:rsidR="008301BF" w:rsidRDefault="00A57A67" w:rsidP="00F537C8">
      <w:pPr>
        <w:spacing w:line="276" w:lineRule="auto"/>
        <w:ind w:right="-142"/>
        <w:jc w:val="both"/>
        <w:rPr>
          <w:rFonts w:ascii="Arial" w:hAnsi="Arial" w:cs="Arial"/>
          <w:bCs/>
        </w:rPr>
      </w:pPr>
      <w:r>
        <w:rPr>
          <w:rFonts w:ascii="Arial" w:hAnsi="Arial" w:cs="Arial"/>
          <w:bCs/>
        </w:rPr>
        <w:t xml:space="preserve">Le Centre des monuments nationaux dispose d’un site internet à l’adresse suivante : </w:t>
      </w:r>
      <w:hyperlink r:id="rId9" w:history="1">
        <w:r>
          <w:rPr>
            <w:rFonts w:ascii="Arial" w:hAnsi="Arial" w:cs="Arial"/>
            <w:bCs/>
          </w:rPr>
          <w:t>http://www.monuments-nationaux.fr</w:t>
        </w:r>
      </w:hyperlink>
    </w:p>
    <w:p w:rsidR="008301BF" w:rsidRDefault="008301BF" w:rsidP="00F537C8">
      <w:pPr>
        <w:spacing w:line="276" w:lineRule="auto"/>
        <w:ind w:right="-142"/>
        <w:jc w:val="both"/>
        <w:rPr>
          <w:rFonts w:ascii="Arial" w:hAnsi="Arial" w:cs="Arial"/>
          <w:bCs/>
        </w:rPr>
      </w:pPr>
    </w:p>
    <w:p w:rsidR="008301BF" w:rsidRDefault="00A57A67" w:rsidP="00F537C8">
      <w:pPr>
        <w:pStyle w:val="Corpsdetexte2"/>
        <w:spacing w:line="276" w:lineRule="auto"/>
        <w:outlineLvl w:val="2"/>
        <w:rPr>
          <w:rFonts w:ascii="Arial" w:hAnsi="Arial" w:cs="Arial"/>
          <w:b w:val="0"/>
          <w:u w:val="single"/>
        </w:rPr>
      </w:pPr>
      <w:bookmarkStart w:id="8" w:name="_Toc360183940"/>
      <w:bookmarkStart w:id="9" w:name="_Toc180587866"/>
      <w:r>
        <w:rPr>
          <w:rFonts w:ascii="Arial" w:hAnsi="Arial" w:cs="Arial"/>
          <w:u w:val="single"/>
        </w:rPr>
        <w:t>1.1.2 - Contexte</w:t>
      </w:r>
      <w:bookmarkEnd w:id="8"/>
      <w:bookmarkEnd w:id="9"/>
    </w:p>
    <w:p w:rsidR="008301BF" w:rsidRDefault="008301BF" w:rsidP="00F537C8">
      <w:pPr>
        <w:spacing w:line="276" w:lineRule="auto"/>
        <w:rPr>
          <w:rFonts w:ascii="Arial" w:hAnsi="Arial" w:cs="Arial"/>
          <w:bCs/>
          <w:i/>
        </w:rPr>
      </w:pPr>
    </w:p>
    <w:p w:rsidR="008301BF" w:rsidRDefault="00A57A67" w:rsidP="00F537C8">
      <w:pPr>
        <w:spacing w:line="276" w:lineRule="auto"/>
        <w:jc w:val="both"/>
        <w:rPr>
          <w:rFonts w:ascii="Arial" w:hAnsi="Arial" w:cs="Arial"/>
          <w:bCs/>
        </w:rPr>
      </w:pPr>
      <w:r>
        <w:rPr>
          <w:rFonts w:ascii="Arial" w:hAnsi="Arial" w:cs="Arial"/>
          <w:bCs/>
        </w:rPr>
        <w:t>Plusieurs directions de l’établissement ou monuments seront amenés à passer des marchés subséquents en fonction de leur besoin en matière de fabrication et de pose d’éléments de signalétique.</w:t>
      </w:r>
    </w:p>
    <w:p w:rsidR="008301BF" w:rsidRDefault="008301BF" w:rsidP="00F537C8">
      <w:pPr>
        <w:spacing w:line="276" w:lineRule="auto"/>
        <w:ind w:right="-142"/>
        <w:jc w:val="both"/>
        <w:rPr>
          <w:rFonts w:ascii="Arial" w:hAnsi="Arial" w:cs="Arial"/>
          <w:bCs/>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pPr>
      <w:bookmarkStart w:id="10" w:name="_Toc381005512"/>
      <w:bookmarkStart w:id="11" w:name="_Toc180587867"/>
      <w:r>
        <w:t xml:space="preserve">Article 1.2 - Objet </w:t>
      </w:r>
      <w:bookmarkEnd w:id="10"/>
      <w:r>
        <w:t>de l’accord-cadre</w:t>
      </w:r>
      <w:bookmarkEnd w:id="11"/>
    </w:p>
    <w:p w:rsidR="008301BF" w:rsidRDefault="008301BF" w:rsidP="00F537C8">
      <w:pPr>
        <w:pStyle w:val="En-tte"/>
        <w:tabs>
          <w:tab w:val="clear" w:pos="9071"/>
          <w:tab w:val="left" w:pos="5387"/>
        </w:tabs>
        <w:spacing w:line="276" w:lineRule="auto"/>
        <w:jc w:val="both"/>
        <w:rPr>
          <w:rFonts w:ascii="Arial" w:hAnsi="Arial" w:cs="Arial"/>
          <w:lang w:eastAsia="ar-SA"/>
        </w:rPr>
      </w:pPr>
    </w:p>
    <w:p w:rsidR="008301BF" w:rsidRDefault="00A57A67" w:rsidP="00F537C8">
      <w:pPr>
        <w:pStyle w:val="Retraitcorpsdetexte"/>
        <w:spacing w:line="276" w:lineRule="auto"/>
        <w:ind w:left="0"/>
        <w:jc w:val="both"/>
        <w:rPr>
          <w:rFonts w:ascii="Arial" w:hAnsi="Arial" w:cs="Arial"/>
        </w:rPr>
      </w:pPr>
      <w:r>
        <w:rPr>
          <w:rFonts w:ascii="Arial" w:hAnsi="Arial" w:cs="Arial"/>
        </w:rPr>
        <w:t xml:space="preserve">Le présent accord-cadre a pour objet de définir les modalités de passation et d’exécution des marchés à conclure ultérieurement </w:t>
      </w:r>
      <w:r w:rsidR="0038228D">
        <w:rPr>
          <w:rFonts w:ascii="Arial" w:hAnsi="Arial" w:cs="Arial"/>
        </w:rPr>
        <w:t xml:space="preserve">au cours de sa période de validité </w:t>
      </w:r>
      <w:r>
        <w:rPr>
          <w:rFonts w:ascii="Arial" w:hAnsi="Arial" w:cs="Arial"/>
        </w:rPr>
        <w:t>concernant la fabrication et la pose d’éléments de signalétique pour les monuments gérés par le Centre des monuments nationaux. Dans ce cadre, la signalétique est définie comme tous signaux à caractère culturel et pratique destinés à l’ensemble des publics</w:t>
      </w:r>
      <w:r w:rsidR="002B610A">
        <w:rPr>
          <w:rFonts w:ascii="Arial" w:hAnsi="Arial" w:cs="Arial"/>
        </w:rPr>
        <w:t>,</w:t>
      </w:r>
      <w:r>
        <w:rPr>
          <w:rFonts w:ascii="Arial" w:hAnsi="Arial" w:cs="Arial"/>
        </w:rPr>
        <w:t xml:space="preserve"> hors mobilier scénographique. </w:t>
      </w:r>
    </w:p>
    <w:p w:rsidR="008301BF" w:rsidRDefault="00A57A67" w:rsidP="00F537C8">
      <w:pPr>
        <w:pStyle w:val="Retraitcorpsdetexte"/>
        <w:spacing w:line="276" w:lineRule="auto"/>
        <w:ind w:left="0"/>
        <w:jc w:val="both"/>
        <w:rPr>
          <w:rFonts w:ascii="Arial" w:hAnsi="Arial" w:cs="Arial"/>
        </w:rPr>
      </w:pPr>
      <w:r>
        <w:rPr>
          <w:rFonts w:ascii="Arial" w:hAnsi="Arial" w:cs="Arial"/>
        </w:rPr>
        <w:t xml:space="preserve">Les marchés conclus sur le fondement de l’accord-cadre prennent la dénomination de marchés subséquents. </w:t>
      </w:r>
    </w:p>
    <w:p w:rsidR="003853D1" w:rsidRDefault="003853D1" w:rsidP="00F537C8">
      <w:pPr>
        <w:pStyle w:val="Retraitcorpsdetexte"/>
        <w:spacing w:line="276" w:lineRule="auto"/>
        <w:ind w:left="0"/>
        <w:jc w:val="both"/>
        <w:rPr>
          <w:rFonts w:ascii="Arial" w:hAnsi="Arial" w:cs="Arial"/>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pPr>
      <w:bookmarkStart w:id="12" w:name="_Toc381005513"/>
      <w:bookmarkStart w:id="13" w:name="_Toc180587868"/>
      <w:r>
        <w:t xml:space="preserve">Article 1.3 - </w:t>
      </w:r>
      <w:bookmarkEnd w:id="12"/>
      <w:r>
        <w:t>Allotissement</w:t>
      </w:r>
      <w:bookmarkEnd w:id="13"/>
    </w:p>
    <w:p w:rsidR="008301BF" w:rsidRDefault="008301BF" w:rsidP="00F537C8">
      <w:pPr>
        <w:pStyle w:val="RedTxt"/>
        <w:spacing w:line="276" w:lineRule="auto"/>
        <w:jc w:val="both"/>
        <w:rPr>
          <w:sz w:val="20"/>
          <w:szCs w:val="20"/>
        </w:rPr>
      </w:pPr>
    </w:p>
    <w:p w:rsidR="008301BF" w:rsidRDefault="00A57A67" w:rsidP="0038228D">
      <w:pPr>
        <w:pStyle w:val="RedTxt"/>
        <w:spacing w:line="276" w:lineRule="auto"/>
        <w:jc w:val="both"/>
      </w:pPr>
      <w:r>
        <w:rPr>
          <w:sz w:val="20"/>
          <w:szCs w:val="20"/>
        </w:rPr>
        <w:t>L’accord-cadre n’est pas alloti.</w:t>
      </w:r>
      <w:r>
        <w:br w:type="page"/>
      </w: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rPr>
          <w:rFonts w:ascii="Courier New" w:hAnsi="Courier New" w:cs="Courier New"/>
          <w:b w:val="0"/>
          <w:u w:val="single"/>
        </w:rPr>
      </w:pPr>
      <w:bookmarkStart w:id="14" w:name="_Toc180587869"/>
      <w:r>
        <w:lastRenderedPageBreak/>
        <w:t>Article 1.4 - Procédure de passation de l’accord-cadre</w:t>
      </w:r>
      <w:bookmarkEnd w:id="14"/>
    </w:p>
    <w:p w:rsidR="008301BF" w:rsidRDefault="008301BF" w:rsidP="00F537C8">
      <w:pPr>
        <w:spacing w:line="276" w:lineRule="auto"/>
        <w:jc w:val="both"/>
      </w:pPr>
    </w:p>
    <w:p w:rsidR="008301BF" w:rsidRDefault="00A57A67" w:rsidP="00F537C8">
      <w:pPr>
        <w:spacing w:line="276" w:lineRule="auto"/>
        <w:jc w:val="both"/>
        <w:rPr>
          <w:rFonts w:ascii="Arial" w:hAnsi="Arial" w:cs="Arial"/>
        </w:rPr>
      </w:pPr>
      <w:r>
        <w:rPr>
          <w:rFonts w:ascii="Arial" w:hAnsi="Arial" w:cs="Arial"/>
        </w:rPr>
        <w:t>La consultation est passée en appel d’offres ouvert soumis aux dispositions des articles L2124-2, R2124-1, R2124-2 et R2161-2 à R2161-5 du Code de la commande publique.</w:t>
      </w:r>
    </w:p>
    <w:p w:rsidR="008301BF" w:rsidRDefault="008301BF" w:rsidP="00F537C8">
      <w:pPr>
        <w:pStyle w:val="RedTxt"/>
        <w:spacing w:line="276" w:lineRule="auto"/>
        <w:jc w:val="both"/>
        <w:rPr>
          <w:sz w:val="20"/>
          <w:szCs w:val="20"/>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rPr>
          <w:rFonts w:ascii="Courier New" w:hAnsi="Courier New" w:cs="Courier New"/>
          <w:b w:val="0"/>
          <w:u w:val="single"/>
        </w:rPr>
      </w:pPr>
      <w:bookmarkStart w:id="15" w:name="_Toc381005514"/>
      <w:bookmarkStart w:id="16" w:name="_Toc180587870"/>
      <w:r>
        <w:t xml:space="preserve">Article 1.5 - </w:t>
      </w:r>
      <w:bookmarkEnd w:id="15"/>
      <w:r>
        <w:t>Forme de l’accord-cadre</w:t>
      </w:r>
      <w:bookmarkEnd w:id="16"/>
    </w:p>
    <w:p w:rsidR="008301BF" w:rsidRDefault="008301BF" w:rsidP="00F537C8">
      <w:pPr>
        <w:autoSpaceDE w:val="0"/>
        <w:autoSpaceDN w:val="0"/>
        <w:spacing w:line="276" w:lineRule="auto"/>
        <w:jc w:val="both"/>
        <w:rPr>
          <w:rFonts w:ascii="Arial" w:hAnsi="Arial" w:cs="Arial"/>
        </w:rPr>
      </w:pPr>
    </w:p>
    <w:p w:rsidR="00D02E5D" w:rsidRDefault="00D02E5D" w:rsidP="00F537C8">
      <w:pPr>
        <w:autoSpaceDE w:val="0"/>
        <w:autoSpaceDN w:val="0"/>
        <w:spacing w:line="276" w:lineRule="auto"/>
        <w:jc w:val="both"/>
        <w:rPr>
          <w:rFonts w:ascii="Arial" w:hAnsi="Arial" w:cs="Arial"/>
        </w:rPr>
      </w:pPr>
      <w:r w:rsidRPr="00D02E5D">
        <w:rPr>
          <w:rFonts w:ascii="Arial" w:hAnsi="Arial" w:cs="Arial"/>
        </w:rPr>
        <w:t>Il s’agit d’un accord-cadre multi-attributaire donnant lieu à la passation de marchés subséquents conformément aux articles R.2162-2 et R.2162-7 à R.2162-10 du Code de la commande publique.</w:t>
      </w:r>
    </w:p>
    <w:p w:rsidR="00D02E5D" w:rsidRDefault="00D02E5D" w:rsidP="00F537C8">
      <w:pPr>
        <w:autoSpaceDE w:val="0"/>
        <w:autoSpaceDN w:val="0"/>
        <w:spacing w:line="276" w:lineRule="auto"/>
        <w:jc w:val="both"/>
        <w:rPr>
          <w:rFonts w:ascii="Arial" w:hAnsi="Arial" w:cs="Arial"/>
        </w:rPr>
      </w:pPr>
    </w:p>
    <w:p w:rsidR="008301BF" w:rsidRPr="00D02E5D" w:rsidRDefault="00A57A67" w:rsidP="00F537C8">
      <w:pPr>
        <w:autoSpaceDE w:val="0"/>
        <w:autoSpaceDN w:val="0"/>
        <w:spacing w:line="276" w:lineRule="auto"/>
        <w:jc w:val="both"/>
        <w:rPr>
          <w:rFonts w:ascii="Arial" w:hAnsi="Arial" w:cs="Arial"/>
          <w:b/>
        </w:rPr>
      </w:pPr>
      <w:r w:rsidRPr="00D02E5D">
        <w:rPr>
          <w:rFonts w:ascii="Arial" w:hAnsi="Arial" w:cs="Arial"/>
          <w:b/>
        </w:rPr>
        <w:t>L’accord-cadre est conclu avec plusieurs opérateurs économiques qui sont, sous réserve d’un nombre suffisant de candidats et d’offres satisfaisant aux critères d’attribution, de 3 au minimum et de 5 au maximum.</w:t>
      </w:r>
    </w:p>
    <w:p w:rsidR="008301BF" w:rsidRDefault="008301BF" w:rsidP="00F537C8">
      <w:pPr>
        <w:pStyle w:val="Corpsdetexte2"/>
        <w:spacing w:line="276" w:lineRule="auto"/>
        <w:rPr>
          <w:rFonts w:ascii="Arial" w:hAnsi="Arial" w:cs="Arial"/>
          <w:b w:val="0"/>
        </w:rPr>
      </w:pPr>
    </w:p>
    <w:p w:rsidR="008301BF" w:rsidRDefault="00A57A67" w:rsidP="00F537C8">
      <w:pPr>
        <w:autoSpaceDE w:val="0"/>
        <w:autoSpaceDN w:val="0"/>
        <w:spacing w:line="276" w:lineRule="auto"/>
        <w:jc w:val="both"/>
        <w:rPr>
          <w:rFonts w:ascii="Arial" w:hAnsi="Arial" w:cs="Arial"/>
          <w:b/>
        </w:rPr>
      </w:pPr>
      <w:r>
        <w:rPr>
          <w:rFonts w:ascii="Arial" w:hAnsi="Arial" w:cs="Arial"/>
        </w:rPr>
        <w:t>Les marchés subséquents sont précédés d’une mise en concurrence organisée entre les Titulaires lors de la survenance du besoin dans les conditions de l’article 2.2 ci-après.</w:t>
      </w:r>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Le présent accord-cadre est conclu sans montant minimum</w:t>
      </w:r>
      <w:r w:rsidR="00C074DA">
        <w:rPr>
          <w:rFonts w:ascii="Arial" w:hAnsi="Arial" w:cs="Arial"/>
        </w:rPr>
        <w:t>, et avec un</w:t>
      </w:r>
      <w:r>
        <w:rPr>
          <w:rFonts w:ascii="Arial" w:hAnsi="Arial" w:cs="Arial"/>
        </w:rPr>
        <w:t xml:space="preserve"> maximum</w:t>
      </w:r>
      <w:r w:rsidR="00C074DA">
        <w:rPr>
          <w:rFonts w:ascii="Arial" w:hAnsi="Arial" w:cs="Arial"/>
        </w:rPr>
        <w:t xml:space="preserve"> de </w:t>
      </w:r>
      <w:r w:rsidR="005E0287">
        <w:rPr>
          <w:rFonts w:ascii="Arial" w:hAnsi="Arial" w:cs="Arial"/>
        </w:rPr>
        <w:t>5</w:t>
      </w:r>
      <w:r w:rsidR="00C074DA">
        <w:rPr>
          <w:rFonts w:ascii="Arial" w:hAnsi="Arial" w:cs="Arial"/>
        </w:rPr>
        <w:t xml:space="preserve">00 000€ HT annuel, soit </w:t>
      </w:r>
      <w:r w:rsidR="005E0287">
        <w:rPr>
          <w:rFonts w:ascii="Arial" w:hAnsi="Arial" w:cs="Arial"/>
        </w:rPr>
        <w:t>2 millions d’euros</w:t>
      </w:r>
      <w:r w:rsidR="00C074DA">
        <w:rPr>
          <w:rFonts w:ascii="Arial" w:hAnsi="Arial" w:cs="Arial"/>
        </w:rPr>
        <w:t> HT sur toute la durée du marché</w:t>
      </w:r>
      <w:r>
        <w:rPr>
          <w:rFonts w:ascii="Arial" w:hAnsi="Arial" w:cs="Arial"/>
        </w:rPr>
        <w:t>.</w:t>
      </w:r>
    </w:p>
    <w:p w:rsidR="008301BF" w:rsidRDefault="008301BF" w:rsidP="00F537C8">
      <w:pPr>
        <w:spacing w:line="276" w:lineRule="auto"/>
        <w:jc w:val="both"/>
        <w:rPr>
          <w:rFonts w:ascii="Arial" w:hAnsi="Arial" w:cs="Arial"/>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rPr>
          <w:rFonts w:ascii="Courier New" w:hAnsi="Courier New" w:cs="Courier New"/>
          <w:b w:val="0"/>
          <w:u w:val="single"/>
        </w:rPr>
      </w:pPr>
      <w:bookmarkStart w:id="17" w:name="_Toc180587871"/>
      <w:r>
        <w:t>Article 1.6 - Durée de l’accord-cadre</w:t>
      </w:r>
      <w:bookmarkEnd w:id="17"/>
    </w:p>
    <w:p w:rsidR="008301BF" w:rsidRDefault="00A57A67" w:rsidP="00F537C8">
      <w:pPr>
        <w:keepLines/>
        <w:overflowPunct/>
        <w:autoSpaceDE w:val="0"/>
        <w:autoSpaceDN w:val="0"/>
        <w:spacing w:line="276" w:lineRule="auto"/>
        <w:jc w:val="both"/>
        <w:rPr>
          <w:rFonts w:ascii="Arial" w:hAnsi="Arial" w:cs="Arial"/>
          <w:kern w:val="0"/>
          <w:lang w:eastAsia="fr-FR"/>
        </w:rPr>
      </w:pPr>
      <w:r>
        <w:rPr>
          <w:rFonts w:ascii="Arial" w:hAnsi="Arial" w:cs="Arial"/>
          <w:kern w:val="0"/>
          <w:lang w:eastAsia="fr-FR"/>
        </w:rPr>
        <w:t xml:space="preserve">La durée du présent accord-cadre, conclu entre le Centre des monuments nationaux et les différents titulaires, est d'un (1) an à compter de sa date de notification au dernier des titulaires. </w:t>
      </w:r>
    </w:p>
    <w:p w:rsidR="008301BF" w:rsidRDefault="008301BF" w:rsidP="00F537C8">
      <w:pPr>
        <w:keepLines/>
        <w:overflowPunct/>
        <w:autoSpaceDE w:val="0"/>
        <w:autoSpaceDN w:val="0"/>
        <w:spacing w:line="276" w:lineRule="auto"/>
        <w:jc w:val="both"/>
        <w:rPr>
          <w:rFonts w:ascii="Arial" w:hAnsi="Arial" w:cs="Arial"/>
          <w:kern w:val="0"/>
          <w:lang w:eastAsia="fr-FR"/>
        </w:rPr>
      </w:pPr>
    </w:p>
    <w:p w:rsidR="008301BF" w:rsidRDefault="00A57A67" w:rsidP="00F537C8">
      <w:pPr>
        <w:keepLines/>
        <w:overflowPunct/>
        <w:autoSpaceDE w:val="0"/>
        <w:autoSpaceDN w:val="0"/>
        <w:spacing w:line="276" w:lineRule="auto"/>
        <w:jc w:val="both"/>
        <w:rPr>
          <w:rFonts w:ascii="Arial" w:hAnsi="Arial" w:cs="Arial"/>
          <w:kern w:val="0"/>
          <w:lang w:eastAsia="fr-FR"/>
        </w:rPr>
      </w:pPr>
      <w:r>
        <w:rPr>
          <w:rFonts w:ascii="Arial" w:hAnsi="Arial" w:cs="Arial"/>
          <w:kern w:val="0"/>
          <w:lang w:eastAsia="fr-FR"/>
        </w:rPr>
        <w:t>Il peut être reconduit tacitement trois (3) fois pour une durée d'un an sans que sa durée totale n'excède quatre (4) ans. Les titulaires ne peuvent refuser la reconduction de l'accord-cadre.</w:t>
      </w:r>
    </w:p>
    <w:p w:rsidR="008301BF" w:rsidRDefault="008301BF" w:rsidP="00F537C8">
      <w:pPr>
        <w:keepLines/>
        <w:overflowPunct/>
        <w:autoSpaceDE w:val="0"/>
        <w:autoSpaceDN w:val="0"/>
        <w:spacing w:line="276" w:lineRule="auto"/>
        <w:jc w:val="both"/>
        <w:rPr>
          <w:rFonts w:ascii="Arial" w:hAnsi="Arial" w:cs="Arial"/>
          <w:kern w:val="0"/>
          <w:lang w:eastAsia="fr-FR"/>
        </w:rPr>
      </w:pPr>
    </w:p>
    <w:p w:rsidR="008301BF" w:rsidRDefault="00A57A67" w:rsidP="00F537C8">
      <w:pPr>
        <w:keepLines/>
        <w:overflowPunct/>
        <w:autoSpaceDE w:val="0"/>
        <w:autoSpaceDN w:val="0"/>
        <w:spacing w:line="276" w:lineRule="auto"/>
        <w:jc w:val="both"/>
        <w:rPr>
          <w:rFonts w:ascii="Arial" w:hAnsi="Arial" w:cs="Arial"/>
          <w:kern w:val="0"/>
          <w:lang w:eastAsia="fr-FR"/>
        </w:rPr>
      </w:pPr>
      <w:r>
        <w:rPr>
          <w:rFonts w:ascii="Arial" w:hAnsi="Arial" w:cs="Arial"/>
          <w:kern w:val="0"/>
          <w:lang w:eastAsia="fr-FR"/>
        </w:rPr>
        <w:t>Si le pouvoir adjudicateur ne souhaite pas reconduire l’accord-cadre, il en informe les titulaires au moins un (1) mois avant l'éché</w:t>
      </w:r>
      <w:r w:rsidR="00D13A45">
        <w:rPr>
          <w:rFonts w:ascii="Arial" w:hAnsi="Arial" w:cs="Arial"/>
          <w:kern w:val="0"/>
          <w:lang w:eastAsia="fr-FR"/>
        </w:rPr>
        <w:t>ance annuelle de l'accord-cadre ;</w:t>
      </w:r>
      <w:r>
        <w:rPr>
          <w:rFonts w:ascii="Arial" w:hAnsi="Arial" w:cs="Arial"/>
          <w:kern w:val="0"/>
          <w:lang w:eastAsia="fr-FR"/>
        </w:rPr>
        <w:t xml:space="preserve"> les titulaires ne sauraient prétendre à une indemnité du fait de la non-reconduction de celui-ci.  </w:t>
      </w:r>
    </w:p>
    <w:p w:rsidR="008301BF" w:rsidRDefault="008301BF" w:rsidP="00F537C8">
      <w:pPr>
        <w:spacing w:line="276" w:lineRule="auto"/>
        <w:ind w:right="22"/>
        <w:jc w:val="both"/>
        <w:rPr>
          <w:rFonts w:ascii="Arial" w:hAnsi="Arial" w:cs="Arial"/>
        </w:rPr>
      </w:pPr>
    </w:p>
    <w:p w:rsidR="008301BF" w:rsidRDefault="00A57A67" w:rsidP="00F537C8">
      <w:pPr>
        <w:spacing w:line="276" w:lineRule="auto"/>
        <w:ind w:right="22"/>
        <w:jc w:val="both"/>
        <w:rPr>
          <w:rFonts w:ascii="Arial" w:hAnsi="Arial" w:cs="Arial"/>
        </w:rPr>
      </w:pPr>
      <w:r>
        <w:rPr>
          <w:rFonts w:ascii="Arial" w:hAnsi="Arial" w:cs="Arial"/>
        </w:rPr>
        <w:t>La conclusion des marchés subséquents ne peut se faire que pendant la durée de validité de l’accord-cadre.</w:t>
      </w:r>
    </w:p>
    <w:p w:rsidR="00D13A45" w:rsidRDefault="00D13A45" w:rsidP="00F537C8">
      <w:pPr>
        <w:spacing w:line="276" w:lineRule="auto"/>
        <w:ind w:right="22"/>
        <w:jc w:val="both"/>
        <w:rPr>
          <w:rFonts w:ascii="Arial" w:hAnsi="Arial" w:cs="Arial"/>
        </w:rPr>
      </w:pPr>
    </w:p>
    <w:p w:rsidR="00D13A45" w:rsidRPr="004103F2" w:rsidRDefault="00D13A45" w:rsidP="00F537C8">
      <w:pPr>
        <w:spacing w:line="276" w:lineRule="auto"/>
        <w:jc w:val="both"/>
        <w:rPr>
          <w:rFonts w:ascii="Arial" w:hAnsi="Arial" w:cs="Arial"/>
          <w:lang w:val="x-none" w:eastAsia="x-none"/>
        </w:rPr>
      </w:pPr>
      <w:r>
        <w:rPr>
          <w:rFonts w:ascii="Arial" w:hAnsi="Arial" w:cs="Arial"/>
          <w:lang w:eastAsia="x-none"/>
        </w:rPr>
        <w:t xml:space="preserve">Néanmoins, </w:t>
      </w:r>
      <w:r w:rsidRPr="004103F2">
        <w:rPr>
          <w:rFonts w:ascii="Arial" w:hAnsi="Arial" w:cs="Arial"/>
          <w:lang w:val="x-none" w:eastAsia="x-none"/>
        </w:rPr>
        <w:t xml:space="preserve">postérieurement à la date d'expiration de l’accord-cadre, le </w:t>
      </w:r>
      <w:r>
        <w:rPr>
          <w:rFonts w:ascii="Arial" w:hAnsi="Arial" w:cs="Arial"/>
          <w:lang w:val="x-none" w:eastAsia="x-none"/>
        </w:rPr>
        <w:t>t</w:t>
      </w:r>
      <w:r w:rsidRPr="004103F2">
        <w:rPr>
          <w:rFonts w:ascii="Arial" w:hAnsi="Arial" w:cs="Arial"/>
          <w:lang w:val="x-none" w:eastAsia="x-none"/>
        </w:rPr>
        <w:t>itulaire</w:t>
      </w:r>
      <w:r>
        <w:rPr>
          <w:rFonts w:ascii="Arial" w:hAnsi="Arial" w:cs="Arial"/>
          <w:lang w:eastAsia="x-none"/>
        </w:rPr>
        <w:t xml:space="preserve"> d’un marché subséquent</w:t>
      </w:r>
      <w:r w:rsidRPr="004103F2">
        <w:rPr>
          <w:rFonts w:ascii="Arial" w:hAnsi="Arial" w:cs="Arial"/>
          <w:lang w:val="x-none" w:eastAsia="x-none"/>
        </w:rPr>
        <w:t xml:space="preserve"> sera tenu d'exécuter, aux conditions </w:t>
      </w:r>
      <w:r>
        <w:rPr>
          <w:rFonts w:ascii="Arial" w:hAnsi="Arial" w:cs="Arial"/>
          <w:lang w:eastAsia="x-none"/>
        </w:rPr>
        <w:t>de l’accord-cadre</w:t>
      </w:r>
      <w:r w:rsidRPr="004103F2">
        <w:rPr>
          <w:rFonts w:ascii="Arial" w:hAnsi="Arial" w:cs="Arial"/>
          <w:lang w:val="x-none" w:eastAsia="x-none"/>
        </w:rPr>
        <w:t xml:space="preserve"> ou du </w:t>
      </w:r>
      <w:r>
        <w:rPr>
          <w:rFonts w:ascii="Arial" w:hAnsi="Arial" w:cs="Arial"/>
          <w:lang w:eastAsia="x-none"/>
        </w:rPr>
        <w:t>marché subséquent</w:t>
      </w:r>
      <w:r w:rsidRPr="004103F2">
        <w:rPr>
          <w:rFonts w:ascii="Arial" w:hAnsi="Arial" w:cs="Arial"/>
          <w:lang w:val="x-none" w:eastAsia="x-none"/>
        </w:rPr>
        <w:t>, les prestations qui lui auraient été prescrites avant cette date, dans le délai mentionné dans le</w:t>
      </w:r>
      <w:r>
        <w:rPr>
          <w:rFonts w:ascii="Arial" w:hAnsi="Arial" w:cs="Arial"/>
          <w:lang w:eastAsia="x-none"/>
        </w:rPr>
        <w:t xml:space="preserve"> marché subséquent</w:t>
      </w:r>
      <w:r w:rsidRPr="004103F2">
        <w:rPr>
          <w:rFonts w:ascii="Arial" w:hAnsi="Arial" w:cs="Arial"/>
          <w:lang w:val="x-none" w:eastAsia="x-none"/>
        </w:rPr>
        <w:t>, étant précisé que ce délai ne pourra en aucun cas excéder le temps nécessaire pour leur réalisation. </w:t>
      </w:r>
    </w:p>
    <w:p w:rsidR="00D13A45" w:rsidRDefault="00D13A45" w:rsidP="00F537C8">
      <w:pPr>
        <w:spacing w:line="276" w:lineRule="auto"/>
        <w:ind w:right="22"/>
        <w:jc w:val="both"/>
        <w:rPr>
          <w:rFonts w:ascii="Arial" w:hAnsi="Arial" w:cs="Arial"/>
        </w:rPr>
      </w:pPr>
    </w:p>
    <w:p w:rsidR="00461733" w:rsidRDefault="00C800C2"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rPr>
          <w:rFonts w:ascii="Courier New" w:hAnsi="Courier New" w:cs="Courier New"/>
          <w:b w:val="0"/>
          <w:u w:val="single"/>
        </w:rPr>
      </w:pPr>
      <w:bookmarkStart w:id="18" w:name="_Toc180587872"/>
      <w:r>
        <w:t>Article 1.7</w:t>
      </w:r>
      <w:r w:rsidR="00461733">
        <w:t> </w:t>
      </w:r>
      <w:r w:rsidR="003E59DE">
        <w:t>-</w:t>
      </w:r>
      <w:r w:rsidR="00461733">
        <w:t xml:space="preserve"> </w:t>
      </w:r>
      <w:r>
        <w:t>Sous-traitance</w:t>
      </w:r>
      <w:bookmarkEnd w:id="18"/>
    </w:p>
    <w:p w:rsidR="00C800C2" w:rsidRPr="00CD617E" w:rsidRDefault="003637E3" w:rsidP="00F537C8">
      <w:pPr>
        <w:spacing w:line="276" w:lineRule="auto"/>
        <w:ind w:right="22"/>
        <w:jc w:val="both"/>
        <w:rPr>
          <w:rFonts w:ascii="Arial" w:hAnsi="Arial" w:cs="Arial"/>
          <w:color w:val="000000"/>
          <w:shd w:val="clear" w:color="auto" w:fill="FFFFFF"/>
        </w:rPr>
      </w:pPr>
      <w:r>
        <w:rPr>
          <w:rFonts w:ascii="Arial" w:hAnsi="Arial" w:cs="Arial"/>
        </w:rPr>
        <w:t>Conformément à</w:t>
      </w:r>
      <w:r w:rsidR="00C800C2" w:rsidRPr="00CD617E">
        <w:rPr>
          <w:rFonts w:ascii="Arial" w:hAnsi="Arial" w:cs="Arial"/>
        </w:rPr>
        <w:t xml:space="preserve"> l’article L. 2193-3 du code de la commande publique, le CMN souhaite que </w:t>
      </w:r>
      <w:r w:rsidR="00C800C2" w:rsidRPr="00CD617E">
        <w:rPr>
          <w:rFonts w:ascii="Arial" w:hAnsi="Arial" w:cs="Arial"/>
          <w:color w:val="000000"/>
          <w:shd w:val="clear" w:color="auto" w:fill="FFFFFF"/>
        </w:rPr>
        <w:t xml:space="preserve">certaines tâches essentielles du marché soient effectuées directement par le titulaire, et ne soient pas sous-traitées. </w:t>
      </w:r>
    </w:p>
    <w:p w:rsidR="00C800C2" w:rsidRPr="00CD617E" w:rsidRDefault="00C800C2" w:rsidP="00F537C8">
      <w:pPr>
        <w:spacing w:line="276" w:lineRule="auto"/>
        <w:ind w:right="22"/>
        <w:jc w:val="both"/>
        <w:rPr>
          <w:rFonts w:ascii="Arial" w:hAnsi="Arial" w:cs="Arial"/>
          <w:color w:val="000000"/>
          <w:shd w:val="clear" w:color="auto" w:fill="FFFFFF"/>
        </w:rPr>
      </w:pPr>
    </w:p>
    <w:p w:rsidR="00D650D9" w:rsidRDefault="00C800C2" w:rsidP="00F537C8">
      <w:pPr>
        <w:spacing w:line="276" w:lineRule="auto"/>
        <w:ind w:right="22"/>
        <w:jc w:val="both"/>
        <w:rPr>
          <w:rFonts w:ascii="Arial" w:hAnsi="Arial" w:cs="Arial"/>
          <w:color w:val="000000"/>
          <w:shd w:val="clear" w:color="auto" w:fill="FFFFFF"/>
        </w:rPr>
      </w:pPr>
      <w:r w:rsidRPr="00CD617E">
        <w:rPr>
          <w:rFonts w:ascii="Arial" w:hAnsi="Arial" w:cs="Arial"/>
          <w:color w:val="000000"/>
          <w:shd w:val="clear" w:color="auto" w:fill="FFFFFF"/>
        </w:rPr>
        <w:t xml:space="preserve">Les tâches essentielles identifiées sont </w:t>
      </w:r>
      <w:r w:rsidR="00A347F2" w:rsidRPr="00CD617E">
        <w:rPr>
          <w:rFonts w:ascii="Arial" w:hAnsi="Arial" w:cs="Arial"/>
          <w:color w:val="000000"/>
          <w:shd w:val="clear" w:color="auto" w:fill="FFFFFF"/>
        </w:rPr>
        <w:t>celles visées à l’article 3.3</w:t>
      </w:r>
      <w:r w:rsidR="008A3E66">
        <w:rPr>
          <w:rFonts w:ascii="Arial" w:hAnsi="Arial" w:cs="Arial"/>
          <w:color w:val="000000"/>
          <w:shd w:val="clear" w:color="auto" w:fill="FFFFFF"/>
        </w:rPr>
        <w:t>.1</w:t>
      </w:r>
      <w:r w:rsidR="00A347F2" w:rsidRPr="00CD617E">
        <w:rPr>
          <w:rFonts w:ascii="Arial" w:hAnsi="Arial" w:cs="Arial"/>
          <w:color w:val="000000"/>
          <w:shd w:val="clear" w:color="auto" w:fill="FFFFFF"/>
        </w:rPr>
        <w:t xml:space="preserve"> du présent AE-CCP, à savoir la fabrication des supports signalétiques </w:t>
      </w:r>
      <w:r w:rsidR="00D650D9">
        <w:rPr>
          <w:rFonts w:ascii="Arial" w:hAnsi="Arial" w:cs="Arial"/>
          <w:color w:val="000000"/>
          <w:shd w:val="clear" w:color="auto" w:fill="FFFFFF"/>
        </w:rPr>
        <w:t xml:space="preserve">et leur </w:t>
      </w:r>
      <w:r w:rsidR="00A347F2" w:rsidRPr="00CD617E">
        <w:rPr>
          <w:rFonts w:ascii="Arial" w:hAnsi="Arial" w:cs="Arial"/>
          <w:color w:val="000000"/>
          <w:shd w:val="clear" w:color="auto" w:fill="FFFFFF"/>
        </w:rPr>
        <w:t xml:space="preserve">impression. </w:t>
      </w:r>
    </w:p>
    <w:p w:rsidR="00570049" w:rsidRDefault="00570049" w:rsidP="00F537C8">
      <w:pPr>
        <w:spacing w:line="276" w:lineRule="auto"/>
        <w:ind w:right="22"/>
        <w:jc w:val="both"/>
        <w:rPr>
          <w:rFonts w:ascii="Arial" w:hAnsi="Arial" w:cs="Arial"/>
          <w:color w:val="000000"/>
          <w:shd w:val="clear" w:color="auto" w:fill="FFFFFF"/>
        </w:rPr>
      </w:pPr>
    </w:p>
    <w:p w:rsidR="00C800C2" w:rsidRPr="00CD617E" w:rsidRDefault="00C800C2" w:rsidP="00F537C8">
      <w:pPr>
        <w:spacing w:line="276" w:lineRule="auto"/>
        <w:ind w:right="22"/>
        <w:jc w:val="both"/>
        <w:rPr>
          <w:rFonts w:ascii="Arial" w:hAnsi="Arial" w:cs="Arial"/>
        </w:rPr>
      </w:pPr>
      <w:r w:rsidRPr="00CD617E">
        <w:rPr>
          <w:rFonts w:ascii="Arial" w:hAnsi="Arial" w:cs="Arial"/>
        </w:rPr>
        <w:t xml:space="preserve">La sous-traitance totale des prestations est interdite. </w:t>
      </w:r>
    </w:p>
    <w:p w:rsidR="00A347F2" w:rsidRDefault="00A347F2" w:rsidP="00F537C8">
      <w:pPr>
        <w:spacing w:line="276" w:lineRule="auto"/>
        <w:ind w:right="22"/>
        <w:jc w:val="both"/>
        <w:rPr>
          <w:rFonts w:ascii="Arial" w:hAnsi="Arial" w:cs="Arial"/>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rPr>
          <w:rFonts w:ascii="Courier New" w:hAnsi="Courier New" w:cs="Courier New"/>
          <w:b w:val="0"/>
          <w:u w:val="single"/>
        </w:rPr>
      </w:pPr>
      <w:bookmarkStart w:id="19" w:name="_Toc381005515"/>
      <w:bookmarkStart w:id="20" w:name="_Toc180587873"/>
      <w:r>
        <w:lastRenderedPageBreak/>
        <w:t>Article 1.</w:t>
      </w:r>
      <w:r w:rsidR="00C800C2">
        <w:t>8</w:t>
      </w:r>
      <w:r>
        <w:t xml:space="preserve"> - Pièces constitutives </w:t>
      </w:r>
      <w:bookmarkEnd w:id="19"/>
      <w:r>
        <w:t>de l’accord-cadre</w:t>
      </w:r>
      <w:bookmarkEnd w:id="20"/>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Les pièces contractuelles de l’accord-cadre et des marchés conclus sur le fondement de l’accord-cadre sont énumérées ci-dessous par ordre de priorité décroissante :</w:t>
      </w:r>
    </w:p>
    <w:p w:rsidR="008301BF" w:rsidRDefault="008301BF" w:rsidP="00F537C8">
      <w:pPr>
        <w:spacing w:line="276" w:lineRule="auto"/>
        <w:rPr>
          <w:rFonts w:ascii="Arial" w:hAnsi="Arial" w:cs="Arial"/>
        </w:rPr>
      </w:pPr>
    </w:p>
    <w:p w:rsidR="005831E9" w:rsidRDefault="00A57A67" w:rsidP="00BA4173">
      <w:pPr>
        <w:spacing w:line="276" w:lineRule="auto"/>
        <w:ind w:left="567"/>
        <w:jc w:val="both"/>
        <w:rPr>
          <w:rFonts w:ascii="Arial" w:hAnsi="Arial" w:cs="Arial"/>
        </w:rPr>
      </w:pPr>
      <w:r>
        <w:rPr>
          <w:rFonts w:ascii="Arial" w:hAnsi="Arial" w:cs="Arial"/>
        </w:rPr>
        <w:sym w:font="Wingdings" w:char="F046"/>
      </w:r>
      <w:r>
        <w:rPr>
          <w:rFonts w:ascii="Arial" w:hAnsi="Arial" w:cs="Arial"/>
        </w:rPr>
        <w:t xml:space="preserve"> Le présent </w:t>
      </w:r>
      <w:r w:rsidR="00D26F06">
        <w:rPr>
          <w:rFonts w:ascii="Arial" w:hAnsi="Arial" w:cs="Arial"/>
        </w:rPr>
        <w:t xml:space="preserve">acte d’engagement valant </w:t>
      </w:r>
      <w:r>
        <w:rPr>
          <w:rFonts w:ascii="Arial" w:hAnsi="Arial" w:cs="Arial"/>
        </w:rPr>
        <w:t>cahier des clauses particulière</w:t>
      </w:r>
      <w:r w:rsidR="003853D1">
        <w:rPr>
          <w:rFonts w:ascii="Arial" w:hAnsi="Arial" w:cs="Arial"/>
        </w:rPr>
        <w:t xml:space="preserve">s </w:t>
      </w:r>
      <w:r w:rsidR="00D26F06">
        <w:rPr>
          <w:rFonts w:ascii="Arial" w:hAnsi="Arial" w:cs="Arial"/>
        </w:rPr>
        <w:t>(</w:t>
      </w:r>
      <w:r w:rsidR="003853D1">
        <w:rPr>
          <w:rFonts w:ascii="Arial" w:hAnsi="Arial" w:cs="Arial"/>
        </w:rPr>
        <w:t>A</w:t>
      </w:r>
      <w:r>
        <w:rPr>
          <w:rFonts w:ascii="Arial" w:hAnsi="Arial" w:cs="Arial"/>
        </w:rPr>
        <w:t>E</w:t>
      </w:r>
      <w:r w:rsidR="00D26F06">
        <w:rPr>
          <w:rFonts w:ascii="Arial" w:hAnsi="Arial" w:cs="Arial"/>
        </w:rPr>
        <w:t>-CCP</w:t>
      </w:r>
      <w:r>
        <w:rPr>
          <w:rFonts w:ascii="Arial" w:hAnsi="Arial" w:cs="Arial"/>
        </w:rPr>
        <w:t>)</w:t>
      </w:r>
      <w:r w:rsidR="002B610A">
        <w:rPr>
          <w:rFonts w:ascii="Arial" w:hAnsi="Arial" w:cs="Arial"/>
        </w:rPr>
        <w:t xml:space="preserve"> et ses annexes</w:t>
      </w:r>
      <w:r w:rsidR="005831E9">
        <w:rPr>
          <w:rFonts w:ascii="Arial" w:hAnsi="Arial" w:cs="Arial"/>
        </w:rPr>
        <w:t> :</w:t>
      </w:r>
    </w:p>
    <w:p w:rsidR="005831E9" w:rsidRPr="00D30479" w:rsidRDefault="005831E9" w:rsidP="00BA4173">
      <w:pPr>
        <w:pStyle w:val="Paragraphedeliste"/>
        <w:widowControl/>
        <w:numPr>
          <w:ilvl w:val="1"/>
          <w:numId w:val="8"/>
        </w:numPr>
        <w:overflowPunct/>
        <w:adjustRightInd/>
        <w:spacing w:line="276" w:lineRule="auto"/>
        <w:ind w:left="851" w:firstLine="0"/>
        <w:contextualSpacing/>
        <w:rPr>
          <w:rFonts w:ascii="Arial" w:hAnsi="Arial" w:cs="Arial"/>
        </w:rPr>
      </w:pPr>
      <w:r w:rsidRPr="00D30479">
        <w:rPr>
          <w:rFonts w:ascii="Arial" w:hAnsi="Arial" w:cs="Arial"/>
        </w:rPr>
        <w:t>Annexe 1 : Demande d’acceptation du ou des sous-traitant(s), le cas échéant</w:t>
      </w:r>
      <w:r>
        <w:rPr>
          <w:rFonts w:ascii="Arial" w:hAnsi="Arial" w:cs="Arial"/>
        </w:rPr>
        <w:t> ;</w:t>
      </w:r>
    </w:p>
    <w:p w:rsidR="008301BF" w:rsidRDefault="005831E9" w:rsidP="00BA4173">
      <w:pPr>
        <w:pStyle w:val="Paragraphedeliste"/>
        <w:widowControl/>
        <w:numPr>
          <w:ilvl w:val="1"/>
          <w:numId w:val="8"/>
        </w:numPr>
        <w:overflowPunct/>
        <w:adjustRightInd/>
        <w:spacing w:line="276" w:lineRule="auto"/>
        <w:ind w:left="851" w:firstLine="0"/>
        <w:contextualSpacing/>
        <w:jc w:val="both"/>
        <w:rPr>
          <w:rFonts w:ascii="Arial" w:hAnsi="Arial" w:cs="Arial"/>
        </w:rPr>
      </w:pPr>
      <w:r w:rsidRPr="005831E9">
        <w:rPr>
          <w:rFonts w:ascii="Arial" w:hAnsi="Arial" w:cs="Arial"/>
        </w:rPr>
        <w:t>Annexe 2 : Répartition des prestations entre cotraitants, le cas échéant</w:t>
      </w:r>
      <w:r>
        <w:rPr>
          <w:rFonts w:ascii="Arial" w:hAnsi="Arial" w:cs="Arial"/>
        </w:rPr>
        <w:t> ;</w:t>
      </w:r>
    </w:p>
    <w:p w:rsidR="00BA4173" w:rsidRDefault="00BA4173" w:rsidP="00BA4173">
      <w:pPr>
        <w:pStyle w:val="Paragraphedeliste"/>
        <w:widowControl/>
        <w:overflowPunct/>
        <w:adjustRightInd/>
        <w:spacing w:line="276" w:lineRule="auto"/>
        <w:ind w:left="567"/>
        <w:contextualSpacing/>
        <w:jc w:val="both"/>
        <w:rPr>
          <w:rFonts w:ascii="Arial" w:hAnsi="Arial" w:cs="Arial"/>
        </w:rPr>
      </w:pPr>
    </w:p>
    <w:p w:rsidR="00BA4173" w:rsidRPr="00BA4173" w:rsidRDefault="00BA4173" w:rsidP="00BA4173">
      <w:pPr>
        <w:spacing w:line="276" w:lineRule="auto"/>
        <w:ind w:left="567"/>
        <w:jc w:val="both"/>
        <w:rPr>
          <w:rFonts w:ascii="Arial" w:hAnsi="Arial" w:cs="Arial"/>
        </w:rPr>
      </w:pPr>
      <w:r w:rsidRPr="00BA4173">
        <w:rPr>
          <w:rFonts w:ascii="Arial" w:hAnsi="Arial" w:cs="Arial"/>
        </w:rPr>
        <w:sym w:font="Wingdings" w:char="F046"/>
      </w:r>
      <w:r w:rsidRPr="00BA4173">
        <w:rPr>
          <w:rFonts w:ascii="Arial" w:hAnsi="Arial" w:cs="Arial"/>
        </w:rPr>
        <w:t xml:space="preserve"> Le cahier des clauses administratives générales applicable aux marchés publics de Fournitures Courantes et Services (CCAG-FCS) approuvé par l’arrêté du 30 mars 2021 portant approbation du cahier des clauses administratives générales des marchés publics de fournitures courantes et de services.</w:t>
      </w:r>
    </w:p>
    <w:p w:rsidR="00D26F06" w:rsidRPr="005831E9" w:rsidRDefault="00D26F06" w:rsidP="00BA4173">
      <w:pPr>
        <w:pStyle w:val="Paragraphedeliste"/>
        <w:widowControl/>
        <w:overflowPunct/>
        <w:adjustRightInd/>
        <w:spacing w:line="276" w:lineRule="auto"/>
        <w:ind w:left="567"/>
        <w:contextualSpacing/>
        <w:jc w:val="both"/>
        <w:rPr>
          <w:rFonts w:ascii="Arial" w:hAnsi="Arial" w:cs="Arial"/>
        </w:rPr>
      </w:pPr>
    </w:p>
    <w:p w:rsidR="00D26F06" w:rsidRDefault="00D26F06" w:rsidP="00BA4173">
      <w:pPr>
        <w:pStyle w:val="RedTxt"/>
        <w:spacing w:line="276" w:lineRule="auto"/>
        <w:ind w:left="567"/>
        <w:jc w:val="both"/>
        <w:rPr>
          <w:sz w:val="20"/>
          <w:szCs w:val="20"/>
        </w:rPr>
      </w:pPr>
      <w:r>
        <w:sym w:font="Wingdings" w:char="F046"/>
      </w:r>
      <w:r>
        <w:t xml:space="preserve"> </w:t>
      </w:r>
      <w:r>
        <w:rPr>
          <w:kern w:val="28"/>
          <w:sz w:val="20"/>
          <w:szCs w:val="20"/>
          <w:lang w:eastAsia="en-US"/>
        </w:rPr>
        <w:t>Les simulations de commande détaillées et les DPGF associées</w:t>
      </w:r>
      <w:r w:rsidR="00BA4173">
        <w:rPr>
          <w:kern w:val="28"/>
          <w:sz w:val="20"/>
          <w:szCs w:val="20"/>
          <w:lang w:eastAsia="en-US"/>
        </w:rPr>
        <w:t> ;</w:t>
      </w:r>
    </w:p>
    <w:p w:rsidR="008301BF" w:rsidRDefault="008301BF" w:rsidP="00BA4173">
      <w:pPr>
        <w:spacing w:line="276" w:lineRule="auto"/>
        <w:ind w:left="567"/>
        <w:jc w:val="both"/>
        <w:rPr>
          <w:rFonts w:ascii="Arial" w:hAnsi="Arial" w:cs="Arial"/>
        </w:rPr>
      </w:pPr>
    </w:p>
    <w:p w:rsidR="008301BF" w:rsidRDefault="00A57A67" w:rsidP="00BA4173">
      <w:pPr>
        <w:pStyle w:val="RedTxt"/>
        <w:spacing w:line="276" w:lineRule="auto"/>
        <w:ind w:left="567"/>
        <w:jc w:val="both"/>
        <w:rPr>
          <w:sz w:val="20"/>
          <w:szCs w:val="20"/>
        </w:rPr>
      </w:pPr>
      <w:r>
        <w:rPr>
          <w:sz w:val="20"/>
          <w:szCs w:val="20"/>
        </w:rPr>
        <w:sym w:font="Wingdings" w:char="F046"/>
      </w:r>
      <w:r>
        <w:rPr>
          <w:sz w:val="20"/>
          <w:szCs w:val="20"/>
        </w:rPr>
        <w:t xml:space="preserve"> Les échantillons de supports « type » fabriqués selon les fichiers d’exécution et leur descriptif remis par le Centre des monuments nationaux</w:t>
      </w:r>
      <w:r w:rsidR="00BA4173">
        <w:rPr>
          <w:sz w:val="20"/>
          <w:szCs w:val="20"/>
        </w:rPr>
        <w:t> ;</w:t>
      </w:r>
    </w:p>
    <w:p w:rsidR="00BA4173" w:rsidRDefault="00BA4173" w:rsidP="00BA4173">
      <w:pPr>
        <w:pStyle w:val="RedTxt"/>
        <w:spacing w:line="276" w:lineRule="auto"/>
        <w:ind w:left="567"/>
        <w:jc w:val="both"/>
        <w:rPr>
          <w:sz w:val="20"/>
          <w:szCs w:val="20"/>
        </w:rPr>
      </w:pPr>
    </w:p>
    <w:p w:rsidR="00BA4173" w:rsidRPr="00BA4173" w:rsidRDefault="00BA4173" w:rsidP="00BA4173">
      <w:pPr>
        <w:pStyle w:val="RedTxt"/>
        <w:spacing w:line="276" w:lineRule="auto"/>
        <w:ind w:left="567"/>
        <w:jc w:val="both"/>
        <w:rPr>
          <w:sz w:val="20"/>
        </w:rPr>
      </w:pPr>
      <w:r w:rsidRPr="00BA4173">
        <w:rPr>
          <w:sz w:val="20"/>
        </w:rPr>
        <w:sym w:font="Wingdings" w:char="F046"/>
      </w:r>
      <w:r w:rsidRPr="00BA4173">
        <w:rPr>
          <w:sz w:val="20"/>
        </w:rPr>
        <w:t xml:space="preserve"> La réponse technique du titulair</w:t>
      </w:r>
      <w:r>
        <w:rPr>
          <w:sz w:val="20"/>
        </w:rPr>
        <w:t>e.</w:t>
      </w:r>
    </w:p>
    <w:p w:rsidR="00BA4173" w:rsidRDefault="00BA4173" w:rsidP="00F537C8">
      <w:pPr>
        <w:pStyle w:val="RedTxt"/>
        <w:spacing w:line="276" w:lineRule="auto"/>
        <w:ind w:left="567"/>
        <w:jc w:val="both"/>
        <w:rPr>
          <w:sz w:val="20"/>
          <w:szCs w:val="20"/>
        </w:rPr>
      </w:pPr>
    </w:p>
    <w:p w:rsidR="008301BF" w:rsidRDefault="008301BF" w:rsidP="00F537C8">
      <w:pPr>
        <w:spacing w:line="276" w:lineRule="auto"/>
        <w:jc w:val="both"/>
        <w:rPr>
          <w:rFonts w:ascii="Arial" w:hAnsi="Arial" w:cs="Arial"/>
        </w:rPr>
      </w:pPr>
    </w:p>
    <w:p w:rsidR="008301BF" w:rsidRDefault="00BA4173" w:rsidP="00F537C8">
      <w:pPr>
        <w:spacing w:line="276" w:lineRule="auto"/>
        <w:ind w:firstLine="1"/>
        <w:jc w:val="both"/>
        <w:rPr>
          <w:rFonts w:ascii="Arial" w:hAnsi="Arial" w:cs="Arial"/>
        </w:rPr>
      </w:pPr>
      <w:r>
        <w:rPr>
          <w:rFonts w:ascii="Arial" w:hAnsi="Arial" w:cs="Arial"/>
        </w:rPr>
        <w:t>A l’exception du CCAG-FCS, s</w:t>
      </w:r>
      <w:r w:rsidR="00A57A67">
        <w:rPr>
          <w:rFonts w:ascii="Arial" w:hAnsi="Arial" w:cs="Arial"/>
        </w:rPr>
        <w:t>eules les pièces originales, conservées par le Centre des monuments nationaux, font foi.</w:t>
      </w:r>
    </w:p>
    <w:p w:rsidR="008301BF" w:rsidRDefault="008301BF" w:rsidP="00F537C8">
      <w:pPr>
        <w:tabs>
          <w:tab w:val="left" w:pos="8460"/>
        </w:tabs>
        <w:spacing w:line="276" w:lineRule="auto"/>
        <w:ind w:left="850" w:hanging="284"/>
        <w:jc w:val="both"/>
        <w:rPr>
          <w:rFonts w:ascii="Arial" w:hAnsi="Arial" w:cs="Arial"/>
        </w:rPr>
      </w:pPr>
    </w:p>
    <w:p w:rsidR="008301BF" w:rsidRDefault="00A57A67" w:rsidP="00F537C8">
      <w:pPr>
        <w:tabs>
          <w:tab w:val="left" w:pos="2595"/>
        </w:tabs>
        <w:spacing w:line="276" w:lineRule="auto"/>
        <w:jc w:val="both"/>
        <w:rPr>
          <w:rFonts w:ascii="Courier New" w:hAnsi="Courier New" w:cs="Courier New"/>
          <w:b/>
        </w:rPr>
      </w:pPr>
      <w:r>
        <w:rPr>
          <w:rFonts w:ascii="Courier New" w:hAnsi="Courier New" w:cs="Courier New"/>
          <w:b/>
        </w:rPr>
        <w:tab/>
      </w:r>
    </w:p>
    <w:p w:rsidR="003853D1" w:rsidRDefault="003853D1" w:rsidP="00F537C8">
      <w:pPr>
        <w:tabs>
          <w:tab w:val="left" w:pos="2595"/>
        </w:tabs>
        <w:spacing w:line="276" w:lineRule="auto"/>
        <w:jc w:val="both"/>
        <w:rPr>
          <w:rFonts w:ascii="Courier New" w:hAnsi="Courier New" w:cs="Courier New"/>
          <w:b/>
        </w:rPr>
      </w:pPr>
    </w:p>
    <w:p w:rsidR="008301BF" w:rsidRDefault="00A57A67" w:rsidP="00F537C8">
      <w:pPr>
        <w:widowControl/>
        <w:overflowPunct/>
        <w:adjustRightInd/>
        <w:spacing w:before="240" w:line="276" w:lineRule="auto"/>
        <w:jc w:val="center"/>
        <w:outlineLvl w:val="0"/>
        <w:rPr>
          <w:rFonts w:ascii="Arial" w:hAnsi="Arial" w:cs="Arial"/>
          <w:b/>
          <w:bCs/>
          <w:kern w:val="0"/>
          <w:sz w:val="24"/>
          <w:szCs w:val="24"/>
          <w:u w:val="single"/>
          <w:lang w:eastAsia="fr-FR"/>
        </w:rPr>
      </w:pPr>
      <w:bookmarkStart w:id="21" w:name="_Toc360183945"/>
      <w:bookmarkStart w:id="22" w:name="_Toc180587874"/>
      <w:r>
        <w:rPr>
          <w:rFonts w:ascii="Arial" w:hAnsi="Arial" w:cs="Arial"/>
          <w:b/>
          <w:bCs/>
          <w:kern w:val="0"/>
          <w:sz w:val="24"/>
          <w:szCs w:val="24"/>
          <w:u w:val="single"/>
          <w:lang w:eastAsia="fr-FR"/>
        </w:rPr>
        <w:t>TITRE II – MODALITES DE PASSATION DES MARCHES CONCLUS SUR LE FONDEMENT DE L’ACCORD-CADRE</w:t>
      </w:r>
      <w:bookmarkEnd w:id="21"/>
      <w:bookmarkEnd w:id="22"/>
    </w:p>
    <w:p w:rsidR="008301BF" w:rsidRDefault="008301BF" w:rsidP="00F537C8">
      <w:pPr>
        <w:tabs>
          <w:tab w:val="left" w:pos="426"/>
        </w:tabs>
        <w:spacing w:line="276" w:lineRule="auto"/>
        <w:jc w:val="center"/>
        <w:rPr>
          <w:rFonts w:ascii="Courier New" w:hAnsi="Courier New" w:cs="Courier New"/>
          <w:b/>
        </w:rPr>
      </w:pPr>
    </w:p>
    <w:p w:rsidR="008301BF" w:rsidRDefault="008301BF" w:rsidP="00F537C8">
      <w:pPr>
        <w:tabs>
          <w:tab w:val="left" w:pos="426"/>
        </w:tabs>
        <w:spacing w:line="276" w:lineRule="auto"/>
        <w:jc w:val="center"/>
        <w:rPr>
          <w:rFonts w:ascii="Courier New" w:hAnsi="Courier New" w:cs="Courier New"/>
          <w:b/>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pPr>
      <w:bookmarkStart w:id="23" w:name="_Toc381005518"/>
      <w:bookmarkStart w:id="24" w:name="_Toc180587875"/>
      <w:r>
        <w:t xml:space="preserve">Article 2.1 - </w:t>
      </w:r>
      <w:bookmarkEnd w:id="23"/>
      <w:r>
        <w:t>Dispositions générales</w:t>
      </w:r>
      <w:bookmarkEnd w:id="24"/>
      <w:r>
        <w:t xml:space="preserve">  </w:t>
      </w:r>
    </w:p>
    <w:p w:rsidR="008301BF" w:rsidRDefault="008301BF" w:rsidP="00F537C8">
      <w:pPr>
        <w:widowControl/>
        <w:overflowPunct/>
        <w:autoSpaceDE w:val="0"/>
        <w:autoSpaceDN w:val="0"/>
        <w:spacing w:line="276" w:lineRule="auto"/>
        <w:jc w:val="both"/>
        <w:rPr>
          <w:rFonts w:ascii="Arial" w:hAnsi="Arial" w:cs="Arial"/>
          <w:kern w:val="0"/>
          <w:lang w:eastAsia="fr-FR"/>
        </w:rPr>
      </w:pPr>
    </w:p>
    <w:p w:rsidR="008301BF" w:rsidRDefault="00A57A67" w:rsidP="00F537C8">
      <w:pPr>
        <w:widowControl/>
        <w:overflowPunct/>
        <w:autoSpaceDE w:val="0"/>
        <w:autoSpaceDN w:val="0"/>
        <w:spacing w:line="276" w:lineRule="auto"/>
        <w:jc w:val="both"/>
        <w:rPr>
          <w:rFonts w:ascii="Arial" w:hAnsi="Arial" w:cs="Arial"/>
          <w:kern w:val="0"/>
          <w:lang w:eastAsia="fr-FR"/>
        </w:rPr>
      </w:pPr>
      <w:r>
        <w:rPr>
          <w:rFonts w:ascii="Arial" w:hAnsi="Arial" w:cs="Arial"/>
          <w:kern w:val="0"/>
          <w:lang w:eastAsia="fr-FR"/>
        </w:rPr>
        <w:t>Conformément aux dispositions de l’article R.2162-10 du Code de la commande publique, l’attribution des marchés subséquents est précédée d’une mise en concurrence organisée entre les titulaires de l’accord-cadre, selon les modalités décrites ci–après.</w:t>
      </w:r>
    </w:p>
    <w:p w:rsidR="008301BF" w:rsidRDefault="008301BF" w:rsidP="00F537C8">
      <w:pPr>
        <w:widowControl/>
        <w:overflowPunct/>
        <w:autoSpaceDE w:val="0"/>
        <w:autoSpaceDN w:val="0"/>
        <w:spacing w:line="276" w:lineRule="auto"/>
        <w:jc w:val="both"/>
        <w:rPr>
          <w:rFonts w:ascii="Arial" w:hAnsi="Arial" w:cs="Arial"/>
          <w:kern w:val="0"/>
          <w:lang w:eastAsia="fr-FR"/>
        </w:rPr>
      </w:pPr>
    </w:p>
    <w:p w:rsidR="008301BF" w:rsidRDefault="00A57A67" w:rsidP="00F537C8">
      <w:pPr>
        <w:widowControl/>
        <w:overflowPunct/>
        <w:autoSpaceDE w:val="0"/>
        <w:autoSpaceDN w:val="0"/>
        <w:spacing w:line="276" w:lineRule="auto"/>
        <w:jc w:val="both"/>
        <w:rPr>
          <w:rFonts w:ascii="Arial" w:hAnsi="Arial" w:cs="Arial"/>
          <w:kern w:val="0"/>
          <w:u w:val="single"/>
          <w:lang w:eastAsia="fr-FR"/>
        </w:rPr>
      </w:pPr>
      <w:r>
        <w:rPr>
          <w:rFonts w:ascii="Arial" w:hAnsi="Arial" w:cs="Arial"/>
          <w:kern w:val="0"/>
          <w:u w:val="single"/>
          <w:lang w:eastAsia="fr-FR"/>
        </w:rPr>
        <w:t>La remise en concurrence intervient lors de la survenance du besoin.</w:t>
      </w:r>
    </w:p>
    <w:p w:rsidR="008301BF" w:rsidRDefault="008301BF" w:rsidP="00F537C8">
      <w:pPr>
        <w:widowControl/>
        <w:overflowPunct/>
        <w:autoSpaceDE w:val="0"/>
        <w:autoSpaceDN w:val="0"/>
        <w:spacing w:line="276" w:lineRule="auto"/>
        <w:jc w:val="both"/>
        <w:rPr>
          <w:rFonts w:ascii="Arial" w:hAnsi="Arial" w:cs="Arial"/>
          <w:kern w:val="0"/>
          <w:lang w:eastAsia="fr-FR"/>
        </w:rPr>
      </w:pPr>
    </w:p>
    <w:p w:rsidR="008301BF" w:rsidRDefault="00A57A67" w:rsidP="00F537C8">
      <w:pPr>
        <w:widowControl/>
        <w:overflowPunct/>
        <w:autoSpaceDE w:val="0"/>
        <w:autoSpaceDN w:val="0"/>
        <w:spacing w:line="276" w:lineRule="auto"/>
        <w:jc w:val="both"/>
        <w:rPr>
          <w:rFonts w:ascii="Arial" w:hAnsi="Arial" w:cs="Arial"/>
          <w:kern w:val="0"/>
          <w:lang w:eastAsia="fr-FR"/>
        </w:rPr>
      </w:pPr>
      <w:r>
        <w:rPr>
          <w:rFonts w:ascii="Arial" w:hAnsi="Arial" w:cs="Arial"/>
          <w:kern w:val="0"/>
          <w:lang w:eastAsia="fr-FR"/>
        </w:rPr>
        <w:t xml:space="preserve">Pendant toute la durée de validité de l’accord-cadre, des marchés sont conclus sur la base du présent accord-cadre. </w:t>
      </w:r>
    </w:p>
    <w:p w:rsidR="008301BF" w:rsidRDefault="008301BF" w:rsidP="00F537C8">
      <w:pPr>
        <w:widowControl/>
        <w:overflowPunct/>
        <w:adjustRightInd/>
        <w:spacing w:line="276" w:lineRule="auto"/>
        <w:jc w:val="both"/>
        <w:rPr>
          <w:rFonts w:ascii="Arial" w:hAnsi="Arial" w:cs="Arial"/>
          <w:kern w:val="0"/>
          <w:u w:val="single"/>
          <w:lang w:eastAsia="fr-FR"/>
        </w:rPr>
      </w:pPr>
    </w:p>
    <w:p w:rsidR="008301BF" w:rsidRDefault="00A57A67" w:rsidP="00F537C8">
      <w:pPr>
        <w:widowControl/>
        <w:overflowPunct/>
        <w:adjustRightInd/>
        <w:spacing w:line="276" w:lineRule="auto"/>
        <w:jc w:val="both"/>
        <w:rPr>
          <w:rFonts w:ascii="Arial" w:hAnsi="Arial" w:cs="Arial"/>
          <w:kern w:val="0"/>
          <w:lang w:eastAsia="fr-FR"/>
        </w:rPr>
      </w:pPr>
      <w:r>
        <w:rPr>
          <w:rFonts w:ascii="Arial" w:hAnsi="Arial" w:cs="Arial"/>
          <w:kern w:val="0"/>
          <w:lang w:eastAsia="fr-FR"/>
        </w:rPr>
        <w:t>La remise en concurrence est conduite dans de strictes conditions d’égalité entre les titulaires de l’accord-cadre</w:t>
      </w:r>
      <w:r w:rsidR="004D75B2">
        <w:rPr>
          <w:rFonts w:ascii="Arial" w:hAnsi="Arial" w:cs="Arial"/>
          <w:kern w:val="0"/>
          <w:lang w:eastAsia="fr-FR"/>
        </w:rPr>
        <w:t>, et a lieu durant la période de validité de l’accord-cadre</w:t>
      </w:r>
      <w:r>
        <w:rPr>
          <w:rFonts w:ascii="Arial" w:hAnsi="Arial" w:cs="Arial"/>
          <w:kern w:val="0"/>
          <w:lang w:eastAsia="fr-FR"/>
        </w:rPr>
        <w:t>.</w:t>
      </w:r>
    </w:p>
    <w:p w:rsidR="008301BF" w:rsidRDefault="008301BF" w:rsidP="00F537C8">
      <w:pPr>
        <w:widowControl/>
        <w:overflowPunct/>
        <w:adjustRightInd/>
        <w:spacing w:line="276" w:lineRule="auto"/>
        <w:jc w:val="both"/>
        <w:rPr>
          <w:rFonts w:ascii="Arial" w:hAnsi="Arial" w:cs="Arial"/>
          <w:bCs/>
          <w:kern w:val="0"/>
          <w:lang w:eastAsia="fr-FR"/>
        </w:rPr>
      </w:pPr>
    </w:p>
    <w:p w:rsidR="008301BF" w:rsidRDefault="00A57A67" w:rsidP="00F537C8">
      <w:pPr>
        <w:spacing w:line="276" w:lineRule="auto"/>
        <w:ind w:right="22"/>
        <w:jc w:val="both"/>
        <w:rPr>
          <w:rFonts w:ascii="Arial" w:hAnsi="Arial" w:cs="Arial"/>
          <w:iCs/>
        </w:rPr>
      </w:pPr>
      <w:r>
        <w:rPr>
          <w:rFonts w:ascii="Arial" w:hAnsi="Arial" w:cs="Arial"/>
          <w:kern w:val="0"/>
          <w:lang w:eastAsia="fr-FR"/>
        </w:rPr>
        <w:t>Les titulaires doivent remettre une offre à chaque remise en concurrence fondée sur l’accord-cadre, dans les conditions ci-après définies</w:t>
      </w:r>
      <w:r w:rsidR="000F17F6">
        <w:rPr>
          <w:rFonts w:ascii="Arial" w:hAnsi="Arial" w:cs="Arial"/>
          <w:kern w:val="0"/>
          <w:lang w:eastAsia="fr-FR"/>
        </w:rPr>
        <w:t>,</w:t>
      </w:r>
      <w:r>
        <w:rPr>
          <w:rFonts w:ascii="Arial" w:hAnsi="Arial" w:cs="Arial"/>
          <w:kern w:val="0"/>
          <w:lang w:eastAsia="fr-FR"/>
        </w:rPr>
        <w:t xml:space="preserve"> et</w:t>
      </w:r>
      <w:r>
        <w:rPr>
          <w:rFonts w:ascii="Arial" w:hAnsi="Arial" w:cs="Arial"/>
          <w:iCs/>
        </w:rPr>
        <w:t xml:space="preserve"> les conditions précisées dans la lettre de consultation propre à chaque marché subséquent à lancer.  </w:t>
      </w:r>
    </w:p>
    <w:p w:rsidR="008301BF" w:rsidRDefault="008301BF" w:rsidP="00F537C8">
      <w:pPr>
        <w:widowControl/>
        <w:overflowPunct/>
        <w:adjustRightInd/>
        <w:spacing w:line="276" w:lineRule="auto"/>
        <w:rPr>
          <w:rFonts w:ascii="Arial" w:hAnsi="Arial" w:cs="Arial"/>
          <w:b/>
          <w:kern w:val="0"/>
          <w:lang w:eastAsia="fr-FR"/>
        </w:rPr>
      </w:pPr>
    </w:p>
    <w:p w:rsidR="008301BF" w:rsidRDefault="00A57A67" w:rsidP="00F537C8">
      <w:pPr>
        <w:widowControl/>
        <w:overflowPunct/>
        <w:adjustRightInd/>
        <w:spacing w:line="276" w:lineRule="auto"/>
        <w:jc w:val="both"/>
        <w:rPr>
          <w:rFonts w:ascii="Arial" w:hAnsi="Arial" w:cs="Arial"/>
          <w:kern w:val="0"/>
          <w:lang w:eastAsia="fr-FR"/>
        </w:rPr>
      </w:pPr>
      <w:r>
        <w:rPr>
          <w:rFonts w:ascii="Arial" w:hAnsi="Arial" w:cs="Arial"/>
          <w:kern w:val="0"/>
          <w:lang w:eastAsia="fr-FR"/>
        </w:rPr>
        <w:t>Chaque titulaire est remis en concurrence pour l’attribution d’un marché conclu sur le fondement de l’accord-cadre correspondant à un besoin particulier, il ne peut donc prétendre de ce fait à aucune exclusivité au titre du présent accord-cadre.</w:t>
      </w:r>
    </w:p>
    <w:p w:rsidR="008301BF" w:rsidRDefault="008301BF" w:rsidP="00F537C8">
      <w:pPr>
        <w:widowControl/>
        <w:overflowPunct/>
        <w:adjustRightInd/>
        <w:spacing w:line="276" w:lineRule="auto"/>
        <w:rPr>
          <w:rFonts w:ascii="Arial" w:hAnsi="Arial" w:cs="Arial"/>
          <w:kern w:val="0"/>
          <w:lang w:eastAsia="fr-FR"/>
        </w:rPr>
      </w:pPr>
    </w:p>
    <w:p w:rsidR="008301BF" w:rsidRDefault="00A57A67" w:rsidP="00F537C8">
      <w:pPr>
        <w:widowControl/>
        <w:overflowPunct/>
        <w:autoSpaceDE w:val="0"/>
        <w:autoSpaceDN w:val="0"/>
        <w:spacing w:line="276" w:lineRule="auto"/>
        <w:jc w:val="both"/>
        <w:rPr>
          <w:rFonts w:ascii="Arial" w:hAnsi="Arial" w:cs="Arial"/>
          <w:kern w:val="0"/>
          <w:lang w:eastAsia="fr-FR"/>
        </w:rPr>
      </w:pPr>
      <w:r>
        <w:rPr>
          <w:rFonts w:ascii="Arial" w:hAnsi="Arial" w:cs="Arial"/>
          <w:kern w:val="0"/>
          <w:lang w:eastAsia="fr-FR"/>
        </w:rPr>
        <w:lastRenderedPageBreak/>
        <w:t>Des dispositions administratives particulières applicables à un marché subséquent peuvent être intégrées dans le corps dudit marché. Elles ne peuvent être invoquées par les différentes parties à l’accord-cadre que dans le cadre de ce seul marché. En toute hypothèse et sous peine de nullité, ces dispositions supplémentaires ne doivent en aucun cas constituer une modification substantielle des termes fixés au sein du présent accord-cadre.</w:t>
      </w:r>
    </w:p>
    <w:p w:rsidR="008301BF" w:rsidRDefault="008301BF" w:rsidP="00F537C8">
      <w:pPr>
        <w:pStyle w:val="RedTxt"/>
        <w:spacing w:line="276" w:lineRule="auto"/>
        <w:jc w:val="both"/>
        <w:rPr>
          <w:sz w:val="20"/>
          <w:szCs w:val="20"/>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pPr>
      <w:bookmarkStart w:id="25" w:name="_Toc180587876"/>
      <w:r>
        <w:t>Article 2.2 - Modalités de consultation des titulaires de l’accord-cadre</w:t>
      </w:r>
      <w:bookmarkEnd w:id="25"/>
      <w:r>
        <w:t xml:space="preserve">  </w:t>
      </w:r>
    </w:p>
    <w:p w:rsidR="008301BF" w:rsidRDefault="008301BF" w:rsidP="00F537C8">
      <w:pPr>
        <w:pStyle w:val="RedTxt"/>
        <w:spacing w:line="276" w:lineRule="auto"/>
        <w:jc w:val="both"/>
        <w:rPr>
          <w:sz w:val="20"/>
          <w:szCs w:val="20"/>
        </w:rPr>
      </w:pPr>
    </w:p>
    <w:p w:rsidR="008301BF" w:rsidRDefault="00A57A67" w:rsidP="00F537C8">
      <w:pPr>
        <w:pStyle w:val="Corpsdetexte2"/>
        <w:spacing w:line="276" w:lineRule="auto"/>
        <w:outlineLvl w:val="2"/>
        <w:rPr>
          <w:rFonts w:ascii="Arial" w:hAnsi="Arial" w:cs="Arial"/>
          <w:u w:val="single"/>
        </w:rPr>
      </w:pPr>
      <w:bookmarkStart w:id="26" w:name="_Toc360183948"/>
      <w:bookmarkStart w:id="27" w:name="_Toc180587877"/>
      <w:r>
        <w:rPr>
          <w:rFonts w:ascii="Arial" w:hAnsi="Arial" w:cs="Arial"/>
          <w:u w:val="single"/>
        </w:rPr>
        <w:t>2.2.1 - Obligation de consultation et de réponse</w:t>
      </w:r>
      <w:bookmarkEnd w:id="26"/>
      <w:bookmarkEnd w:id="27"/>
      <w:r>
        <w:rPr>
          <w:rFonts w:ascii="Arial" w:hAnsi="Arial" w:cs="Arial"/>
          <w:u w:val="single"/>
        </w:rPr>
        <w:t xml:space="preserve"> </w:t>
      </w:r>
    </w:p>
    <w:p w:rsidR="008301BF" w:rsidRDefault="008301BF" w:rsidP="00F537C8">
      <w:pPr>
        <w:spacing w:line="276" w:lineRule="auto"/>
        <w:jc w:val="both"/>
        <w:rPr>
          <w:rFonts w:ascii="Arial" w:hAnsi="Arial" w:cs="Arial"/>
          <w:b/>
        </w:rPr>
      </w:pPr>
    </w:p>
    <w:p w:rsidR="008301BF" w:rsidRDefault="00A57A67" w:rsidP="00F537C8">
      <w:pPr>
        <w:autoSpaceDE w:val="0"/>
        <w:autoSpaceDN w:val="0"/>
        <w:spacing w:line="276" w:lineRule="auto"/>
        <w:jc w:val="both"/>
        <w:rPr>
          <w:rFonts w:ascii="Arial" w:hAnsi="Arial" w:cs="Arial"/>
        </w:rPr>
      </w:pPr>
      <w:r>
        <w:rPr>
          <w:rFonts w:ascii="Arial" w:hAnsi="Arial" w:cs="Arial"/>
        </w:rPr>
        <w:t>Lors de la survenance du besoin, le Centre des monuments nationaux est dans l’obligation de consulter les titulaires de l’accord-cadre.</w:t>
      </w:r>
    </w:p>
    <w:p w:rsidR="008301BF" w:rsidRDefault="008301BF" w:rsidP="00F537C8">
      <w:pPr>
        <w:autoSpaceDE w:val="0"/>
        <w:autoSpaceDN w:val="0"/>
        <w:spacing w:line="276" w:lineRule="auto"/>
        <w:jc w:val="both"/>
        <w:rPr>
          <w:rFonts w:ascii="Arial" w:hAnsi="Arial" w:cs="Arial"/>
        </w:rPr>
      </w:pPr>
    </w:p>
    <w:p w:rsidR="008301BF" w:rsidRPr="0038228D" w:rsidRDefault="00A57A67" w:rsidP="00F537C8">
      <w:pPr>
        <w:autoSpaceDE w:val="0"/>
        <w:autoSpaceDN w:val="0"/>
        <w:spacing w:line="276" w:lineRule="auto"/>
        <w:jc w:val="both"/>
        <w:rPr>
          <w:rFonts w:ascii="Arial" w:hAnsi="Arial" w:cs="Arial"/>
          <w:b/>
        </w:rPr>
      </w:pPr>
      <w:r>
        <w:rPr>
          <w:rFonts w:ascii="Arial" w:hAnsi="Arial" w:cs="Arial"/>
        </w:rPr>
        <w:t xml:space="preserve">Les titulaires ont réciproquement une obligation générale de répondre lors de la remise en concurrence </w:t>
      </w:r>
      <w:r w:rsidRPr="0038228D">
        <w:rPr>
          <w:rFonts w:ascii="Arial" w:hAnsi="Arial" w:cs="Arial"/>
          <w:b/>
          <w:u w:val="single"/>
        </w:rPr>
        <w:t>sauf à justifier par courriel, avant l’échéance de la date de remise des offres, de l’impossibilité de soumissionner.</w:t>
      </w:r>
      <w:r w:rsidRPr="0038228D">
        <w:rPr>
          <w:rFonts w:ascii="Arial" w:hAnsi="Arial" w:cs="Arial"/>
          <w:b/>
        </w:rPr>
        <w:t xml:space="preserve"> </w:t>
      </w:r>
    </w:p>
    <w:p w:rsidR="008301BF" w:rsidRDefault="008301BF" w:rsidP="00F537C8">
      <w:pPr>
        <w:autoSpaceDE w:val="0"/>
        <w:autoSpaceDN w:val="0"/>
        <w:spacing w:line="276" w:lineRule="auto"/>
        <w:jc w:val="both"/>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 xml:space="preserve">Ils s’engagent à faire des offres régulières, raisonnables et appropriées lors de chaque remise en concurrence. </w:t>
      </w:r>
    </w:p>
    <w:p w:rsidR="008301BF" w:rsidRDefault="008301BF" w:rsidP="00F537C8">
      <w:pPr>
        <w:autoSpaceDE w:val="0"/>
        <w:autoSpaceDN w:val="0"/>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 xml:space="preserve">Le titulaire encourt en cas d’absence de réponses aux remises en concurrence préalables à la conclusion des marchés subséquents, les pénalités prévues à l’article 3.7.3 du présent cahier des clauses particulières valant acte d’engagement. </w:t>
      </w:r>
    </w:p>
    <w:p w:rsidR="008301BF" w:rsidRDefault="008301BF" w:rsidP="00F537C8">
      <w:pPr>
        <w:autoSpaceDE w:val="0"/>
        <w:autoSpaceDN w:val="0"/>
        <w:spacing w:line="276" w:lineRule="auto"/>
        <w:jc w:val="both"/>
        <w:rPr>
          <w:rFonts w:ascii="Arial" w:hAnsi="Arial" w:cs="Arial"/>
        </w:rPr>
      </w:pPr>
    </w:p>
    <w:p w:rsidR="008301BF" w:rsidRDefault="00A57A67" w:rsidP="00F537C8">
      <w:pPr>
        <w:spacing w:line="276" w:lineRule="auto"/>
        <w:jc w:val="both"/>
        <w:rPr>
          <w:rFonts w:ascii="Arial" w:hAnsi="Arial" w:cs="Arial"/>
          <w:b/>
        </w:rPr>
      </w:pPr>
      <w:r>
        <w:rPr>
          <w:rFonts w:ascii="Arial" w:hAnsi="Arial" w:cs="Arial"/>
          <w:b/>
        </w:rPr>
        <w:t xml:space="preserve">En cas d’absences répétées d’offres raisonnables, l’accord-cadre pourra être résilié à l’égard du ou des titulaires fautifs conformément aux dispositions de l’article 3.11.2 du présent document. </w:t>
      </w:r>
    </w:p>
    <w:p w:rsidR="008301BF" w:rsidRDefault="008301BF" w:rsidP="00F537C8">
      <w:pPr>
        <w:pStyle w:val="RedTxt"/>
        <w:spacing w:line="276" w:lineRule="auto"/>
        <w:jc w:val="both"/>
        <w:rPr>
          <w:sz w:val="20"/>
          <w:szCs w:val="20"/>
        </w:rPr>
      </w:pPr>
    </w:p>
    <w:p w:rsidR="000F17F6" w:rsidRDefault="000F17F6" w:rsidP="00F537C8">
      <w:pPr>
        <w:pStyle w:val="RedTxt"/>
        <w:spacing w:line="276" w:lineRule="auto"/>
        <w:jc w:val="both"/>
        <w:rPr>
          <w:sz w:val="20"/>
          <w:szCs w:val="20"/>
        </w:rPr>
      </w:pPr>
    </w:p>
    <w:p w:rsidR="008301BF" w:rsidRDefault="00A57A67" w:rsidP="00F537C8">
      <w:pPr>
        <w:pStyle w:val="Corpsdetexte2"/>
        <w:spacing w:line="276" w:lineRule="auto"/>
        <w:outlineLvl w:val="2"/>
        <w:rPr>
          <w:rFonts w:ascii="Arial" w:hAnsi="Arial" w:cs="Arial"/>
          <w:b w:val="0"/>
        </w:rPr>
      </w:pPr>
      <w:bookmarkStart w:id="28" w:name="_Toc360183949"/>
      <w:bookmarkStart w:id="29" w:name="_Toc180587878"/>
      <w:r>
        <w:rPr>
          <w:rFonts w:ascii="Arial" w:hAnsi="Arial" w:cs="Arial"/>
          <w:u w:val="single"/>
        </w:rPr>
        <w:t>2.2.2 - Modalités de consultation</w:t>
      </w:r>
      <w:bookmarkEnd w:id="28"/>
      <w:bookmarkEnd w:id="29"/>
    </w:p>
    <w:p w:rsidR="008301BF" w:rsidRDefault="008301BF" w:rsidP="00F537C8">
      <w:pPr>
        <w:spacing w:line="276" w:lineRule="auto"/>
        <w:jc w:val="both"/>
        <w:rPr>
          <w:rFonts w:ascii="Arial" w:hAnsi="Arial" w:cs="Arial"/>
          <w:b/>
        </w:rPr>
      </w:pPr>
    </w:p>
    <w:p w:rsidR="00494772" w:rsidRDefault="008A40DE" w:rsidP="00F537C8">
      <w:pPr>
        <w:spacing w:line="276" w:lineRule="auto"/>
        <w:jc w:val="both"/>
        <w:rPr>
          <w:rFonts w:ascii="Arial" w:hAnsi="Arial" w:cs="Arial"/>
          <w:b/>
          <w:color w:val="FF0000"/>
        </w:rPr>
      </w:pPr>
      <w:r>
        <w:rPr>
          <w:rFonts w:ascii="Arial" w:hAnsi="Arial" w:cs="Arial"/>
          <w:b/>
          <w:color w:val="FF0000"/>
        </w:rPr>
        <w:t xml:space="preserve">Trois </w:t>
      </w:r>
      <w:r w:rsidR="00A57A67">
        <w:rPr>
          <w:rFonts w:ascii="Arial" w:hAnsi="Arial" w:cs="Arial"/>
          <w:b/>
          <w:color w:val="FF0000"/>
        </w:rPr>
        <w:t xml:space="preserve">formes de mise en concurrence sont susceptibles d’intervenir. </w:t>
      </w:r>
      <w:r>
        <w:rPr>
          <w:rFonts w:ascii="Arial" w:hAnsi="Arial" w:cs="Arial"/>
          <w:b/>
          <w:color w:val="FF0000"/>
        </w:rPr>
        <w:t xml:space="preserve">Deux seuils régissent les modalités de consultation : le premier est fixé à 10 000 € HT, le second est </w:t>
      </w:r>
      <w:r w:rsidR="00A57A67">
        <w:rPr>
          <w:rFonts w:ascii="Arial" w:hAnsi="Arial" w:cs="Arial"/>
          <w:b/>
          <w:color w:val="FF0000"/>
        </w:rPr>
        <w:t xml:space="preserve">fixé à </w:t>
      </w:r>
      <w:r w:rsidR="005C7F19">
        <w:rPr>
          <w:rFonts w:ascii="Arial" w:hAnsi="Arial" w:cs="Arial"/>
          <w:b/>
          <w:color w:val="FF0000"/>
        </w:rPr>
        <w:t>40</w:t>
      </w:r>
      <w:r w:rsidR="00A57A67">
        <w:rPr>
          <w:rFonts w:ascii="Arial" w:hAnsi="Arial" w:cs="Arial"/>
          <w:b/>
          <w:color w:val="FF0000"/>
        </w:rPr>
        <w:t xml:space="preserve"> 000 €</w:t>
      </w:r>
      <w:r>
        <w:rPr>
          <w:rFonts w:ascii="Arial" w:hAnsi="Arial" w:cs="Arial"/>
          <w:b/>
          <w:color w:val="FF0000"/>
        </w:rPr>
        <w:t> HT</w:t>
      </w:r>
      <w:r w:rsidR="00A57A67">
        <w:rPr>
          <w:rFonts w:ascii="Arial" w:hAnsi="Arial" w:cs="Arial"/>
          <w:b/>
          <w:color w:val="FF0000"/>
        </w:rPr>
        <w:t>. Ce</w:t>
      </w:r>
      <w:r>
        <w:rPr>
          <w:rFonts w:ascii="Arial" w:hAnsi="Arial" w:cs="Arial"/>
          <w:b/>
          <w:color w:val="FF0000"/>
        </w:rPr>
        <w:t>s</w:t>
      </w:r>
      <w:r w:rsidR="00A57A67">
        <w:rPr>
          <w:rFonts w:ascii="Arial" w:hAnsi="Arial" w:cs="Arial"/>
          <w:b/>
          <w:color w:val="FF0000"/>
        </w:rPr>
        <w:t xml:space="preserve"> seuil</w:t>
      </w:r>
      <w:r>
        <w:rPr>
          <w:rFonts w:ascii="Arial" w:hAnsi="Arial" w:cs="Arial"/>
          <w:b/>
          <w:color w:val="FF0000"/>
        </w:rPr>
        <w:t>s</w:t>
      </w:r>
      <w:r w:rsidR="00A57A67">
        <w:rPr>
          <w:rFonts w:ascii="Arial" w:hAnsi="Arial" w:cs="Arial"/>
          <w:b/>
          <w:color w:val="FF0000"/>
        </w:rPr>
        <w:t xml:space="preserve"> </w:t>
      </w:r>
      <w:r>
        <w:rPr>
          <w:rFonts w:ascii="Arial" w:hAnsi="Arial" w:cs="Arial"/>
          <w:b/>
          <w:color w:val="FF0000"/>
        </w:rPr>
        <w:t xml:space="preserve">sont </w:t>
      </w:r>
      <w:r w:rsidR="00A57A67">
        <w:rPr>
          <w:rFonts w:ascii="Arial" w:hAnsi="Arial" w:cs="Arial"/>
          <w:b/>
          <w:color w:val="FF0000"/>
        </w:rPr>
        <w:t>susceptible</w:t>
      </w:r>
      <w:r>
        <w:rPr>
          <w:rFonts w:ascii="Arial" w:hAnsi="Arial" w:cs="Arial"/>
          <w:b/>
          <w:color w:val="FF0000"/>
        </w:rPr>
        <w:t>s</w:t>
      </w:r>
      <w:r w:rsidR="00A57A67">
        <w:rPr>
          <w:rFonts w:ascii="Arial" w:hAnsi="Arial" w:cs="Arial"/>
          <w:b/>
          <w:color w:val="FF0000"/>
        </w:rPr>
        <w:t xml:space="preserve"> d’évolutions, il</w:t>
      </w:r>
      <w:r>
        <w:rPr>
          <w:rFonts w:ascii="Arial" w:hAnsi="Arial" w:cs="Arial"/>
          <w:b/>
          <w:color w:val="FF0000"/>
        </w:rPr>
        <w:t>s</w:t>
      </w:r>
      <w:r w:rsidR="00A57A67">
        <w:rPr>
          <w:rFonts w:ascii="Arial" w:hAnsi="Arial" w:cs="Arial"/>
          <w:b/>
          <w:color w:val="FF0000"/>
        </w:rPr>
        <w:t xml:space="preserve"> </w:t>
      </w:r>
      <w:r>
        <w:rPr>
          <w:rFonts w:ascii="Arial" w:hAnsi="Arial" w:cs="Arial"/>
          <w:b/>
          <w:color w:val="FF0000"/>
        </w:rPr>
        <w:t xml:space="preserve">seront </w:t>
      </w:r>
      <w:r w:rsidR="00A57A67">
        <w:rPr>
          <w:rFonts w:ascii="Arial" w:hAnsi="Arial" w:cs="Arial"/>
          <w:b/>
          <w:color w:val="FF0000"/>
        </w:rPr>
        <w:t>alors communiqué</w:t>
      </w:r>
      <w:r>
        <w:rPr>
          <w:rFonts w:ascii="Arial" w:hAnsi="Arial" w:cs="Arial"/>
          <w:b/>
          <w:color w:val="FF0000"/>
        </w:rPr>
        <w:t>s</w:t>
      </w:r>
      <w:r w:rsidR="00A57A67">
        <w:rPr>
          <w:rFonts w:ascii="Arial" w:hAnsi="Arial" w:cs="Arial"/>
          <w:b/>
          <w:color w:val="FF0000"/>
        </w:rPr>
        <w:t xml:space="preserve"> par tous moyens.</w:t>
      </w:r>
    </w:p>
    <w:p w:rsidR="0038228D" w:rsidRDefault="0038228D" w:rsidP="00F537C8">
      <w:pPr>
        <w:spacing w:line="276" w:lineRule="auto"/>
        <w:jc w:val="both"/>
        <w:rPr>
          <w:rFonts w:ascii="Arial" w:hAnsi="Arial" w:cs="Arial"/>
          <w:b/>
          <w:color w:val="FF0000"/>
        </w:rPr>
      </w:pPr>
    </w:p>
    <w:p w:rsidR="003853D1" w:rsidRDefault="00494772" w:rsidP="00F537C8">
      <w:pPr>
        <w:spacing w:line="276" w:lineRule="auto"/>
        <w:jc w:val="both"/>
        <w:rPr>
          <w:rFonts w:ascii="Arial" w:hAnsi="Arial" w:cs="Arial"/>
        </w:rPr>
      </w:pPr>
      <w:r w:rsidRPr="00494772">
        <w:rPr>
          <w:rFonts w:ascii="Arial" w:hAnsi="Arial" w:cs="Arial"/>
        </w:rPr>
        <w:t>Les marchés conclus sur le fondement de l’accord-cadre, dès lors que leur valeur estimée est supérieure à 10</w:t>
      </w:r>
      <w:r>
        <w:rPr>
          <w:rFonts w:ascii="Arial" w:hAnsi="Arial" w:cs="Arial"/>
        </w:rPr>
        <w:t> </w:t>
      </w:r>
      <w:r w:rsidRPr="00494772">
        <w:rPr>
          <w:rFonts w:ascii="Arial" w:hAnsi="Arial" w:cs="Arial"/>
        </w:rPr>
        <w:t>000€ HT, prennent la dénomination de marchés subséquents conformément aux dispositions des articles R.2162-7 à R.2162-10 du Code de la commande publique.</w:t>
      </w:r>
    </w:p>
    <w:p w:rsidR="00801F92" w:rsidRDefault="00801F92" w:rsidP="00F537C8">
      <w:pPr>
        <w:spacing w:line="276" w:lineRule="auto"/>
        <w:jc w:val="both"/>
        <w:rPr>
          <w:rFonts w:ascii="Arial" w:hAnsi="Arial" w:cs="Arial"/>
        </w:rPr>
      </w:pPr>
    </w:p>
    <w:p w:rsidR="00801F92" w:rsidRDefault="00801F92" w:rsidP="00F537C8">
      <w:pPr>
        <w:spacing w:line="276" w:lineRule="auto"/>
        <w:jc w:val="both"/>
        <w:rPr>
          <w:rFonts w:ascii="Arial" w:hAnsi="Arial" w:cs="Arial"/>
        </w:rPr>
      </w:pPr>
      <w:r>
        <w:rPr>
          <w:rFonts w:ascii="Arial" w:hAnsi="Arial" w:cs="Arial"/>
        </w:rPr>
        <w:t>Le CCAG-FCS et les clauses de l’accord-cadre sont applicables sauf indication expresse.</w:t>
      </w:r>
    </w:p>
    <w:p w:rsidR="008A40DE" w:rsidRDefault="008A40DE" w:rsidP="00F537C8">
      <w:pPr>
        <w:spacing w:line="276" w:lineRule="auto"/>
        <w:jc w:val="both"/>
        <w:rPr>
          <w:rFonts w:ascii="Arial" w:hAnsi="Arial" w:cs="Arial"/>
        </w:rPr>
      </w:pPr>
    </w:p>
    <w:p w:rsidR="008A40DE" w:rsidRDefault="00E22925" w:rsidP="00F537C8">
      <w:pPr>
        <w:shd w:val="clear" w:color="auto" w:fill="B2A1C7" w:themeFill="accent4" w:themeFillTint="99"/>
        <w:spacing w:line="276" w:lineRule="auto"/>
        <w:jc w:val="both"/>
        <w:rPr>
          <w:rFonts w:ascii="Arial" w:hAnsi="Arial" w:cs="Arial"/>
          <w:b/>
        </w:rPr>
      </w:pPr>
      <w:r>
        <w:rPr>
          <w:rFonts w:ascii="Arial" w:hAnsi="Arial" w:cs="Arial"/>
          <w:b/>
        </w:rPr>
        <w:tab/>
      </w:r>
    </w:p>
    <w:p w:rsidR="008A40DE" w:rsidRPr="00E22925" w:rsidRDefault="008A40DE" w:rsidP="00F537C8">
      <w:pPr>
        <w:pStyle w:val="Paragraphedeliste"/>
        <w:numPr>
          <w:ilvl w:val="0"/>
          <w:numId w:val="13"/>
        </w:numPr>
        <w:shd w:val="clear" w:color="auto" w:fill="B2A1C7" w:themeFill="accent4" w:themeFillTint="99"/>
        <w:spacing w:line="276" w:lineRule="auto"/>
        <w:ind w:left="284" w:hanging="284"/>
        <w:jc w:val="both"/>
        <w:rPr>
          <w:rFonts w:ascii="Arial" w:hAnsi="Arial" w:cs="Arial"/>
          <w:b/>
        </w:rPr>
      </w:pPr>
      <w:r w:rsidRPr="00E22925">
        <w:rPr>
          <w:rFonts w:ascii="Arial" w:hAnsi="Arial" w:cs="Arial"/>
          <w:b/>
        </w:rPr>
        <w:t xml:space="preserve">POUR LES COMMANDES &lt; 10 000 € HT </w:t>
      </w:r>
      <w:r w:rsidR="0038228D">
        <w:rPr>
          <w:rFonts w:ascii="Arial" w:hAnsi="Arial" w:cs="Arial"/>
          <w:b/>
        </w:rPr>
        <w:t>(forme simplifiée)</w:t>
      </w:r>
    </w:p>
    <w:p w:rsidR="008A40DE" w:rsidRDefault="008A40DE" w:rsidP="00F537C8">
      <w:pPr>
        <w:shd w:val="clear" w:color="auto" w:fill="B2A1C7" w:themeFill="accent4" w:themeFillTint="99"/>
        <w:spacing w:line="276" w:lineRule="auto"/>
        <w:jc w:val="both"/>
        <w:rPr>
          <w:rFonts w:ascii="Arial" w:hAnsi="Arial" w:cs="Arial"/>
          <w:b/>
        </w:rPr>
      </w:pPr>
    </w:p>
    <w:p w:rsidR="008A40DE" w:rsidRDefault="008A40DE" w:rsidP="00F537C8">
      <w:pPr>
        <w:spacing w:line="276" w:lineRule="auto"/>
        <w:jc w:val="both"/>
        <w:rPr>
          <w:rFonts w:ascii="Arial" w:hAnsi="Arial" w:cs="Arial"/>
          <w:b/>
        </w:rPr>
      </w:pPr>
    </w:p>
    <w:p w:rsidR="00E22925" w:rsidRDefault="00E22925" w:rsidP="00F537C8">
      <w:pPr>
        <w:pStyle w:val="Corpsdetexte2"/>
        <w:spacing w:line="276" w:lineRule="auto"/>
        <w:jc w:val="both"/>
        <w:rPr>
          <w:rFonts w:ascii="Arial" w:hAnsi="Arial" w:cs="Arial"/>
          <w:b w:val="0"/>
        </w:rPr>
      </w:pPr>
      <w:r>
        <w:rPr>
          <w:rFonts w:ascii="Arial" w:hAnsi="Arial" w:cs="Arial"/>
          <w:b w:val="0"/>
        </w:rPr>
        <w:t>Lors de la survenance du besoin, p</w:t>
      </w:r>
      <w:r w:rsidR="008A40DE" w:rsidRPr="00494772">
        <w:rPr>
          <w:rFonts w:ascii="Arial" w:hAnsi="Arial" w:cs="Arial"/>
          <w:b w:val="0"/>
        </w:rPr>
        <w:t xml:space="preserve">our les commandes d’un montant inférieur au seuil précité, </w:t>
      </w:r>
      <w:r>
        <w:rPr>
          <w:rFonts w:ascii="Arial" w:hAnsi="Arial" w:cs="Arial"/>
          <w:b w:val="0"/>
        </w:rPr>
        <w:t xml:space="preserve">l’ensemble des titulaires du présent accord-cadre seront consultés par courriel ou tout autre moyen écrit. </w:t>
      </w:r>
    </w:p>
    <w:p w:rsidR="00E22925" w:rsidRDefault="00E22925" w:rsidP="00F537C8">
      <w:pPr>
        <w:spacing w:line="276" w:lineRule="auto"/>
        <w:jc w:val="both"/>
        <w:rPr>
          <w:rFonts w:ascii="Arial" w:hAnsi="Arial" w:cs="Arial"/>
        </w:rPr>
      </w:pPr>
    </w:p>
    <w:p w:rsidR="00E22925" w:rsidRDefault="00E22925" w:rsidP="00F537C8">
      <w:pPr>
        <w:spacing w:line="276" w:lineRule="auto"/>
        <w:jc w:val="both"/>
        <w:rPr>
          <w:rFonts w:ascii="Arial" w:hAnsi="Arial" w:cs="Arial"/>
        </w:rPr>
      </w:pPr>
      <w:r>
        <w:rPr>
          <w:rFonts w:ascii="Arial" w:hAnsi="Arial" w:cs="Arial"/>
        </w:rPr>
        <w:t xml:space="preserve">La </w:t>
      </w:r>
      <w:r w:rsidR="007C624D">
        <w:rPr>
          <w:rFonts w:ascii="Arial" w:hAnsi="Arial" w:cs="Arial"/>
        </w:rPr>
        <w:t>mise</w:t>
      </w:r>
      <w:r>
        <w:rPr>
          <w:rFonts w:ascii="Arial" w:hAnsi="Arial" w:cs="Arial"/>
        </w:rPr>
        <w:t xml:space="preserve"> en concurrence s’effectue par comparaison de devis. Le devis présenté fait office d’offre technique et financière, dès lors, il reprend les éléments constitutifs de la demande (les délais et aspects techniques demandés). </w:t>
      </w:r>
    </w:p>
    <w:p w:rsidR="00E22925" w:rsidRDefault="00E22925" w:rsidP="00F537C8">
      <w:pPr>
        <w:pStyle w:val="Corpsdetexte2"/>
        <w:spacing w:line="276" w:lineRule="auto"/>
        <w:jc w:val="both"/>
        <w:rPr>
          <w:rFonts w:ascii="Arial" w:hAnsi="Arial" w:cs="Arial"/>
          <w:b w:val="0"/>
        </w:rPr>
      </w:pPr>
    </w:p>
    <w:p w:rsidR="008A40DE" w:rsidRDefault="00E22925" w:rsidP="00F537C8">
      <w:pPr>
        <w:pStyle w:val="Corpsdetexte2"/>
        <w:spacing w:line="276" w:lineRule="auto"/>
        <w:jc w:val="both"/>
        <w:rPr>
          <w:rFonts w:ascii="Arial" w:hAnsi="Arial" w:cs="Arial"/>
          <w:b w:val="0"/>
        </w:rPr>
      </w:pPr>
      <w:r>
        <w:rPr>
          <w:rFonts w:ascii="Arial" w:hAnsi="Arial" w:cs="Arial"/>
          <w:b w:val="0"/>
        </w:rPr>
        <w:t>L</w:t>
      </w:r>
      <w:r w:rsidR="008A40DE" w:rsidRPr="00494772">
        <w:rPr>
          <w:rFonts w:ascii="Arial" w:hAnsi="Arial" w:cs="Arial"/>
          <w:b w:val="0"/>
        </w:rPr>
        <w:t>a formalisation de l’engagement se fera par un bon de commande</w:t>
      </w:r>
      <w:r w:rsidR="008A40DE">
        <w:rPr>
          <w:rFonts w:ascii="Arial" w:hAnsi="Arial" w:cs="Arial"/>
          <w:b w:val="0"/>
        </w:rPr>
        <w:t xml:space="preserve"> valant acte d’engagement</w:t>
      </w:r>
      <w:r w:rsidR="00F537C8">
        <w:rPr>
          <w:rFonts w:ascii="Arial" w:hAnsi="Arial" w:cs="Arial"/>
          <w:b w:val="0"/>
        </w:rPr>
        <w:t xml:space="preserve"> émis dans le logiciel informatique </w:t>
      </w:r>
      <w:r w:rsidR="00F537C8" w:rsidRPr="005831E9">
        <w:rPr>
          <w:rFonts w:ascii="Arial" w:hAnsi="Arial" w:cs="Arial"/>
          <w:b w:val="0"/>
        </w:rPr>
        <w:t xml:space="preserve">de gestion budgétaire et comptable </w:t>
      </w:r>
      <w:r w:rsidR="00F537C8">
        <w:rPr>
          <w:rFonts w:ascii="Arial" w:hAnsi="Arial" w:cs="Arial"/>
          <w:b w:val="0"/>
        </w:rPr>
        <w:t>(SIREPA ou équivalent)</w:t>
      </w:r>
      <w:r w:rsidR="008A40DE">
        <w:rPr>
          <w:rFonts w:ascii="Arial" w:hAnsi="Arial" w:cs="Arial"/>
          <w:b w:val="0"/>
        </w:rPr>
        <w:t>. Les devis et bons de commande seront établis sur la base et en cohérence avec les prix et prestations de l’accord-cadre</w:t>
      </w:r>
      <w:r w:rsidR="008A40DE" w:rsidRPr="00494772">
        <w:rPr>
          <w:rFonts w:ascii="Arial" w:hAnsi="Arial" w:cs="Arial"/>
          <w:b w:val="0"/>
        </w:rPr>
        <w:t>, conformément aux articles R.2162-13 et R.2162-14 du Code de la commande publique.</w:t>
      </w:r>
    </w:p>
    <w:p w:rsidR="00E22925" w:rsidRDefault="00E22925" w:rsidP="00F537C8">
      <w:pPr>
        <w:spacing w:line="276" w:lineRule="auto"/>
        <w:jc w:val="both"/>
        <w:rPr>
          <w:rFonts w:ascii="Arial" w:hAnsi="Arial" w:cs="Arial"/>
        </w:rPr>
      </w:pPr>
    </w:p>
    <w:p w:rsidR="00E22925" w:rsidRDefault="00E22925" w:rsidP="00F537C8">
      <w:pPr>
        <w:pStyle w:val="En-tte"/>
        <w:tabs>
          <w:tab w:val="clear" w:pos="9071"/>
        </w:tabs>
        <w:spacing w:line="276" w:lineRule="auto"/>
        <w:jc w:val="both"/>
        <w:rPr>
          <w:rFonts w:ascii="Arial" w:hAnsi="Arial" w:cs="Arial"/>
        </w:rPr>
      </w:pPr>
      <w:r>
        <w:rPr>
          <w:rFonts w:ascii="Arial" w:hAnsi="Arial" w:cs="Arial"/>
        </w:rPr>
        <w:lastRenderedPageBreak/>
        <w:t xml:space="preserve">Tout devis ne respectant pas les besoins </w:t>
      </w:r>
      <w:r w:rsidR="004F5B51">
        <w:rPr>
          <w:rFonts w:ascii="Arial" w:hAnsi="Arial" w:cs="Arial"/>
        </w:rPr>
        <w:t>exprimés par le</w:t>
      </w:r>
      <w:r>
        <w:rPr>
          <w:rFonts w:ascii="Arial" w:hAnsi="Arial" w:cs="Arial"/>
        </w:rPr>
        <w:t xml:space="preserve"> pouvoir adjudicateur est écarté. Des précisions ou des compléments quant à la teneur des offres présentées peuvent être demandés par le correspondant du pouvoir adjudicateur. </w:t>
      </w:r>
    </w:p>
    <w:p w:rsidR="00E22925" w:rsidRDefault="00E22925" w:rsidP="00F537C8">
      <w:pPr>
        <w:spacing w:line="276" w:lineRule="auto"/>
        <w:jc w:val="both"/>
        <w:rPr>
          <w:rFonts w:ascii="Arial" w:hAnsi="Arial" w:cs="Arial"/>
        </w:rPr>
      </w:pPr>
    </w:p>
    <w:p w:rsidR="008A40DE" w:rsidRDefault="00E22925" w:rsidP="00F537C8">
      <w:pPr>
        <w:pStyle w:val="RedTxt"/>
        <w:spacing w:line="276" w:lineRule="auto"/>
        <w:jc w:val="both"/>
        <w:rPr>
          <w:sz w:val="20"/>
        </w:rPr>
      </w:pPr>
      <w:r w:rsidRPr="00E22925">
        <w:rPr>
          <w:sz w:val="20"/>
        </w:rPr>
        <w:t xml:space="preserve">Les montants des devis sont comparés </w:t>
      </w:r>
      <w:r w:rsidR="00570049">
        <w:rPr>
          <w:sz w:val="20"/>
        </w:rPr>
        <w:t>sur la base unique du prix</w:t>
      </w:r>
      <w:r>
        <w:rPr>
          <w:sz w:val="20"/>
        </w:rPr>
        <w:t>.</w:t>
      </w:r>
    </w:p>
    <w:p w:rsidR="0038228D" w:rsidRDefault="0038228D" w:rsidP="0038228D">
      <w:pPr>
        <w:spacing w:line="276" w:lineRule="auto"/>
        <w:jc w:val="both"/>
        <w:rPr>
          <w:rFonts w:ascii="Arial" w:hAnsi="Arial" w:cs="Arial"/>
          <w:b/>
          <w:color w:val="FF0000"/>
        </w:rPr>
      </w:pPr>
    </w:p>
    <w:p w:rsidR="0038228D" w:rsidRDefault="0038228D" w:rsidP="0038228D">
      <w:pPr>
        <w:spacing w:line="276" w:lineRule="auto"/>
        <w:jc w:val="both"/>
        <w:rPr>
          <w:rFonts w:ascii="Arial" w:hAnsi="Arial" w:cs="Arial"/>
          <w:b/>
          <w:color w:val="FF0000"/>
        </w:rPr>
      </w:pPr>
      <w:r w:rsidRPr="0038228D">
        <w:rPr>
          <w:rFonts w:ascii="Arial" w:hAnsi="Arial" w:cs="Arial"/>
          <w:b/>
          <w:color w:val="FF0000"/>
        </w:rPr>
        <w:t xml:space="preserve">Cependant, </w:t>
      </w:r>
      <w:r>
        <w:rPr>
          <w:rFonts w:ascii="Arial" w:hAnsi="Arial" w:cs="Arial"/>
          <w:b/>
          <w:color w:val="FF0000"/>
        </w:rPr>
        <w:t>l</w:t>
      </w:r>
      <w:r w:rsidRPr="00982120">
        <w:rPr>
          <w:rFonts w:ascii="Arial" w:hAnsi="Arial" w:cs="Arial"/>
          <w:b/>
          <w:color w:val="FF0000"/>
        </w:rPr>
        <w:t>e pouvoir adjudicateur se réserve la possibilité de ne pas utiliser la forme simplifiée dès lors que des éléments techniques sont nécessa</w:t>
      </w:r>
      <w:r>
        <w:rPr>
          <w:rFonts w:ascii="Arial" w:hAnsi="Arial" w:cs="Arial"/>
          <w:b/>
          <w:color w:val="FF0000"/>
        </w:rPr>
        <w:t>ires pour le choix du titulaire :</w:t>
      </w:r>
      <w:r w:rsidRPr="00982120">
        <w:rPr>
          <w:rFonts w:ascii="Arial" w:hAnsi="Arial" w:cs="Arial"/>
          <w:b/>
          <w:color w:val="FF0000"/>
        </w:rPr>
        <w:t xml:space="preserve"> </w:t>
      </w:r>
      <w:r>
        <w:rPr>
          <w:rFonts w:ascii="Arial" w:hAnsi="Arial" w:cs="Arial"/>
          <w:b/>
          <w:color w:val="FF0000"/>
        </w:rPr>
        <w:t xml:space="preserve">le CMN utilisera </w:t>
      </w:r>
      <w:r w:rsidR="008348F8">
        <w:rPr>
          <w:rFonts w:ascii="Arial" w:hAnsi="Arial" w:cs="Arial"/>
          <w:b/>
          <w:color w:val="FF0000"/>
        </w:rPr>
        <w:t xml:space="preserve">alors </w:t>
      </w:r>
      <w:r>
        <w:rPr>
          <w:rFonts w:ascii="Arial" w:hAnsi="Arial" w:cs="Arial"/>
          <w:b/>
          <w:color w:val="FF0000"/>
        </w:rPr>
        <w:t>une des procédures ≥ au seuil de 10 000 € HT.</w:t>
      </w:r>
    </w:p>
    <w:p w:rsidR="00E22925" w:rsidRDefault="00E22925" w:rsidP="00F537C8">
      <w:pPr>
        <w:pStyle w:val="RedTxt"/>
        <w:spacing w:line="276" w:lineRule="auto"/>
        <w:jc w:val="both"/>
        <w:rPr>
          <w:sz w:val="22"/>
          <w:szCs w:val="20"/>
        </w:rPr>
      </w:pPr>
    </w:p>
    <w:p w:rsidR="00F537C8" w:rsidDel="00E22925" w:rsidRDefault="00F537C8" w:rsidP="00F537C8">
      <w:pPr>
        <w:spacing w:line="276" w:lineRule="auto"/>
        <w:jc w:val="both"/>
        <w:rPr>
          <w:rFonts w:ascii="Arial" w:hAnsi="Arial" w:cs="Arial"/>
        </w:rPr>
      </w:pPr>
      <w:r w:rsidDel="00E22925">
        <w:rPr>
          <w:rFonts w:ascii="Arial" w:hAnsi="Arial" w:cs="Arial"/>
        </w:rPr>
        <w:t>Les candidats non retenus sont informés du rejet de leur devis.</w:t>
      </w:r>
    </w:p>
    <w:p w:rsidR="00123B8E" w:rsidRDefault="00123B8E" w:rsidP="00123B8E">
      <w:pPr>
        <w:spacing w:line="276" w:lineRule="auto"/>
        <w:jc w:val="both"/>
        <w:rPr>
          <w:rFonts w:ascii="Arial" w:hAnsi="Arial" w:cs="Arial"/>
          <w:b/>
        </w:rPr>
      </w:pPr>
    </w:p>
    <w:p w:rsidR="00F537C8" w:rsidRPr="00E22925" w:rsidRDefault="00123B8E" w:rsidP="000E78D5">
      <w:pPr>
        <w:spacing w:line="276" w:lineRule="auto"/>
        <w:jc w:val="both"/>
        <w:rPr>
          <w:sz w:val="22"/>
        </w:rPr>
      </w:pPr>
      <w:r>
        <w:rPr>
          <w:rFonts w:ascii="Arial" w:hAnsi="Arial" w:cs="Arial"/>
          <w:b/>
        </w:rPr>
        <w:t xml:space="preserve">Un marché subséquent simplifié sous forme de bon de commande dans le logiciel informatique </w:t>
      </w:r>
      <w:r w:rsidRPr="005831E9">
        <w:rPr>
          <w:rFonts w:ascii="Arial" w:hAnsi="Arial" w:cs="Arial"/>
          <w:b/>
        </w:rPr>
        <w:t xml:space="preserve">de gestion budgétaire et comptable </w:t>
      </w:r>
      <w:r>
        <w:rPr>
          <w:rFonts w:ascii="Arial" w:hAnsi="Arial" w:cs="Arial"/>
          <w:b/>
        </w:rPr>
        <w:t>(SIREPA ou équivalent) est ensuite émis (les éléments indispensables à l’exécution seront repris sur le bon de commande).</w:t>
      </w:r>
    </w:p>
    <w:p w:rsidR="008301BF" w:rsidRDefault="008301BF" w:rsidP="00F537C8">
      <w:pPr>
        <w:spacing w:line="276" w:lineRule="auto"/>
        <w:jc w:val="both"/>
        <w:rPr>
          <w:rFonts w:ascii="Arial" w:hAnsi="Arial" w:cs="Arial"/>
          <w:b/>
        </w:rPr>
      </w:pPr>
    </w:p>
    <w:p w:rsidR="008A40DE" w:rsidRPr="00E22925" w:rsidRDefault="008A40DE" w:rsidP="00F537C8">
      <w:pPr>
        <w:shd w:val="clear" w:color="auto" w:fill="B2A1C7" w:themeFill="accent4" w:themeFillTint="99"/>
        <w:spacing w:line="276" w:lineRule="auto"/>
        <w:jc w:val="both"/>
        <w:rPr>
          <w:rFonts w:ascii="Arial" w:hAnsi="Arial" w:cs="Arial"/>
          <w:b/>
        </w:rPr>
      </w:pPr>
    </w:p>
    <w:p w:rsidR="008301BF" w:rsidRDefault="008A40DE" w:rsidP="00F537C8">
      <w:pPr>
        <w:pStyle w:val="Paragraphedeliste"/>
        <w:numPr>
          <w:ilvl w:val="0"/>
          <w:numId w:val="13"/>
        </w:numPr>
        <w:shd w:val="clear" w:color="auto" w:fill="B2A1C7" w:themeFill="accent4" w:themeFillTint="99"/>
        <w:spacing w:line="276" w:lineRule="auto"/>
        <w:ind w:left="284" w:hanging="284"/>
        <w:jc w:val="both"/>
        <w:rPr>
          <w:rFonts w:ascii="Arial" w:hAnsi="Arial" w:cs="Arial"/>
          <w:b/>
        </w:rPr>
      </w:pPr>
      <w:r w:rsidRPr="008A40DE">
        <w:rPr>
          <w:rFonts w:ascii="Arial" w:hAnsi="Arial" w:cs="Arial"/>
          <w:b/>
        </w:rPr>
        <w:t xml:space="preserve">POUR LES COMMANDES </w:t>
      </w:r>
      <w:r>
        <w:rPr>
          <w:rFonts w:ascii="Arial" w:hAnsi="Arial" w:cs="Arial"/>
          <w:b/>
        </w:rPr>
        <w:t xml:space="preserve">≥ </w:t>
      </w:r>
      <w:r w:rsidRPr="008A40DE">
        <w:rPr>
          <w:rFonts w:ascii="Arial" w:hAnsi="Arial" w:cs="Arial"/>
          <w:b/>
        </w:rPr>
        <w:t xml:space="preserve">10 000 € HT ET </w:t>
      </w:r>
      <w:r>
        <w:rPr>
          <w:rFonts w:ascii="Arial" w:hAnsi="Arial" w:cs="Arial"/>
          <w:b/>
        </w:rPr>
        <w:t xml:space="preserve">&lt; </w:t>
      </w:r>
      <w:r w:rsidRPr="008A40DE">
        <w:rPr>
          <w:rFonts w:ascii="Arial" w:hAnsi="Arial" w:cs="Arial"/>
          <w:b/>
        </w:rPr>
        <w:t xml:space="preserve">40 000€ HT  </w:t>
      </w:r>
    </w:p>
    <w:p w:rsidR="008A40DE" w:rsidRDefault="008A40DE" w:rsidP="00F537C8">
      <w:pPr>
        <w:shd w:val="clear" w:color="auto" w:fill="B2A1C7" w:themeFill="accent4" w:themeFillTint="99"/>
        <w:spacing w:line="276" w:lineRule="auto"/>
        <w:jc w:val="both"/>
        <w:rPr>
          <w:rFonts w:ascii="Arial" w:hAnsi="Arial" w:cs="Arial"/>
          <w:b/>
        </w:rPr>
      </w:pPr>
    </w:p>
    <w:p w:rsidR="008A40DE" w:rsidRDefault="008A40DE" w:rsidP="00F537C8">
      <w:pPr>
        <w:spacing w:line="276" w:lineRule="auto"/>
        <w:jc w:val="both"/>
        <w:rPr>
          <w:rFonts w:ascii="Arial" w:hAnsi="Arial" w:cs="Arial"/>
        </w:rPr>
      </w:pPr>
    </w:p>
    <w:p w:rsidR="008301BF" w:rsidRDefault="00E22925" w:rsidP="00F537C8">
      <w:pPr>
        <w:spacing w:line="276" w:lineRule="auto"/>
        <w:jc w:val="both"/>
        <w:rPr>
          <w:rFonts w:ascii="Arial" w:hAnsi="Arial" w:cs="Arial"/>
        </w:rPr>
      </w:pPr>
      <w:r>
        <w:rPr>
          <w:rFonts w:ascii="Arial" w:hAnsi="Arial" w:cs="Arial"/>
        </w:rPr>
        <w:t>Lors de la survenance du besoin, l</w:t>
      </w:r>
      <w:r w:rsidR="00A57A67">
        <w:rPr>
          <w:rFonts w:ascii="Arial" w:hAnsi="Arial" w:cs="Arial"/>
        </w:rPr>
        <w:t xml:space="preserve">es titulaires </w:t>
      </w:r>
      <w:r w:rsidR="00F537C8">
        <w:rPr>
          <w:rFonts w:ascii="Arial" w:hAnsi="Arial" w:cs="Arial"/>
        </w:rPr>
        <w:t xml:space="preserve">du présent accord-cadre </w:t>
      </w:r>
      <w:r w:rsidR="00A57A67">
        <w:rPr>
          <w:rFonts w:ascii="Arial" w:hAnsi="Arial" w:cs="Arial"/>
        </w:rPr>
        <w:t xml:space="preserve">reçoivent une demande par courriel ou tout autre moyen écrit. Ce courriel indique tous les éléments techniques nécessaires à </w:t>
      </w:r>
      <w:r w:rsidR="00801F92">
        <w:rPr>
          <w:rFonts w:ascii="Arial" w:hAnsi="Arial" w:cs="Arial"/>
        </w:rPr>
        <w:t xml:space="preserve">la remise d’une offre </w:t>
      </w:r>
      <w:r w:rsidR="00A57A67">
        <w:rPr>
          <w:rFonts w:ascii="Arial" w:hAnsi="Arial" w:cs="Arial"/>
        </w:rPr>
        <w:t>par le titulaire</w:t>
      </w:r>
      <w:r w:rsidR="00801F92">
        <w:rPr>
          <w:rFonts w:ascii="Arial" w:hAnsi="Arial" w:cs="Arial"/>
        </w:rPr>
        <w:t> :</w:t>
      </w:r>
    </w:p>
    <w:p w:rsidR="00801F92" w:rsidRDefault="00801F92" w:rsidP="00801F92">
      <w:pPr>
        <w:widowControl/>
        <w:numPr>
          <w:ilvl w:val="0"/>
          <w:numId w:val="2"/>
        </w:numPr>
        <w:overflowPunct/>
        <w:adjustRightInd/>
        <w:spacing w:line="276" w:lineRule="auto"/>
        <w:jc w:val="both"/>
        <w:rPr>
          <w:rFonts w:ascii="Arial" w:hAnsi="Arial" w:cs="Arial"/>
        </w:rPr>
      </w:pPr>
      <w:r>
        <w:rPr>
          <w:rFonts w:ascii="Arial" w:hAnsi="Arial" w:cs="Arial"/>
        </w:rPr>
        <w:t>Le</w:t>
      </w:r>
      <w:r w:rsidR="0037782F">
        <w:rPr>
          <w:rFonts w:ascii="Arial" w:hAnsi="Arial" w:cs="Arial"/>
        </w:rPr>
        <w:t>s</w:t>
      </w:r>
      <w:r>
        <w:rPr>
          <w:rFonts w:ascii="Arial" w:hAnsi="Arial" w:cs="Arial"/>
        </w:rPr>
        <w:t xml:space="preserve"> modalités et la date limite de remise des offres, les documents composants l’offre ainsi que la pondération des critères de jugement des offres, </w:t>
      </w:r>
    </w:p>
    <w:p w:rsidR="00801F92" w:rsidRPr="00801F92" w:rsidRDefault="00801F92" w:rsidP="00801F92">
      <w:pPr>
        <w:pStyle w:val="Paragraphedeliste"/>
        <w:numPr>
          <w:ilvl w:val="0"/>
          <w:numId w:val="2"/>
        </w:numPr>
        <w:spacing w:line="276" w:lineRule="auto"/>
        <w:jc w:val="both"/>
        <w:rPr>
          <w:rFonts w:ascii="Arial" w:hAnsi="Arial" w:cs="Arial"/>
        </w:rPr>
      </w:pPr>
      <w:r w:rsidRPr="00801F92">
        <w:rPr>
          <w:rFonts w:ascii="Arial" w:hAnsi="Arial" w:cs="Arial"/>
        </w:rPr>
        <w:t xml:space="preserve">Un cahier des clauses </w:t>
      </w:r>
      <w:r w:rsidR="00570049">
        <w:rPr>
          <w:rFonts w:ascii="Arial" w:hAnsi="Arial" w:cs="Arial"/>
        </w:rPr>
        <w:t xml:space="preserve">administratives particulières (CCAP) </w:t>
      </w:r>
      <w:r w:rsidRPr="00801F92">
        <w:rPr>
          <w:rFonts w:ascii="Arial" w:hAnsi="Arial" w:cs="Arial"/>
        </w:rPr>
        <w:t>valant acte</w:t>
      </w:r>
      <w:r w:rsidR="00570049">
        <w:rPr>
          <w:rFonts w:ascii="Arial" w:hAnsi="Arial" w:cs="Arial"/>
        </w:rPr>
        <w:t xml:space="preserve"> d’engagement (AE), ou un AE et un CCA</w:t>
      </w:r>
      <w:r w:rsidRPr="00801F92">
        <w:rPr>
          <w:rFonts w:ascii="Arial" w:hAnsi="Arial" w:cs="Arial"/>
        </w:rPr>
        <w:t xml:space="preserve">P, précisant notamment les prestations attendues, </w:t>
      </w:r>
    </w:p>
    <w:p w:rsidR="00801F92" w:rsidRPr="00801F92" w:rsidRDefault="00801F92" w:rsidP="00801F92">
      <w:pPr>
        <w:pStyle w:val="Paragraphedeliste"/>
        <w:numPr>
          <w:ilvl w:val="0"/>
          <w:numId w:val="2"/>
        </w:numPr>
        <w:spacing w:line="276" w:lineRule="auto"/>
        <w:jc w:val="both"/>
        <w:rPr>
          <w:rFonts w:ascii="Arial" w:hAnsi="Arial" w:cs="Arial"/>
        </w:rPr>
      </w:pPr>
      <w:r w:rsidRPr="00801F92">
        <w:rPr>
          <w:rFonts w:ascii="Arial" w:hAnsi="Arial" w:cs="Arial"/>
        </w:rPr>
        <w:t>Un cahier des clauses techniques particulières précisant notamment les dispositions techniques (le cas échéant)</w:t>
      </w:r>
    </w:p>
    <w:p w:rsidR="00801F92" w:rsidRPr="00801F92" w:rsidRDefault="00801F92" w:rsidP="00801F92">
      <w:pPr>
        <w:widowControl/>
        <w:numPr>
          <w:ilvl w:val="0"/>
          <w:numId w:val="2"/>
        </w:numPr>
        <w:overflowPunct/>
        <w:adjustRightInd/>
        <w:spacing w:line="276" w:lineRule="auto"/>
        <w:jc w:val="both"/>
        <w:rPr>
          <w:rFonts w:ascii="Arial" w:hAnsi="Arial" w:cs="Arial"/>
        </w:rPr>
      </w:pPr>
      <w:proofErr w:type="gramStart"/>
      <w:r w:rsidRPr="00801F92">
        <w:rPr>
          <w:rFonts w:ascii="Arial" w:hAnsi="Arial" w:cs="Arial"/>
        </w:rPr>
        <w:t>et</w:t>
      </w:r>
      <w:proofErr w:type="gramEnd"/>
      <w:r w:rsidRPr="00801F92">
        <w:rPr>
          <w:rFonts w:ascii="Arial" w:hAnsi="Arial" w:cs="Arial"/>
        </w:rPr>
        <w:t xml:space="preserve"> tout autre document ou échantillons permettant aux titulaires d’établir leur offre.</w:t>
      </w:r>
    </w:p>
    <w:p w:rsidR="00801F92" w:rsidRDefault="00801F92" w:rsidP="00F537C8">
      <w:pPr>
        <w:spacing w:line="276" w:lineRule="auto"/>
        <w:jc w:val="both"/>
        <w:rPr>
          <w:rFonts w:ascii="Arial" w:hAnsi="Arial" w:cs="Arial"/>
        </w:rPr>
      </w:pPr>
    </w:p>
    <w:p w:rsidR="008301BF" w:rsidRDefault="008301BF" w:rsidP="00F537C8">
      <w:pPr>
        <w:spacing w:line="276" w:lineRule="auto"/>
        <w:jc w:val="both"/>
        <w:rPr>
          <w:rFonts w:ascii="Arial" w:hAnsi="Arial" w:cs="Arial"/>
        </w:rPr>
      </w:pPr>
    </w:p>
    <w:p w:rsidR="00801F92" w:rsidRDefault="00801F92" w:rsidP="00F537C8">
      <w:pPr>
        <w:spacing w:line="276" w:lineRule="auto"/>
        <w:jc w:val="both"/>
        <w:rPr>
          <w:rFonts w:ascii="Arial" w:hAnsi="Arial" w:cs="Arial"/>
        </w:rPr>
      </w:pPr>
      <w:r>
        <w:rPr>
          <w:rFonts w:ascii="Arial" w:hAnsi="Arial" w:cs="Arial"/>
        </w:rPr>
        <w:t xml:space="preserve">Chaque titulaire remet une offre conformément à la demande. L’offre comporte </w:t>
      </w:r>
      <w:proofErr w:type="gramStart"/>
      <w:r>
        <w:rPr>
          <w:rFonts w:ascii="Arial" w:hAnsi="Arial" w:cs="Arial"/>
          <w:i/>
        </w:rPr>
        <w:t>a</w:t>
      </w:r>
      <w:proofErr w:type="gramEnd"/>
      <w:r>
        <w:rPr>
          <w:rFonts w:ascii="Arial" w:hAnsi="Arial" w:cs="Arial"/>
          <w:i/>
        </w:rPr>
        <w:t xml:space="preserve"> minima </w:t>
      </w:r>
      <w:r>
        <w:rPr>
          <w:rFonts w:ascii="Arial" w:hAnsi="Arial" w:cs="Arial"/>
        </w:rPr>
        <w:t xml:space="preserve">: </w:t>
      </w:r>
    </w:p>
    <w:p w:rsidR="00801F92" w:rsidRDefault="00801F92" w:rsidP="0037782F">
      <w:pPr>
        <w:pStyle w:val="Paragraphedeliste"/>
        <w:numPr>
          <w:ilvl w:val="0"/>
          <w:numId w:val="2"/>
        </w:numPr>
        <w:spacing w:line="276" w:lineRule="auto"/>
        <w:jc w:val="both"/>
        <w:rPr>
          <w:rFonts w:ascii="Arial" w:hAnsi="Arial" w:cs="Arial"/>
        </w:rPr>
      </w:pPr>
      <w:r w:rsidRPr="0037782F">
        <w:rPr>
          <w:rFonts w:ascii="Arial" w:hAnsi="Arial" w:cs="Arial"/>
          <w:u w:val="single"/>
        </w:rPr>
        <w:t>Un mémoire technique</w:t>
      </w:r>
      <w:r w:rsidR="0037782F">
        <w:rPr>
          <w:rFonts w:ascii="Arial" w:hAnsi="Arial" w:cs="Arial"/>
        </w:rPr>
        <w:t xml:space="preserve"> précisant la méthodologie envisagée (dont les moyens techniques et humains)</w:t>
      </w:r>
      <w:r>
        <w:rPr>
          <w:rFonts w:ascii="Arial" w:hAnsi="Arial" w:cs="Arial"/>
        </w:rPr>
        <w:t>,</w:t>
      </w:r>
      <w:r w:rsidR="0037782F">
        <w:rPr>
          <w:rFonts w:ascii="Arial" w:hAnsi="Arial" w:cs="Arial"/>
        </w:rPr>
        <w:t xml:space="preserve"> et les mesures et démarches environnementales ;</w:t>
      </w:r>
    </w:p>
    <w:p w:rsidR="00801F92" w:rsidRDefault="0037782F" w:rsidP="0037782F">
      <w:pPr>
        <w:pStyle w:val="Paragraphedeliste"/>
        <w:numPr>
          <w:ilvl w:val="0"/>
          <w:numId w:val="2"/>
        </w:numPr>
        <w:spacing w:line="276" w:lineRule="auto"/>
        <w:jc w:val="both"/>
        <w:rPr>
          <w:rFonts w:ascii="Arial" w:hAnsi="Arial" w:cs="Arial"/>
        </w:rPr>
      </w:pPr>
      <w:r w:rsidRPr="0037782F">
        <w:rPr>
          <w:rFonts w:ascii="Arial" w:hAnsi="Arial" w:cs="Arial"/>
          <w:u w:val="single"/>
        </w:rPr>
        <w:t>Un d</w:t>
      </w:r>
      <w:r w:rsidR="00801F92" w:rsidRPr="0037782F">
        <w:rPr>
          <w:rFonts w:ascii="Arial" w:hAnsi="Arial" w:cs="Arial"/>
          <w:u w:val="single"/>
        </w:rPr>
        <w:t>evis</w:t>
      </w:r>
      <w:r w:rsidR="00801F92">
        <w:rPr>
          <w:rFonts w:ascii="Arial" w:hAnsi="Arial" w:cs="Arial"/>
        </w:rPr>
        <w:t> </w:t>
      </w:r>
      <w:r>
        <w:rPr>
          <w:rFonts w:ascii="Arial" w:hAnsi="Arial" w:cs="Arial"/>
        </w:rPr>
        <w:t xml:space="preserve">détaillé par postes budgétaires </w:t>
      </w:r>
      <w:r w:rsidR="00801F92">
        <w:rPr>
          <w:rFonts w:ascii="Arial" w:hAnsi="Arial" w:cs="Arial"/>
        </w:rPr>
        <w:t>;</w:t>
      </w:r>
    </w:p>
    <w:p w:rsidR="0037782F" w:rsidRDefault="0037782F" w:rsidP="0037782F">
      <w:pPr>
        <w:pStyle w:val="Paragraphedeliste"/>
        <w:numPr>
          <w:ilvl w:val="0"/>
          <w:numId w:val="2"/>
        </w:numPr>
        <w:spacing w:line="276" w:lineRule="auto"/>
        <w:jc w:val="both"/>
        <w:rPr>
          <w:rFonts w:ascii="Arial" w:hAnsi="Arial" w:cs="Arial"/>
          <w:u w:val="single"/>
        </w:rPr>
      </w:pPr>
      <w:r w:rsidRPr="0037782F">
        <w:rPr>
          <w:rFonts w:ascii="Arial" w:hAnsi="Arial" w:cs="Arial"/>
          <w:u w:val="single"/>
        </w:rPr>
        <w:t>Un planning</w:t>
      </w:r>
      <w:r>
        <w:rPr>
          <w:rFonts w:ascii="Arial" w:hAnsi="Arial" w:cs="Arial"/>
          <w:u w:val="single"/>
        </w:rPr>
        <w:t>.</w:t>
      </w:r>
    </w:p>
    <w:p w:rsidR="008301BF" w:rsidRDefault="008301BF" w:rsidP="00F537C8">
      <w:pPr>
        <w:spacing w:line="276" w:lineRule="auto"/>
        <w:jc w:val="both"/>
        <w:rPr>
          <w:rFonts w:ascii="Arial" w:hAnsi="Arial" w:cs="Arial"/>
        </w:rPr>
      </w:pPr>
    </w:p>
    <w:p w:rsidR="008301BF" w:rsidRDefault="00A57A67" w:rsidP="00F537C8">
      <w:pPr>
        <w:pStyle w:val="En-tte"/>
        <w:tabs>
          <w:tab w:val="clear" w:pos="9071"/>
        </w:tabs>
        <w:spacing w:line="276" w:lineRule="auto"/>
        <w:jc w:val="both"/>
        <w:rPr>
          <w:rFonts w:ascii="Arial" w:hAnsi="Arial" w:cs="Arial"/>
        </w:rPr>
      </w:pPr>
      <w:r>
        <w:rPr>
          <w:rFonts w:ascii="Arial" w:hAnsi="Arial" w:cs="Arial"/>
        </w:rPr>
        <w:t>Tout</w:t>
      </w:r>
      <w:r w:rsidR="00F537C8">
        <w:rPr>
          <w:rFonts w:ascii="Arial" w:hAnsi="Arial" w:cs="Arial"/>
        </w:rPr>
        <w:t>e</w:t>
      </w:r>
      <w:r>
        <w:rPr>
          <w:rFonts w:ascii="Arial" w:hAnsi="Arial" w:cs="Arial"/>
        </w:rPr>
        <w:t xml:space="preserve"> </w:t>
      </w:r>
      <w:r w:rsidR="00F537C8">
        <w:rPr>
          <w:rFonts w:ascii="Arial" w:hAnsi="Arial" w:cs="Arial"/>
        </w:rPr>
        <w:t xml:space="preserve">offre </w:t>
      </w:r>
      <w:r>
        <w:rPr>
          <w:rFonts w:ascii="Arial" w:hAnsi="Arial" w:cs="Arial"/>
        </w:rPr>
        <w:t>ne respectant pas les besoins du pouvoir adjudicateur est écarté</w:t>
      </w:r>
      <w:r w:rsidR="00F537C8">
        <w:rPr>
          <w:rFonts w:ascii="Arial" w:hAnsi="Arial" w:cs="Arial"/>
        </w:rPr>
        <w:t>e</w:t>
      </w:r>
      <w:r>
        <w:rPr>
          <w:rFonts w:ascii="Arial" w:hAnsi="Arial" w:cs="Arial"/>
        </w:rPr>
        <w:t xml:space="preserve">. Des précisions ou des compléments quant à la teneur des offres présentées peuvent être demandés par le correspondant du pouvoir adjudicateur. </w:t>
      </w:r>
    </w:p>
    <w:p w:rsidR="00C30EE9" w:rsidRDefault="00C30EE9" w:rsidP="00F537C8">
      <w:pPr>
        <w:spacing w:line="276" w:lineRule="auto"/>
        <w:jc w:val="both"/>
        <w:rPr>
          <w:rFonts w:ascii="Arial" w:hAnsi="Arial" w:cs="Arial"/>
        </w:rPr>
      </w:pPr>
    </w:p>
    <w:p w:rsidR="003A162C" w:rsidRDefault="00A57A67" w:rsidP="003A162C">
      <w:pPr>
        <w:autoSpaceDE w:val="0"/>
        <w:autoSpaceDN w:val="0"/>
        <w:spacing w:line="276" w:lineRule="auto"/>
        <w:jc w:val="both"/>
        <w:rPr>
          <w:rFonts w:ascii="Arial" w:hAnsi="Arial" w:cs="Arial"/>
        </w:rPr>
      </w:pPr>
      <w:r>
        <w:rPr>
          <w:rFonts w:ascii="Arial" w:hAnsi="Arial" w:cs="Arial"/>
        </w:rPr>
        <w:t xml:space="preserve">Les </w:t>
      </w:r>
      <w:r w:rsidR="00801F92">
        <w:rPr>
          <w:rFonts w:ascii="Arial" w:hAnsi="Arial" w:cs="Arial"/>
        </w:rPr>
        <w:t>offres</w:t>
      </w:r>
      <w:r>
        <w:rPr>
          <w:rFonts w:ascii="Arial" w:hAnsi="Arial" w:cs="Arial"/>
        </w:rPr>
        <w:t xml:space="preserve"> sont </w:t>
      </w:r>
      <w:r w:rsidR="00801F92">
        <w:rPr>
          <w:rFonts w:ascii="Arial" w:hAnsi="Arial" w:cs="Arial"/>
        </w:rPr>
        <w:t xml:space="preserve">analysées </w:t>
      </w:r>
      <w:r>
        <w:rPr>
          <w:rFonts w:ascii="Arial" w:hAnsi="Arial" w:cs="Arial"/>
        </w:rPr>
        <w:t>et l’offre</w:t>
      </w:r>
      <w:r w:rsidR="000F17F6">
        <w:rPr>
          <w:rFonts w:ascii="Arial" w:hAnsi="Arial" w:cs="Arial"/>
        </w:rPr>
        <w:t xml:space="preserve"> jugée économiquement la plus avantageuse suivant l’application des critères ci-dessous</w:t>
      </w:r>
      <w:r>
        <w:rPr>
          <w:rFonts w:ascii="Arial" w:hAnsi="Arial" w:cs="Arial"/>
        </w:rPr>
        <w:t xml:space="preserve"> est sélectionnée</w:t>
      </w:r>
      <w:r w:rsidR="003A162C">
        <w:rPr>
          <w:rFonts w:ascii="Arial" w:hAnsi="Arial" w:cs="Arial"/>
        </w:rPr>
        <w:t>. Les critères et leurs fourchettes de pondération sont les suivants :</w:t>
      </w:r>
    </w:p>
    <w:p w:rsidR="008301BF" w:rsidRDefault="008301BF" w:rsidP="00F537C8">
      <w:pPr>
        <w:spacing w:line="276" w:lineRule="auto"/>
        <w:jc w:val="both"/>
        <w:rPr>
          <w:rFonts w:ascii="Arial" w:hAnsi="Arial" w:cs="Arial"/>
        </w:rPr>
      </w:pPr>
    </w:p>
    <w:tbl>
      <w:tblPr>
        <w:tblW w:w="496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70"/>
        <w:gridCol w:w="3365"/>
      </w:tblGrid>
      <w:tr w:rsidR="005E0287" w:rsidTr="00461733">
        <w:trPr>
          <w:trHeight w:val="357"/>
        </w:trPr>
        <w:tc>
          <w:tcPr>
            <w:tcW w:w="3403" w:type="pct"/>
            <w:shd w:val="clear" w:color="auto" w:fill="D9D9D9"/>
            <w:vAlign w:val="center"/>
          </w:tcPr>
          <w:p w:rsidR="005E0287" w:rsidRDefault="005E0287" w:rsidP="00F537C8">
            <w:pPr>
              <w:pStyle w:val="En-tte"/>
              <w:tabs>
                <w:tab w:val="clear" w:pos="9071"/>
              </w:tabs>
              <w:spacing w:line="276" w:lineRule="auto"/>
              <w:jc w:val="center"/>
              <w:rPr>
                <w:rFonts w:ascii="Arial" w:hAnsi="Arial" w:cs="Arial"/>
                <w:b/>
              </w:rPr>
            </w:pPr>
            <w:r>
              <w:rPr>
                <w:rFonts w:ascii="Arial" w:hAnsi="Arial" w:cs="Arial"/>
                <w:b/>
              </w:rPr>
              <w:t>Critères « valeur technique »</w:t>
            </w:r>
          </w:p>
        </w:tc>
        <w:tc>
          <w:tcPr>
            <w:tcW w:w="1597" w:type="pct"/>
            <w:shd w:val="clear" w:color="auto" w:fill="D9D9D9"/>
            <w:vAlign w:val="center"/>
          </w:tcPr>
          <w:p w:rsidR="005E0287" w:rsidRDefault="005E0287" w:rsidP="00F537C8">
            <w:pPr>
              <w:pStyle w:val="En-tte"/>
              <w:tabs>
                <w:tab w:val="clear" w:pos="9071"/>
              </w:tabs>
              <w:spacing w:line="276" w:lineRule="auto"/>
              <w:jc w:val="center"/>
              <w:rPr>
                <w:rFonts w:ascii="Arial" w:hAnsi="Arial" w:cs="Arial"/>
                <w:b/>
              </w:rPr>
            </w:pPr>
            <w:r>
              <w:rPr>
                <w:rFonts w:ascii="Arial" w:hAnsi="Arial" w:cs="Arial"/>
                <w:b/>
              </w:rPr>
              <w:t>Fourchette de pondération</w:t>
            </w:r>
          </w:p>
        </w:tc>
      </w:tr>
      <w:tr w:rsidR="005E0287" w:rsidTr="00461733">
        <w:trPr>
          <w:trHeight w:val="716"/>
        </w:trPr>
        <w:tc>
          <w:tcPr>
            <w:tcW w:w="3403" w:type="pct"/>
            <w:shd w:val="clear" w:color="auto" w:fill="auto"/>
            <w:vAlign w:val="center"/>
          </w:tcPr>
          <w:p w:rsidR="005E0287" w:rsidRDefault="005E0287" w:rsidP="00F537C8">
            <w:pPr>
              <w:pStyle w:val="En-tte"/>
              <w:tabs>
                <w:tab w:val="clear" w:pos="9071"/>
              </w:tabs>
              <w:spacing w:line="276" w:lineRule="auto"/>
              <w:rPr>
                <w:rFonts w:ascii="Arial" w:hAnsi="Arial" w:cs="Arial"/>
              </w:rPr>
            </w:pPr>
            <w:r>
              <w:rPr>
                <w:rFonts w:ascii="Arial" w:hAnsi="Arial" w:cs="Arial"/>
              </w:rPr>
              <w:t>Méthodologie de la conduite de l’ensemble du projet, dont les moyens techniques et humains mis en œuvre</w:t>
            </w:r>
          </w:p>
        </w:tc>
        <w:tc>
          <w:tcPr>
            <w:tcW w:w="1597" w:type="pct"/>
            <w:vAlign w:val="center"/>
          </w:tcPr>
          <w:p w:rsidR="005E0287" w:rsidRDefault="005E0287" w:rsidP="00F537C8">
            <w:pPr>
              <w:pStyle w:val="En-tte"/>
              <w:tabs>
                <w:tab w:val="clear" w:pos="9071"/>
              </w:tabs>
              <w:spacing w:line="276" w:lineRule="auto"/>
              <w:jc w:val="center"/>
              <w:rPr>
                <w:rFonts w:ascii="Arial" w:hAnsi="Arial" w:cs="Arial"/>
              </w:rPr>
            </w:pPr>
            <w:r>
              <w:rPr>
                <w:rFonts w:ascii="Arial" w:hAnsi="Arial" w:cs="Arial"/>
              </w:rPr>
              <w:t>20 – 50 %</w:t>
            </w:r>
          </w:p>
        </w:tc>
      </w:tr>
      <w:tr w:rsidR="005E0287" w:rsidTr="00461733">
        <w:trPr>
          <w:trHeight w:val="357"/>
        </w:trPr>
        <w:tc>
          <w:tcPr>
            <w:tcW w:w="3403" w:type="pct"/>
            <w:shd w:val="clear" w:color="auto" w:fill="auto"/>
            <w:vAlign w:val="center"/>
          </w:tcPr>
          <w:p w:rsidR="005E0287" w:rsidRDefault="005E0287" w:rsidP="00F537C8">
            <w:pPr>
              <w:pStyle w:val="En-tte"/>
              <w:tabs>
                <w:tab w:val="clear" w:pos="9071"/>
              </w:tabs>
              <w:spacing w:line="276" w:lineRule="auto"/>
              <w:rPr>
                <w:rFonts w:ascii="Arial" w:hAnsi="Arial" w:cs="Arial"/>
              </w:rPr>
            </w:pPr>
            <w:r>
              <w:rPr>
                <w:rFonts w:ascii="Arial" w:hAnsi="Arial" w:cs="Arial"/>
              </w:rPr>
              <w:t>Pertinence du planning proposé</w:t>
            </w:r>
          </w:p>
        </w:tc>
        <w:tc>
          <w:tcPr>
            <w:tcW w:w="1597" w:type="pct"/>
            <w:vAlign w:val="center"/>
          </w:tcPr>
          <w:p w:rsidR="005E0287" w:rsidRDefault="005E0287" w:rsidP="00F537C8">
            <w:pPr>
              <w:pStyle w:val="En-tte"/>
              <w:tabs>
                <w:tab w:val="clear" w:pos="9071"/>
              </w:tabs>
              <w:spacing w:line="276" w:lineRule="auto"/>
              <w:jc w:val="center"/>
              <w:rPr>
                <w:rFonts w:ascii="Arial" w:hAnsi="Arial" w:cs="Arial"/>
              </w:rPr>
            </w:pPr>
            <w:r>
              <w:rPr>
                <w:rFonts w:ascii="Arial" w:hAnsi="Arial" w:cs="Arial"/>
              </w:rPr>
              <w:t>20 – 50 %</w:t>
            </w:r>
          </w:p>
        </w:tc>
      </w:tr>
      <w:tr w:rsidR="00794EAA" w:rsidTr="0037782F">
        <w:trPr>
          <w:trHeight w:val="327"/>
        </w:trPr>
        <w:tc>
          <w:tcPr>
            <w:tcW w:w="3403" w:type="pct"/>
            <w:tcBorders>
              <w:top w:val="single" w:sz="4" w:space="0" w:color="auto"/>
              <w:bottom w:val="single" w:sz="4" w:space="0" w:color="auto"/>
            </w:tcBorders>
            <w:shd w:val="clear" w:color="auto" w:fill="auto"/>
            <w:vAlign w:val="center"/>
          </w:tcPr>
          <w:p w:rsidR="00794EAA" w:rsidRPr="00794EAA" w:rsidRDefault="00794EAA" w:rsidP="00F537C8">
            <w:pPr>
              <w:pStyle w:val="En-tte"/>
              <w:spacing w:line="276" w:lineRule="auto"/>
              <w:rPr>
                <w:rFonts w:ascii="Arial" w:hAnsi="Arial" w:cs="Arial"/>
              </w:rPr>
            </w:pPr>
            <w:r w:rsidRPr="00794EAA">
              <w:rPr>
                <w:rFonts w:ascii="Arial" w:hAnsi="Arial" w:cs="Arial"/>
              </w:rPr>
              <w:t xml:space="preserve">Pertinence des mesures et démarches environnementales </w:t>
            </w:r>
          </w:p>
        </w:tc>
        <w:tc>
          <w:tcPr>
            <w:tcW w:w="1597" w:type="pct"/>
            <w:tcBorders>
              <w:top w:val="single" w:sz="4" w:space="0" w:color="auto"/>
              <w:bottom w:val="single" w:sz="4" w:space="0" w:color="auto"/>
            </w:tcBorders>
            <w:shd w:val="clear" w:color="auto" w:fill="auto"/>
            <w:vAlign w:val="center"/>
          </w:tcPr>
          <w:p w:rsidR="00794EAA" w:rsidRDefault="00794EAA" w:rsidP="00F537C8">
            <w:pPr>
              <w:pStyle w:val="En-tte"/>
              <w:spacing w:line="276" w:lineRule="auto"/>
              <w:jc w:val="center"/>
              <w:rPr>
                <w:rFonts w:ascii="Arial" w:hAnsi="Arial" w:cs="Arial"/>
              </w:rPr>
            </w:pPr>
            <w:r>
              <w:rPr>
                <w:rFonts w:ascii="Arial" w:hAnsi="Arial" w:cs="Arial"/>
              </w:rPr>
              <w:t>10</w:t>
            </w:r>
            <w:r w:rsidR="004F56C7">
              <w:rPr>
                <w:rFonts w:ascii="Arial" w:hAnsi="Arial" w:cs="Arial"/>
              </w:rPr>
              <w:t xml:space="preserve"> </w:t>
            </w:r>
            <w:r w:rsidR="007B673B">
              <w:rPr>
                <w:rFonts w:ascii="Arial" w:hAnsi="Arial" w:cs="Arial"/>
              </w:rPr>
              <w:t xml:space="preserve">– </w:t>
            </w:r>
            <w:r w:rsidR="004F56C7">
              <w:rPr>
                <w:rFonts w:ascii="Arial" w:hAnsi="Arial" w:cs="Arial"/>
              </w:rPr>
              <w:t>30%</w:t>
            </w:r>
          </w:p>
        </w:tc>
      </w:tr>
      <w:tr w:rsidR="005E0287" w:rsidTr="00461733">
        <w:trPr>
          <w:trHeight w:val="327"/>
        </w:trPr>
        <w:tc>
          <w:tcPr>
            <w:tcW w:w="3403" w:type="pct"/>
            <w:tcBorders>
              <w:top w:val="single" w:sz="4" w:space="0" w:color="auto"/>
              <w:bottom w:val="single" w:sz="4" w:space="0" w:color="auto"/>
            </w:tcBorders>
            <w:shd w:val="clear" w:color="auto" w:fill="D9D9D9"/>
            <w:vAlign w:val="center"/>
          </w:tcPr>
          <w:p w:rsidR="005E0287" w:rsidRDefault="005E0287" w:rsidP="00F537C8">
            <w:pPr>
              <w:pStyle w:val="En-tte"/>
              <w:spacing w:line="276" w:lineRule="auto"/>
              <w:jc w:val="center"/>
              <w:rPr>
                <w:rFonts w:ascii="Arial" w:hAnsi="Arial" w:cs="Arial"/>
              </w:rPr>
            </w:pPr>
            <w:r>
              <w:rPr>
                <w:rFonts w:ascii="Arial" w:hAnsi="Arial" w:cs="Arial"/>
                <w:b/>
              </w:rPr>
              <w:t>Critère « prix »</w:t>
            </w:r>
          </w:p>
        </w:tc>
        <w:tc>
          <w:tcPr>
            <w:tcW w:w="1597" w:type="pct"/>
            <w:tcBorders>
              <w:top w:val="single" w:sz="4" w:space="0" w:color="auto"/>
              <w:bottom w:val="single" w:sz="4" w:space="0" w:color="auto"/>
            </w:tcBorders>
            <w:shd w:val="clear" w:color="auto" w:fill="D9D9D9"/>
            <w:vAlign w:val="center"/>
          </w:tcPr>
          <w:p w:rsidR="005E0287" w:rsidRDefault="005E0287" w:rsidP="00F537C8">
            <w:pPr>
              <w:pStyle w:val="En-tte"/>
              <w:spacing w:line="276" w:lineRule="auto"/>
              <w:jc w:val="center"/>
              <w:rPr>
                <w:rFonts w:ascii="Arial" w:hAnsi="Arial" w:cs="Arial"/>
              </w:rPr>
            </w:pPr>
          </w:p>
        </w:tc>
      </w:tr>
      <w:tr w:rsidR="005E0287" w:rsidTr="00461733">
        <w:trPr>
          <w:trHeight w:val="383"/>
        </w:trPr>
        <w:tc>
          <w:tcPr>
            <w:tcW w:w="3403" w:type="pct"/>
            <w:tcBorders>
              <w:top w:val="single" w:sz="4" w:space="0" w:color="auto"/>
            </w:tcBorders>
            <w:shd w:val="clear" w:color="auto" w:fill="auto"/>
            <w:vAlign w:val="center"/>
          </w:tcPr>
          <w:p w:rsidR="005E0287" w:rsidRDefault="005E0287" w:rsidP="00F537C8">
            <w:pPr>
              <w:pStyle w:val="En-tte"/>
              <w:spacing w:line="276" w:lineRule="auto"/>
              <w:rPr>
                <w:rFonts w:ascii="Arial" w:hAnsi="Arial" w:cs="Arial"/>
              </w:rPr>
            </w:pPr>
            <w:r>
              <w:rPr>
                <w:rFonts w:ascii="Arial" w:hAnsi="Arial" w:cs="Arial"/>
              </w:rPr>
              <w:t>Prix des prestations</w:t>
            </w:r>
          </w:p>
        </w:tc>
        <w:tc>
          <w:tcPr>
            <w:tcW w:w="1597" w:type="pct"/>
            <w:tcBorders>
              <w:top w:val="single" w:sz="4" w:space="0" w:color="auto"/>
            </w:tcBorders>
            <w:vAlign w:val="center"/>
          </w:tcPr>
          <w:p w:rsidR="005E0287" w:rsidRDefault="005E0287" w:rsidP="00F537C8">
            <w:pPr>
              <w:pStyle w:val="En-tte"/>
              <w:spacing w:line="276" w:lineRule="auto"/>
              <w:jc w:val="center"/>
              <w:rPr>
                <w:rFonts w:ascii="Arial" w:hAnsi="Arial" w:cs="Arial"/>
              </w:rPr>
            </w:pPr>
            <w:r>
              <w:rPr>
                <w:rFonts w:ascii="Arial" w:hAnsi="Arial" w:cs="Arial"/>
              </w:rPr>
              <w:t>30 – 60 %</w:t>
            </w:r>
          </w:p>
        </w:tc>
      </w:tr>
    </w:tbl>
    <w:p w:rsidR="003853D1" w:rsidRDefault="003853D1" w:rsidP="00F537C8">
      <w:pPr>
        <w:spacing w:line="276" w:lineRule="auto"/>
        <w:jc w:val="both"/>
        <w:rPr>
          <w:rFonts w:ascii="Arial" w:hAnsi="Arial" w:cs="Arial"/>
        </w:rPr>
      </w:pPr>
    </w:p>
    <w:p w:rsidR="00E22925" w:rsidRDefault="00E22925" w:rsidP="00F537C8">
      <w:pPr>
        <w:pStyle w:val="En-tte"/>
        <w:tabs>
          <w:tab w:val="clear" w:pos="9071"/>
        </w:tabs>
        <w:spacing w:line="276" w:lineRule="auto"/>
        <w:jc w:val="both"/>
        <w:rPr>
          <w:rFonts w:ascii="Arial" w:hAnsi="Arial" w:cs="Arial"/>
        </w:rPr>
      </w:pPr>
      <w:r>
        <w:rPr>
          <w:rFonts w:ascii="Arial" w:hAnsi="Arial" w:cs="Arial"/>
        </w:rPr>
        <w:t xml:space="preserve">La pondération réelle de ces critères est précisée lors de chaque mise en concurrence. </w:t>
      </w:r>
    </w:p>
    <w:p w:rsidR="00E22925" w:rsidRDefault="00E22925" w:rsidP="00F537C8">
      <w:pPr>
        <w:pStyle w:val="En-tte"/>
        <w:tabs>
          <w:tab w:val="clear" w:pos="9071"/>
        </w:tabs>
        <w:spacing w:line="276" w:lineRule="auto"/>
        <w:jc w:val="both"/>
        <w:rPr>
          <w:rFonts w:ascii="Arial" w:hAnsi="Arial" w:cs="Arial"/>
        </w:rPr>
      </w:pPr>
      <w:r>
        <w:rPr>
          <w:rFonts w:ascii="Arial" w:hAnsi="Arial" w:cs="Arial"/>
        </w:rPr>
        <w:t xml:space="preserve">La pondération de ces critères peut être modifiée suivant les besoins. </w:t>
      </w:r>
    </w:p>
    <w:p w:rsidR="00E22925" w:rsidRDefault="00E22925" w:rsidP="00F537C8">
      <w:pPr>
        <w:spacing w:line="276" w:lineRule="auto"/>
        <w:jc w:val="both"/>
        <w:rPr>
          <w:rFonts w:ascii="Arial" w:hAnsi="Arial" w:cs="Arial"/>
        </w:rPr>
      </w:pPr>
    </w:p>
    <w:p w:rsidR="008301BF" w:rsidDel="00E22925" w:rsidRDefault="00A57A67" w:rsidP="00F537C8">
      <w:pPr>
        <w:spacing w:line="276" w:lineRule="auto"/>
        <w:jc w:val="both"/>
        <w:rPr>
          <w:rFonts w:ascii="Arial" w:hAnsi="Arial" w:cs="Arial"/>
        </w:rPr>
      </w:pPr>
      <w:r w:rsidDel="00E22925">
        <w:rPr>
          <w:rFonts w:ascii="Arial" w:hAnsi="Arial" w:cs="Arial"/>
        </w:rPr>
        <w:t xml:space="preserve">Les candidats non retenus sont informés du rejet de leur </w:t>
      </w:r>
      <w:r w:rsidR="00F537C8">
        <w:rPr>
          <w:rFonts w:ascii="Arial" w:hAnsi="Arial" w:cs="Arial"/>
        </w:rPr>
        <w:t>offre</w:t>
      </w:r>
      <w:r w:rsidDel="00E22925">
        <w:rPr>
          <w:rFonts w:ascii="Arial" w:hAnsi="Arial" w:cs="Arial"/>
        </w:rPr>
        <w:t>.</w:t>
      </w:r>
    </w:p>
    <w:p w:rsidR="008301BF" w:rsidRDefault="008301BF" w:rsidP="00F537C8">
      <w:pPr>
        <w:spacing w:line="276" w:lineRule="auto"/>
        <w:jc w:val="both"/>
        <w:rPr>
          <w:rFonts w:ascii="Arial" w:hAnsi="Arial" w:cs="Arial"/>
          <w:b/>
        </w:rPr>
      </w:pPr>
    </w:p>
    <w:p w:rsidR="003A162C" w:rsidRDefault="0061081A" w:rsidP="00F537C8">
      <w:pPr>
        <w:spacing w:line="276" w:lineRule="auto"/>
        <w:jc w:val="both"/>
        <w:rPr>
          <w:rFonts w:ascii="Arial" w:hAnsi="Arial" w:cs="Arial"/>
          <w:b/>
        </w:rPr>
      </w:pPr>
      <w:r>
        <w:rPr>
          <w:rFonts w:ascii="Arial" w:hAnsi="Arial" w:cs="Arial"/>
        </w:rPr>
        <w:t>Le CCAG-FCS et les clauses de l’accord-cadre sont applicables sauf indication expresse.</w:t>
      </w:r>
    </w:p>
    <w:p w:rsidR="003A162C" w:rsidRDefault="003A162C" w:rsidP="00F537C8">
      <w:pPr>
        <w:spacing w:line="276" w:lineRule="auto"/>
        <w:jc w:val="both"/>
        <w:rPr>
          <w:rFonts w:ascii="Arial" w:hAnsi="Arial" w:cs="Arial"/>
          <w:b/>
        </w:rPr>
      </w:pPr>
    </w:p>
    <w:p w:rsidR="008A40DE" w:rsidRDefault="008A40DE" w:rsidP="00F537C8">
      <w:pPr>
        <w:shd w:val="clear" w:color="auto" w:fill="B2A1C7" w:themeFill="accent4" w:themeFillTint="99"/>
        <w:spacing w:line="276" w:lineRule="auto"/>
        <w:jc w:val="both"/>
        <w:rPr>
          <w:rFonts w:ascii="Arial" w:hAnsi="Arial" w:cs="Arial"/>
          <w:b/>
        </w:rPr>
      </w:pPr>
    </w:p>
    <w:p w:rsidR="008301BF" w:rsidRDefault="008A40DE" w:rsidP="00F537C8">
      <w:pPr>
        <w:pStyle w:val="Paragraphedeliste"/>
        <w:numPr>
          <w:ilvl w:val="0"/>
          <w:numId w:val="13"/>
        </w:numPr>
        <w:shd w:val="clear" w:color="auto" w:fill="B2A1C7" w:themeFill="accent4" w:themeFillTint="99"/>
        <w:spacing w:line="276" w:lineRule="auto"/>
        <w:ind w:left="284" w:hanging="284"/>
        <w:jc w:val="both"/>
        <w:rPr>
          <w:rFonts w:ascii="Arial" w:hAnsi="Arial" w:cs="Arial"/>
          <w:b/>
        </w:rPr>
      </w:pPr>
      <w:r>
        <w:rPr>
          <w:rFonts w:ascii="Arial" w:hAnsi="Arial" w:cs="Arial"/>
          <w:b/>
        </w:rPr>
        <w:t>POUR LES COMMANDES ≥ AU SEUIL (40 000 € HT)</w:t>
      </w:r>
    </w:p>
    <w:p w:rsidR="008A40DE" w:rsidRDefault="008A40DE" w:rsidP="00F537C8">
      <w:pPr>
        <w:shd w:val="clear" w:color="auto" w:fill="B2A1C7" w:themeFill="accent4" w:themeFillTint="99"/>
        <w:spacing w:line="276" w:lineRule="auto"/>
        <w:jc w:val="both"/>
        <w:rPr>
          <w:rFonts w:ascii="Arial" w:hAnsi="Arial" w:cs="Arial"/>
          <w:b/>
        </w:rPr>
      </w:pPr>
    </w:p>
    <w:p w:rsidR="008301BF" w:rsidRDefault="008301BF" w:rsidP="00F537C8">
      <w:pPr>
        <w:spacing w:line="276" w:lineRule="auto"/>
        <w:jc w:val="both"/>
        <w:rPr>
          <w:rFonts w:ascii="Arial" w:hAnsi="Arial" w:cs="Arial"/>
          <w:b/>
        </w:rPr>
      </w:pPr>
    </w:p>
    <w:p w:rsidR="008301BF" w:rsidRDefault="00A57A67" w:rsidP="00F537C8">
      <w:pPr>
        <w:spacing w:line="276" w:lineRule="auto"/>
        <w:jc w:val="both"/>
        <w:rPr>
          <w:rFonts w:ascii="Arial" w:hAnsi="Arial" w:cs="Arial"/>
        </w:rPr>
      </w:pPr>
      <w:r>
        <w:rPr>
          <w:rFonts w:ascii="Arial" w:hAnsi="Arial" w:cs="Arial"/>
        </w:rPr>
        <w:t xml:space="preserve">Lors de la survenance des besoins, le correspondant du Centre des monuments nationaux transmet simultanément aux titulaires de l’accord-cadre concernés une </w:t>
      </w:r>
      <w:r>
        <w:rPr>
          <w:rFonts w:ascii="Arial" w:hAnsi="Arial" w:cs="Arial"/>
          <w:b/>
        </w:rPr>
        <w:t>lettre de consultation qui sera envoyée via la PLACE</w:t>
      </w:r>
      <w:r>
        <w:rPr>
          <w:rFonts w:ascii="Arial" w:hAnsi="Arial" w:cs="Arial"/>
        </w:rPr>
        <w:t xml:space="preserve"> les documents de consultation comportant </w:t>
      </w:r>
      <w:proofErr w:type="gramStart"/>
      <w:r w:rsidR="00E22925" w:rsidRPr="00801F92">
        <w:rPr>
          <w:rFonts w:ascii="Arial" w:hAnsi="Arial" w:cs="Arial"/>
          <w:i/>
        </w:rPr>
        <w:t>a</w:t>
      </w:r>
      <w:proofErr w:type="gramEnd"/>
      <w:r w:rsidRPr="00801F92">
        <w:rPr>
          <w:rFonts w:ascii="Arial" w:hAnsi="Arial" w:cs="Arial"/>
          <w:i/>
        </w:rPr>
        <w:t xml:space="preserve"> minima</w:t>
      </w:r>
      <w:r>
        <w:rPr>
          <w:rFonts w:ascii="Arial" w:hAnsi="Arial" w:cs="Arial"/>
        </w:rPr>
        <w:t xml:space="preserve"> les documents suivants : </w:t>
      </w:r>
    </w:p>
    <w:p w:rsidR="008301BF" w:rsidRDefault="008301BF" w:rsidP="00F537C8">
      <w:pPr>
        <w:spacing w:line="276" w:lineRule="auto"/>
        <w:jc w:val="both"/>
        <w:rPr>
          <w:rFonts w:ascii="Arial" w:hAnsi="Arial" w:cs="Arial"/>
        </w:rPr>
      </w:pPr>
    </w:p>
    <w:p w:rsidR="008301BF" w:rsidRDefault="00A57A67" w:rsidP="00F537C8">
      <w:pPr>
        <w:widowControl/>
        <w:numPr>
          <w:ilvl w:val="0"/>
          <w:numId w:val="2"/>
        </w:numPr>
        <w:overflowPunct/>
        <w:adjustRightInd/>
        <w:spacing w:line="276" w:lineRule="auto"/>
        <w:jc w:val="both"/>
        <w:rPr>
          <w:rFonts w:ascii="Arial" w:hAnsi="Arial" w:cs="Arial"/>
        </w:rPr>
      </w:pPr>
      <w:r>
        <w:rPr>
          <w:rFonts w:ascii="Arial" w:hAnsi="Arial" w:cs="Arial"/>
        </w:rPr>
        <w:t xml:space="preserve">Une </w:t>
      </w:r>
      <w:r w:rsidRPr="003A162C">
        <w:rPr>
          <w:rFonts w:ascii="Arial" w:hAnsi="Arial" w:cs="Arial"/>
          <w:b/>
        </w:rPr>
        <w:t>lettre de consultation</w:t>
      </w:r>
      <w:r>
        <w:rPr>
          <w:rFonts w:ascii="Arial" w:hAnsi="Arial" w:cs="Arial"/>
        </w:rPr>
        <w:t xml:space="preserve"> précisant notamment les modalités et la date limite de remise des offres, les documents composants l’offre ainsi que la pondération des critères de jugement des offres, </w:t>
      </w:r>
    </w:p>
    <w:p w:rsidR="008301BF" w:rsidRDefault="008301BF" w:rsidP="00F537C8">
      <w:pPr>
        <w:spacing w:line="276" w:lineRule="auto"/>
        <w:jc w:val="both"/>
        <w:rPr>
          <w:rFonts w:ascii="Arial" w:hAnsi="Arial" w:cs="Arial"/>
        </w:rPr>
      </w:pPr>
    </w:p>
    <w:p w:rsidR="008301BF" w:rsidRDefault="00A57A67" w:rsidP="00F537C8">
      <w:pPr>
        <w:pStyle w:val="Paragraphedeliste"/>
        <w:numPr>
          <w:ilvl w:val="0"/>
          <w:numId w:val="2"/>
        </w:numPr>
        <w:spacing w:line="276" w:lineRule="auto"/>
        <w:jc w:val="both"/>
        <w:rPr>
          <w:rFonts w:ascii="Arial" w:hAnsi="Arial" w:cs="Arial"/>
          <w:b/>
        </w:rPr>
      </w:pPr>
      <w:r>
        <w:rPr>
          <w:rFonts w:ascii="Arial" w:hAnsi="Arial" w:cs="Arial"/>
        </w:rPr>
        <w:t xml:space="preserve">Un </w:t>
      </w:r>
      <w:r w:rsidRPr="003A162C">
        <w:rPr>
          <w:rFonts w:ascii="Arial" w:hAnsi="Arial" w:cs="Arial"/>
          <w:b/>
        </w:rPr>
        <w:t xml:space="preserve">cahier des clauses </w:t>
      </w:r>
      <w:r w:rsidR="00123B8E">
        <w:rPr>
          <w:rFonts w:ascii="Arial" w:hAnsi="Arial" w:cs="Arial"/>
          <w:b/>
        </w:rPr>
        <w:t xml:space="preserve">administratives </w:t>
      </w:r>
      <w:r w:rsidRPr="003A162C">
        <w:rPr>
          <w:rFonts w:ascii="Arial" w:hAnsi="Arial" w:cs="Arial"/>
          <w:b/>
        </w:rPr>
        <w:t xml:space="preserve">particulières </w:t>
      </w:r>
      <w:r w:rsidR="00123B8E">
        <w:rPr>
          <w:rFonts w:ascii="Arial" w:hAnsi="Arial" w:cs="Arial"/>
          <w:b/>
        </w:rPr>
        <w:t xml:space="preserve">(CCAP) </w:t>
      </w:r>
      <w:r w:rsidRPr="003A162C">
        <w:rPr>
          <w:rFonts w:ascii="Arial" w:hAnsi="Arial" w:cs="Arial"/>
          <w:b/>
        </w:rPr>
        <w:t>valant acte d’engagement</w:t>
      </w:r>
      <w:r w:rsidR="00123B8E">
        <w:rPr>
          <w:rFonts w:ascii="Arial" w:hAnsi="Arial" w:cs="Arial"/>
          <w:b/>
        </w:rPr>
        <w:t xml:space="preserve"> (AE)</w:t>
      </w:r>
      <w:r w:rsidRPr="003A162C">
        <w:rPr>
          <w:rFonts w:ascii="Arial" w:hAnsi="Arial" w:cs="Arial"/>
          <w:b/>
        </w:rPr>
        <w:t xml:space="preserve"> ou un AE et un CCAP</w:t>
      </w:r>
      <w:r>
        <w:rPr>
          <w:rFonts w:ascii="Arial" w:hAnsi="Arial" w:cs="Arial"/>
        </w:rPr>
        <w:t>, précisant notamment les prestations attendues,</w:t>
      </w:r>
    </w:p>
    <w:p w:rsidR="008301BF" w:rsidRDefault="008301BF" w:rsidP="00F537C8">
      <w:pPr>
        <w:pStyle w:val="Paragraphedeliste"/>
        <w:spacing w:line="276" w:lineRule="auto"/>
        <w:rPr>
          <w:rFonts w:ascii="Arial" w:hAnsi="Arial" w:cs="Arial"/>
          <w:b/>
        </w:rPr>
      </w:pPr>
    </w:p>
    <w:p w:rsidR="008301BF" w:rsidRDefault="003A162C" w:rsidP="00F537C8">
      <w:pPr>
        <w:pStyle w:val="Paragraphedeliste"/>
        <w:numPr>
          <w:ilvl w:val="0"/>
          <w:numId w:val="2"/>
        </w:numPr>
        <w:spacing w:line="276" w:lineRule="auto"/>
        <w:jc w:val="both"/>
        <w:rPr>
          <w:rFonts w:ascii="Arial" w:hAnsi="Arial" w:cs="Arial"/>
        </w:rPr>
      </w:pPr>
      <w:r>
        <w:rPr>
          <w:rFonts w:ascii="Arial" w:hAnsi="Arial" w:cs="Arial"/>
        </w:rPr>
        <w:t>Un</w:t>
      </w:r>
      <w:r w:rsidR="00A57A67">
        <w:rPr>
          <w:rFonts w:ascii="Arial" w:hAnsi="Arial" w:cs="Arial"/>
        </w:rPr>
        <w:t xml:space="preserve">e </w:t>
      </w:r>
      <w:r w:rsidR="00A57A67" w:rsidRPr="003A162C">
        <w:rPr>
          <w:rFonts w:ascii="Arial" w:hAnsi="Arial" w:cs="Arial"/>
          <w:b/>
        </w:rPr>
        <w:t>décomposition du prix</w:t>
      </w:r>
      <w:r w:rsidR="005D41F1" w:rsidRPr="005D41F1">
        <w:rPr>
          <w:rFonts w:ascii="Arial" w:hAnsi="Arial" w:cs="Arial"/>
          <w:b/>
        </w:rPr>
        <w:t xml:space="preserve"> </w:t>
      </w:r>
      <w:r w:rsidR="005D41F1" w:rsidRPr="007F3325">
        <w:rPr>
          <w:rFonts w:ascii="Arial" w:hAnsi="Arial" w:cs="Arial"/>
          <w:b/>
        </w:rPr>
        <w:t xml:space="preserve">global et forfaitaire (DPGF) </w:t>
      </w:r>
      <w:r w:rsidR="005D41F1" w:rsidRPr="007F3325">
        <w:rPr>
          <w:rFonts w:ascii="Arial" w:hAnsi="Arial" w:cs="Arial"/>
        </w:rPr>
        <w:t>et/ou</w:t>
      </w:r>
      <w:r w:rsidR="005D41F1" w:rsidRPr="007F3325">
        <w:rPr>
          <w:rFonts w:ascii="Arial" w:hAnsi="Arial" w:cs="Arial"/>
          <w:b/>
        </w:rPr>
        <w:t xml:space="preserve"> un Bordereau des Prix Unitaires (BPU)</w:t>
      </w:r>
      <w:r w:rsidR="00123B8E">
        <w:rPr>
          <w:rFonts w:ascii="Arial" w:hAnsi="Arial" w:cs="Arial"/>
        </w:rPr>
        <w:t>,</w:t>
      </w:r>
    </w:p>
    <w:p w:rsidR="008301BF" w:rsidRDefault="008301BF" w:rsidP="00F537C8">
      <w:pPr>
        <w:pStyle w:val="Paragraphedeliste"/>
        <w:spacing w:line="276" w:lineRule="auto"/>
        <w:rPr>
          <w:rFonts w:ascii="Arial" w:hAnsi="Arial" w:cs="Arial"/>
          <w:b/>
        </w:rPr>
      </w:pPr>
    </w:p>
    <w:p w:rsidR="008301BF" w:rsidRDefault="00A57A67" w:rsidP="00F537C8">
      <w:pPr>
        <w:pStyle w:val="Paragraphedeliste"/>
        <w:numPr>
          <w:ilvl w:val="0"/>
          <w:numId w:val="2"/>
        </w:numPr>
        <w:spacing w:line="276" w:lineRule="auto"/>
        <w:jc w:val="both"/>
        <w:rPr>
          <w:rFonts w:ascii="Arial" w:hAnsi="Arial" w:cs="Arial"/>
        </w:rPr>
      </w:pPr>
      <w:r>
        <w:rPr>
          <w:rFonts w:ascii="Arial" w:hAnsi="Arial" w:cs="Arial"/>
        </w:rPr>
        <w:t xml:space="preserve">Un </w:t>
      </w:r>
      <w:r w:rsidRPr="003A162C">
        <w:rPr>
          <w:rFonts w:ascii="Arial" w:hAnsi="Arial" w:cs="Arial"/>
          <w:b/>
        </w:rPr>
        <w:t>cahier des clauses techniques particulières</w:t>
      </w:r>
      <w:r>
        <w:rPr>
          <w:rFonts w:ascii="Arial" w:hAnsi="Arial" w:cs="Arial"/>
        </w:rPr>
        <w:t xml:space="preserve"> précisant notammen</w:t>
      </w:r>
      <w:r w:rsidR="003853D1">
        <w:rPr>
          <w:rFonts w:ascii="Arial" w:hAnsi="Arial" w:cs="Arial"/>
        </w:rPr>
        <w:t>t les dispositions techniques (</w:t>
      </w:r>
      <w:r>
        <w:rPr>
          <w:rFonts w:ascii="Arial" w:hAnsi="Arial" w:cs="Arial"/>
        </w:rPr>
        <w:t>le cas échéant)</w:t>
      </w:r>
    </w:p>
    <w:p w:rsidR="008301BF" w:rsidRDefault="008301BF" w:rsidP="00F537C8">
      <w:pPr>
        <w:spacing w:line="276" w:lineRule="auto"/>
        <w:jc w:val="both"/>
        <w:rPr>
          <w:rFonts w:ascii="Arial" w:hAnsi="Arial" w:cs="Arial"/>
        </w:rPr>
      </w:pPr>
    </w:p>
    <w:p w:rsidR="008301BF" w:rsidRDefault="00A57A67" w:rsidP="00F537C8">
      <w:pPr>
        <w:widowControl/>
        <w:numPr>
          <w:ilvl w:val="0"/>
          <w:numId w:val="2"/>
        </w:numPr>
        <w:overflowPunct/>
        <w:adjustRightInd/>
        <w:spacing w:line="276" w:lineRule="auto"/>
        <w:jc w:val="both"/>
        <w:rPr>
          <w:rFonts w:ascii="Arial" w:hAnsi="Arial" w:cs="Arial"/>
        </w:rPr>
      </w:pPr>
      <w:proofErr w:type="gramStart"/>
      <w:r>
        <w:rPr>
          <w:rFonts w:ascii="Arial" w:hAnsi="Arial" w:cs="Arial"/>
        </w:rPr>
        <w:t>et</w:t>
      </w:r>
      <w:proofErr w:type="gramEnd"/>
      <w:r>
        <w:rPr>
          <w:rFonts w:ascii="Arial" w:hAnsi="Arial" w:cs="Arial"/>
        </w:rPr>
        <w:t xml:space="preserve"> </w:t>
      </w:r>
      <w:r w:rsidRPr="004D75B2">
        <w:rPr>
          <w:rFonts w:ascii="Arial" w:hAnsi="Arial" w:cs="Arial"/>
          <w:b/>
        </w:rPr>
        <w:t>tout autre document ou échantillons permettant aux titulaires d’établir leur offre</w:t>
      </w:r>
      <w:r>
        <w:rPr>
          <w:rFonts w:ascii="Arial" w:hAnsi="Arial" w:cs="Arial"/>
        </w:rPr>
        <w:t>.</w:t>
      </w:r>
    </w:p>
    <w:p w:rsidR="008301BF" w:rsidRDefault="008301BF" w:rsidP="00F537C8">
      <w:pPr>
        <w:autoSpaceDE w:val="0"/>
        <w:autoSpaceDN w:val="0"/>
        <w:spacing w:line="276" w:lineRule="auto"/>
        <w:ind w:left="567"/>
        <w:jc w:val="both"/>
        <w:rPr>
          <w:rFonts w:ascii="Arial" w:hAnsi="Arial" w:cs="Arial"/>
        </w:rPr>
      </w:pPr>
    </w:p>
    <w:p w:rsidR="00123B8E" w:rsidRDefault="00A57A67" w:rsidP="00F537C8">
      <w:pPr>
        <w:spacing w:line="276" w:lineRule="auto"/>
        <w:jc w:val="both"/>
        <w:rPr>
          <w:rFonts w:ascii="Arial" w:hAnsi="Arial" w:cs="Arial"/>
        </w:rPr>
      </w:pPr>
      <w:r w:rsidRPr="00123B8E">
        <w:rPr>
          <w:rFonts w:ascii="Arial" w:hAnsi="Arial" w:cs="Arial"/>
          <w:u w:val="single"/>
        </w:rPr>
        <w:t>Les documents de consultation sont envoyés par</w:t>
      </w:r>
      <w:r w:rsidR="00123B8E">
        <w:rPr>
          <w:rFonts w:ascii="Arial" w:hAnsi="Arial" w:cs="Arial"/>
          <w:u w:val="single"/>
        </w:rPr>
        <w:t xml:space="preserve"> la </w:t>
      </w:r>
      <w:r w:rsidR="00123B8E" w:rsidRPr="00123B8E">
        <w:rPr>
          <w:rFonts w:ascii="Arial" w:hAnsi="Arial" w:cs="Arial"/>
          <w:u w:val="single"/>
        </w:rPr>
        <w:t>plateforme</w:t>
      </w:r>
      <w:r w:rsidRPr="00123B8E">
        <w:rPr>
          <w:rFonts w:ascii="Arial" w:hAnsi="Arial" w:cs="Arial"/>
          <w:u w:val="single"/>
        </w:rPr>
        <w:t xml:space="preserve"> </w:t>
      </w:r>
      <w:r w:rsidR="00F537C8" w:rsidRPr="00123B8E">
        <w:rPr>
          <w:rFonts w:ascii="Arial" w:hAnsi="Arial" w:cs="Arial"/>
          <w:u w:val="single"/>
        </w:rPr>
        <w:t>PLACE</w:t>
      </w:r>
      <w:r>
        <w:rPr>
          <w:rFonts w:ascii="Arial" w:hAnsi="Arial" w:cs="Arial"/>
        </w:rPr>
        <w:t xml:space="preserve">. </w:t>
      </w:r>
    </w:p>
    <w:p w:rsidR="00123B8E" w:rsidRDefault="00123B8E"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 xml:space="preserve">L’adresse courriel de référence du titulaire est celle indiquée dans le présent document. Dans l’hypothèse où la consultation par voie électronique ne serait pas possible, le correspondant du Centre des monuments nationaux se réserve la possibilité de mettre en concurrence les titulaires par tout autre moyen. </w:t>
      </w:r>
    </w:p>
    <w:p w:rsidR="003853D1" w:rsidRDefault="003853D1" w:rsidP="00F537C8">
      <w:pPr>
        <w:autoSpaceDE w:val="0"/>
        <w:autoSpaceDN w:val="0"/>
        <w:spacing w:line="276" w:lineRule="auto"/>
        <w:ind w:left="567"/>
        <w:jc w:val="both"/>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Les critères et leurs fourchettes de pondération sont les suivants :</w:t>
      </w:r>
    </w:p>
    <w:p w:rsidR="008301BF" w:rsidRDefault="008301BF" w:rsidP="00F537C8">
      <w:pPr>
        <w:autoSpaceDE w:val="0"/>
        <w:autoSpaceDN w:val="0"/>
        <w:spacing w:line="276" w:lineRule="auto"/>
        <w:ind w:left="567"/>
        <w:jc w:val="both"/>
        <w:rPr>
          <w:rFonts w:ascii="Arial" w:hAnsi="Arial" w:cs="Arial"/>
        </w:rPr>
      </w:pPr>
    </w:p>
    <w:tbl>
      <w:tblPr>
        <w:tblW w:w="496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70"/>
        <w:gridCol w:w="3365"/>
      </w:tblGrid>
      <w:tr w:rsidR="008301BF" w:rsidTr="00396C46">
        <w:trPr>
          <w:trHeight w:val="357"/>
        </w:trPr>
        <w:tc>
          <w:tcPr>
            <w:tcW w:w="3403" w:type="pct"/>
            <w:shd w:val="clear" w:color="auto" w:fill="D9D9D9"/>
            <w:vAlign w:val="center"/>
          </w:tcPr>
          <w:p w:rsidR="008301BF" w:rsidRDefault="00A57A67" w:rsidP="00F537C8">
            <w:pPr>
              <w:pStyle w:val="En-tte"/>
              <w:tabs>
                <w:tab w:val="clear" w:pos="9071"/>
              </w:tabs>
              <w:spacing w:line="276" w:lineRule="auto"/>
              <w:jc w:val="center"/>
              <w:rPr>
                <w:rFonts w:ascii="Arial" w:hAnsi="Arial" w:cs="Arial"/>
                <w:b/>
              </w:rPr>
            </w:pPr>
            <w:r>
              <w:rPr>
                <w:rFonts w:ascii="Arial" w:hAnsi="Arial" w:cs="Arial"/>
                <w:b/>
              </w:rPr>
              <w:t>Critères « valeur technique »</w:t>
            </w:r>
          </w:p>
        </w:tc>
        <w:tc>
          <w:tcPr>
            <w:tcW w:w="1597" w:type="pct"/>
            <w:shd w:val="clear" w:color="auto" w:fill="D9D9D9"/>
            <w:vAlign w:val="center"/>
          </w:tcPr>
          <w:p w:rsidR="008301BF" w:rsidRDefault="00A57A67" w:rsidP="00F537C8">
            <w:pPr>
              <w:pStyle w:val="En-tte"/>
              <w:tabs>
                <w:tab w:val="clear" w:pos="9071"/>
              </w:tabs>
              <w:spacing w:line="276" w:lineRule="auto"/>
              <w:jc w:val="center"/>
              <w:rPr>
                <w:rFonts w:ascii="Arial" w:hAnsi="Arial" w:cs="Arial"/>
                <w:b/>
              </w:rPr>
            </w:pPr>
            <w:r>
              <w:rPr>
                <w:rFonts w:ascii="Arial" w:hAnsi="Arial" w:cs="Arial"/>
                <w:b/>
              </w:rPr>
              <w:t>Fourchette de pondération</w:t>
            </w:r>
          </w:p>
        </w:tc>
      </w:tr>
      <w:tr w:rsidR="008301BF" w:rsidTr="00396C46">
        <w:trPr>
          <w:trHeight w:val="716"/>
        </w:trPr>
        <w:tc>
          <w:tcPr>
            <w:tcW w:w="3403" w:type="pct"/>
            <w:shd w:val="clear" w:color="auto" w:fill="auto"/>
            <w:vAlign w:val="center"/>
          </w:tcPr>
          <w:p w:rsidR="008301BF" w:rsidRDefault="00A57A67" w:rsidP="00F537C8">
            <w:pPr>
              <w:pStyle w:val="En-tte"/>
              <w:tabs>
                <w:tab w:val="clear" w:pos="9071"/>
              </w:tabs>
              <w:spacing w:line="276" w:lineRule="auto"/>
              <w:rPr>
                <w:rFonts w:ascii="Arial" w:hAnsi="Arial" w:cs="Arial"/>
              </w:rPr>
            </w:pPr>
            <w:r>
              <w:rPr>
                <w:rFonts w:ascii="Arial" w:hAnsi="Arial" w:cs="Arial"/>
              </w:rPr>
              <w:t>Méthodologie de la conduite de l’ensemble du projet, dont les moyens techniques et humains mis en œuvre</w:t>
            </w:r>
          </w:p>
        </w:tc>
        <w:tc>
          <w:tcPr>
            <w:tcW w:w="1597" w:type="pct"/>
            <w:vAlign w:val="center"/>
          </w:tcPr>
          <w:p w:rsidR="008301BF" w:rsidRDefault="00A57A67" w:rsidP="00F537C8">
            <w:pPr>
              <w:pStyle w:val="En-tte"/>
              <w:tabs>
                <w:tab w:val="clear" w:pos="9071"/>
              </w:tabs>
              <w:spacing w:line="276" w:lineRule="auto"/>
              <w:jc w:val="center"/>
              <w:rPr>
                <w:rFonts w:ascii="Arial" w:hAnsi="Arial" w:cs="Arial"/>
              </w:rPr>
            </w:pPr>
            <w:r>
              <w:rPr>
                <w:rFonts w:ascii="Arial" w:hAnsi="Arial" w:cs="Arial"/>
              </w:rPr>
              <w:t>20 – 50 %</w:t>
            </w:r>
          </w:p>
        </w:tc>
      </w:tr>
      <w:tr w:rsidR="008301BF" w:rsidTr="00396C46">
        <w:trPr>
          <w:trHeight w:val="357"/>
        </w:trPr>
        <w:tc>
          <w:tcPr>
            <w:tcW w:w="3403" w:type="pct"/>
            <w:shd w:val="clear" w:color="auto" w:fill="auto"/>
            <w:vAlign w:val="center"/>
          </w:tcPr>
          <w:p w:rsidR="008301BF" w:rsidRDefault="00A57A67" w:rsidP="00F537C8">
            <w:pPr>
              <w:pStyle w:val="En-tte"/>
              <w:tabs>
                <w:tab w:val="clear" w:pos="9071"/>
              </w:tabs>
              <w:spacing w:line="276" w:lineRule="auto"/>
              <w:rPr>
                <w:rFonts w:ascii="Arial" w:hAnsi="Arial" w:cs="Arial"/>
              </w:rPr>
            </w:pPr>
            <w:r>
              <w:rPr>
                <w:rFonts w:ascii="Arial" w:hAnsi="Arial" w:cs="Arial"/>
              </w:rPr>
              <w:t>Pertinence du planning proposé</w:t>
            </w:r>
          </w:p>
        </w:tc>
        <w:tc>
          <w:tcPr>
            <w:tcW w:w="1597" w:type="pct"/>
            <w:vAlign w:val="center"/>
          </w:tcPr>
          <w:p w:rsidR="008301BF" w:rsidRDefault="00A57A67" w:rsidP="00F537C8">
            <w:pPr>
              <w:pStyle w:val="En-tte"/>
              <w:tabs>
                <w:tab w:val="clear" w:pos="9071"/>
              </w:tabs>
              <w:spacing w:line="276" w:lineRule="auto"/>
              <w:jc w:val="center"/>
              <w:rPr>
                <w:rFonts w:ascii="Arial" w:hAnsi="Arial" w:cs="Arial"/>
              </w:rPr>
            </w:pPr>
            <w:r>
              <w:rPr>
                <w:rFonts w:ascii="Arial" w:hAnsi="Arial" w:cs="Arial"/>
              </w:rPr>
              <w:t>20 – 50 %</w:t>
            </w:r>
          </w:p>
        </w:tc>
      </w:tr>
      <w:tr w:rsidR="00794EAA" w:rsidTr="00396C46">
        <w:trPr>
          <w:trHeight w:val="357"/>
        </w:trPr>
        <w:tc>
          <w:tcPr>
            <w:tcW w:w="3403" w:type="pct"/>
            <w:shd w:val="clear" w:color="auto" w:fill="auto"/>
            <w:vAlign w:val="center"/>
          </w:tcPr>
          <w:p w:rsidR="00794EAA" w:rsidRDefault="00794EAA" w:rsidP="00F537C8">
            <w:pPr>
              <w:pStyle w:val="En-tte"/>
              <w:tabs>
                <w:tab w:val="clear" w:pos="9071"/>
              </w:tabs>
              <w:spacing w:line="276" w:lineRule="auto"/>
              <w:rPr>
                <w:rFonts w:ascii="Arial" w:hAnsi="Arial" w:cs="Arial"/>
              </w:rPr>
            </w:pPr>
            <w:r w:rsidRPr="00794EAA">
              <w:rPr>
                <w:rFonts w:ascii="Arial" w:hAnsi="Arial" w:cs="Arial"/>
              </w:rPr>
              <w:t xml:space="preserve">Pertinence des mesures et démarches environnementales </w:t>
            </w:r>
          </w:p>
        </w:tc>
        <w:tc>
          <w:tcPr>
            <w:tcW w:w="1597" w:type="pct"/>
            <w:vAlign w:val="center"/>
          </w:tcPr>
          <w:p w:rsidR="00794EAA" w:rsidRDefault="00794EAA" w:rsidP="00F537C8">
            <w:pPr>
              <w:pStyle w:val="En-tte"/>
              <w:tabs>
                <w:tab w:val="clear" w:pos="9071"/>
              </w:tabs>
              <w:spacing w:line="276" w:lineRule="auto"/>
              <w:jc w:val="center"/>
              <w:rPr>
                <w:rFonts w:ascii="Arial" w:hAnsi="Arial" w:cs="Arial"/>
              </w:rPr>
            </w:pPr>
            <w:r>
              <w:rPr>
                <w:rFonts w:ascii="Arial" w:hAnsi="Arial" w:cs="Arial"/>
              </w:rPr>
              <w:t xml:space="preserve">10 </w:t>
            </w:r>
            <w:r w:rsidR="007B673B">
              <w:rPr>
                <w:rFonts w:ascii="Arial" w:hAnsi="Arial" w:cs="Arial"/>
              </w:rPr>
              <w:t xml:space="preserve">– </w:t>
            </w:r>
            <w:r w:rsidR="004F56C7">
              <w:rPr>
                <w:rFonts w:ascii="Arial" w:hAnsi="Arial" w:cs="Arial"/>
              </w:rPr>
              <w:t>30%</w:t>
            </w:r>
          </w:p>
        </w:tc>
      </w:tr>
      <w:tr w:rsidR="00794EAA" w:rsidTr="00396C46">
        <w:trPr>
          <w:trHeight w:val="327"/>
        </w:trPr>
        <w:tc>
          <w:tcPr>
            <w:tcW w:w="3403" w:type="pct"/>
            <w:tcBorders>
              <w:top w:val="single" w:sz="4" w:space="0" w:color="auto"/>
              <w:bottom w:val="single" w:sz="4" w:space="0" w:color="auto"/>
            </w:tcBorders>
            <w:shd w:val="clear" w:color="auto" w:fill="D9D9D9"/>
            <w:vAlign w:val="center"/>
          </w:tcPr>
          <w:p w:rsidR="00794EAA" w:rsidRDefault="00794EAA" w:rsidP="00F537C8">
            <w:pPr>
              <w:pStyle w:val="En-tte"/>
              <w:spacing w:line="276" w:lineRule="auto"/>
              <w:jc w:val="center"/>
              <w:rPr>
                <w:rFonts w:ascii="Arial" w:hAnsi="Arial" w:cs="Arial"/>
              </w:rPr>
            </w:pPr>
            <w:r>
              <w:rPr>
                <w:rFonts w:ascii="Arial" w:hAnsi="Arial" w:cs="Arial"/>
                <w:b/>
              </w:rPr>
              <w:t>Critère « prix »</w:t>
            </w:r>
          </w:p>
        </w:tc>
        <w:tc>
          <w:tcPr>
            <w:tcW w:w="1597" w:type="pct"/>
            <w:tcBorders>
              <w:top w:val="single" w:sz="4" w:space="0" w:color="auto"/>
              <w:bottom w:val="single" w:sz="4" w:space="0" w:color="auto"/>
            </w:tcBorders>
            <w:shd w:val="clear" w:color="auto" w:fill="D9D9D9"/>
            <w:vAlign w:val="center"/>
          </w:tcPr>
          <w:p w:rsidR="00794EAA" w:rsidRDefault="00794EAA" w:rsidP="00F537C8">
            <w:pPr>
              <w:pStyle w:val="En-tte"/>
              <w:spacing w:line="276" w:lineRule="auto"/>
              <w:jc w:val="center"/>
              <w:rPr>
                <w:rFonts w:ascii="Arial" w:hAnsi="Arial" w:cs="Arial"/>
              </w:rPr>
            </w:pPr>
          </w:p>
        </w:tc>
      </w:tr>
      <w:tr w:rsidR="00794EAA" w:rsidTr="00396C46">
        <w:trPr>
          <w:trHeight w:val="383"/>
        </w:trPr>
        <w:tc>
          <w:tcPr>
            <w:tcW w:w="3403" w:type="pct"/>
            <w:tcBorders>
              <w:top w:val="single" w:sz="4" w:space="0" w:color="auto"/>
            </w:tcBorders>
            <w:shd w:val="clear" w:color="auto" w:fill="auto"/>
            <w:vAlign w:val="center"/>
          </w:tcPr>
          <w:p w:rsidR="00794EAA" w:rsidRDefault="00794EAA" w:rsidP="00F537C8">
            <w:pPr>
              <w:pStyle w:val="En-tte"/>
              <w:spacing w:line="276" w:lineRule="auto"/>
              <w:rPr>
                <w:rFonts w:ascii="Arial" w:hAnsi="Arial" w:cs="Arial"/>
              </w:rPr>
            </w:pPr>
            <w:r>
              <w:rPr>
                <w:rFonts w:ascii="Arial" w:hAnsi="Arial" w:cs="Arial"/>
              </w:rPr>
              <w:t>Prix des prestations</w:t>
            </w:r>
          </w:p>
        </w:tc>
        <w:tc>
          <w:tcPr>
            <w:tcW w:w="1597" w:type="pct"/>
            <w:tcBorders>
              <w:top w:val="single" w:sz="4" w:space="0" w:color="auto"/>
            </w:tcBorders>
            <w:vAlign w:val="center"/>
          </w:tcPr>
          <w:p w:rsidR="00794EAA" w:rsidRDefault="00794EAA" w:rsidP="00F537C8">
            <w:pPr>
              <w:pStyle w:val="En-tte"/>
              <w:spacing w:line="276" w:lineRule="auto"/>
              <w:jc w:val="center"/>
              <w:rPr>
                <w:rFonts w:ascii="Arial" w:hAnsi="Arial" w:cs="Arial"/>
              </w:rPr>
            </w:pPr>
            <w:r>
              <w:rPr>
                <w:rFonts w:ascii="Arial" w:hAnsi="Arial" w:cs="Arial"/>
              </w:rPr>
              <w:t>30 – 60 %</w:t>
            </w:r>
          </w:p>
        </w:tc>
      </w:tr>
    </w:tbl>
    <w:p w:rsidR="008301BF" w:rsidRDefault="008301BF" w:rsidP="00F537C8">
      <w:pPr>
        <w:pStyle w:val="En-tte"/>
        <w:tabs>
          <w:tab w:val="clear" w:pos="9071"/>
        </w:tabs>
        <w:spacing w:line="276" w:lineRule="auto"/>
        <w:jc w:val="both"/>
        <w:rPr>
          <w:rFonts w:ascii="Arial" w:hAnsi="Arial" w:cs="Arial"/>
        </w:rPr>
      </w:pPr>
    </w:p>
    <w:p w:rsidR="005C7F19" w:rsidRDefault="00A57A67" w:rsidP="00F537C8">
      <w:pPr>
        <w:pStyle w:val="En-tte"/>
        <w:tabs>
          <w:tab w:val="clear" w:pos="9071"/>
        </w:tabs>
        <w:spacing w:line="276" w:lineRule="auto"/>
        <w:jc w:val="both"/>
        <w:rPr>
          <w:rFonts w:ascii="Arial" w:hAnsi="Arial" w:cs="Arial"/>
        </w:rPr>
      </w:pPr>
      <w:r>
        <w:rPr>
          <w:rFonts w:ascii="Arial" w:hAnsi="Arial" w:cs="Arial"/>
        </w:rPr>
        <w:t xml:space="preserve">La pondération réelle de ces critères est précisée lors de chaque mise en concurrence. </w:t>
      </w:r>
    </w:p>
    <w:p w:rsidR="005C7F19" w:rsidRDefault="005C7F19" w:rsidP="00F537C8">
      <w:pPr>
        <w:pStyle w:val="En-tte"/>
        <w:tabs>
          <w:tab w:val="clear" w:pos="9071"/>
        </w:tabs>
        <w:spacing w:line="276" w:lineRule="auto"/>
        <w:jc w:val="both"/>
        <w:rPr>
          <w:rFonts w:ascii="Arial" w:hAnsi="Arial" w:cs="Arial"/>
        </w:rPr>
      </w:pPr>
      <w:r>
        <w:rPr>
          <w:rFonts w:ascii="Arial" w:hAnsi="Arial" w:cs="Arial"/>
        </w:rPr>
        <w:t xml:space="preserve">La pondération de ces critères peut être modifiée suivant les besoins. </w:t>
      </w:r>
    </w:p>
    <w:p w:rsidR="008301BF" w:rsidRDefault="008301BF" w:rsidP="00F537C8">
      <w:pPr>
        <w:autoSpaceDE w:val="0"/>
        <w:autoSpaceDN w:val="0"/>
        <w:spacing w:line="276" w:lineRule="auto"/>
        <w:ind w:left="567"/>
        <w:jc w:val="both"/>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 xml:space="preserve">Les titulaires sont tenus de répondre dans le délai et le formalisme prescrits dans le dossier de consultation. </w:t>
      </w:r>
    </w:p>
    <w:p w:rsidR="008301BF" w:rsidRDefault="008301BF" w:rsidP="00F537C8">
      <w:pPr>
        <w:autoSpaceDE w:val="0"/>
        <w:autoSpaceDN w:val="0"/>
        <w:spacing w:line="276" w:lineRule="auto"/>
        <w:jc w:val="both"/>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Des précisions ou des compléments quant à la teneur des offres présentées peuvent être demandés par le correspondant du pouvoir adjudicateur.</w:t>
      </w:r>
    </w:p>
    <w:p w:rsidR="005D41F1" w:rsidRDefault="005D41F1" w:rsidP="00F537C8">
      <w:pPr>
        <w:autoSpaceDE w:val="0"/>
        <w:autoSpaceDN w:val="0"/>
        <w:spacing w:line="276" w:lineRule="auto"/>
        <w:jc w:val="both"/>
        <w:rPr>
          <w:rFonts w:ascii="Arial" w:hAnsi="Arial" w:cs="Arial"/>
        </w:rPr>
      </w:pPr>
    </w:p>
    <w:p w:rsidR="005D41F1" w:rsidRPr="000C7984" w:rsidRDefault="005D41F1" w:rsidP="005D41F1">
      <w:pPr>
        <w:autoSpaceDE w:val="0"/>
        <w:autoSpaceDN w:val="0"/>
        <w:jc w:val="both"/>
        <w:rPr>
          <w:rFonts w:ascii="Arial" w:hAnsi="Arial" w:cs="Arial"/>
          <w:b/>
          <w:iCs/>
        </w:rPr>
      </w:pPr>
      <w:r w:rsidRPr="000C7984">
        <w:rPr>
          <w:rFonts w:ascii="Arial" w:hAnsi="Arial" w:cs="Arial"/>
          <w:b/>
          <w:iCs/>
        </w:rPr>
        <w:t xml:space="preserve">Afin de raccourcir les délais de signature, il est attendu </w:t>
      </w:r>
      <w:r>
        <w:rPr>
          <w:rFonts w:ascii="Arial" w:hAnsi="Arial" w:cs="Arial"/>
          <w:b/>
          <w:iCs/>
        </w:rPr>
        <w:t>des titulaires de l’accord-cadre</w:t>
      </w:r>
      <w:r w:rsidRPr="000C7984">
        <w:rPr>
          <w:rFonts w:ascii="Arial" w:hAnsi="Arial" w:cs="Arial"/>
          <w:b/>
          <w:iCs/>
        </w:rPr>
        <w:t xml:space="preserve"> qu’il</w:t>
      </w:r>
      <w:r>
        <w:rPr>
          <w:rFonts w:ascii="Arial" w:hAnsi="Arial" w:cs="Arial"/>
          <w:b/>
          <w:iCs/>
        </w:rPr>
        <w:t>s</w:t>
      </w:r>
      <w:r w:rsidRPr="000C7984">
        <w:rPr>
          <w:rFonts w:ascii="Arial" w:hAnsi="Arial" w:cs="Arial"/>
          <w:b/>
          <w:iCs/>
        </w:rPr>
        <w:t xml:space="preserve"> dispose</w:t>
      </w:r>
      <w:r>
        <w:rPr>
          <w:rFonts w:ascii="Arial" w:hAnsi="Arial" w:cs="Arial"/>
          <w:b/>
          <w:iCs/>
        </w:rPr>
        <w:t>nt</w:t>
      </w:r>
      <w:r w:rsidRPr="000C7984">
        <w:rPr>
          <w:rFonts w:ascii="Arial" w:hAnsi="Arial" w:cs="Arial"/>
          <w:b/>
          <w:iCs/>
        </w:rPr>
        <w:t xml:space="preserve"> d’une signature électronique</w:t>
      </w:r>
      <w:r>
        <w:rPr>
          <w:rFonts w:ascii="Arial" w:hAnsi="Arial" w:cs="Arial"/>
          <w:b/>
          <w:iCs/>
        </w:rPr>
        <w:t xml:space="preserve"> (</w:t>
      </w:r>
      <w:r w:rsidRPr="000C7984">
        <w:rPr>
          <w:rFonts w:ascii="Arial" w:hAnsi="Arial" w:cs="Arial"/>
          <w:b/>
          <w:iCs/>
        </w:rPr>
        <w:t xml:space="preserve">certificat de signature électronique conforme au règlement </w:t>
      </w:r>
      <w:proofErr w:type="spellStart"/>
      <w:r w:rsidRPr="000C7984">
        <w:rPr>
          <w:rFonts w:ascii="Arial" w:hAnsi="Arial" w:cs="Arial"/>
          <w:b/>
          <w:iCs/>
        </w:rPr>
        <w:t>eIDAS</w:t>
      </w:r>
      <w:proofErr w:type="spellEnd"/>
      <w:r w:rsidRPr="000C7984">
        <w:rPr>
          <w:rFonts w:ascii="Arial" w:hAnsi="Arial" w:cs="Arial"/>
          <w:b/>
          <w:iCs/>
        </w:rPr>
        <w:t xml:space="preserve"> et de niveau 3 ou 4)</w:t>
      </w:r>
      <w:r>
        <w:rPr>
          <w:rStyle w:val="Appelnotedebasdep"/>
          <w:rFonts w:ascii="Arial" w:hAnsi="Arial" w:cs="Arial"/>
          <w:b/>
          <w:iCs/>
        </w:rPr>
        <w:footnoteReference w:id="13"/>
      </w:r>
      <w:r w:rsidRPr="000C7984">
        <w:rPr>
          <w:rFonts w:ascii="Arial" w:hAnsi="Arial" w:cs="Arial"/>
          <w:b/>
          <w:iCs/>
        </w:rPr>
        <w:t>.</w:t>
      </w:r>
    </w:p>
    <w:p w:rsidR="005D41F1" w:rsidRPr="000C7984" w:rsidRDefault="005D41F1" w:rsidP="005D41F1">
      <w:pPr>
        <w:autoSpaceDE w:val="0"/>
        <w:autoSpaceDN w:val="0"/>
        <w:jc w:val="both"/>
        <w:rPr>
          <w:rFonts w:ascii="Arial" w:hAnsi="Arial" w:cs="Arial"/>
          <w:b/>
          <w:iCs/>
        </w:rPr>
      </w:pPr>
    </w:p>
    <w:p w:rsidR="005D41F1" w:rsidRPr="000C7984" w:rsidRDefault="005D41F1" w:rsidP="005D41F1">
      <w:pPr>
        <w:autoSpaceDE w:val="0"/>
        <w:autoSpaceDN w:val="0"/>
        <w:jc w:val="both"/>
        <w:rPr>
          <w:rFonts w:ascii="Arial" w:hAnsi="Arial" w:cs="Arial"/>
          <w:b/>
          <w:iCs/>
        </w:rPr>
      </w:pPr>
      <w:r w:rsidRPr="000C7984">
        <w:rPr>
          <w:rFonts w:ascii="Arial" w:hAnsi="Arial" w:cs="Arial"/>
          <w:b/>
          <w:iCs/>
        </w:rPr>
        <w:t>S’il</w:t>
      </w:r>
      <w:r>
        <w:rPr>
          <w:rFonts w:ascii="Arial" w:hAnsi="Arial" w:cs="Arial"/>
          <w:b/>
          <w:iCs/>
        </w:rPr>
        <w:t>s</w:t>
      </w:r>
      <w:r w:rsidRPr="000C7984">
        <w:rPr>
          <w:rFonts w:ascii="Arial" w:hAnsi="Arial" w:cs="Arial"/>
          <w:b/>
          <w:iCs/>
        </w:rPr>
        <w:t xml:space="preserve"> ne dispose</w:t>
      </w:r>
      <w:r>
        <w:rPr>
          <w:rFonts w:ascii="Arial" w:hAnsi="Arial" w:cs="Arial"/>
          <w:b/>
          <w:iCs/>
        </w:rPr>
        <w:t>nt</w:t>
      </w:r>
      <w:r w:rsidRPr="000C7984">
        <w:rPr>
          <w:rFonts w:ascii="Arial" w:hAnsi="Arial" w:cs="Arial"/>
          <w:b/>
          <w:iCs/>
        </w:rPr>
        <w:t xml:space="preserve"> pas déjà de cet outil lors du dépôt de </w:t>
      </w:r>
      <w:r>
        <w:rPr>
          <w:rFonts w:ascii="Arial" w:hAnsi="Arial" w:cs="Arial"/>
          <w:b/>
          <w:iCs/>
        </w:rPr>
        <w:t>leur offre</w:t>
      </w:r>
      <w:r w:rsidRPr="000C7984">
        <w:rPr>
          <w:rFonts w:ascii="Arial" w:hAnsi="Arial" w:cs="Arial"/>
          <w:b/>
          <w:iCs/>
        </w:rPr>
        <w:t>, le</w:t>
      </w:r>
      <w:r>
        <w:rPr>
          <w:rFonts w:ascii="Arial" w:hAnsi="Arial" w:cs="Arial"/>
          <w:b/>
          <w:iCs/>
        </w:rPr>
        <w:t>s</w:t>
      </w:r>
      <w:r w:rsidRPr="000C7984">
        <w:rPr>
          <w:rFonts w:ascii="Arial" w:hAnsi="Arial" w:cs="Arial"/>
          <w:b/>
          <w:iCs/>
        </w:rPr>
        <w:t xml:space="preserve"> </w:t>
      </w:r>
      <w:r>
        <w:rPr>
          <w:rFonts w:ascii="Arial" w:hAnsi="Arial" w:cs="Arial"/>
          <w:b/>
          <w:iCs/>
        </w:rPr>
        <w:t>titulaires</w:t>
      </w:r>
      <w:r w:rsidRPr="000C7984">
        <w:rPr>
          <w:rFonts w:ascii="Arial" w:hAnsi="Arial" w:cs="Arial"/>
          <w:b/>
          <w:iCs/>
        </w:rPr>
        <w:t xml:space="preserve"> </w:t>
      </w:r>
      <w:r>
        <w:rPr>
          <w:rFonts w:ascii="Arial" w:hAnsi="Arial" w:cs="Arial"/>
          <w:b/>
          <w:iCs/>
        </w:rPr>
        <w:t xml:space="preserve">sont </w:t>
      </w:r>
      <w:r w:rsidRPr="000C7984">
        <w:rPr>
          <w:rFonts w:ascii="Arial" w:hAnsi="Arial" w:cs="Arial"/>
          <w:b/>
          <w:iCs/>
        </w:rPr>
        <w:t>invité</w:t>
      </w:r>
      <w:r>
        <w:rPr>
          <w:rFonts w:ascii="Arial" w:hAnsi="Arial" w:cs="Arial"/>
          <w:b/>
          <w:iCs/>
        </w:rPr>
        <w:t>s</w:t>
      </w:r>
      <w:r w:rsidRPr="000C7984">
        <w:rPr>
          <w:rFonts w:ascii="Arial" w:hAnsi="Arial" w:cs="Arial"/>
          <w:b/>
          <w:iCs/>
        </w:rPr>
        <w:t xml:space="preserve"> à prendre les mesures nécessaires pour acquérir un certificat électronique au plus tard au moment de la signature du contrat pour permettre la signature électronique du contrat.</w:t>
      </w:r>
    </w:p>
    <w:p w:rsidR="005D41F1" w:rsidRDefault="005D41F1" w:rsidP="00F537C8">
      <w:pPr>
        <w:autoSpaceDE w:val="0"/>
        <w:autoSpaceDN w:val="0"/>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 xml:space="preserve">                                                                                                                                                                                                                                  </w:t>
      </w:r>
    </w:p>
    <w:p w:rsidR="008301BF" w:rsidRDefault="00A57A67" w:rsidP="00F537C8">
      <w:pPr>
        <w:pStyle w:val="Corpsdetexte2"/>
        <w:spacing w:line="276" w:lineRule="auto"/>
        <w:outlineLvl w:val="2"/>
        <w:rPr>
          <w:rFonts w:ascii="Arial" w:hAnsi="Arial" w:cs="Arial"/>
          <w:u w:val="single"/>
        </w:rPr>
      </w:pPr>
      <w:bookmarkStart w:id="30" w:name="_Toc360183950"/>
      <w:bookmarkStart w:id="31" w:name="_Toc180587879"/>
      <w:r>
        <w:rPr>
          <w:rFonts w:ascii="Arial" w:hAnsi="Arial" w:cs="Arial"/>
          <w:u w:val="single"/>
        </w:rPr>
        <w:t>2.2.3 - Modalités de remise des offres</w:t>
      </w:r>
      <w:bookmarkEnd w:id="30"/>
      <w:bookmarkEnd w:id="31"/>
    </w:p>
    <w:p w:rsidR="008301BF" w:rsidRDefault="008301BF" w:rsidP="00F537C8">
      <w:pPr>
        <w:spacing w:line="276" w:lineRule="auto"/>
        <w:jc w:val="both"/>
        <w:rPr>
          <w:rFonts w:ascii="Arial" w:hAnsi="Arial" w:cs="Arial"/>
          <w:b/>
        </w:rPr>
      </w:pPr>
    </w:p>
    <w:p w:rsidR="008301BF" w:rsidRDefault="00A57A67" w:rsidP="00F537C8">
      <w:pPr>
        <w:pStyle w:val="Corpsdetexte2"/>
        <w:spacing w:line="276" w:lineRule="auto"/>
        <w:jc w:val="both"/>
        <w:rPr>
          <w:rFonts w:ascii="Arial" w:hAnsi="Arial" w:cs="Arial"/>
        </w:rPr>
      </w:pPr>
      <w:r>
        <w:rPr>
          <w:rFonts w:ascii="Arial" w:hAnsi="Arial" w:cs="Arial"/>
        </w:rPr>
        <w:t>Les titulaires doivent remettre une offre conforme aux conditions de l’accord-cadre et aux prescriptions des documents de la consultation.</w:t>
      </w:r>
    </w:p>
    <w:p w:rsidR="008301BF" w:rsidRDefault="008301BF" w:rsidP="00F537C8">
      <w:pPr>
        <w:pStyle w:val="Corpsdetexte2"/>
        <w:spacing w:line="276" w:lineRule="auto"/>
        <w:jc w:val="both"/>
        <w:rPr>
          <w:rFonts w:ascii="Arial" w:hAnsi="Arial" w:cs="Arial"/>
        </w:rPr>
      </w:pPr>
    </w:p>
    <w:p w:rsidR="008301BF" w:rsidRDefault="00A57A67" w:rsidP="00F537C8">
      <w:pPr>
        <w:pStyle w:val="Corpsdetexte2"/>
        <w:spacing w:line="276" w:lineRule="auto"/>
        <w:jc w:val="both"/>
        <w:rPr>
          <w:rFonts w:ascii="Arial" w:hAnsi="Arial" w:cs="Arial"/>
        </w:rPr>
      </w:pPr>
      <w:r>
        <w:rPr>
          <w:rFonts w:ascii="Arial" w:hAnsi="Arial" w:cs="Arial"/>
        </w:rPr>
        <w:t>Le délai de réponse aux marchés subséquents est fixé dans la lettre de consultation ou la demande de devis</w:t>
      </w:r>
      <w:r w:rsidR="00166EA8">
        <w:rPr>
          <w:rFonts w:ascii="Arial" w:hAnsi="Arial" w:cs="Arial"/>
        </w:rPr>
        <w:t>.</w:t>
      </w:r>
      <w:r>
        <w:rPr>
          <w:rFonts w:ascii="Arial" w:hAnsi="Arial" w:cs="Arial"/>
        </w:rPr>
        <w:t xml:space="preserve"> </w:t>
      </w:r>
    </w:p>
    <w:p w:rsidR="008301BF" w:rsidRDefault="008301BF" w:rsidP="00F537C8">
      <w:pPr>
        <w:spacing w:line="276" w:lineRule="auto"/>
        <w:jc w:val="both"/>
        <w:rPr>
          <w:rFonts w:ascii="Arial" w:hAnsi="Arial" w:cs="Arial"/>
          <w:b/>
        </w:rPr>
      </w:pPr>
    </w:p>
    <w:p w:rsidR="008301BF" w:rsidRDefault="00A57A67" w:rsidP="00F537C8">
      <w:pPr>
        <w:spacing w:line="276" w:lineRule="auto"/>
        <w:jc w:val="both"/>
        <w:rPr>
          <w:rFonts w:ascii="Arial" w:hAnsi="Arial" w:cs="Arial"/>
        </w:rPr>
      </w:pPr>
      <w:r>
        <w:rPr>
          <w:rFonts w:ascii="Arial" w:hAnsi="Arial" w:cs="Arial"/>
        </w:rPr>
        <w:t xml:space="preserve">Les offres sont transmises de manière à parvenir avant la date et l’heure fixées par les documents de consultation. </w:t>
      </w:r>
    </w:p>
    <w:p w:rsidR="008301BF" w:rsidRDefault="008301BF" w:rsidP="00F537C8">
      <w:pPr>
        <w:spacing w:line="276" w:lineRule="auto"/>
        <w:jc w:val="both"/>
        <w:rPr>
          <w:rFonts w:ascii="Arial" w:hAnsi="Arial" w:cs="Arial"/>
        </w:rPr>
      </w:pPr>
    </w:p>
    <w:p w:rsidR="008301BF" w:rsidRDefault="00A57A67" w:rsidP="00F537C8">
      <w:pPr>
        <w:pStyle w:val="RedTxt"/>
        <w:spacing w:line="276" w:lineRule="auto"/>
        <w:jc w:val="both"/>
        <w:rPr>
          <w:sz w:val="20"/>
        </w:rPr>
      </w:pPr>
      <w:r>
        <w:rPr>
          <w:sz w:val="20"/>
        </w:rPr>
        <w:t>Sauf disposition contraire mentionnée dans les documents de la consultation, le délai de validité des offres est de 120 jours à compter de la date limite de réception des offres</w:t>
      </w:r>
      <w:r w:rsidR="004C09DA">
        <w:rPr>
          <w:sz w:val="20"/>
        </w:rPr>
        <w:t>.</w:t>
      </w:r>
    </w:p>
    <w:p w:rsidR="00166EA8" w:rsidRDefault="00166EA8" w:rsidP="00F537C8">
      <w:pPr>
        <w:pStyle w:val="RedTxt"/>
        <w:spacing w:line="276" w:lineRule="auto"/>
        <w:jc w:val="both"/>
        <w:rPr>
          <w:sz w:val="20"/>
        </w:rPr>
      </w:pPr>
    </w:p>
    <w:p w:rsidR="00166EA8" w:rsidRDefault="00166EA8" w:rsidP="00F537C8">
      <w:pPr>
        <w:pStyle w:val="Corpsdetexte2"/>
        <w:spacing w:line="276" w:lineRule="auto"/>
        <w:outlineLvl w:val="2"/>
        <w:rPr>
          <w:rFonts w:ascii="Arial" w:hAnsi="Arial" w:cs="Arial"/>
          <w:u w:val="single"/>
        </w:rPr>
      </w:pPr>
      <w:bookmarkStart w:id="32" w:name="_Toc180587880"/>
      <w:r>
        <w:rPr>
          <w:rFonts w:ascii="Arial" w:hAnsi="Arial" w:cs="Arial"/>
          <w:u w:val="single"/>
        </w:rPr>
        <w:t>2.2.4 - Variantes</w:t>
      </w:r>
      <w:bookmarkEnd w:id="32"/>
    </w:p>
    <w:p w:rsidR="00166EA8" w:rsidRDefault="00166EA8" w:rsidP="00F537C8">
      <w:pPr>
        <w:spacing w:line="276" w:lineRule="auto"/>
        <w:rPr>
          <w:rFonts w:ascii="Arial" w:hAnsi="Arial" w:cs="Arial"/>
        </w:rPr>
      </w:pPr>
    </w:p>
    <w:p w:rsidR="00166EA8" w:rsidRDefault="00166EA8" w:rsidP="00F537C8">
      <w:pPr>
        <w:spacing w:line="276" w:lineRule="auto"/>
        <w:jc w:val="both"/>
        <w:rPr>
          <w:rFonts w:ascii="Arial" w:hAnsi="Arial" w:cs="Arial"/>
        </w:rPr>
      </w:pPr>
      <w:r w:rsidRPr="00166EA8">
        <w:rPr>
          <w:rFonts w:ascii="Arial" w:hAnsi="Arial" w:cs="Arial"/>
        </w:rPr>
        <w:t xml:space="preserve">Les variantes imposées ou à l’initiative du titulaire de l’accord-cadre sont possibles si le marché subséquent le mentionne expressément. </w:t>
      </w:r>
    </w:p>
    <w:p w:rsidR="00D13F41" w:rsidRDefault="00D13F41" w:rsidP="00F537C8">
      <w:pPr>
        <w:pStyle w:val="RedTxt"/>
        <w:spacing w:line="276" w:lineRule="auto"/>
        <w:jc w:val="both"/>
        <w:rPr>
          <w:sz w:val="20"/>
        </w:rPr>
      </w:pPr>
    </w:p>
    <w:p w:rsidR="00D13F41" w:rsidRDefault="00D13F41" w:rsidP="00F537C8">
      <w:pPr>
        <w:pStyle w:val="Corpsdetexte2"/>
        <w:spacing w:line="276" w:lineRule="auto"/>
        <w:outlineLvl w:val="2"/>
        <w:rPr>
          <w:rFonts w:ascii="Arial" w:hAnsi="Arial" w:cs="Arial"/>
          <w:u w:val="single"/>
        </w:rPr>
      </w:pPr>
      <w:bookmarkStart w:id="33" w:name="_Toc180587881"/>
      <w:r>
        <w:rPr>
          <w:rFonts w:ascii="Arial" w:hAnsi="Arial" w:cs="Arial"/>
          <w:u w:val="single"/>
        </w:rPr>
        <w:t>2.2.5 - Négociations</w:t>
      </w:r>
      <w:bookmarkEnd w:id="33"/>
    </w:p>
    <w:p w:rsidR="00D13F41" w:rsidRDefault="00D13F41" w:rsidP="00F537C8">
      <w:pPr>
        <w:spacing w:line="276" w:lineRule="auto"/>
        <w:rPr>
          <w:rFonts w:ascii="Arial" w:hAnsi="Arial" w:cs="Arial"/>
        </w:rPr>
      </w:pPr>
    </w:p>
    <w:p w:rsidR="00D13F41" w:rsidRDefault="00D13F41" w:rsidP="00F537C8">
      <w:pPr>
        <w:spacing w:line="276" w:lineRule="auto"/>
        <w:jc w:val="both"/>
        <w:rPr>
          <w:rFonts w:ascii="Arial" w:hAnsi="Arial" w:cs="Arial"/>
        </w:rPr>
      </w:pPr>
      <w:r>
        <w:rPr>
          <w:rFonts w:ascii="Arial" w:hAnsi="Arial" w:cs="Arial"/>
        </w:rPr>
        <w:t xml:space="preserve">Les négociations lors de la mise en concurrence pour la conclusion des marchés subséquents ne sont pas autorisées. </w:t>
      </w:r>
    </w:p>
    <w:p w:rsidR="005D41F1" w:rsidRDefault="005D41F1" w:rsidP="00F537C8">
      <w:pPr>
        <w:spacing w:line="276" w:lineRule="auto"/>
        <w:jc w:val="both"/>
        <w:rPr>
          <w:rFonts w:ascii="Arial" w:hAnsi="Arial" w:cs="Arial"/>
        </w:rPr>
      </w:pPr>
    </w:p>
    <w:p w:rsidR="005D41F1" w:rsidRDefault="005D41F1" w:rsidP="005D41F1">
      <w:pPr>
        <w:pStyle w:val="Corpsdetexte2"/>
        <w:spacing w:line="276" w:lineRule="auto"/>
        <w:outlineLvl w:val="2"/>
        <w:rPr>
          <w:rFonts w:ascii="Arial" w:hAnsi="Arial" w:cs="Arial"/>
          <w:u w:val="single"/>
        </w:rPr>
      </w:pPr>
      <w:bookmarkStart w:id="34" w:name="_Toc180587882"/>
      <w:r>
        <w:rPr>
          <w:rFonts w:ascii="Arial" w:hAnsi="Arial" w:cs="Arial"/>
          <w:u w:val="single"/>
        </w:rPr>
        <w:t>2.2.6 – Visite des lieux</w:t>
      </w:r>
      <w:bookmarkEnd w:id="34"/>
    </w:p>
    <w:p w:rsidR="005D41F1" w:rsidRPr="005D41F1" w:rsidRDefault="005D41F1" w:rsidP="005D41F1">
      <w:pPr>
        <w:spacing w:line="276" w:lineRule="auto"/>
        <w:jc w:val="both"/>
        <w:rPr>
          <w:rFonts w:ascii="Arial" w:hAnsi="Arial" w:cs="Arial"/>
        </w:rPr>
      </w:pPr>
    </w:p>
    <w:p w:rsidR="005D41F1" w:rsidRDefault="005D41F1" w:rsidP="005D41F1">
      <w:pPr>
        <w:pStyle w:val="En-tte"/>
        <w:jc w:val="both"/>
        <w:rPr>
          <w:rFonts w:ascii="Arial" w:hAnsi="Arial" w:cs="Arial"/>
        </w:rPr>
      </w:pPr>
      <w:r w:rsidRPr="00A82DBD">
        <w:rPr>
          <w:rFonts w:ascii="Arial" w:hAnsi="Arial" w:cs="Arial"/>
        </w:rPr>
        <w:t xml:space="preserve">Préalablement à la rédaction de son offre, </w:t>
      </w:r>
      <w:r>
        <w:rPr>
          <w:rFonts w:ascii="Arial" w:hAnsi="Arial" w:cs="Arial"/>
        </w:rPr>
        <w:t xml:space="preserve">le </w:t>
      </w:r>
      <w:r w:rsidRPr="00A82DBD">
        <w:rPr>
          <w:rFonts w:ascii="Arial" w:hAnsi="Arial" w:cs="Arial"/>
        </w:rPr>
        <w:t xml:space="preserve">candidat </w:t>
      </w:r>
      <w:r>
        <w:rPr>
          <w:rFonts w:ascii="Arial" w:hAnsi="Arial" w:cs="Arial"/>
        </w:rPr>
        <w:t xml:space="preserve">peut s’il le souhaite </w:t>
      </w:r>
      <w:r w:rsidRPr="00A82DBD">
        <w:rPr>
          <w:rFonts w:ascii="Arial" w:hAnsi="Arial" w:cs="Arial"/>
        </w:rPr>
        <w:t xml:space="preserve">effectuer une visite des lieux afin de prendre parfaitement connaissance des installations et des sujétions qui en découlent. </w:t>
      </w:r>
    </w:p>
    <w:p w:rsidR="005D41F1" w:rsidRDefault="005D41F1" w:rsidP="005D41F1">
      <w:pPr>
        <w:pStyle w:val="En-tte"/>
        <w:jc w:val="both"/>
        <w:rPr>
          <w:rFonts w:ascii="Arial" w:hAnsi="Arial" w:cs="Arial"/>
        </w:rPr>
      </w:pPr>
      <w:r w:rsidRPr="00A82DBD">
        <w:rPr>
          <w:rFonts w:ascii="Arial" w:hAnsi="Arial" w:cs="Arial"/>
        </w:rPr>
        <w:t xml:space="preserve">Une attestation de visite sera remise. </w:t>
      </w:r>
    </w:p>
    <w:p w:rsidR="005D41F1" w:rsidRDefault="005D41F1" w:rsidP="005D41F1">
      <w:pPr>
        <w:pStyle w:val="En-tte"/>
        <w:jc w:val="both"/>
        <w:rPr>
          <w:rFonts w:ascii="Arial" w:hAnsi="Arial" w:cs="Arial"/>
        </w:rPr>
      </w:pPr>
      <w:r w:rsidRPr="00A82DBD">
        <w:rPr>
          <w:rFonts w:ascii="Arial" w:hAnsi="Arial" w:cs="Arial"/>
        </w:rPr>
        <w:t xml:space="preserve">Il convient de prendre contact au moins 3 jours avant la date souhaité en appelant </w:t>
      </w:r>
      <w:r>
        <w:rPr>
          <w:rFonts w:ascii="Arial" w:hAnsi="Arial" w:cs="Arial"/>
        </w:rPr>
        <w:t xml:space="preserve">l’administrateur du site concerné ou le contact CMN mentionné dans les documents de consultation. </w:t>
      </w:r>
    </w:p>
    <w:p w:rsidR="005D41F1" w:rsidRDefault="005D41F1" w:rsidP="005D41F1">
      <w:pPr>
        <w:pStyle w:val="En-tte"/>
        <w:jc w:val="both"/>
        <w:rPr>
          <w:rFonts w:ascii="Arial" w:hAnsi="Arial" w:cs="Arial"/>
        </w:rPr>
      </w:pPr>
    </w:p>
    <w:p w:rsidR="005D41F1" w:rsidRDefault="005D41F1" w:rsidP="005D41F1">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Une visite obligatoire sur site préalable à la remise de l’offre pourra éventuellement être demandée lors de la survenance des besoins et à chaque consultation.</w:t>
      </w:r>
    </w:p>
    <w:p w:rsidR="005D41F1" w:rsidRDefault="005D41F1" w:rsidP="005D41F1">
      <w:pPr>
        <w:widowControl/>
        <w:overflowPunct/>
        <w:adjustRightInd/>
        <w:spacing w:line="276" w:lineRule="auto"/>
        <w:ind w:right="22"/>
        <w:jc w:val="both"/>
        <w:rPr>
          <w:rFonts w:ascii="Arial" w:hAnsi="Arial" w:cs="Arial"/>
          <w:kern w:val="0"/>
          <w:lang w:eastAsia="fr-FR"/>
        </w:rPr>
      </w:pPr>
    </w:p>
    <w:p w:rsidR="005D41F1" w:rsidRDefault="005D41F1" w:rsidP="005D41F1">
      <w:pPr>
        <w:widowControl/>
        <w:overflowPunct/>
        <w:adjustRightInd/>
        <w:spacing w:line="276" w:lineRule="auto"/>
        <w:ind w:right="22"/>
        <w:jc w:val="both"/>
        <w:rPr>
          <w:rFonts w:ascii="Arial" w:hAnsi="Arial" w:cs="Arial"/>
          <w:b/>
          <w:kern w:val="0"/>
          <w:lang w:eastAsia="fr-FR"/>
        </w:rPr>
      </w:pPr>
      <w:r>
        <w:rPr>
          <w:rFonts w:ascii="Arial" w:hAnsi="Arial" w:cs="Arial"/>
          <w:kern w:val="0"/>
          <w:lang w:eastAsia="fr-FR"/>
        </w:rPr>
        <w:t xml:space="preserve">A la notification du marché subséquent, une visite préalable au démarrage des prestations pourra être organisée sur le site concerné. </w:t>
      </w:r>
      <w:r>
        <w:rPr>
          <w:rFonts w:ascii="Arial" w:hAnsi="Arial" w:cs="Arial"/>
          <w:b/>
          <w:kern w:val="0"/>
          <w:lang w:eastAsia="fr-FR"/>
        </w:rPr>
        <w:t>Le titulaire doit donc prendre en considération qu’il pourra être amené à se déplacer sur tout le réseau du Centre des monuments nationaux.</w:t>
      </w:r>
    </w:p>
    <w:p w:rsidR="005D41F1" w:rsidRPr="005D41F1" w:rsidRDefault="005D41F1" w:rsidP="005D41F1">
      <w:pPr>
        <w:spacing w:line="276" w:lineRule="auto"/>
        <w:jc w:val="both"/>
        <w:rPr>
          <w:rFonts w:ascii="Arial" w:hAnsi="Arial" w:cs="Arial"/>
        </w:rPr>
      </w:pPr>
    </w:p>
    <w:p w:rsidR="005D41F1" w:rsidRDefault="005D41F1" w:rsidP="00F537C8">
      <w:pPr>
        <w:spacing w:line="276" w:lineRule="auto"/>
        <w:jc w:val="both"/>
        <w:rPr>
          <w:rFonts w:ascii="Arial" w:hAnsi="Arial" w:cs="Arial"/>
        </w:rPr>
      </w:pPr>
    </w:p>
    <w:p w:rsidR="00166EA8" w:rsidRDefault="00166EA8" w:rsidP="00F537C8">
      <w:pPr>
        <w:pStyle w:val="RedTxt"/>
        <w:spacing w:line="276" w:lineRule="auto"/>
        <w:jc w:val="both"/>
        <w:rPr>
          <w:sz w:val="20"/>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jc w:val="both"/>
        <w:outlineLvl w:val="0"/>
      </w:pPr>
      <w:bookmarkStart w:id="35" w:name="_Toc180587883"/>
      <w:r>
        <w:lastRenderedPageBreak/>
        <w:t>Article 2.3 - Attribution des marchés conclus sur le fondement de l’accord-cadre</w:t>
      </w:r>
      <w:bookmarkEnd w:id="35"/>
    </w:p>
    <w:p w:rsidR="008301BF" w:rsidRDefault="008301BF" w:rsidP="00F537C8">
      <w:pPr>
        <w:widowControl/>
        <w:overflowPunct/>
        <w:adjustRightInd/>
        <w:spacing w:line="276" w:lineRule="auto"/>
      </w:pPr>
    </w:p>
    <w:p w:rsidR="008301BF" w:rsidRDefault="00A57A67" w:rsidP="00F537C8">
      <w:pPr>
        <w:pStyle w:val="En-tte"/>
        <w:tabs>
          <w:tab w:val="clear" w:pos="9071"/>
        </w:tabs>
        <w:spacing w:line="276" w:lineRule="auto"/>
        <w:jc w:val="both"/>
        <w:rPr>
          <w:rFonts w:ascii="Arial" w:hAnsi="Arial" w:cs="Arial"/>
        </w:rPr>
      </w:pPr>
      <w:r>
        <w:rPr>
          <w:rFonts w:ascii="Arial" w:hAnsi="Arial" w:cs="Arial"/>
        </w:rPr>
        <w:t>Les offres sont départagées selon les modalités évoquées à l’article 2.2 du présent document.</w:t>
      </w:r>
    </w:p>
    <w:p w:rsidR="008301BF" w:rsidRDefault="008301BF" w:rsidP="00F537C8">
      <w:pPr>
        <w:pStyle w:val="Corpsdetexte2"/>
        <w:spacing w:line="276" w:lineRule="auto"/>
        <w:rPr>
          <w:rFonts w:ascii="Arial" w:hAnsi="Arial" w:cs="Arial"/>
        </w:rPr>
      </w:pPr>
    </w:p>
    <w:p w:rsidR="008301BF" w:rsidRDefault="00A57A67" w:rsidP="00F537C8">
      <w:pPr>
        <w:pStyle w:val="Corpsdetexte2"/>
        <w:spacing w:line="276" w:lineRule="auto"/>
        <w:outlineLvl w:val="2"/>
        <w:rPr>
          <w:rFonts w:ascii="Arial" w:hAnsi="Arial" w:cs="Arial"/>
          <w:u w:val="single"/>
        </w:rPr>
      </w:pPr>
      <w:bookmarkStart w:id="36" w:name="_Toc360183953"/>
      <w:bookmarkStart w:id="37" w:name="_Toc180587884"/>
      <w:r>
        <w:rPr>
          <w:rFonts w:ascii="Arial" w:hAnsi="Arial" w:cs="Arial"/>
          <w:u w:val="single"/>
        </w:rPr>
        <w:t>2.3.1 - Information des titulaires non retenus</w:t>
      </w:r>
      <w:bookmarkEnd w:id="36"/>
      <w:bookmarkEnd w:id="37"/>
    </w:p>
    <w:p w:rsidR="008301BF" w:rsidRDefault="008301BF" w:rsidP="00F537C8">
      <w:pPr>
        <w:spacing w:line="276" w:lineRule="auto"/>
        <w:jc w:val="both"/>
        <w:rPr>
          <w:rFonts w:ascii="Arial" w:hAnsi="Arial" w:cs="Arial"/>
        </w:rPr>
      </w:pPr>
    </w:p>
    <w:p w:rsidR="008301BF" w:rsidRDefault="00A57A67" w:rsidP="00F537C8">
      <w:pPr>
        <w:spacing w:line="276" w:lineRule="auto"/>
        <w:ind w:right="-29"/>
        <w:jc w:val="both"/>
        <w:rPr>
          <w:rFonts w:ascii="Arial" w:hAnsi="Arial" w:cs="Arial"/>
        </w:rPr>
      </w:pPr>
      <w:r>
        <w:rPr>
          <w:rFonts w:ascii="Arial" w:hAnsi="Arial" w:cs="Arial"/>
        </w:rPr>
        <w:t xml:space="preserve">Le correspondant du Centre des monuments nationaux avertit </w:t>
      </w:r>
      <w:r w:rsidR="00BA4173">
        <w:rPr>
          <w:rFonts w:ascii="Arial" w:hAnsi="Arial" w:cs="Arial"/>
        </w:rPr>
        <w:t xml:space="preserve">- </w:t>
      </w:r>
      <w:r>
        <w:rPr>
          <w:rFonts w:ascii="Arial" w:hAnsi="Arial" w:cs="Arial"/>
        </w:rPr>
        <w:t xml:space="preserve">par tout moyen </w:t>
      </w:r>
      <w:r w:rsidR="00BA4173">
        <w:rPr>
          <w:rFonts w:ascii="Arial" w:hAnsi="Arial" w:cs="Arial"/>
        </w:rPr>
        <w:t xml:space="preserve">selon le seuil du marché subséquent - </w:t>
      </w:r>
      <w:r>
        <w:rPr>
          <w:rFonts w:ascii="Arial" w:hAnsi="Arial" w:cs="Arial"/>
        </w:rPr>
        <w:t xml:space="preserve">les titulaires de l’accord-cadre du résultat des consultations. </w:t>
      </w:r>
    </w:p>
    <w:p w:rsidR="008301BF" w:rsidRDefault="008301BF" w:rsidP="00F537C8">
      <w:pPr>
        <w:spacing w:line="276" w:lineRule="auto"/>
        <w:ind w:right="-29"/>
        <w:jc w:val="both"/>
        <w:rPr>
          <w:rFonts w:ascii="Arial" w:hAnsi="Arial" w:cs="Arial"/>
        </w:rPr>
      </w:pPr>
    </w:p>
    <w:p w:rsidR="008301BF" w:rsidRDefault="00A57A67" w:rsidP="00F537C8">
      <w:pPr>
        <w:spacing w:line="276" w:lineRule="auto"/>
        <w:ind w:right="-29"/>
        <w:jc w:val="both"/>
        <w:rPr>
          <w:rFonts w:ascii="Arial" w:hAnsi="Arial" w:cs="Arial"/>
        </w:rPr>
      </w:pPr>
      <w:r>
        <w:rPr>
          <w:rFonts w:ascii="Arial" w:hAnsi="Arial" w:cs="Arial"/>
        </w:rPr>
        <w:t xml:space="preserve">En cas de mise en concurrence déclarée sans suite ou infructueuse, le correspondant du Centre des monuments nationaux informe </w:t>
      </w:r>
      <w:r>
        <w:rPr>
          <w:rFonts w:ascii="Arial" w:hAnsi="Arial" w:cs="Arial"/>
          <w:color w:val="000000"/>
        </w:rPr>
        <w:t>via la PLACE</w:t>
      </w:r>
      <w:r>
        <w:rPr>
          <w:rFonts w:ascii="Arial" w:hAnsi="Arial" w:cs="Arial"/>
        </w:rPr>
        <w:t xml:space="preserve"> l’ensemble des titulaires de l’accord-cadre ayant présenté une offre. </w:t>
      </w:r>
    </w:p>
    <w:p w:rsidR="008301BF" w:rsidRDefault="008301BF" w:rsidP="00F537C8">
      <w:pPr>
        <w:spacing w:line="276" w:lineRule="auto"/>
        <w:ind w:right="-29"/>
        <w:jc w:val="both"/>
        <w:rPr>
          <w:rFonts w:ascii="Arial" w:hAnsi="Arial" w:cs="Arial"/>
        </w:rPr>
      </w:pPr>
    </w:p>
    <w:p w:rsidR="008301BF" w:rsidRDefault="00A57A67" w:rsidP="00F537C8">
      <w:pPr>
        <w:pStyle w:val="Corpsdetexte2"/>
        <w:spacing w:line="276" w:lineRule="auto"/>
        <w:outlineLvl w:val="2"/>
        <w:rPr>
          <w:rFonts w:ascii="Arial" w:hAnsi="Arial" w:cs="Arial"/>
          <w:u w:val="single"/>
        </w:rPr>
      </w:pPr>
      <w:bookmarkStart w:id="38" w:name="_Toc360183954"/>
      <w:bookmarkStart w:id="39" w:name="_Toc180587885"/>
      <w:r>
        <w:rPr>
          <w:rFonts w:ascii="Arial" w:hAnsi="Arial" w:cs="Arial"/>
          <w:u w:val="single"/>
        </w:rPr>
        <w:t>2.3.2 - Notification des marchés conclus sur le fondement de l’accord-cadre</w:t>
      </w:r>
      <w:bookmarkEnd w:id="38"/>
      <w:bookmarkEnd w:id="39"/>
    </w:p>
    <w:p w:rsidR="008301BF" w:rsidRDefault="008301BF" w:rsidP="00F537C8">
      <w:pPr>
        <w:spacing w:line="276" w:lineRule="auto"/>
        <w:jc w:val="both"/>
        <w:rPr>
          <w:rFonts w:ascii="Arial" w:hAnsi="Arial" w:cs="Arial"/>
        </w:rPr>
      </w:pPr>
    </w:p>
    <w:p w:rsidR="008301BF" w:rsidRDefault="00A57A67" w:rsidP="00F537C8">
      <w:pPr>
        <w:pStyle w:val="En-tte"/>
        <w:spacing w:line="276" w:lineRule="auto"/>
        <w:jc w:val="both"/>
      </w:pPr>
      <w:r>
        <w:rPr>
          <w:rFonts w:ascii="Arial" w:hAnsi="Arial" w:cs="Arial"/>
        </w:rPr>
        <w:t xml:space="preserve">Les marchés conclus sur le fondement de l’accord-cadre sont notifiés </w:t>
      </w:r>
      <w:r>
        <w:rPr>
          <w:rFonts w:ascii="Arial" w:hAnsi="Arial" w:cs="Arial"/>
          <w:color w:val="000000"/>
        </w:rPr>
        <w:t>par voie électronique (courriel ou plateforme PLACE</w:t>
      </w:r>
      <w:r w:rsidR="00BA4173">
        <w:rPr>
          <w:rFonts w:ascii="Arial" w:hAnsi="Arial" w:cs="Arial"/>
          <w:color w:val="000000"/>
        </w:rPr>
        <w:t xml:space="preserve"> selon le seuil du marché subséquent</w:t>
      </w:r>
      <w:r>
        <w:rPr>
          <w:rFonts w:ascii="Arial" w:hAnsi="Arial" w:cs="Arial"/>
          <w:color w:val="000000"/>
        </w:rPr>
        <w:t>).</w:t>
      </w:r>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 xml:space="preserve">Ils sont exécutoires à compter de leur date de notification attestée : </w:t>
      </w:r>
    </w:p>
    <w:p w:rsidR="008301BF" w:rsidRDefault="008301BF" w:rsidP="00F537C8">
      <w:pPr>
        <w:spacing w:line="276" w:lineRule="auto"/>
        <w:jc w:val="both"/>
        <w:rPr>
          <w:rFonts w:ascii="Arial" w:hAnsi="Arial" w:cs="Arial"/>
        </w:rPr>
      </w:pPr>
    </w:p>
    <w:p w:rsidR="008301BF" w:rsidRDefault="005831E9" w:rsidP="00F537C8">
      <w:pPr>
        <w:widowControl/>
        <w:numPr>
          <w:ilvl w:val="0"/>
          <w:numId w:val="3"/>
        </w:numPr>
        <w:overflowPunct/>
        <w:autoSpaceDE w:val="0"/>
        <w:autoSpaceDN w:val="0"/>
        <w:spacing w:line="276" w:lineRule="auto"/>
        <w:jc w:val="both"/>
        <w:rPr>
          <w:rFonts w:ascii="Arial" w:hAnsi="Arial" w:cs="Arial"/>
        </w:rPr>
      </w:pPr>
      <w:proofErr w:type="gramStart"/>
      <w:r>
        <w:rPr>
          <w:rFonts w:ascii="Arial" w:hAnsi="Arial" w:cs="Arial"/>
        </w:rPr>
        <w:t>soit</w:t>
      </w:r>
      <w:proofErr w:type="gramEnd"/>
      <w:r>
        <w:rPr>
          <w:rFonts w:ascii="Arial" w:hAnsi="Arial" w:cs="Arial"/>
        </w:rPr>
        <w:t xml:space="preserve"> par l’accusé de réception </w:t>
      </w:r>
      <w:r w:rsidR="00A57A67">
        <w:rPr>
          <w:rFonts w:ascii="Arial" w:hAnsi="Arial" w:cs="Arial"/>
        </w:rPr>
        <w:t>de la plateforme des achats de l’Etat </w:t>
      </w:r>
      <w:r w:rsidR="00814EA9">
        <w:rPr>
          <w:rFonts w:ascii="Arial" w:hAnsi="Arial" w:cs="Arial"/>
        </w:rPr>
        <w:t xml:space="preserve">(PLACE) </w:t>
      </w:r>
      <w:r w:rsidR="00A57A67">
        <w:rPr>
          <w:rFonts w:ascii="Arial" w:hAnsi="Arial" w:cs="Arial"/>
        </w:rPr>
        <w:t>;</w:t>
      </w:r>
    </w:p>
    <w:p w:rsidR="008301BF" w:rsidRDefault="00A57A67" w:rsidP="00F537C8">
      <w:pPr>
        <w:widowControl/>
        <w:numPr>
          <w:ilvl w:val="0"/>
          <w:numId w:val="3"/>
        </w:numPr>
        <w:overflowPunct/>
        <w:autoSpaceDE w:val="0"/>
        <w:autoSpaceDN w:val="0"/>
        <w:spacing w:line="276" w:lineRule="auto"/>
        <w:jc w:val="both"/>
        <w:rPr>
          <w:rFonts w:ascii="Arial" w:hAnsi="Arial" w:cs="Arial"/>
        </w:rPr>
      </w:pPr>
      <w:proofErr w:type="gramStart"/>
      <w:r>
        <w:rPr>
          <w:rFonts w:ascii="Arial" w:hAnsi="Arial" w:cs="Arial"/>
        </w:rPr>
        <w:t>soit</w:t>
      </w:r>
      <w:proofErr w:type="gramEnd"/>
      <w:r>
        <w:rPr>
          <w:rFonts w:ascii="Arial" w:hAnsi="Arial" w:cs="Arial"/>
        </w:rPr>
        <w:t xml:space="preserve"> par l’accusé de réception joint au marché subséquent renvoyé par tout moyen (courriel) </w:t>
      </w:r>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Toute prestation exécutée avant la date de notification du marché conclu sur le fondement de l’accord-cadre reste à la charge du Titulaire, sans recours possible contre le pouvoir adjudicateur.</w:t>
      </w:r>
    </w:p>
    <w:p w:rsidR="00BA4173" w:rsidRDefault="00BA4173" w:rsidP="00F537C8">
      <w:pPr>
        <w:spacing w:line="276" w:lineRule="auto"/>
        <w:jc w:val="both"/>
        <w:rPr>
          <w:rFonts w:ascii="Arial" w:hAnsi="Arial" w:cs="Arial"/>
        </w:rPr>
      </w:pPr>
    </w:p>
    <w:p w:rsidR="00BA4173" w:rsidRPr="009E7D51" w:rsidRDefault="00BA4173" w:rsidP="00BA4173">
      <w:pPr>
        <w:pStyle w:val="En-tte"/>
        <w:tabs>
          <w:tab w:val="clear" w:pos="9071"/>
        </w:tabs>
        <w:jc w:val="both"/>
        <w:rPr>
          <w:rFonts w:ascii="Arial" w:hAnsi="Arial" w:cs="Arial"/>
          <w:color w:val="000000"/>
        </w:rPr>
      </w:pPr>
      <w:r w:rsidRPr="009E7D51">
        <w:rPr>
          <w:rFonts w:ascii="Arial" w:hAnsi="Arial" w:cs="Arial"/>
          <w:color w:val="000000"/>
        </w:rPr>
        <w:t>Le cas échéant,</w:t>
      </w:r>
      <w:r>
        <w:rPr>
          <w:rFonts w:ascii="Arial" w:hAnsi="Arial" w:cs="Arial"/>
          <w:color w:val="000000"/>
        </w:rPr>
        <w:t xml:space="preserve"> une date de début d’exécution pourra être définie directement dans le marché subséquent ou le bon de commande.</w:t>
      </w:r>
    </w:p>
    <w:p w:rsidR="008301BF" w:rsidRDefault="00A57A67" w:rsidP="00F537C8">
      <w:pPr>
        <w:widowControl/>
        <w:overflowPunct/>
        <w:adjustRightInd/>
        <w:spacing w:line="276" w:lineRule="auto"/>
      </w:pPr>
      <w:r>
        <w:br w:type="page"/>
      </w:r>
    </w:p>
    <w:p w:rsidR="008301BF" w:rsidRDefault="00A57A67" w:rsidP="00F537C8">
      <w:pPr>
        <w:widowControl/>
        <w:overflowPunct/>
        <w:adjustRightInd/>
        <w:spacing w:before="240" w:line="276" w:lineRule="auto"/>
        <w:jc w:val="center"/>
        <w:outlineLvl w:val="0"/>
        <w:rPr>
          <w:rFonts w:ascii="Arial" w:hAnsi="Arial" w:cs="Arial"/>
          <w:b/>
          <w:bCs/>
          <w:kern w:val="0"/>
          <w:sz w:val="24"/>
          <w:szCs w:val="24"/>
          <w:u w:val="single"/>
          <w:lang w:eastAsia="fr-FR"/>
        </w:rPr>
      </w:pPr>
      <w:bookmarkStart w:id="40" w:name="_Toc360183955"/>
      <w:bookmarkStart w:id="41" w:name="_Toc180587886"/>
      <w:r>
        <w:rPr>
          <w:rFonts w:ascii="Arial" w:hAnsi="Arial" w:cs="Arial"/>
          <w:b/>
          <w:bCs/>
          <w:kern w:val="0"/>
          <w:sz w:val="24"/>
          <w:szCs w:val="24"/>
          <w:u w:val="single"/>
          <w:lang w:eastAsia="fr-FR"/>
        </w:rPr>
        <w:lastRenderedPageBreak/>
        <w:t>TITRE III – MODALITES D’EXECUTION ET DE FINANCEMENT DES MARCHES CONCLUS SUR LE FONDEMENT DE L’ACCORD-CADRE</w:t>
      </w:r>
      <w:bookmarkEnd w:id="40"/>
      <w:bookmarkEnd w:id="41"/>
    </w:p>
    <w:p w:rsidR="008301BF" w:rsidRDefault="008301BF" w:rsidP="00F537C8">
      <w:pPr>
        <w:spacing w:line="276" w:lineRule="auto"/>
        <w:rPr>
          <w:lang w:eastAsia="fr-FR"/>
        </w:rPr>
      </w:pPr>
    </w:p>
    <w:p w:rsidR="008301BF" w:rsidRDefault="008301BF" w:rsidP="00F537C8">
      <w:pPr>
        <w:pStyle w:val="RedTxt"/>
        <w:spacing w:line="276" w:lineRule="auto"/>
        <w:jc w:val="both"/>
        <w:rPr>
          <w:sz w:val="20"/>
          <w:szCs w:val="20"/>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pPr>
      <w:bookmarkStart w:id="42" w:name="_Toc381005519"/>
      <w:bookmarkStart w:id="43" w:name="_Toc180587887"/>
      <w:r>
        <w:t>Article 3.1 - Correspondants</w:t>
      </w:r>
      <w:bookmarkEnd w:id="42"/>
      <w:bookmarkEnd w:id="43"/>
      <w:r>
        <w:t xml:space="preserve"> </w:t>
      </w:r>
    </w:p>
    <w:p w:rsidR="008301BF" w:rsidRDefault="008301BF" w:rsidP="00F537C8">
      <w:pPr>
        <w:spacing w:line="276" w:lineRule="auto"/>
        <w:rPr>
          <w:lang w:eastAsia="fr-FR"/>
        </w:rPr>
      </w:pPr>
      <w:bookmarkStart w:id="44" w:name="_Toc176333322"/>
      <w:bookmarkStart w:id="45" w:name="_Toc161481466"/>
      <w:bookmarkStart w:id="46" w:name="_Toc360183957"/>
    </w:p>
    <w:p w:rsidR="008301BF" w:rsidRPr="003E59DE" w:rsidRDefault="00A57A67" w:rsidP="00F537C8">
      <w:pPr>
        <w:pStyle w:val="Corpsdetexte2"/>
        <w:spacing w:line="276" w:lineRule="auto"/>
        <w:outlineLvl w:val="2"/>
        <w:rPr>
          <w:rFonts w:ascii="Arial" w:hAnsi="Arial" w:cs="Arial"/>
          <w:u w:val="single"/>
        </w:rPr>
      </w:pPr>
      <w:bookmarkStart w:id="47" w:name="_Toc180587888"/>
      <w:r w:rsidRPr="003E59DE">
        <w:rPr>
          <w:rFonts w:ascii="Arial" w:hAnsi="Arial" w:cs="Arial"/>
          <w:u w:val="single"/>
        </w:rPr>
        <w:t xml:space="preserve">3.1.1 - Correspondant </w:t>
      </w:r>
      <w:bookmarkEnd w:id="44"/>
      <w:r w:rsidRPr="003E59DE">
        <w:rPr>
          <w:rFonts w:ascii="Arial" w:hAnsi="Arial" w:cs="Arial"/>
          <w:u w:val="single"/>
        </w:rPr>
        <w:t>du Centre des monuments nationaux</w:t>
      </w:r>
      <w:bookmarkEnd w:id="45"/>
      <w:bookmarkEnd w:id="46"/>
      <w:bookmarkEnd w:id="47"/>
    </w:p>
    <w:p w:rsidR="008301BF" w:rsidRDefault="008301BF" w:rsidP="00F537C8">
      <w:pPr>
        <w:widowControl/>
        <w:overflowPunct/>
        <w:adjustRightInd/>
        <w:spacing w:line="276" w:lineRule="auto"/>
        <w:jc w:val="both"/>
        <w:rPr>
          <w:rFonts w:ascii="Arial" w:hAnsi="Arial" w:cs="Arial"/>
          <w:kern w:val="0"/>
          <w:lang w:eastAsia="fr-FR"/>
        </w:rPr>
      </w:pPr>
    </w:p>
    <w:p w:rsidR="008301BF" w:rsidRDefault="00A57A67" w:rsidP="00F537C8">
      <w:pPr>
        <w:widowControl/>
        <w:overflowPunct/>
        <w:adjustRightInd/>
        <w:spacing w:line="276" w:lineRule="auto"/>
        <w:jc w:val="both"/>
        <w:rPr>
          <w:rFonts w:ascii="Arial" w:hAnsi="Arial" w:cs="Arial"/>
          <w:kern w:val="0"/>
          <w:lang w:eastAsia="fr-FR"/>
        </w:rPr>
      </w:pPr>
      <w:r>
        <w:rPr>
          <w:rFonts w:ascii="Arial" w:hAnsi="Arial" w:cs="Arial"/>
          <w:kern w:val="0"/>
          <w:lang w:eastAsia="fr-FR"/>
        </w:rPr>
        <w:t xml:space="preserve">Le correspondant du Centre des monuments nationaux, chargé du suivi et du contrôle des prestations, est le directeur ou l’administrateur indiqué dans les documents de consultation des marchés subséquents ou son représentant. </w:t>
      </w:r>
    </w:p>
    <w:p w:rsidR="008301BF" w:rsidRDefault="008301BF" w:rsidP="00F537C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ascii="Arial" w:hAnsi="Arial" w:cs="Arial"/>
          <w:lang w:eastAsia="ar-SA"/>
        </w:rPr>
      </w:pPr>
    </w:p>
    <w:p w:rsidR="008301BF" w:rsidRDefault="00A57A67" w:rsidP="00F537C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ascii="Arial" w:hAnsi="Arial" w:cs="Arial"/>
          <w:lang w:eastAsia="ar-SA"/>
        </w:rPr>
      </w:pPr>
      <w:r>
        <w:rPr>
          <w:rFonts w:ascii="Arial" w:hAnsi="Arial" w:cs="Arial"/>
          <w:lang w:eastAsia="ar-SA"/>
        </w:rPr>
        <w:t xml:space="preserve">Pour les questions juridiques (modification de société, attestations, cession / nantissement, avenants…), la demande est traitée par le pôle de la commande publique : </w:t>
      </w:r>
      <w:hyperlink r:id="rId10" w:history="1">
        <w:r>
          <w:rPr>
            <w:rStyle w:val="Lienhypertexte"/>
            <w:rFonts w:ascii="Arial" w:hAnsi="Arial" w:cs="Arial"/>
            <w:lang w:eastAsia="ar-SA"/>
          </w:rPr>
          <w:t>marches-publics@monuments-nationaux.fr</w:t>
        </w:r>
      </w:hyperlink>
    </w:p>
    <w:p w:rsidR="008301BF" w:rsidRDefault="008301BF" w:rsidP="00F537C8">
      <w:pPr>
        <w:pStyle w:val="NormalWeb"/>
        <w:spacing w:before="0" w:beforeAutospacing="0" w:after="0" w:afterAutospacing="0" w:line="276" w:lineRule="auto"/>
        <w:rPr>
          <w:rFonts w:ascii="Arial" w:hAnsi="Arial" w:cs="Arial"/>
          <w:sz w:val="20"/>
          <w:szCs w:val="20"/>
          <w:lang w:eastAsia="ar-SA"/>
        </w:rPr>
      </w:pPr>
    </w:p>
    <w:p w:rsidR="008301BF" w:rsidRPr="003E59DE" w:rsidRDefault="00A57A67" w:rsidP="00F537C8">
      <w:pPr>
        <w:pStyle w:val="Corpsdetexte2"/>
        <w:spacing w:line="276" w:lineRule="auto"/>
        <w:outlineLvl w:val="2"/>
        <w:rPr>
          <w:rFonts w:ascii="Arial" w:hAnsi="Arial" w:cs="Arial"/>
          <w:u w:val="single"/>
        </w:rPr>
      </w:pPr>
      <w:bookmarkStart w:id="48" w:name="_Toc360183958"/>
      <w:bookmarkStart w:id="49" w:name="_Toc381005522"/>
      <w:bookmarkStart w:id="50" w:name="_Toc180587889"/>
      <w:r w:rsidRPr="003E59DE">
        <w:rPr>
          <w:rFonts w:ascii="Arial" w:hAnsi="Arial" w:cs="Arial"/>
          <w:u w:val="single"/>
        </w:rPr>
        <w:t>3.1.2 - Correspondant des titulaires</w:t>
      </w:r>
      <w:bookmarkEnd w:id="48"/>
      <w:bookmarkEnd w:id="50"/>
    </w:p>
    <w:p w:rsidR="008301BF" w:rsidRDefault="008301BF" w:rsidP="00F537C8">
      <w:pPr>
        <w:widowControl/>
        <w:overflowPunct/>
        <w:adjustRightInd/>
        <w:spacing w:line="276" w:lineRule="auto"/>
        <w:ind w:left="720"/>
        <w:jc w:val="both"/>
        <w:rPr>
          <w:rFonts w:ascii="Arial" w:hAnsi="Arial" w:cs="Arial"/>
          <w:i/>
          <w:kern w:val="0"/>
          <w:lang w:eastAsia="fr-FR"/>
        </w:rPr>
      </w:pPr>
    </w:p>
    <w:p w:rsidR="008301BF" w:rsidRDefault="00A57A67" w:rsidP="00F537C8">
      <w:pPr>
        <w:widowControl/>
        <w:overflowPunct/>
        <w:adjustRightInd/>
        <w:spacing w:line="276" w:lineRule="auto"/>
        <w:jc w:val="both"/>
        <w:rPr>
          <w:rFonts w:ascii="Arial" w:hAnsi="Arial" w:cs="Arial"/>
          <w:kern w:val="0"/>
          <w:lang w:eastAsia="fr-FR"/>
        </w:rPr>
      </w:pPr>
      <w:r>
        <w:rPr>
          <w:rFonts w:ascii="Arial" w:hAnsi="Arial" w:cs="Arial"/>
          <w:kern w:val="0"/>
          <w:lang w:eastAsia="fr-FR"/>
        </w:rPr>
        <w:t>Afin de faciliter l’exécution des prestations et pour assurer un suivi de qualité des marchés conclus sur le fondement du présent accord-cadre, chaque Titulaire s’engage à communiquer au correspondant du Centre des monuments nationaux les coordonnées précises d’un interlocuteur permanent (nom, adresse, téléphone, e-mail).</w:t>
      </w:r>
    </w:p>
    <w:p w:rsidR="008301BF" w:rsidRDefault="008301BF" w:rsidP="00F537C8">
      <w:pPr>
        <w:widowControl/>
        <w:overflowPunct/>
        <w:adjustRightInd/>
        <w:spacing w:line="276" w:lineRule="auto"/>
        <w:jc w:val="both"/>
        <w:rPr>
          <w:rFonts w:ascii="Arial" w:hAnsi="Arial" w:cs="Arial"/>
          <w:kern w:val="0"/>
          <w:lang w:eastAsia="fr-FR"/>
        </w:rPr>
      </w:pPr>
    </w:p>
    <w:p w:rsidR="008301BF" w:rsidRDefault="00A57A67" w:rsidP="00F537C8">
      <w:pPr>
        <w:widowControl/>
        <w:overflowPunct/>
        <w:adjustRightInd/>
        <w:spacing w:line="276" w:lineRule="auto"/>
        <w:jc w:val="both"/>
        <w:rPr>
          <w:rFonts w:ascii="Arial" w:hAnsi="Arial" w:cs="Arial"/>
          <w:kern w:val="0"/>
          <w:lang w:eastAsia="fr-FR"/>
        </w:rPr>
      </w:pPr>
      <w:r>
        <w:rPr>
          <w:rFonts w:ascii="Arial" w:hAnsi="Arial" w:cs="Arial"/>
          <w:kern w:val="0"/>
          <w:lang w:eastAsia="fr-FR"/>
        </w:rPr>
        <w:t>Cet interlocuteur doit posséder toutes les compétences lui permettant de prendre immédiatement les décisions inhérentes à sa fonction.</w:t>
      </w:r>
    </w:p>
    <w:p w:rsidR="008301BF" w:rsidRDefault="008301BF" w:rsidP="00F537C8">
      <w:pPr>
        <w:widowControl/>
        <w:overflowPunct/>
        <w:adjustRightInd/>
        <w:spacing w:line="276" w:lineRule="auto"/>
        <w:jc w:val="both"/>
        <w:rPr>
          <w:rFonts w:ascii="Arial" w:hAnsi="Arial" w:cs="Arial"/>
          <w:kern w:val="0"/>
          <w:lang w:eastAsia="fr-FR"/>
        </w:rPr>
      </w:pPr>
    </w:p>
    <w:p w:rsidR="008301BF" w:rsidRDefault="00A57A67" w:rsidP="00F537C8">
      <w:pPr>
        <w:widowControl/>
        <w:overflowPunct/>
        <w:adjustRightInd/>
        <w:spacing w:line="276" w:lineRule="auto"/>
        <w:jc w:val="both"/>
        <w:rPr>
          <w:rFonts w:ascii="Arial" w:hAnsi="Arial" w:cs="Arial"/>
          <w:kern w:val="0"/>
          <w:lang w:eastAsia="fr-FR"/>
        </w:rPr>
      </w:pPr>
      <w:r>
        <w:rPr>
          <w:rFonts w:ascii="Arial" w:hAnsi="Arial" w:cs="Arial"/>
          <w:kern w:val="0"/>
          <w:lang w:eastAsia="fr-FR"/>
        </w:rPr>
        <w:t>Tout changement d’interlocuteur durant l’exécution de l’accord-cadre doit être communiqué au correspondant du Centre des monuments nationaux dans les meilleurs délais.</w:t>
      </w:r>
    </w:p>
    <w:p w:rsidR="008301BF" w:rsidRDefault="008301BF" w:rsidP="00F537C8">
      <w:pPr>
        <w:widowControl/>
        <w:overflowPunct/>
        <w:adjustRightInd/>
        <w:spacing w:line="276" w:lineRule="auto"/>
        <w:jc w:val="both"/>
        <w:rPr>
          <w:rFonts w:ascii="Arial" w:hAnsi="Arial" w:cs="Arial"/>
          <w:kern w:val="0"/>
          <w:lang w:eastAsia="fr-FR"/>
        </w:rPr>
      </w:pPr>
    </w:p>
    <w:p w:rsidR="008301BF" w:rsidRDefault="00A57A67" w:rsidP="00F537C8">
      <w:pPr>
        <w:pStyle w:val="Niveau1"/>
        <w:spacing w:line="276" w:lineRule="auto"/>
        <w:rPr>
          <w:rFonts w:ascii="Courier New" w:hAnsi="Courier New" w:cs="Courier New"/>
        </w:rPr>
      </w:pPr>
      <w:bookmarkStart w:id="51" w:name="_Toc180587890"/>
      <w:r>
        <w:t xml:space="preserve">Article 3.2 - </w:t>
      </w:r>
      <w:bookmarkEnd w:id="49"/>
      <w:r>
        <w:t>Obligations des titulaires</w:t>
      </w:r>
      <w:bookmarkEnd w:id="51"/>
      <w:r>
        <w:rPr>
          <w:rFonts w:ascii="Courier New" w:hAnsi="Courier New" w:cs="Courier New"/>
        </w:rPr>
        <w:t xml:space="preserve">  </w:t>
      </w:r>
    </w:p>
    <w:p w:rsidR="008301BF" w:rsidRPr="003E59DE" w:rsidRDefault="00A57A67" w:rsidP="00F537C8">
      <w:pPr>
        <w:pStyle w:val="Corpsdetexte2"/>
        <w:spacing w:line="276" w:lineRule="auto"/>
        <w:outlineLvl w:val="2"/>
        <w:rPr>
          <w:rFonts w:ascii="Arial" w:hAnsi="Arial" w:cs="Arial"/>
          <w:u w:val="single"/>
        </w:rPr>
      </w:pPr>
      <w:bookmarkStart w:id="52" w:name="_Toc360183960"/>
      <w:bookmarkStart w:id="53" w:name="_Toc180587891"/>
      <w:r w:rsidRPr="003E59DE">
        <w:rPr>
          <w:rFonts w:ascii="Arial" w:hAnsi="Arial" w:cs="Arial"/>
          <w:u w:val="single"/>
        </w:rPr>
        <w:t>3.2.1 – Obligations générales</w:t>
      </w:r>
      <w:bookmarkEnd w:id="52"/>
      <w:bookmarkEnd w:id="53"/>
    </w:p>
    <w:p w:rsidR="008301BF" w:rsidRDefault="008301BF" w:rsidP="00F537C8">
      <w:pPr>
        <w:widowControl/>
        <w:tabs>
          <w:tab w:val="center" w:pos="4819"/>
        </w:tabs>
        <w:overflowPunct/>
        <w:adjustRightInd/>
        <w:spacing w:line="276" w:lineRule="auto"/>
        <w:jc w:val="both"/>
        <w:rPr>
          <w:rFonts w:ascii="Arial" w:hAnsi="Arial" w:cs="Arial"/>
          <w:b/>
          <w:kern w:val="0"/>
          <w:lang w:val="zh-CN" w:eastAsia="zh-CN"/>
        </w:rPr>
      </w:pPr>
    </w:p>
    <w:p w:rsidR="008301BF" w:rsidRDefault="00A57A67" w:rsidP="00F537C8">
      <w:pPr>
        <w:widowControl/>
        <w:overflowPunct/>
        <w:autoSpaceDE w:val="0"/>
        <w:autoSpaceDN w:val="0"/>
        <w:spacing w:line="276" w:lineRule="auto"/>
        <w:jc w:val="both"/>
        <w:rPr>
          <w:rFonts w:ascii="Arial" w:hAnsi="Arial" w:cs="Arial"/>
          <w:kern w:val="0"/>
          <w:lang w:eastAsia="fr-FR"/>
        </w:rPr>
      </w:pPr>
      <w:r>
        <w:rPr>
          <w:rFonts w:ascii="Arial" w:hAnsi="Arial" w:cs="Arial"/>
          <w:kern w:val="0"/>
          <w:lang w:eastAsia="fr-FR"/>
        </w:rPr>
        <w:t xml:space="preserve">Les titulaires sont réputés avoir pris pleine connaissance de tous les éléments en relation avec l'exécution des prestations, et avoir apprécié exactement toutes les conditions d'exécution et sujétions. En conséquence, ils doivent avoir sollicité toute information complémentaire dont ils ressentent le besoin. </w:t>
      </w:r>
    </w:p>
    <w:p w:rsidR="008301BF" w:rsidRDefault="008301BF" w:rsidP="00F537C8">
      <w:pPr>
        <w:widowControl/>
        <w:tabs>
          <w:tab w:val="center" w:pos="4819"/>
        </w:tabs>
        <w:overflowPunct/>
        <w:adjustRightInd/>
        <w:spacing w:line="276" w:lineRule="auto"/>
        <w:jc w:val="both"/>
        <w:rPr>
          <w:rFonts w:ascii="Arial" w:hAnsi="Arial" w:cs="Arial"/>
          <w:b/>
          <w:kern w:val="0"/>
          <w:lang w:val="zh-CN" w:eastAsia="zh-CN"/>
        </w:rPr>
      </w:pPr>
    </w:p>
    <w:p w:rsidR="008301BF" w:rsidRDefault="00A57A67" w:rsidP="00F537C8">
      <w:pPr>
        <w:widowControl/>
        <w:tabs>
          <w:tab w:val="center" w:pos="4819"/>
        </w:tabs>
        <w:overflowPunct/>
        <w:adjustRightInd/>
        <w:spacing w:line="276" w:lineRule="auto"/>
        <w:jc w:val="both"/>
        <w:rPr>
          <w:rFonts w:ascii="Arial" w:hAnsi="Arial" w:cs="Arial"/>
          <w:kern w:val="0"/>
          <w:lang w:val="zh-CN" w:eastAsia="zh-CN"/>
        </w:rPr>
      </w:pPr>
      <w:r>
        <w:rPr>
          <w:rFonts w:ascii="Arial" w:hAnsi="Arial" w:cs="Arial"/>
          <w:kern w:val="0"/>
          <w:lang w:val="zh-CN" w:eastAsia="zh-CN"/>
        </w:rPr>
        <w:t>Les titulaires s’engage</w:t>
      </w:r>
      <w:r>
        <w:rPr>
          <w:rFonts w:ascii="Arial" w:hAnsi="Arial" w:cs="Arial"/>
          <w:kern w:val="0"/>
          <w:lang w:eastAsia="zh-CN"/>
        </w:rPr>
        <w:t>nt</w:t>
      </w:r>
      <w:r>
        <w:rPr>
          <w:rFonts w:ascii="Arial" w:hAnsi="Arial" w:cs="Arial"/>
          <w:kern w:val="0"/>
          <w:lang w:val="zh-CN" w:eastAsia="zh-CN"/>
        </w:rPr>
        <w:t xml:space="preserve"> formellement à mettre en œuvre tous les moyens permettant d’aboutir au succès de leurs prestations. Ils ont une obligation de résultat envers le Centre des monuments nationaux et s’engagent à consacrer leurs compétences et leurs expériences à l’exécution des prestations qui leur sont confiées.</w:t>
      </w:r>
    </w:p>
    <w:p w:rsidR="008301BF" w:rsidRDefault="008301BF" w:rsidP="00F537C8">
      <w:pPr>
        <w:widowControl/>
        <w:tabs>
          <w:tab w:val="center" w:pos="4819"/>
        </w:tabs>
        <w:overflowPunct/>
        <w:adjustRightInd/>
        <w:spacing w:line="276" w:lineRule="auto"/>
        <w:jc w:val="both"/>
        <w:rPr>
          <w:rFonts w:ascii="Arial" w:hAnsi="Arial" w:cs="Arial"/>
          <w:b/>
          <w:kern w:val="0"/>
          <w:lang w:eastAsia="zh-CN"/>
        </w:rPr>
      </w:pPr>
    </w:p>
    <w:p w:rsidR="008301BF" w:rsidRDefault="00A57A67" w:rsidP="00F537C8">
      <w:pPr>
        <w:pStyle w:val="En-tte"/>
        <w:spacing w:line="276" w:lineRule="auto"/>
        <w:jc w:val="both"/>
        <w:rPr>
          <w:rFonts w:ascii="Arial" w:hAnsi="Arial" w:cs="Arial"/>
          <w:u w:val="single"/>
          <w:lang w:eastAsia="ar-SA"/>
        </w:rPr>
      </w:pPr>
      <w:r>
        <w:rPr>
          <w:rFonts w:ascii="Arial" w:hAnsi="Arial" w:cs="Arial"/>
          <w:u w:val="single"/>
          <w:lang w:eastAsia="ar-SA"/>
        </w:rPr>
        <w:t>Clause environnementale</w:t>
      </w:r>
    </w:p>
    <w:p w:rsidR="008301BF" w:rsidRDefault="008301BF" w:rsidP="00F537C8">
      <w:pPr>
        <w:pStyle w:val="En-tte"/>
        <w:spacing w:line="276" w:lineRule="auto"/>
        <w:jc w:val="both"/>
        <w:rPr>
          <w:rFonts w:ascii="Arial" w:hAnsi="Arial" w:cs="Arial"/>
          <w:lang w:eastAsia="ar-SA"/>
        </w:rPr>
      </w:pPr>
    </w:p>
    <w:p w:rsidR="008301BF" w:rsidRDefault="00A57A67" w:rsidP="00F537C8">
      <w:pPr>
        <w:pStyle w:val="En-tte"/>
        <w:tabs>
          <w:tab w:val="clear" w:pos="9071"/>
        </w:tabs>
        <w:spacing w:line="276" w:lineRule="auto"/>
        <w:jc w:val="both"/>
        <w:rPr>
          <w:rFonts w:ascii="Arial" w:hAnsi="Arial" w:cs="Arial"/>
          <w:lang w:eastAsia="ar-SA"/>
        </w:rPr>
      </w:pPr>
      <w:r>
        <w:rPr>
          <w:rFonts w:ascii="Arial" w:hAnsi="Arial" w:cs="Arial"/>
          <w:lang w:eastAsia="ar-SA"/>
        </w:rPr>
        <w:t>Les conditions d'exécution des prestations comportent les éléments à caractère environnemental suivants : tous les documents livrables devront être mis à disposition de préférence au format dématérialisé (format .</w:t>
      </w:r>
      <w:proofErr w:type="spellStart"/>
      <w:r>
        <w:rPr>
          <w:rFonts w:ascii="Arial" w:hAnsi="Arial" w:cs="Arial"/>
          <w:lang w:eastAsia="ar-SA"/>
        </w:rPr>
        <w:t>pdf</w:t>
      </w:r>
      <w:proofErr w:type="spellEnd"/>
      <w:r>
        <w:rPr>
          <w:rFonts w:ascii="Arial" w:hAnsi="Arial" w:cs="Arial"/>
          <w:lang w:eastAsia="ar-SA"/>
        </w:rPr>
        <w:t xml:space="preserve"> ou équivalent) et/ou sur des supports R° et V° en papier recyclé ou éco labellisé garantissant l'usage d'un bois issu de forêts gérées durablement (exemples : labels FSC, PEFC ou équivalent). »</w:t>
      </w:r>
      <w:r w:rsidR="00E96891">
        <w:rPr>
          <w:rFonts w:ascii="Arial" w:hAnsi="Arial" w:cs="Arial"/>
          <w:lang w:eastAsia="ar-SA"/>
        </w:rPr>
        <w:t xml:space="preserve">. </w:t>
      </w:r>
    </w:p>
    <w:p w:rsidR="00E96891" w:rsidRDefault="00E96891" w:rsidP="00F537C8">
      <w:pPr>
        <w:pStyle w:val="En-tte"/>
        <w:tabs>
          <w:tab w:val="clear" w:pos="9071"/>
        </w:tabs>
        <w:spacing w:line="276" w:lineRule="auto"/>
        <w:jc w:val="both"/>
        <w:rPr>
          <w:rFonts w:ascii="Arial" w:hAnsi="Arial" w:cs="Arial"/>
          <w:lang w:eastAsia="ar-SA"/>
        </w:rPr>
      </w:pPr>
    </w:p>
    <w:p w:rsidR="00E96891" w:rsidRPr="00E96891" w:rsidRDefault="00E96891" w:rsidP="00F537C8">
      <w:pPr>
        <w:pStyle w:val="En-tte"/>
        <w:spacing w:line="276" w:lineRule="auto"/>
        <w:jc w:val="both"/>
        <w:rPr>
          <w:rFonts w:ascii="Arial" w:hAnsi="Arial" w:cs="Arial"/>
          <w:lang w:eastAsia="ar-SA"/>
        </w:rPr>
      </w:pPr>
      <w:r>
        <w:rPr>
          <w:rFonts w:ascii="Arial" w:hAnsi="Arial" w:cs="Arial"/>
          <w:lang w:eastAsia="ar-SA"/>
        </w:rPr>
        <w:t xml:space="preserve">Egalement, le Titulaire veille à exécuter les prestations de manière à </w:t>
      </w:r>
      <w:r w:rsidRPr="00E96891">
        <w:rPr>
          <w:rFonts w:ascii="Arial" w:hAnsi="Arial" w:cs="Arial"/>
          <w:lang w:eastAsia="ar-SA"/>
        </w:rPr>
        <w:t>réduire son empreinte environnementale d</w:t>
      </w:r>
      <w:r w:rsidR="00A052C3">
        <w:rPr>
          <w:rFonts w:ascii="Arial" w:hAnsi="Arial" w:cs="Arial"/>
          <w:lang w:eastAsia="ar-SA"/>
        </w:rPr>
        <w:t>ans l’exercice de ses missions, notamment au travers des aspects suivants :</w:t>
      </w:r>
    </w:p>
    <w:p w:rsidR="00E96891" w:rsidRPr="00E96891" w:rsidRDefault="00A052C3" w:rsidP="00F537C8">
      <w:pPr>
        <w:pStyle w:val="En-tte"/>
        <w:numPr>
          <w:ilvl w:val="0"/>
          <w:numId w:val="12"/>
        </w:numPr>
        <w:spacing w:line="276" w:lineRule="auto"/>
        <w:jc w:val="both"/>
        <w:rPr>
          <w:rFonts w:ascii="Arial" w:hAnsi="Arial" w:cs="Arial"/>
          <w:lang w:eastAsia="ar-SA"/>
        </w:rPr>
      </w:pPr>
      <w:r w:rsidRPr="00E96891">
        <w:rPr>
          <w:rFonts w:ascii="Arial" w:hAnsi="Arial" w:cs="Arial"/>
          <w:lang w:eastAsia="ar-SA"/>
        </w:rPr>
        <w:t>Mobilités</w:t>
      </w:r>
      <w:r w:rsidR="00E96891" w:rsidRPr="00E96891">
        <w:rPr>
          <w:rFonts w:ascii="Arial" w:hAnsi="Arial" w:cs="Arial"/>
          <w:lang w:eastAsia="ar-SA"/>
        </w:rPr>
        <w:t xml:space="preserve"> des équipes dans le cadre de leu</w:t>
      </w:r>
      <w:r>
        <w:rPr>
          <w:rFonts w:ascii="Arial" w:hAnsi="Arial" w:cs="Arial"/>
          <w:lang w:eastAsia="ar-SA"/>
        </w:rPr>
        <w:t>rs déplacements professionnels et lors des livraisons des supports de signalétique sur les sites ;</w:t>
      </w:r>
    </w:p>
    <w:p w:rsidR="00E96891" w:rsidRPr="00E96891" w:rsidRDefault="00A052C3" w:rsidP="00F537C8">
      <w:pPr>
        <w:pStyle w:val="En-tte"/>
        <w:numPr>
          <w:ilvl w:val="0"/>
          <w:numId w:val="12"/>
        </w:numPr>
        <w:spacing w:line="276" w:lineRule="auto"/>
        <w:jc w:val="both"/>
        <w:rPr>
          <w:rFonts w:ascii="Arial" w:hAnsi="Arial" w:cs="Arial"/>
          <w:lang w:eastAsia="ar-SA"/>
        </w:rPr>
      </w:pPr>
      <w:r w:rsidRPr="00E96891">
        <w:rPr>
          <w:rFonts w:ascii="Arial" w:hAnsi="Arial" w:cs="Arial"/>
          <w:lang w:eastAsia="ar-SA"/>
        </w:rPr>
        <w:t>Politique</w:t>
      </w:r>
      <w:r w:rsidR="00E96891" w:rsidRPr="00E96891">
        <w:rPr>
          <w:rFonts w:ascii="Arial" w:hAnsi="Arial" w:cs="Arial"/>
          <w:lang w:eastAsia="ar-SA"/>
        </w:rPr>
        <w:t xml:space="preserve"> de réduction des déchets et de gestion de la fin des vies des matériaux </w:t>
      </w:r>
      <w:r>
        <w:rPr>
          <w:rFonts w:ascii="Arial" w:hAnsi="Arial" w:cs="Arial"/>
          <w:lang w:eastAsia="ar-SA"/>
        </w:rPr>
        <w:t xml:space="preserve">(recyclage, réemploi etc.) ; </w:t>
      </w:r>
    </w:p>
    <w:p w:rsidR="00E96891" w:rsidRPr="00E96891" w:rsidRDefault="00A052C3" w:rsidP="00F537C8">
      <w:pPr>
        <w:pStyle w:val="En-tte"/>
        <w:numPr>
          <w:ilvl w:val="0"/>
          <w:numId w:val="12"/>
        </w:numPr>
        <w:spacing w:line="276" w:lineRule="auto"/>
        <w:jc w:val="both"/>
        <w:rPr>
          <w:rFonts w:ascii="Arial" w:hAnsi="Arial" w:cs="Arial"/>
          <w:lang w:eastAsia="ar-SA"/>
        </w:rPr>
      </w:pPr>
      <w:r w:rsidRPr="00E96891">
        <w:rPr>
          <w:rFonts w:ascii="Arial" w:hAnsi="Arial" w:cs="Arial"/>
          <w:lang w:eastAsia="ar-SA"/>
        </w:rPr>
        <w:lastRenderedPageBreak/>
        <w:t>Recherche</w:t>
      </w:r>
      <w:r w:rsidR="00E96891" w:rsidRPr="00E96891">
        <w:rPr>
          <w:rFonts w:ascii="Arial" w:hAnsi="Arial" w:cs="Arial"/>
          <w:lang w:eastAsia="ar-SA"/>
        </w:rPr>
        <w:t xml:space="preserve"> et développement du </w:t>
      </w:r>
      <w:r>
        <w:rPr>
          <w:rFonts w:ascii="Arial" w:hAnsi="Arial" w:cs="Arial"/>
          <w:lang w:eastAsia="ar-SA"/>
        </w:rPr>
        <w:t xml:space="preserve">Titulaire afin de </w:t>
      </w:r>
      <w:r w:rsidR="00E96891" w:rsidRPr="00E96891">
        <w:rPr>
          <w:rFonts w:ascii="Arial" w:hAnsi="Arial" w:cs="Arial"/>
          <w:lang w:eastAsia="ar-SA"/>
        </w:rPr>
        <w:t xml:space="preserve">favoriser le recours à des supports </w:t>
      </w:r>
      <w:r>
        <w:rPr>
          <w:rFonts w:ascii="Arial" w:hAnsi="Arial" w:cs="Arial"/>
          <w:lang w:eastAsia="ar-SA"/>
        </w:rPr>
        <w:t xml:space="preserve">le </w:t>
      </w:r>
      <w:r w:rsidR="00E96891" w:rsidRPr="00E96891">
        <w:rPr>
          <w:rFonts w:ascii="Arial" w:hAnsi="Arial" w:cs="Arial"/>
          <w:lang w:eastAsia="ar-SA"/>
        </w:rPr>
        <w:t>moins</w:t>
      </w:r>
      <w:r>
        <w:rPr>
          <w:rFonts w:ascii="Arial" w:hAnsi="Arial" w:cs="Arial"/>
          <w:lang w:eastAsia="ar-SA"/>
        </w:rPr>
        <w:t xml:space="preserve"> impactant possible pour l’environnement ;</w:t>
      </w:r>
    </w:p>
    <w:p w:rsidR="00E96891" w:rsidRDefault="00A052C3" w:rsidP="00F537C8">
      <w:pPr>
        <w:pStyle w:val="En-tte"/>
        <w:numPr>
          <w:ilvl w:val="0"/>
          <w:numId w:val="12"/>
        </w:numPr>
        <w:tabs>
          <w:tab w:val="clear" w:pos="9071"/>
        </w:tabs>
        <w:spacing w:line="276" w:lineRule="auto"/>
        <w:jc w:val="both"/>
        <w:rPr>
          <w:rFonts w:ascii="Arial" w:hAnsi="Arial" w:cs="Arial"/>
          <w:lang w:eastAsia="ar-SA"/>
        </w:rPr>
      </w:pPr>
      <w:r w:rsidRPr="00E96891">
        <w:rPr>
          <w:rFonts w:ascii="Arial" w:hAnsi="Arial" w:cs="Arial"/>
          <w:lang w:eastAsia="ar-SA"/>
        </w:rPr>
        <w:t>Filières</w:t>
      </w:r>
      <w:r w:rsidR="00E96891" w:rsidRPr="00E96891">
        <w:rPr>
          <w:rFonts w:ascii="Arial" w:hAnsi="Arial" w:cs="Arial"/>
          <w:lang w:eastAsia="ar-SA"/>
        </w:rPr>
        <w:t xml:space="preserve"> d’approvisionnement des matériaux.</w:t>
      </w:r>
    </w:p>
    <w:p w:rsidR="008301BF" w:rsidRDefault="008301BF" w:rsidP="00F537C8">
      <w:pPr>
        <w:widowControl/>
        <w:tabs>
          <w:tab w:val="center" w:pos="4819"/>
        </w:tabs>
        <w:overflowPunct/>
        <w:adjustRightInd/>
        <w:spacing w:line="276" w:lineRule="auto"/>
        <w:jc w:val="both"/>
        <w:rPr>
          <w:rFonts w:ascii="Arial" w:hAnsi="Arial" w:cs="Arial"/>
          <w:b/>
          <w:kern w:val="0"/>
          <w:lang w:eastAsia="zh-CN"/>
        </w:rPr>
      </w:pPr>
    </w:p>
    <w:p w:rsidR="00A052C3" w:rsidRDefault="00A052C3" w:rsidP="00F537C8">
      <w:pPr>
        <w:widowControl/>
        <w:overflowPunct/>
        <w:autoSpaceDE w:val="0"/>
        <w:autoSpaceDN w:val="0"/>
        <w:spacing w:line="276" w:lineRule="auto"/>
        <w:jc w:val="both"/>
        <w:rPr>
          <w:rFonts w:ascii="Arial" w:hAnsi="Arial" w:cs="Arial"/>
          <w:b/>
          <w:kern w:val="0"/>
          <w:lang w:eastAsia="fr-FR"/>
        </w:rPr>
      </w:pPr>
    </w:p>
    <w:p w:rsidR="008301BF" w:rsidRPr="003E59DE" w:rsidRDefault="00A57A67" w:rsidP="00F537C8">
      <w:pPr>
        <w:pStyle w:val="Corpsdetexte2"/>
        <w:spacing w:line="276" w:lineRule="auto"/>
        <w:outlineLvl w:val="2"/>
        <w:rPr>
          <w:rFonts w:ascii="Arial" w:hAnsi="Arial" w:cs="Arial"/>
          <w:u w:val="single"/>
        </w:rPr>
      </w:pPr>
      <w:bookmarkStart w:id="54" w:name="_Toc360183961"/>
      <w:bookmarkStart w:id="55" w:name="_Toc180587892"/>
      <w:r w:rsidRPr="003E59DE">
        <w:rPr>
          <w:rFonts w:ascii="Arial" w:hAnsi="Arial" w:cs="Arial"/>
          <w:u w:val="single"/>
        </w:rPr>
        <w:t>3.2.2 – Obligations de confidentialité</w:t>
      </w:r>
      <w:bookmarkEnd w:id="54"/>
      <w:bookmarkEnd w:id="55"/>
    </w:p>
    <w:p w:rsidR="008301BF" w:rsidRDefault="008301BF" w:rsidP="00F537C8">
      <w:pPr>
        <w:widowControl/>
        <w:tabs>
          <w:tab w:val="center" w:pos="4819"/>
        </w:tabs>
        <w:overflowPunct/>
        <w:adjustRightInd/>
        <w:spacing w:line="276" w:lineRule="auto"/>
        <w:jc w:val="both"/>
        <w:rPr>
          <w:rFonts w:ascii="Arial" w:hAnsi="Arial" w:cs="Arial"/>
          <w:kern w:val="0"/>
          <w:lang w:val="zh-CN" w:eastAsia="zh-CN"/>
        </w:rPr>
      </w:pPr>
    </w:p>
    <w:p w:rsidR="008301BF" w:rsidRDefault="00A57A67" w:rsidP="00F537C8">
      <w:pPr>
        <w:widowControl/>
        <w:tabs>
          <w:tab w:val="center" w:pos="4819"/>
        </w:tabs>
        <w:overflowPunct/>
        <w:adjustRightInd/>
        <w:spacing w:line="276" w:lineRule="auto"/>
        <w:jc w:val="both"/>
        <w:rPr>
          <w:rFonts w:ascii="Arial" w:hAnsi="Arial" w:cs="Arial"/>
          <w:kern w:val="0"/>
          <w:lang w:eastAsia="zh-CN"/>
        </w:rPr>
      </w:pPr>
      <w:r>
        <w:rPr>
          <w:rFonts w:ascii="Arial" w:hAnsi="Arial" w:cs="Arial"/>
          <w:kern w:val="0"/>
          <w:lang w:val="zh-CN" w:eastAsia="zh-CN"/>
        </w:rPr>
        <w:t>Les titulaires s’engagent à traiter de manière confidentielle toute information liée à l’exécution des marchés conclus sur le fondement de l’accord-cadre.</w:t>
      </w:r>
      <w:r>
        <w:rPr>
          <w:rFonts w:ascii="Arial" w:hAnsi="Arial" w:cs="Arial"/>
          <w:kern w:val="0"/>
          <w:lang w:eastAsia="zh-CN"/>
        </w:rPr>
        <w:t xml:space="preserve"> L’obligation de confidentialité définie à l’article 5-1 du CCAG-FCS est applicable à l’accord-cadre et ses marchés subséquents.</w:t>
      </w:r>
    </w:p>
    <w:p w:rsidR="008301BF" w:rsidRDefault="008301BF" w:rsidP="00F537C8">
      <w:pPr>
        <w:widowControl/>
        <w:tabs>
          <w:tab w:val="center" w:pos="4819"/>
        </w:tabs>
        <w:overflowPunct/>
        <w:adjustRightInd/>
        <w:spacing w:line="276" w:lineRule="auto"/>
        <w:jc w:val="both"/>
        <w:rPr>
          <w:rFonts w:ascii="Arial" w:hAnsi="Arial" w:cs="Arial"/>
          <w:kern w:val="0"/>
          <w:lang w:val="zh-CN" w:eastAsia="zh-CN"/>
        </w:rPr>
      </w:pPr>
    </w:p>
    <w:p w:rsidR="008301BF" w:rsidRDefault="00A57A67" w:rsidP="00F537C8">
      <w:pPr>
        <w:widowControl/>
        <w:tabs>
          <w:tab w:val="center" w:pos="4819"/>
        </w:tabs>
        <w:overflowPunct/>
        <w:adjustRightInd/>
        <w:spacing w:line="276" w:lineRule="auto"/>
        <w:jc w:val="both"/>
        <w:rPr>
          <w:rFonts w:ascii="Arial" w:hAnsi="Arial" w:cs="Arial"/>
          <w:kern w:val="0"/>
          <w:lang w:val="zh-CN" w:eastAsia="zh-CN"/>
        </w:rPr>
      </w:pPr>
      <w:r>
        <w:rPr>
          <w:rFonts w:ascii="Arial" w:hAnsi="Arial" w:cs="Arial"/>
          <w:kern w:val="0"/>
          <w:lang w:val="zh-CN" w:eastAsia="zh-CN"/>
        </w:rPr>
        <w:t>Ils s’interdisent notamment toute communication écrite ou verbale sur les prestations à des tiers sans l’accord exprès préalable du Centre des monuments nationaux.</w:t>
      </w:r>
    </w:p>
    <w:p w:rsidR="008301BF" w:rsidRDefault="008301BF" w:rsidP="00F537C8">
      <w:pPr>
        <w:widowControl/>
        <w:tabs>
          <w:tab w:val="center" w:pos="4819"/>
        </w:tabs>
        <w:overflowPunct/>
        <w:adjustRightInd/>
        <w:spacing w:line="276" w:lineRule="auto"/>
        <w:jc w:val="both"/>
        <w:rPr>
          <w:rFonts w:ascii="Arial" w:hAnsi="Arial" w:cs="Arial"/>
          <w:kern w:val="0"/>
          <w:lang w:val="zh-CN" w:eastAsia="zh-CN"/>
        </w:rPr>
      </w:pPr>
    </w:p>
    <w:p w:rsidR="008301BF" w:rsidRDefault="00A57A67" w:rsidP="00F537C8">
      <w:pPr>
        <w:spacing w:line="276" w:lineRule="auto"/>
        <w:jc w:val="both"/>
        <w:rPr>
          <w:rFonts w:ascii="Arial" w:hAnsi="Arial" w:cs="Arial"/>
          <w:kern w:val="0"/>
          <w:lang w:eastAsia="fr-FR"/>
        </w:rPr>
      </w:pPr>
      <w:r>
        <w:rPr>
          <w:rFonts w:ascii="Arial" w:hAnsi="Arial" w:cs="Arial"/>
          <w:kern w:val="0"/>
          <w:lang w:eastAsia="fr-FR"/>
        </w:rPr>
        <w:t xml:space="preserve">En cas de violation de ces obligations, l’accord-cadre </w:t>
      </w:r>
      <w:proofErr w:type="gramStart"/>
      <w:r>
        <w:rPr>
          <w:rFonts w:ascii="Arial" w:hAnsi="Arial" w:cs="Arial"/>
          <w:kern w:val="0"/>
          <w:lang w:eastAsia="fr-FR"/>
        </w:rPr>
        <w:t>peut être</w:t>
      </w:r>
      <w:proofErr w:type="gramEnd"/>
      <w:r>
        <w:rPr>
          <w:rFonts w:ascii="Arial" w:hAnsi="Arial" w:cs="Arial"/>
          <w:kern w:val="0"/>
          <w:lang w:eastAsia="fr-FR"/>
        </w:rPr>
        <w:t xml:space="preserve"> résilié aux torts du titulaire concerné.</w:t>
      </w:r>
    </w:p>
    <w:p w:rsidR="008301BF" w:rsidRDefault="008301BF" w:rsidP="00F537C8">
      <w:pPr>
        <w:spacing w:line="276" w:lineRule="auto"/>
        <w:jc w:val="both"/>
        <w:rPr>
          <w:rFonts w:ascii="Arial" w:hAnsi="Arial" w:cs="Arial"/>
          <w:kern w:val="0"/>
          <w:lang w:eastAsia="fr-FR"/>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pPr>
      <w:bookmarkStart w:id="56" w:name="_Toc180587893"/>
      <w:r>
        <w:t>Article 3.3 - Description des prestations attendues</w:t>
      </w:r>
      <w:bookmarkEnd w:id="56"/>
    </w:p>
    <w:p w:rsidR="008301BF" w:rsidRDefault="008301BF" w:rsidP="00F537C8">
      <w:pPr>
        <w:widowControl/>
        <w:overflowPunct/>
        <w:autoSpaceDE w:val="0"/>
        <w:autoSpaceDN w:val="0"/>
        <w:spacing w:line="276" w:lineRule="auto"/>
        <w:jc w:val="both"/>
        <w:rPr>
          <w:rFonts w:ascii="Arial" w:hAnsi="Arial" w:cs="Arial"/>
          <w:kern w:val="0"/>
          <w:lang w:eastAsia="fr-FR"/>
        </w:rPr>
      </w:pPr>
    </w:p>
    <w:p w:rsidR="008301BF" w:rsidRDefault="00A57A67" w:rsidP="00F537C8">
      <w:pPr>
        <w:widowControl/>
        <w:overflowPunct/>
        <w:autoSpaceDE w:val="0"/>
        <w:autoSpaceDN w:val="0"/>
        <w:spacing w:line="276" w:lineRule="auto"/>
        <w:jc w:val="both"/>
        <w:rPr>
          <w:rFonts w:ascii="Arial" w:hAnsi="Arial" w:cs="Arial"/>
          <w:kern w:val="0"/>
          <w:lang w:eastAsia="fr-FR"/>
        </w:rPr>
      </w:pPr>
      <w:r>
        <w:rPr>
          <w:rFonts w:ascii="Arial" w:hAnsi="Arial" w:cs="Arial"/>
          <w:kern w:val="0"/>
          <w:lang w:eastAsia="fr-FR"/>
        </w:rPr>
        <w:t>Les marchés subséquents conclus sur le fondement de l’accord-cadre portent sur la fabrication et pose d’éléments signalétiques décrits ci-après non limitativement pour chacune des parties.</w:t>
      </w:r>
    </w:p>
    <w:p w:rsidR="008301BF" w:rsidRDefault="008301BF" w:rsidP="00F537C8">
      <w:pPr>
        <w:widowControl/>
        <w:overflowPunct/>
        <w:adjustRightInd/>
        <w:spacing w:line="276" w:lineRule="auto"/>
        <w:ind w:right="22"/>
        <w:jc w:val="both"/>
        <w:rPr>
          <w:rFonts w:ascii="Arial" w:hAnsi="Arial" w:cs="Arial"/>
          <w:b/>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Cette prestation concerne la fabrication et la pose d’éléments signalétiques à partir des éléments fournis par le Centre des monuments nationaux.</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Default="008301BF" w:rsidP="00F537C8">
      <w:pPr>
        <w:widowControl/>
        <w:overflowPunct/>
        <w:adjustRightInd/>
        <w:spacing w:line="276" w:lineRule="auto"/>
      </w:pPr>
    </w:p>
    <w:p w:rsidR="008301BF" w:rsidRPr="003E59DE" w:rsidRDefault="00A57A67" w:rsidP="00F537C8">
      <w:pPr>
        <w:pStyle w:val="Corpsdetexte2"/>
        <w:spacing w:line="276" w:lineRule="auto"/>
        <w:outlineLvl w:val="2"/>
        <w:rPr>
          <w:rFonts w:ascii="Arial" w:hAnsi="Arial" w:cs="Arial"/>
          <w:u w:val="single"/>
        </w:rPr>
      </w:pPr>
      <w:bookmarkStart w:id="57" w:name="_Toc180587894"/>
      <w:r w:rsidRPr="003E59DE">
        <w:rPr>
          <w:rFonts w:ascii="Arial" w:hAnsi="Arial" w:cs="Arial"/>
          <w:u w:val="single"/>
        </w:rPr>
        <w:t>3.3.1 - Fabrication des supports signalétiques (impression)</w:t>
      </w:r>
      <w:bookmarkEnd w:id="57"/>
    </w:p>
    <w:p w:rsidR="008301BF" w:rsidRDefault="008301BF" w:rsidP="00F537C8">
      <w:pPr>
        <w:widowControl/>
        <w:overflowPunct/>
        <w:adjustRightInd/>
        <w:spacing w:line="276" w:lineRule="auto"/>
        <w:ind w:right="22"/>
        <w:jc w:val="both"/>
        <w:rPr>
          <w:rFonts w:ascii="Arial" w:hAnsi="Arial" w:cs="Arial"/>
          <w:b/>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La fabrication se fera à partir de fichiers fournis par le Centre des monuments nationaux</w:t>
      </w:r>
      <w:r w:rsidR="00587512">
        <w:rPr>
          <w:rFonts w:ascii="Arial" w:hAnsi="Arial" w:cs="Arial"/>
          <w:kern w:val="0"/>
          <w:lang w:eastAsia="fr-FR"/>
        </w:rPr>
        <w:t xml:space="preserve"> ou le prestataire graphiste désigné par lui</w:t>
      </w:r>
      <w:r>
        <w:rPr>
          <w:rFonts w:ascii="Arial" w:hAnsi="Arial" w:cs="Arial"/>
          <w:kern w:val="0"/>
          <w:lang w:eastAsia="fr-FR"/>
        </w:rPr>
        <w:t>.</w:t>
      </w: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Les dimensions et l’indication des supports seront également fournies par le Centre des monuments nationaux ou proposées à la demande par le candidat au marché subséquent.</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 xml:space="preserve">Un support échantillon pourra être imprimé et aucune autre impression ne pourra avoir lieu avant validation de ce support test par le Centre des monuments nationaux. La demande de support test sera faite lors du passage du marché subséquent. </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L’ensemble des supports échantillons imprimés seront validés par le CMN, avant fabrication des supports définitifs.</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 xml:space="preserve">Les caractéristiques d’impression et de fabrication peuvent être imposées dans les marchés subséquents, </w:t>
      </w:r>
    </w:p>
    <w:p w:rsidR="008301BF" w:rsidRDefault="00A57A67" w:rsidP="00F537C8">
      <w:pPr>
        <w:widowControl/>
        <w:overflowPunct/>
        <w:adjustRightInd/>
        <w:spacing w:line="276" w:lineRule="auto"/>
        <w:ind w:right="22"/>
        <w:jc w:val="both"/>
        <w:rPr>
          <w:rFonts w:ascii="Arial" w:hAnsi="Arial" w:cs="Arial"/>
          <w:kern w:val="0"/>
          <w:lang w:eastAsia="fr-FR"/>
        </w:rPr>
      </w:pPr>
      <w:proofErr w:type="gramStart"/>
      <w:r>
        <w:rPr>
          <w:rFonts w:ascii="Arial" w:hAnsi="Arial" w:cs="Arial"/>
          <w:kern w:val="0"/>
          <w:lang w:eastAsia="fr-FR"/>
        </w:rPr>
        <w:t>par</w:t>
      </w:r>
      <w:proofErr w:type="gramEnd"/>
      <w:r>
        <w:rPr>
          <w:rFonts w:ascii="Arial" w:hAnsi="Arial" w:cs="Arial"/>
          <w:kern w:val="0"/>
          <w:lang w:eastAsia="fr-FR"/>
        </w:rPr>
        <w:t xml:space="preserve"> exemple :</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Default="00A57A67" w:rsidP="00F537C8">
      <w:pPr>
        <w:widowControl/>
        <w:numPr>
          <w:ilvl w:val="0"/>
          <w:numId w:val="4"/>
        </w:numPr>
        <w:overflowPunct/>
        <w:adjustRightInd/>
        <w:spacing w:line="276" w:lineRule="auto"/>
        <w:ind w:right="22"/>
        <w:jc w:val="both"/>
        <w:rPr>
          <w:rFonts w:ascii="Arial" w:hAnsi="Arial" w:cs="Arial"/>
          <w:kern w:val="0"/>
          <w:lang w:eastAsia="fr-FR"/>
        </w:rPr>
      </w:pPr>
      <w:r>
        <w:rPr>
          <w:rFonts w:ascii="Arial" w:hAnsi="Arial" w:cs="Arial"/>
          <w:kern w:val="0"/>
          <w:lang w:eastAsia="fr-FR"/>
        </w:rPr>
        <w:t>Quadrichromie</w:t>
      </w:r>
    </w:p>
    <w:p w:rsidR="008301BF" w:rsidRDefault="00A57A67" w:rsidP="00F537C8">
      <w:pPr>
        <w:widowControl/>
        <w:numPr>
          <w:ilvl w:val="0"/>
          <w:numId w:val="4"/>
        </w:numPr>
        <w:overflowPunct/>
        <w:adjustRightInd/>
        <w:spacing w:line="276" w:lineRule="auto"/>
        <w:ind w:right="22"/>
        <w:jc w:val="both"/>
        <w:rPr>
          <w:rFonts w:ascii="Arial" w:hAnsi="Arial" w:cs="Arial"/>
          <w:kern w:val="0"/>
          <w:lang w:eastAsia="fr-FR"/>
        </w:rPr>
      </w:pPr>
      <w:r>
        <w:rPr>
          <w:rFonts w:ascii="Arial" w:hAnsi="Arial" w:cs="Arial"/>
          <w:kern w:val="0"/>
          <w:lang w:eastAsia="fr-FR"/>
        </w:rPr>
        <w:t>Impression directe à plat sur métal, aluminium,</w:t>
      </w:r>
      <w:r w:rsidR="00656BB7">
        <w:rPr>
          <w:rFonts w:ascii="Arial" w:hAnsi="Arial" w:cs="Arial"/>
          <w:kern w:val="0"/>
          <w:lang w:eastAsia="fr-FR"/>
        </w:rPr>
        <w:t xml:space="preserve"> </w:t>
      </w:r>
      <w:r w:rsidRPr="005C7F19">
        <w:rPr>
          <w:rFonts w:ascii="Arial" w:hAnsi="Arial" w:cs="Arial"/>
          <w:kern w:val="0"/>
          <w:lang w:eastAsia="fr-FR"/>
        </w:rPr>
        <w:t xml:space="preserve">bois, inox, </w:t>
      </w:r>
      <w:proofErr w:type="spellStart"/>
      <w:r w:rsidRPr="005C7F19">
        <w:rPr>
          <w:rFonts w:ascii="Arial" w:hAnsi="Arial" w:cs="Arial"/>
          <w:kern w:val="0"/>
          <w:lang w:eastAsia="fr-FR"/>
        </w:rPr>
        <w:t>corian</w:t>
      </w:r>
      <w:proofErr w:type="spellEnd"/>
      <w:r>
        <w:rPr>
          <w:rFonts w:ascii="Arial" w:hAnsi="Arial" w:cs="Arial"/>
          <w:kern w:val="0"/>
          <w:lang w:eastAsia="fr-FR"/>
        </w:rPr>
        <w:t>….</w:t>
      </w:r>
    </w:p>
    <w:p w:rsidR="008301BF" w:rsidRDefault="00A57A67" w:rsidP="00F537C8">
      <w:pPr>
        <w:widowControl/>
        <w:numPr>
          <w:ilvl w:val="0"/>
          <w:numId w:val="4"/>
        </w:numPr>
        <w:overflowPunct/>
        <w:adjustRightInd/>
        <w:spacing w:line="276" w:lineRule="auto"/>
        <w:ind w:right="22"/>
        <w:jc w:val="both"/>
        <w:rPr>
          <w:rFonts w:ascii="Arial" w:hAnsi="Arial" w:cs="Arial"/>
          <w:kern w:val="0"/>
          <w:lang w:eastAsia="fr-FR"/>
        </w:rPr>
      </w:pPr>
      <w:r>
        <w:rPr>
          <w:rFonts w:ascii="Arial" w:hAnsi="Arial" w:cs="Arial"/>
          <w:kern w:val="0"/>
          <w:lang w:eastAsia="fr-FR"/>
        </w:rPr>
        <w:t xml:space="preserve">Résistance aux UV </w:t>
      </w:r>
      <w:r>
        <w:rPr>
          <w:rFonts w:ascii="Arial" w:hAnsi="Arial" w:cs="Arial"/>
          <w:kern w:val="0"/>
          <w:lang w:val="en-US" w:eastAsia="fr-FR"/>
        </w:rPr>
        <w:t>7</w:t>
      </w:r>
      <w:r>
        <w:rPr>
          <w:rFonts w:ascii="Arial" w:hAnsi="Arial" w:cs="Arial"/>
          <w:kern w:val="0"/>
          <w:lang w:eastAsia="fr-FR"/>
        </w:rPr>
        <w:t xml:space="preserve"> ans minimum</w:t>
      </w:r>
    </w:p>
    <w:p w:rsidR="008301BF" w:rsidRDefault="00A57A67" w:rsidP="00F537C8">
      <w:pPr>
        <w:widowControl/>
        <w:numPr>
          <w:ilvl w:val="0"/>
          <w:numId w:val="4"/>
        </w:numPr>
        <w:overflowPunct/>
        <w:adjustRightInd/>
        <w:spacing w:line="276" w:lineRule="auto"/>
        <w:ind w:right="22"/>
        <w:jc w:val="both"/>
        <w:rPr>
          <w:rFonts w:ascii="Arial" w:hAnsi="Arial" w:cs="Arial"/>
          <w:kern w:val="0"/>
          <w:lang w:eastAsia="fr-FR"/>
        </w:rPr>
      </w:pPr>
      <w:r>
        <w:rPr>
          <w:rFonts w:ascii="Arial" w:hAnsi="Arial" w:cs="Arial"/>
          <w:kern w:val="0"/>
          <w:lang w:eastAsia="fr-FR"/>
        </w:rPr>
        <w:t>Absence d’aspérité retenant l’eau de pluie</w:t>
      </w:r>
    </w:p>
    <w:p w:rsidR="008301BF" w:rsidRDefault="00A57A67" w:rsidP="00F537C8">
      <w:pPr>
        <w:widowControl/>
        <w:numPr>
          <w:ilvl w:val="0"/>
          <w:numId w:val="4"/>
        </w:numPr>
        <w:overflowPunct/>
        <w:adjustRightInd/>
        <w:spacing w:line="276" w:lineRule="auto"/>
        <w:ind w:right="22"/>
        <w:jc w:val="both"/>
        <w:rPr>
          <w:rFonts w:ascii="Arial" w:hAnsi="Arial" w:cs="Arial"/>
          <w:kern w:val="0"/>
          <w:lang w:eastAsia="fr-FR"/>
        </w:rPr>
      </w:pPr>
      <w:r>
        <w:rPr>
          <w:rFonts w:ascii="Arial" w:hAnsi="Arial" w:cs="Arial"/>
          <w:kern w:val="0"/>
          <w:lang w:eastAsia="fr-FR"/>
        </w:rPr>
        <w:t>Résistance à la corrosion liée à la salinité et l’humidité de l’air</w:t>
      </w:r>
    </w:p>
    <w:p w:rsidR="008301BF" w:rsidRDefault="00A57A67" w:rsidP="00F537C8">
      <w:pPr>
        <w:widowControl/>
        <w:numPr>
          <w:ilvl w:val="0"/>
          <w:numId w:val="4"/>
        </w:numPr>
        <w:overflowPunct/>
        <w:adjustRightInd/>
        <w:spacing w:line="276" w:lineRule="auto"/>
        <w:ind w:right="22"/>
        <w:jc w:val="both"/>
        <w:rPr>
          <w:rFonts w:ascii="Arial" w:hAnsi="Arial" w:cs="Arial"/>
          <w:kern w:val="0"/>
          <w:lang w:eastAsia="fr-FR"/>
        </w:rPr>
      </w:pPr>
      <w:r>
        <w:rPr>
          <w:rFonts w:ascii="Arial" w:hAnsi="Arial" w:cs="Arial"/>
          <w:kern w:val="0"/>
          <w:lang w:eastAsia="fr-FR"/>
        </w:rPr>
        <w:t>Absence de bords pointus ou aiguisés pouvant blesser une personne</w:t>
      </w:r>
    </w:p>
    <w:p w:rsidR="008301BF" w:rsidRDefault="00A57A67" w:rsidP="00F537C8">
      <w:pPr>
        <w:widowControl/>
        <w:numPr>
          <w:ilvl w:val="0"/>
          <w:numId w:val="4"/>
        </w:numPr>
        <w:overflowPunct/>
        <w:adjustRightInd/>
        <w:spacing w:line="276" w:lineRule="auto"/>
        <w:ind w:right="22"/>
        <w:jc w:val="both"/>
        <w:rPr>
          <w:rFonts w:ascii="Arial" w:hAnsi="Arial" w:cs="Arial"/>
          <w:kern w:val="0"/>
          <w:lang w:eastAsia="fr-FR"/>
        </w:rPr>
      </w:pPr>
      <w:r>
        <w:rPr>
          <w:rFonts w:ascii="Arial" w:hAnsi="Arial" w:cs="Arial"/>
          <w:kern w:val="0"/>
          <w:lang w:eastAsia="fr-FR"/>
        </w:rPr>
        <w:t xml:space="preserve">Application au revêtement </w:t>
      </w:r>
      <w:r w:rsidR="00D650D9">
        <w:rPr>
          <w:rFonts w:ascii="Arial" w:hAnsi="Arial" w:cs="Arial"/>
          <w:kern w:val="0"/>
          <w:lang w:eastAsia="fr-FR"/>
        </w:rPr>
        <w:t>anti tag</w:t>
      </w:r>
      <w:r>
        <w:rPr>
          <w:rFonts w:ascii="Arial" w:hAnsi="Arial" w:cs="Arial"/>
          <w:kern w:val="0"/>
          <w:lang w:eastAsia="fr-FR"/>
        </w:rPr>
        <w:t xml:space="preserve"> et au marqueur indélébile</w:t>
      </w:r>
    </w:p>
    <w:p w:rsidR="008301BF" w:rsidRDefault="00A57A67" w:rsidP="00F537C8">
      <w:pPr>
        <w:widowControl/>
        <w:numPr>
          <w:ilvl w:val="0"/>
          <w:numId w:val="4"/>
        </w:numPr>
        <w:overflowPunct/>
        <w:adjustRightInd/>
        <w:spacing w:line="276" w:lineRule="auto"/>
        <w:ind w:right="22"/>
        <w:jc w:val="both"/>
        <w:rPr>
          <w:rFonts w:ascii="Arial" w:hAnsi="Arial" w:cs="Arial"/>
          <w:kern w:val="0"/>
          <w:lang w:eastAsia="fr-FR"/>
        </w:rPr>
      </w:pPr>
      <w:r>
        <w:rPr>
          <w:rFonts w:ascii="Arial" w:hAnsi="Arial" w:cs="Arial"/>
          <w:kern w:val="0"/>
          <w:lang w:eastAsia="fr-FR"/>
        </w:rPr>
        <w:t xml:space="preserve">Garantie </w:t>
      </w:r>
      <w:r w:rsidRPr="005C7F19">
        <w:rPr>
          <w:rFonts w:ascii="Arial" w:hAnsi="Arial" w:cs="Arial"/>
          <w:kern w:val="0"/>
          <w:lang w:eastAsia="fr-FR"/>
        </w:rPr>
        <w:t>7</w:t>
      </w:r>
      <w:r>
        <w:rPr>
          <w:rFonts w:ascii="Arial" w:hAnsi="Arial" w:cs="Arial"/>
          <w:kern w:val="0"/>
          <w:lang w:eastAsia="fr-FR"/>
        </w:rPr>
        <w:t xml:space="preserve"> ans minimum en extérieur pour la tenue des couleurs : l’entreprise devra être en mesure de fournir un certificat de garantie ainsi qu’un procès-verbal de vieillissement aux UV de type CSTB (Centre Scientifique et Technique du Bâtiment) ou équivalent</w:t>
      </w:r>
    </w:p>
    <w:p w:rsidR="008301BF" w:rsidRDefault="00A57A67" w:rsidP="00F537C8">
      <w:pPr>
        <w:widowControl/>
        <w:numPr>
          <w:ilvl w:val="0"/>
          <w:numId w:val="4"/>
        </w:numPr>
        <w:overflowPunct/>
        <w:adjustRightInd/>
        <w:spacing w:line="276" w:lineRule="auto"/>
        <w:ind w:right="22"/>
        <w:jc w:val="both"/>
        <w:rPr>
          <w:rFonts w:ascii="Arial" w:hAnsi="Arial" w:cs="Arial"/>
          <w:kern w:val="0"/>
          <w:lang w:eastAsia="fr-FR"/>
        </w:rPr>
      </w:pPr>
      <w:r>
        <w:rPr>
          <w:rFonts w:ascii="Arial" w:hAnsi="Arial" w:cs="Arial"/>
          <w:kern w:val="0"/>
          <w:lang w:eastAsia="fr-FR"/>
        </w:rPr>
        <w:lastRenderedPageBreak/>
        <w:t>…</w:t>
      </w:r>
    </w:p>
    <w:p w:rsidR="008301BF" w:rsidRDefault="008301BF" w:rsidP="00F537C8">
      <w:pPr>
        <w:widowControl/>
        <w:overflowPunct/>
        <w:adjustRightInd/>
        <w:spacing w:line="276" w:lineRule="auto"/>
        <w:ind w:left="720" w:right="22"/>
        <w:jc w:val="both"/>
        <w:rPr>
          <w:rFonts w:ascii="Arial" w:hAnsi="Arial" w:cs="Arial"/>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D’une manière générale, il peut être demandé au titulaire des plaques dans des matériaux et techniques divers, correspondant aux techniques d’impression de signalétique actuelle (métal imprimé, vinyle, pvc, plexiglas, vitrophanie, lave émaillée, anodisation, sérigraphie, etc…). Le besoin précis sera détaillé pour chaque projet dans le marché subséquent.</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 xml:space="preserve">En cas de constat par le CMN de perte de couleurs ou de transformation de la couche imprimée, pendant la période de garantie, il sera demandé au titulaire du marché la fourniture et la pose de plaques de remplacement. </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 xml:space="preserve">Le titulaire s’engage à remplacer le ou les panneaux endommagés sur une période de </w:t>
      </w:r>
      <w:r w:rsidRPr="005C7F19">
        <w:rPr>
          <w:rFonts w:ascii="Arial" w:hAnsi="Arial" w:cs="Arial"/>
          <w:kern w:val="0"/>
          <w:lang w:eastAsia="fr-FR"/>
        </w:rPr>
        <w:t>7</w:t>
      </w:r>
      <w:r>
        <w:rPr>
          <w:rFonts w:ascii="Arial" w:hAnsi="Arial" w:cs="Arial"/>
          <w:kern w:val="0"/>
          <w:lang w:eastAsia="fr-FR"/>
        </w:rPr>
        <w:t xml:space="preserve"> ans à compter de la date de la décision d’admission des prestations du marché subséquent par dérogation à l’article </w:t>
      </w:r>
      <w:r w:rsidR="007C7DF4">
        <w:rPr>
          <w:rFonts w:ascii="Arial" w:hAnsi="Arial" w:cs="Arial"/>
          <w:kern w:val="0"/>
          <w:lang w:eastAsia="fr-FR"/>
        </w:rPr>
        <w:t xml:space="preserve">33 </w:t>
      </w:r>
      <w:r>
        <w:rPr>
          <w:rFonts w:ascii="Arial" w:hAnsi="Arial" w:cs="Arial"/>
          <w:kern w:val="0"/>
          <w:lang w:eastAsia="fr-FR"/>
        </w:rPr>
        <w:t>du CCAG FCS</w:t>
      </w:r>
      <w:r w:rsidR="007C7DF4">
        <w:rPr>
          <w:rFonts w:ascii="Arial" w:hAnsi="Arial" w:cs="Arial"/>
          <w:kern w:val="0"/>
          <w:lang w:eastAsia="fr-FR"/>
        </w:rPr>
        <w:t>.</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Pr="003E59DE" w:rsidRDefault="00A57A67" w:rsidP="00F537C8">
      <w:pPr>
        <w:pStyle w:val="Corpsdetexte2"/>
        <w:spacing w:line="276" w:lineRule="auto"/>
        <w:outlineLvl w:val="2"/>
        <w:rPr>
          <w:rFonts w:ascii="Arial" w:hAnsi="Arial" w:cs="Arial"/>
          <w:u w:val="single"/>
        </w:rPr>
      </w:pPr>
      <w:bookmarkStart w:id="58" w:name="_Toc180587895"/>
      <w:r w:rsidRPr="003E59DE">
        <w:rPr>
          <w:rFonts w:ascii="Arial" w:hAnsi="Arial" w:cs="Arial"/>
          <w:u w:val="single"/>
        </w:rPr>
        <w:t>3.3.2 - Fabrication des supports recevant les panneaux (systèmes de fixation, de pose…)</w:t>
      </w:r>
      <w:bookmarkEnd w:id="58"/>
    </w:p>
    <w:p w:rsidR="008301BF" w:rsidRDefault="008301BF" w:rsidP="00F537C8">
      <w:pPr>
        <w:widowControl/>
        <w:overflowPunct/>
        <w:adjustRightInd/>
        <w:spacing w:line="276" w:lineRule="auto"/>
        <w:ind w:right="22"/>
        <w:jc w:val="both"/>
        <w:rPr>
          <w:rFonts w:ascii="Arial" w:hAnsi="Arial" w:cs="Arial"/>
          <w:b/>
          <w:kern w:val="0"/>
          <w:u w:val="single"/>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Les supports seront réalisés selon les fichiers fournis par le Centre des monuments nationaux.</w:t>
      </w: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Des corrections pourront être demandées par le CMN en cas de non-conformité avec les fichiers fournis. Dans ce cas, une nouvelle présentation pour validation définitive devra être effectuée.</w:t>
      </w: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La fabrication de l’ensemble des supports ne pourra intervenir qu’à l’issue de la validation du CMN.</w:t>
      </w: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L’ensemble des supports fera l’objet d’une validation du CMN avant leur livraison et pose sur le site chez le titulaire.</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Pr="003E59DE" w:rsidRDefault="00A57A67" w:rsidP="00F537C8">
      <w:pPr>
        <w:pStyle w:val="Corpsdetexte2"/>
        <w:spacing w:line="276" w:lineRule="auto"/>
        <w:outlineLvl w:val="2"/>
        <w:rPr>
          <w:rFonts w:ascii="Arial" w:hAnsi="Arial" w:cs="Arial"/>
          <w:u w:val="single"/>
        </w:rPr>
      </w:pPr>
      <w:bookmarkStart w:id="59" w:name="_Toc180587896"/>
      <w:r w:rsidRPr="003E59DE">
        <w:rPr>
          <w:rFonts w:ascii="Arial" w:hAnsi="Arial" w:cs="Arial"/>
          <w:u w:val="single"/>
        </w:rPr>
        <w:t>3.3.3 - Pose</w:t>
      </w:r>
      <w:bookmarkEnd w:id="59"/>
    </w:p>
    <w:p w:rsidR="008301BF" w:rsidRDefault="008301BF" w:rsidP="00F537C8">
      <w:pPr>
        <w:widowControl/>
        <w:overflowPunct/>
        <w:adjustRightInd/>
        <w:spacing w:line="276" w:lineRule="auto"/>
        <w:ind w:right="22"/>
        <w:jc w:val="both"/>
        <w:rPr>
          <w:rFonts w:ascii="Arial" w:hAnsi="Arial" w:cs="Arial"/>
          <w:b/>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Le titulaire fournira les dates de l’intervention de pose quinze jours avant l’intervention. Celles-ci pourront être différées par le CMN.</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Le dispositif d’ancrage au sol sera conforme au plan de pose fourni au titulaire. La pose s’effectuera sous le contrôle du responsable du projet ou d’un agent désigné par lui, qui indiquera au titulaire le lieu précis d’intervention.</w:t>
      </w:r>
    </w:p>
    <w:p w:rsidR="008301BF" w:rsidRDefault="008301BF" w:rsidP="00F537C8">
      <w:pPr>
        <w:widowControl/>
        <w:overflowPunct/>
        <w:adjustRightInd/>
        <w:spacing w:line="276" w:lineRule="auto"/>
        <w:ind w:right="22"/>
        <w:jc w:val="both"/>
        <w:rPr>
          <w:rFonts w:ascii="Arial" w:hAnsi="Arial" w:cs="Arial"/>
          <w:kern w:val="0"/>
          <w:lang w:eastAsia="fr-FR"/>
        </w:rPr>
      </w:pPr>
    </w:p>
    <w:p w:rsidR="008301BF" w:rsidRDefault="00A57A67" w:rsidP="00F537C8">
      <w:pPr>
        <w:widowControl/>
        <w:overflowPunct/>
        <w:adjustRightInd/>
        <w:spacing w:line="276" w:lineRule="auto"/>
        <w:ind w:right="22"/>
        <w:jc w:val="both"/>
        <w:rPr>
          <w:rFonts w:ascii="Arial" w:hAnsi="Arial" w:cs="Arial"/>
          <w:kern w:val="0"/>
          <w:lang w:eastAsia="fr-FR"/>
        </w:rPr>
      </w:pPr>
      <w:r>
        <w:rPr>
          <w:rFonts w:ascii="Arial" w:hAnsi="Arial" w:cs="Arial"/>
          <w:kern w:val="0"/>
          <w:lang w:eastAsia="fr-FR"/>
        </w:rPr>
        <w:t>Une admission des prestations aura lieu, par le service ordonnateur dans un délai de 15 jours maximum après la pose.</w:t>
      </w:r>
    </w:p>
    <w:p w:rsidR="008301BF" w:rsidRDefault="008301BF" w:rsidP="00F537C8">
      <w:pPr>
        <w:widowControl/>
        <w:overflowPunct/>
        <w:adjustRightInd/>
        <w:spacing w:line="276" w:lineRule="auto"/>
        <w:jc w:val="both"/>
        <w:rPr>
          <w:rFonts w:ascii="Arial" w:hAnsi="Arial" w:cs="Arial"/>
          <w:kern w:val="0"/>
          <w:lang w:eastAsia="fr-FR"/>
        </w:rPr>
      </w:pPr>
    </w:p>
    <w:p w:rsidR="008301BF" w:rsidRDefault="00A57A67" w:rsidP="00F537C8">
      <w:pPr>
        <w:widowControl/>
        <w:overflowPunct/>
        <w:adjustRightInd/>
        <w:spacing w:line="276" w:lineRule="auto"/>
        <w:jc w:val="both"/>
        <w:rPr>
          <w:rFonts w:ascii="Arial" w:hAnsi="Arial" w:cs="Arial"/>
          <w:kern w:val="0"/>
          <w:lang w:eastAsia="fr-FR"/>
        </w:rPr>
      </w:pPr>
      <w:r>
        <w:rPr>
          <w:rFonts w:ascii="Arial" w:hAnsi="Arial" w:cs="Arial"/>
          <w:kern w:val="0"/>
          <w:lang w:eastAsia="fr-FR"/>
        </w:rPr>
        <w:t>Les titulaires devront être capables d’assurer la manipulation, la dépose et la repose.</w:t>
      </w:r>
    </w:p>
    <w:p w:rsidR="008301BF" w:rsidRDefault="008301BF" w:rsidP="00F537C8">
      <w:pPr>
        <w:widowControl/>
        <w:overflowPunct/>
        <w:adjustRightInd/>
        <w:spacing w:line="276" w:lineRule="auto"/>
        <w:jc w:val="both"/>
        <w:rPr>
          <w:rFonts w:ascii="Arial" w:hAnsi="Arial" w:cs="Arial"/>
          <w:kern w:val="0"/>
          <w:lang w:eastAsia="fr-FR"/>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pPr>
      <w:bookmarkStart w:id="60" w:name="_Toc360183967"/>
      <w:bookmarkStart w:id="61" w:name="_Toc180587897"/>
      <w:r>
        <w:t>Article 3.4 - Durée et Délais d’exécution des marchés subséquents</w:t>
      </w:r>
      <w:bookmarkEnd w:id="61"/>
    </w:p>
    <w:bookmarkEnd w:id="60"/>
    <w:p w:rsidR="008301BF" w:rsidRDefault="008301BF" w:rsidP="00F537C8">
      <w:pPr>
        <w:pStyle w:val="En-tte"/>
        <w:tabs>
          <w:tab w:val="clear" w:pos="9071"/>
        </w:tabs>
        <w:spacing w:line="276" w:lineRule="auto"/>
        <w:jc w:val="both"/>
        <w:rPr>
          <w:rFonts w:ascii="Arial" w:hAnsi="Arial" w:cs="Arial"/>
        </w:rPr>
      </w:pPr>
    </w:p>
    <w:p w:rsidR="008301BF" w:rsidRDefault="00A57A67" w:rsidP="00F537C8">
      <w:pPr>
        <w:pStyle w:val="En-tte"/>
        <w:tabs>
          <w:tab w:val="clear" w:pos="9071"/>
        </w:tabs>
        <w:spacing w:line="276" w:lineRule="auto"/>
        <w:jc w:val="both"/>
        <w:rPr>
          <w:rFonts w:ascii="Arial" w:hAnsi="Arial" w:cs="Arial"/>
        </w:rPr>
      </w:pPr>
      <w:r>
        <w:rPr>
          <w:rFonts w:ascii="Arial" w:hAnsi="Arial" w:cs="Arial"/>
        </w:rPr>
        <w:t>Les délais d’exécution maximum des marchés subséquents seront précisés par le Centre des monuments nationaux dans les documents de consultation relatifs à chaque marché subséquent. En l’absence de précisions dans le cahier des charges des marchés subséquents ou les marchés eux-mêmes, les délais d’exécution de ces derniers sont ceux déterminés, par les titulaires de l’accord-cadre, dans leur planning organisationnel des prestations remis dans leurs offres lors de chaque remise en concurrence.</w:t>
      </w:r>
    </w:p>
    <w:p w:rsidR="008301BF" w:rsidRDefault="008301BF" w:rsidP="00F537C8">
      <w:pPr>
        <w:pStyle w:val="En-tte"/>
        <w:tabs>
          <w:tab w:val="clear" w:pos="9071"/>
        </w:tabs>
        <w:spacing w:line="276" w:lineRule="auto"/>
        <w:jc w:val="both"/>
        <w:rPr>
          <w:rFonts w:ascii="Arial" w:hAnsi="Arial" w:cs="Arial"/>
        </w:rPr>
      </w:pPr>
    </w:p>
    <w:p w:rsidR="008301BF" w:rsidRDefault="00A57A67" w:rsidP="00F537C8">
      <w:pPr>
        <w:pStyle w:val="En-tte"/>
        <w:tabs>
          <w:tab w:val="clear" w:pos="9071"/>
        </w:tabs>
        <w:spacing w:line="276" w:lineRule="auto"/>
        <w:jc w:val="both"/>
        <w:rPr>
          <w:rFonts w:ascii="Arial" w:hAnsi="Arial" w:cs="Arial"/>
        </w:rPr>
      </w:pPr>
      <w:r>
        <w:rPr>
          <w:rFonts w:ascii="Arial" w:hAnsi="Arial" w:cs="Arial"/>
        </w:rPr>
        <w:t>Les plannings peuvent éventuellement faire l’objet d’une mise à jour lors de la première réunion de travail avec le correspondant du Centre des monuments nationaux et deviennent alors définitifs.</w:t>
      </w:r>
    </w:p>
    <w:p w:rsidR="008301BF" w:rsidRDefault="008301BF" w:rsidP="00F537C8">
      <w:pPr>
        <w:pStyle w:val="En-tte"/>
        <w:tabs>
          <w:tab w:val="clear" w:pos="9071"/>
        </w:tabs>
        <w:spacing w:line="276" w:lineRule="auto"/>
        <w:jc w:val="both"/>
        <w:rPr>
          <w:rFonts w:ascii="Arial" w:hAnsi="Arial" w:cs="Arial"/>
        </w:rPr>
      </w:pPr>
    </w:p>
    <w:p w:rsidR="008301BF" w:rsidRDefault="00A57A67" w:rsidP="00F537C8">
      <w:pPr>
        <w:pStyle w:val="En-tte"/>
        <w:tabs>
          <w:tab w:val="clear" w:pos="9071"/>
        </w:tabs>
        <w:spacing w:line="276" w:lineRule="auto"/>
        <w:jc w:val="both"/>
        <w:rPr>
          <w:rFonts w:ascii="Arial" w:hAnsi="Arial" w:cs="Arial"/>
        </w:rPr>
      </w:pPr>
      <w:r>
        <w:rPr>
          <w:rFonts w:ascii="Arial" w:hAnsi="Arial" w:cs="Arial"/>
        </w:rPr>
        <w:t>Les plannings organisationnels des prestations doivent prendre en compte la succession des différentes prestations à exécuter.</w:t>
      </w:r>
    </w:p>
    <w:p w:rsidR="008301BF" w:rsidRDefault="008301BF" w:rsidP="00F537C8">
      <w:pPr>
        <w:autoSpaceDE w:val="0"/>
        <w:autoSpaceDN w:val="0"/>
        <w:spacing w:line="276" w:lineRule="auto"/>
        <w:jc w:val="both"/>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Les délais d’exécution courent à compter de la notification du marché subséquent.</w:t>
      </w:r>
    </w:p>
    <w:p w:rsidR="008301BF" w:rsidRDefault="008301BF" w:rsidP="00F537C8">
      <w:pPr>
        <w:spacing w:line="276" w:lineRule="auto"/>
        <w:jc w:val="both"/>
        <w:rPr>
          <w:rFonts w:ascii="Arial" w:hAnsi="Arial" w:cs="Arial"/>
        </w:rPr>
      </w:pPr>
    </w:p>
    <w:p w:rsidR="008301BF" w:rsidRDefault="00BA4173" w:rsidP="00F537C8">
      <w:pPr>
        <w:pStyle w:val="RedaliaNormal"/>
        <w:spacing w:line="276" w:lineRule="auto"/>
        <w:rPr>
          <w:rFonts w:ascii="Arial" w:hAnsi="Arial" w:cs="Arial"/>
          <w:sz w:val="20"/>
          <w:szCs w:val="20"/>
        </w:rPr>
      </w:pPr>
      <w:r w:rsidRPr="00BA4173">
        <w:t xml:space="preserve"> </w:t>
      </w:r>
      <w:r w:rsidRPr="00BA4173">
        <w:rPr>
          <w:rFonts w:ascii="Arial" w:hAnsi="Arial" w:cs="Arial"/>
          <w:sz w:val="20"/>
          <w:szCs w:val="20"/>
        </w:rPr>
        <w:t xml:space="preserve">Il est précisé que, conformément à l’article R.2162-5 du Code de la commande publique </w:t>
      </w:r>
      <w:r>
        <w:rPr>
          <w:rFonts w:ascii="Arial" w:hAnsi="Arial" w:cs="Arial"/>
          <w:sz w:val="20"/>
          <w:szCs w:val="20"/>
        </w:rPr>
        <w:t>l</w:t>
      </w:r>
      <w:r w:rsidR="00A57A67">
        <w:rPr>
          <w:rFonts w:ascii="Arial" w:hAnsi="Arial" w:cs="Arial"/>
          <w:sz w:val="20"/>
          <w:szCs w:val="20"/>
        </w:rPr>
        <w:t xml:space="preserve">es marchés subséquents </w:t>
      </w:r>
      <w:r w:rsidR="00A57A67">
        <w:rPr>
          <w:rFonts w:ascii="Arial" w:hAnsi="Arial" w:cs="Arial"/>
          <w:sz w:val="20"/>
          <w:szCs w:val="20"/>
        </w:rPr>
        <w:lastRenderedPageBreak/>
        <w:t>peuvent s’exécuter au-delà de la date de fin de l’accord-cadre dans des conditions strictement nécessaires au parfait achèvement des prestations commandées</w:t>
      </w:r>
      <w:r>
        <w:rPr>
          <w:rFonts w:ascii="Arial" w:hAnsi="Arial" w:cs="Arial"/>
          <w:sz w:val="20"/>
          <w:szCs w:val="20"/>
        </w:rPr>
        <w:t>,</w:t>
      </w:r>
      <w:r w:rsidR="00A57A67">
        <w:rPr>
          <w:rFonts w:ascii="Arial" w:hAnsi="Arial" w:cs="Arial"/>
          <w:sz w:val="20"/>
          <w:szCs w:val="20"/>
        </w:rPr>
        <w:t xml:space="preserve"> à la condition que ces premiers aient été notifiés avant la date d’échéance de l’accord-cadre. Leurs durées d’exécution ne sauraient toutefois s’étendre au-delà </w:t>
      </w:r>
      <w:r w:rsidR="00A57A67">
        <w:rPr>
          <w:rFonts w:ascii="Arial" w:hAnsi="Arial" w:cs="Arial"/>
          <w:b/>
          <w:sz w:val="20"/>
          <w:szCs w:val="20"/>
        </w:rPr>
        <w:t xml:space="preserve">de huit </w:t>
      </w:r>
      <w:r>
        <w:rPr>
          <w:rFonts w:ascii="Arial" w:hAnsi="Arial" w:cs="Arial"/>
          <w:b/>
          <w:sz w:val="20"/>
          <w:szCs w:val="20"/>
        </w:rPr>
        <w:t xml:space="preserve">(8) </w:t>
      </w:r>
      <w:r w:rsidR="00A57A67">
        <w:rPr>
          <w:rFonts w:ascii="Arial" w:hAnsi="Arial" w:cs="Arial"/>
          <w:b/>
          <w:sz w:val="20"/>
          <w:szCs w:val="20"/>
        </w:rPr>
        <w:t>mois</w:t>
      </w:r>
      <w:r w:rsidR="00A57A67">
        <w:rPr>
          <w:rFonts w:ascii="Arial" w:hAnsi="Arial" w:cs="Arial"/>
          <w:sz w:val="20"/>
          <w:szCs w:val="20"/>
        </w:rPr>
        <w:t xml:space="preserve"> à compter de la date de la fin de l’accord-cadre.</w:t>
      </w:r>
    </w:p>
    <w:p w:rsidR="008301BF" w:rsidRDefault="008301BF" w:rsidP="00F537C8">
      <w:pPr>
        <w:spacing w:line="276" w:lineRule="auto"/>
        <w:jc w:val="both"/>
        <w:rPr>
          <w:rFonts w:ascii="Arial" w:hAnsi="Arial" w:cs="Arial"/>
        </w:rPr>
      </w:pPr>
    </w:p>
    <w:p w:rsidR="008301BF" w:rsidRDefault="00A57A67" w:rsidP="00F537C8">
      <w:pPr>
        <w:spacing w:line="276" w:lineRule="auto"/>
        <w:ind w:right="-110"/>
        <w:jc w:val="both"/>
        <w:rPr>
          <w:rFonts w:ascii="Arial" w:hAnsi="Arial" w:cs="Arial"/>
        </w:rPr>
      </w:pPr>
      <w:r>
        <w:rPr>
          <w:rFonts w:ascii="Arial" w:hAnsi="Arial" w:cs="Arial"/>
        </w:rPr>
        <w:t xml:space="preserve">Le titulaire s’engage à affecter à l’exécution des prestations des personnes qualifiées en nombre suffisant pour pouvoir répondre aux délais d’exécution. </w:t>
      </w:r>
    </w:p>
    <w:p w:rsidR="008301BF" w:rsidRDefault="008301BF" w:rsidP="00F537C8">
      <w:pPr>
        <w:spacing w:line="276" w:lineRule="auto"/>
        <w:jc w:val="both"/>
        <w:rPr>
          <w:rFonts w:ascii="Arial" w:hAnsi="Arial" w:cs="Arial"/>
        </w:rPr>
      </w:pPr>
    </w:p>
    <w:p w:rsidR="008301BF" w:rsidRDefault="00A57A67" w:rsidP="00F537C8">
      <w:pPr>
        <w:pStyle w:val="Corpsdetexte3"/>
        <w:spacing w:line="276" w:lineRule="auto"/>
        <w:ind w:right="-1"/>
        <w:jc w:val="both"/>
        <w:rPr>
          <w:rFonts w:ascii="Arial" w:hAnsi="Arial" w:cs="Arial"/>
          <w:b/>
          <w:sz w:val="20"/>
          <w:szCs w:val="20"/>
        </w:rPr>
      </w:pPr>
      <w:r>
        <w:rPr>
          <w:rFonts w:ascii="Arial" w:hAnsi="Arial" w:cs="Arial"/>
          <w:b/>
          <w:sz w:val="20"/>
          <w:szCs w:val="20"/>
        </w:rPr>
        <w:t>En cas de non-respect des délais d’exécution, les titulaires encourent des pénalités de retard calculées selon les modalités prévues à l’article 3.7 du présent cahier des clauses particulières.</w:t>
      </w:r>
    </w:p>
    <w:p w:rsidR="00A052C3" w:rsidRDefault="00A052C3" w:rsidP="00F537C8">
      <w:pPr>
        <w:widowControl/>
        <w:overflowPunct/>
        <w:adjustRightInd/>
        <w:spacing w:line="276" w:lineRule="auto"/>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rPr>
          <w:b w:val="0"/>
          <w:sz w:val="20"/>
          <w:szCs w:val="20"/>
          <w:u w:val="single"/>
        </w:rPr>
      </w:pPr>
      <w:bookmarkStart w:id="62" w:name="_Toc360183968"/>
      <w:bookmarkStart w:id="63" w:name="_Toc180587898"/>
      <w:r>
        <w:t xml:space="preserve">Article 3.5 - </w:t>
      </w:r>
      <w:bookmarkEnd w:id="62"/>
      <w:r>
        <w:t>Vérification des prestations</w:t>
      </w:r>
      <w:bookmarkEnd w:id="63"/>
    </w:p>
    <w:p w:rsidR="008301BF" w:rsidRDefault="008301BF" w:rsidP="00F537C8">
      <w:pPr>
        <w:spacing w:line="276" w:lineRule="auto"/>
        <w:jc w:val="both"/>
        <w:rPr>
          <w:rFonts w:ascii="Arial" w:hAnsi="Arial" w:cs="Arial"/>
          <w:b/>
          <w:u w:val="single"/>
        </w:rPr>
      </w:pPr>
    </w:p>
    <w:p w:rsidR="008301BF" w:rsidRDefault="00A57A67" w:rsidP="00F537C8">
      <w:pPr>
        <w:spacing w:line="276" w:lineRule="auto"/>
        <w:jc w:val="both"/>
        <w:rPr>
          <w:rFonts w:ascii="Arial" w:hAnsi="Arial" w:cs="Arial"/>
          <w:b/>
          <w:u w:val="single"/>
        </w:rPr>
      </w:pPr>
      <w:r>
        <w:rPr>
          <w:rFonts w:ascii="Arial" w:hAnsi="Arial" w:cs="Arial"/>
          <w:b/>
          <w:u w:val="single"/>
        </w:rPr>
        <w:t xml:space="preserve">Les prestations faisant l’objet des marchés subséquents seront validées dans les conditions suivantes sauf dispositions particulières figurant dans les marchés subséquents. </w:t>
      </w:r>
    </w:p>
    <w:p w:rsidR="008301BF" w:rsidRDefault="008301BF" w:rsidP="00F537C8">
      <w:pPr>
        <w:spacing w:line="276" w:lineRule="auto"/>
        <w:jc w:val="both"/>
        <w:rPr>
          <w:rFonts w:ascii="Arial" w:hAnsi="Arial" w:cs="Arial"/>
          <w:b/>
          <w:u w:val="single"/>
        </w:rPr>
      </w:pPr>
    </w:p>
    <w:p w:rsidR="008301BF" w:rsidRPr="003E59DE" w:rsidRDefault="00A57A67" w:rsidP="00F537C8">
      <w:pPr>
        <w:pStyle w:val="Corpsdetexte2"/>
        <w:spacing w:line="276" w:lineRule="auto"/>
        <w:outlineLvl w:val="2"/>
        <w:rPr>
          <w:rFonts w:ascii="Arial" w:hAnsi="Arial" w:cs="Arial"/>
          <w:u w:val="single"/>
        </w:rPr>
      </w:pPr>
      <w:bookmarkStart w:id="64" w:name="_Toc360183969"/>
      <w:bookmarkStart w:id="65" w:name="_Toc180587899"/>
      <w:r w:rsidRPr="003E59DE">
        <w:rPr>
          <w:rFonts w:ascii="Arial" w:hAnsi="Arial" w:cs="Arial"/>
          <w:u w:val="single"/>
        </w:rPr>
        <w:t>3.5.1 - Nature des vérifications</w:t>
      </w:r>
      <w:bookmarkEnd w:id="64"/>
      <w:bookmarkEnd w:id="65"/>
    </w:p>
    <w:p w:rsidR="008301BF" w:rsidRDefault="008301BF" w:rsidP="00F537C8">
      <w:pPr>
        <w:spacing w:line="276" w:lineRule="auto"/>
        <w:jc w:val="both"/>
        <w:rPr>
          <w:rFonts w:ascii="Arial" w:hAnsi="Arial" w:cs="Arial"/>
        </w:rPr>
      </w:pPr>
    </w:p>
    <w:p w:rsidR="008301BF" w:rsidRDefault="00A57A67" w:rsidP="00F537C8">
      <w:pPr>
        <w:pStyle w:val="Default"/>
        <w:spacing w:line="276" w:lineRule="auto"/>
        <w:jc w:val="both"/>
        <w:rPr>
          <w:rFonts w:ascii="Arial" w:hAnsi="Arial" w:cs="Arial"/>
        </w:rPr>
      </w:pPr>
      <w:r>
        <w:rPr>
          <w:rFonts w:ascii="Arial" w:hAnsi="Arial" w:cs="Arial"/>
          <w:iCs/>
          <w:color w:val="auto"/>
          <w:sz w:val="20"/>
          <w:szCs w:val="20"/>
        </w:rPr>
        <w:t xml:space="preserve">Au fur et à mesure de l’exécution des prestations et des demandes de paiement s’y rattachant, le </w:t>
      </w:r>
      <w:r>
        <w:rPr>
          <w:rFonts w:ascii="Arial" w:hAnsi="Arial" w:cs="Arial"/>
          <w:color w:val="auto"/>
          <w:sz w:val="20"/>
          <w:szCs w:val="20"/>
        </w:rPr>
        <w:t>correspondant du Centre des monuments nationaux procède à des stades de validation.</w:t>
      </w:r>
    </w:p>
    <w:p w:rsidR="008301BF" w:rsidRDefault="008301BF" w:rsidP="00F537C8">
      <w:pPr>
        <w:pStyle w:val="Default"/>
        <w:spacing w:line="276" w:lineRule="auto"/>
        <w:jc w:val="both"/>
        <w:rPr>
          <w:rFonts w:ascii="Arial" w:hAnsi="Arial" w:cs="Arial"/>
          <w:color w:val="auto"/>
          <w:sz w:val="20"/>
          <w:szCs w:val="20"/>
        </w:rPr>
      </w:pPr>
    </w:p>
    <w:p w:rsidR="008301BF" w:rsidRPr="003E59DE" w:rsidRDefault="00A57A67" w:rsidP="00F537C8">
      <w:pPr>
        <w:pStyle w:val="Corpsdetexte2"/>
        <w:spacing w:line="276" w:lineRule="auto"/>
        <w:outlineLvl w:val="2"/>
        <w:rPr>
          <w:rFonts w:ascii="Arial" w:hAnsi="Arial" w:cs="Arial"/>
          <w:u w:val="single"/>
        </w:rPr>
      </w:pPr>
      <w:bookmarkStart w:id="66" w:name="_Toc360183970"/>
      <w:bookmarkStart w:id="67" w:name="_Toc180587900"/>
      <w:r w:rsidRPr="003E59DE">
        <w:rPr>
          <w:rFonts w:ascii="Arial" w:hAnsi="Arial" w:cs="Arial"/>
          <w:u w:val="single"/>
        </w:rPr>
        <w:t>3.5.2 - Décision après vérification</w:t>
      </w:r>
      <w:bookmarkEnd w:id="66"/>
      <w:bookmarkEnd w:id="67"/>
    </w:p>
    <w:p w:rsidR="008301BF" w:rsidRDefault="008301BF" w:rsidP="00F537C8">
      <w:pPr>
        <w:spacing w:line="276" w:lineRule="auto"/>
        <w:jc w:val="both"/>
        <w:rPr>
          <w:rFonts w:ascii="Arial" w:hAnsi="Arial" w:cs="Arial"/>
        </w:rPr>
      </w:pPr>
    </w:p>
    <w:p w:rsidR="008301BF" w:rsidRDefault="00A57A67" w:rsidP="00F537C8">
      <w:pPr>
        <w:pStyle w:val="Default"/>
        <w:spacing w:line="276" w:lineRule="auto"/>
        <w:jc w:val="both"/>
        <w:rPr>
          <w:rFonts w:ascii="Arial" w:hAnsi="Arial" w:cs="Arial"/>
          <w:color w:val="auto"/>
          <w:sz w:val="20"/>
          <w:szCs w:val="20"/>
        </w:rPr>
      </w:pPr>
      <w:r>
        <w:rPr>
          <w:rFonts w:ascii="Arial" w:hAnsi="Arial" w:cs="Arial"/>
          <w:color w:val="auto"/>
          <w:sz w:val="20"/>
          <w:szCs w:val="20"/>
        </w:rPr>
        <w:t xml:space="preserve">Conformément au chapitre V du </w:t>
      </w:r>
      <w:r w:rsidR="007C7DF4">
        <w:rPr>
          <w:rFonts w:ascii="Arial" w:hAnsi="Arial" w:cs="Arial"/>
          <w:color w:val="auto"/>
          <w:sz w:val="20"/>
          <w:szCs w:val="20"/>
        </w:rPr>
        <w:t>CCAG-FCS</w:t>
      </w:r>
      <w:r>
        <w:rPr>
          <w:rFonts w:ascii="Arial" w:hAnsi="Arial" w:cs="Arial"/>
          <w:color w:val="auto"/>
          <w:sz w:val="20"/>
          <w:szCs w:val="20"/>
        </w:rPr>
        <w:t>, l</w:t>
      </w:r>
      <w:r>
        <w:rPr>
          <w:rFonts w:ascii="Arial" w:hAnsi="Arial" w:cs="Arial"/>
          <w:iCs/>
          <w:color w:val="auto"/>
          <w:sz w:val="20"/>
          <w:szCs w:val="20"/>
        </w:rPr>
        <w:t xml:space="preserve">e </w:t>
      </w:r>
      <w:r>
        <w:rPr>
          <w:rFonts w:ascii="Arial" w:hAnsi="Arial" w:cs="Arial"/>
          <w:color w:val="auto"/>
          <w:sz w:val="20"/>
          <w:szCs w:val="20"/>
        </w:rPr>
        <w:t xml:space="preserve">correspondant du Centre des monuments nationaux peut selon le cas : </w:t>
      </w:r>
    </w:p>
    <w:p w:rsidR="008301BF" w:rsidRDefault="008301BF" w:rsidP="00F537C8">
      <w:pPr>
        <w:pStyle w:val="Default"/>
        <w:spacing w:line="276" w:lineRule="auto"/>
        <w:jc w:val="both"/>
        <w:rPr>
          <w:rFonts w:ascii="Arial" w:hAnsi="Arial" w:cs="Arial"/>
          <w:color w:val="auto"/>
          <w:sz w:val="20"/>
          <w:szCs w:val="20"/>
        </w:rPr>
      </w:pPr>
    </w:p>
    <w:p w:rsidR="008301BF" w:rsidRDefault="00A57A67" w:rsidP="00F537C8">
      <w:pPr>
        <w:pStyle w:val="Default"/>
        <w:spacing w:line="276" w:lineRule="auto"/>
        <w:ind w:left="851"/>
        <w:jc w:val="both"/>
        <w:rPr>
          <w:rFonts w:ascii="Arial" w:hAnsi="Arial" w:cs="Arial"/>
          <w:color w:val="auto"/>
          <w:sz w:val="20"/>
          <w:szCs w:val="20"/>
        </w:rPr>
      </w:pPr>
      <w:r>
        <w:rPr>
          <w:rFonts w:ascii="Arial" w:hAnsi="Arial" w:cs="Arial"/>
          <w:color w:val="auto"/>
          <w:sz w:val="20"/>
          <w:szCs w:val="20"/>
        </w:rPr>
        <w:t xml:space="preserve">- </w:t>
      </w:r>
      <w:r>
        <w:rPr>
          <w:rFonts w:ascii="Arial" w:hAnsi="Arial" w:cs="Arial"/>
          <w:b/>
          <w:color w:val="auto"/>
          <w:sz w:val="20"/>
          <w:szCs w:val="20"/>
        </w:rPr>
        <w:t>p</w:t>
      </w:r>
      <w:r>
        <w:rPr>
          <w:rFonts w:ascii="Arial" w:hAnsi="Arial" w:cs="Arial"/>
          <w:b/>
          <w:bCs/>
          <w:color w:val="auto"/>
          <w:sz w:val="20"/>
          <w:szCs w:val="20"/>
        </w:rPr>
        <w:t xml:space="preserve">rocéder à l’admission </w:t>
      </w:r>
      <w:r>
        <w:rPr>
          <w:rFonts w:ascii="Arial" w:hAnsi="Arial" w:cs="Arial"/>
          <w:bCs/>
          <w:color w:val="auto"/>
          <w:sz w:val="20"/>
          <w:szCs w:val="20"/>
        </w:rPr>
        <w:t>d</w:t>
      </w:r>
      <w:r>
        <w:rPr>
          <w:rFonts w:ascii="Arial" w:hAnsi="Arial" w:cs="Arial"/>
          <w:color w:val="auto"/>
          <w:sz w:val="20"/>
          <w:szCs w:val="20"/>
        </w:rPr>
        <w:t>es prestations</w:t>
      </w:r>
      <w:r>
        <w:rPr>
          <w:rFonts w:ascii="Arial" w:hAnsi="Arial" w:cs="Arial"/>
          <w:b/>
          <w:bCs/>
          <w:color w:val="auto"/>
          <w:sz w:val="20"/>
          <w:szCs w:val="20"/>
        </w:rPr>
        <w:t xml:space="preserve">, </w:t>
      </w:r>
      <w:r>
        <w:rPr>
          <w:rFonts w:ascii="Arial" w:hAnsi="Arial" w:cs="Arial"/>
          <w:color w:val="auto"/>
          <w:sz w:val="20"/>
          <w:szCs w:val="20"/>
        </w:rPr>
        <w:t xml:space="preserve">conformément aux dispositions de l’article </w:t>
      </w:r>
      <w:r w:rsidR="007C7DF4">
        <w:rPr>
          <w:rFonts w:ascii="Arial" w:hAnsi="Arial" w:cs="Arial"/>
          <w:color w:val="auto"/>
          <w:sz w:val="20"/>
          <w:szCs w:val="20"/>
        </w:rPr>
        <w:t>30.</w:t>
      </w:r>
      <w:r>
        <w:rPr>
          <w:rFonts w:ascii="Arial" w:hAnsi="Arial" w:cs="Arial"/>
          <w:color w:val="auto"/>
          <w:sz w:val="20"/>
          <w:szCs w:val="20"/>
        </w:rPr>
        <w:t xml:space="preserve">1 du </w:t>
      </w:r>
      <w:r w:rsidR="007C7DF4">
        <w:rPr>
          <w:rFonts w:ascii="Arial" w:hAnsi="Arial" w:cs="Arial"/>
          <w:color w:val="auto"/>
          <w:sz w:val="20"/>
          <w:szCs w:val="20"/>
        </w:rPr>
        <w:t>CCAG-FCS ;</w:t>
      </w:r>
      <w:r>
        <w:rPr>
          <w:rFonts w:ascii="Arial" w:hAnsi="Arial" w:cs="Arial"/>
          <w:color w:val="auto"/>
          <w:sz w:val="20"/>
          <w:szCs w:val="20"/>
        </w:rPr>
        <w:t xml:space="preserve"> </w:t>
      </w:r>
    </w:p>
    <w:p w:rsidR="008301BF" w:rsidRDefault="008301BF" w:rsidP="00F537C8">
      <w:pPr>
        <w:pStyle w:val="Default"/>
        <w:spacing w:line="276" w:lineRule="auto"/>
        <w:ind w:left="851"/>
        <w:jc w:val="both"/>
        <w:rPr>
          <w:rFonts w:ascii="Arial" w:hAnsi="Arial" w:cs="Arial"/>
          <w:color w:val="auto"/>
          <w:sz w:val="20"/>
          <w:szCs w:val="20"/>
        </w:rPr>
      </w:pPr>
    </w:p>
    <w:p w:rsidR="008301BF" w:rsidRDefault="00A57A67" w:rsidP="00F537C8">
      <w:pPr>
        <w:pStyle w:val="Default"/>
        <w:spacing w:line="276" w:lineRule="auto"/>
        <w:ind w:left="851"/>
        <w:jc w:val="both"/>
        <w:rPr>
          <w:rFonts w:ascii="Arial" w:hAnsi="Arial" w:cs="Arial"/>
          <w:color w:val="auto"/>
          <w:sz w:val="20"/>
          <w:szCs w:val="20"/>
        </w:rPr>
      </w:pPr>
      <w:r>
        <w:rPr>
          <w:rFonts w:ascii="Arial" w:hAnsi="Arial" w:cs="Arial"/>
          <w:color w:val="auto"/>
          <w:sz w:val="20"/>
          <w:szCs w:val="20"/>
        </w:rPr>
        <w:t xml:space="preserve">- </w:t>
      </w:r>
      <w:r>
        <w:rPr>
          <w:rFonts w:ascii="Arial" w:hAnsi="Arial" w:cs="Arial"/>
          <w:b/>
          <w:color w:val="auto"/>
          <w:sz w:val="20"/>
          <w:szCs w:val="20"/>
        </w:rPr>
        <w:t>décider d’</w:t>
      </w:r>
      <w:r>
        <w:rPr>
          <w:rFonts w:ascii="Arial" w:hAnsi="Arial" w:cs="Arial"/>
          <w:b/>
          <w:bCs/>
          <w:color w:val="auto"/>
          <w:sz w:val="20"/>
          <w:szCs w:val="20"/>
        </w:rPr>
        <w:t xml:space="preserve">ajourner l’admission des </w:t>
      </w:r>
      <w:r>
        <w:rPr>
          <w:rFonts w:ascii="Arial" w:hAnsi="Arial" w:cs="Arial"/>
          <w:b/>
          <w:color w:val="auto"/>
          <w:sz w:val="20"/>
          <w:szCs w:val="20"/>
        </w:rPr>
        <w:t>prestations</w:t>
      </w:r>
      <w:r>
        <w:rPr>
          <w:rFonts w:ascii="Arial" w:hAnsi="Arial" w:cs="Arial"/>
          <w:color w:val="auto"/>
          <w:sz w:val="20"/>
          <w:szCs w:val="20"/>
        </w:rPr>
        <w:t xml:space="preserve">, dans les conditions fixées à l’article </w:t>
      </w:r>
      <w:r w:rsidR="007C7DF4">
        <w:rPr>
          <w:rFonts w:ascii="Arial" w:hAnsi="Arial" w:cs="Arial"/>
          <w:color w:val="auto"/>
          <w:sz w:val="20"/>
          <w:szCs w:val="20"/>
        </w:rPr>
        <w:t>30.</w:t>
      </w:r>
      <w:r>
        <w:rPr>
          <w:rFonts w:ascii="Arial" w:hAnsi="Arial" w:cs="Arial"/>
          <w:color w:val="auto"/>
          <w:sz w:val="20"/>
          <w:szCs w:val="20"/>
        </w:rPr>
        <w:t xml:space="preserve">2 du </w:t>
      </w:r>
      <w:r w:rsidR="007C7DF4">
        <w:rPr>
          <w:rFonts w:ascii="Arial" w:hAnsi="Arial" w:cs="Arial"/>
          <w:color w:val="auto"/>
          <w:sz w:val="20"/>
          <w:szCs w:val="20"/>
        </w:rPr>
        <w:t>CCAG-FCS ;</w:t>
      </w:r>
      <w:r>
        <w:rPr>
          <w:rFonts w:ascii="Arial" w:hAnsi="Arial" w:cs="Arial"/>
          <w:color w:val="auto"/>
          <w:sz w:val="20"/>
          <w:szCs w:val="20"/>
        </w:rPr>
        <w:t xml:space="preserve"> </w:t>
      </w:r>
    </w:p>
    <w:p w:rsidR="008301BF" w:rsidRDefault="008301BF" w:rsidP="00F537C8">
      <w:pPr>
        <w:pStyle w:val="Default"/>
        <w:spacing w:line="276" w:lineRule="auto"/>
        <w:jc w:val="both"/>
        <w:rPr>
          <w:rFonts w:ascii="Arial" w:hAnsi="Arial" w:cs="Arial"/>
          <w:color w:val="auto"/>
          <w:sz w:val="20"/>
          <w:szCs w:val="20"/>
        </w:rPr>
      </w:pPr>
    </w:p>
    <w:p w:rsidR="008301BF" w:rsidRDefault="00A57A67" w:rsidP="00F537C8">
      <w:pPr>
        <w:pStyle w:val="Default"/>
        <w:spacing w:line="276" w:lineRule="auto"/>
        <w:ind w:left="851"/>
        <w:jc w:val="both"/>
        <w:rPr>
          <w:rFonts w:ascii="Arial" w:hAnsi="Arial" w:cs="Arial"/>
          <w:color w:val="auto"/>
          <w:sz w:val="20"/>
          <w:szCs w:val="20"/>
        </w:rPr>
      </w:pPr>
      <w:r>
        <w:rPr>
          <w:rFonts w:ascii="Arial" w:hAnsi="Arial" w:cs="Arial"/>
          <w:color w:val="auto"/>
          <w:sz w:val="20"/>
          <w:szCs w:val="20"/>
        </w:rPr>
        <w:t xml:space="preserve">- </w:t>
      </w:r>
      <w:r>
        <w:rPr>
          <w:rFonts w:ascii="Arial" w:hAnsi="Arial" w:cs="Arial"/>
          <w:b/>
          <w:bCs/>
          <w:color w:val="auto"/>
          <w:sz w:val="20"/>
          <w:szCs w:val="20"/>
        </w:rPr>
        <w:t xml:space="preserve">appliquer une réfaction sur le montant de la commande </w:t>
      </w:r>
      <w:r>
        <w:rPr>
          <w:rFonts w:ascii="Arial" w:hAnsi="Arial" w:cs="Arial"/>
          <w:color w:val="auto"/>
          <w:sz w:val="20"/>
          <w:szCs w:val="20"/>
        </w:rPr>
        <w:t xml:space="preserve">lorsqu’il estime que les prestations ne satisfont pas entièrement aux conditions du marché, mais qu’elles présentent des possibilités d’admission en l’état (réduction de prix selon l’étendue des imperfections constatées, conformément à l’article </w:t>
      </w:r>
      <w:r w:rsidR="007C7DF4">
        <w:rPr>
          <w:rFonts w:ascii="Arial" w:hAnsi="Arial" w:cs="Arial"/>
          <w:color w:val="auto"/>
          <w:sz w:val="20"/>
          <w:szCs w:val="20"/>
        </w:rPr>
        <w:t>30.</w:t>
      </w:r>
      <w:r>
        <w:rPr>
          <w:rFonts w:ascii="Arial" w:hAnsi="Arial" w:cs="Arial"/>
          <w:color w:val="auto"/>
          <w:sz w:val="20"/>
          <w:szCs w:val="20"/>
        </w:rPr>
        <w:t xml:space="preserve">3 du </w:t>
      </w:r>
      <w:r w:rsidR="007C7DF4">
        <w:rPr>
          <w:rFonts w:ascii="Arial" w:hAnsi="Arial" w:cs="Arial"/>
          <w:color w:val="auto"/>
          <w:sz w:val="20"/>
          <w:szCs w:val="20"/>
        </w:rPr>
        <w:t>CCAG-FCS ;</w:t>
      </w:r>
    </w:p>
    <w:p w:rsidR="008301BF" w:rsidRDefault="008301BF" w:rsidP="00F537C8">
      <w:pPr>
        <w:pStyle w:val="Default"/>
        <w:spacing w:line="276" w:lineRule="auto"/>
        <w:ind w:left="851"/>
        <w:jc w:val="both"/>
        <w:rPr>
          <w:rFonts w:ascii="Arial" w:hAnsi="Arial" w:cs="Arial"/>
          <w:color w:val="auto"/>
          <w:sz w:val="20"/>
          <w:szCs w:val="20"/>
        </w:rPr>
      </w:pPr>
    </w:p>
    <w:p w:rsidR="008301BF" w:rsidRDefault="00A57A67" w:rsidP="00F537C8">
      <w:pPr>
        <w:pStyle w:val="Default"/>
        <w:spacing w:line="276" w:lineRule="auto"/>
        <w:ind w:left="851"/>
        <w:jc w:val="both"/>
        <w:rPr>
          <w:rFonts w:ascii="Arial" w:hAnsi="Arial" w:cs="Arial"/>
          <w:color w:val="auto"/>
          <w:sz w:val="20"/>
          <w:szCs w:val="20"/>
        </w:rPr>
      </w:pPr>
      <w:r>
        <w:rPr>
          <w:rFonts w:ascii="Arial" w:hAnsi="Arial" w:cs="Arial"/>
          <w:color w:val="auto"/>
          <w:sz w:val="20"/>
          <w:szCs w:val="20"/>
        </w:rPr>
        <w:t xml:space="preserve">- </w:t>
      </w:r>
      <w:r>
        <w:rPr>
          <w:rFonts w:ascii="Arial" w:hAnsi="Arial" w:cs="Arial"/>
          <w:b/>
          <w:bCs/>
          <w:color w:val="auto"/>
          <w:sz w:val="20"/>
          <w:szCs w:val="20"/>
        </w:rPr>
        <w:t xml:space="preserve">rejeter les prestations </w:t>
      </w:r>
      <w:r>
        <w:rPr>
          <w:rFonts w:ascii="Arial" w:hAnsi="Arial" w:cs="Arial"/>
          <w:color w:val="auto"/>
          <w:sz w:val="20"/>
          <w:szCs w:val="20"/>
        </w:rPr>
        <w:t>lorsque ces dernières ne peuvent être admises en l’état même avec réfaction, le titulaire est alors tenu d’exécuter à nouveau les prestations</w:t>
      </w:r>
      <w:r w:rsidR="007C7DF4">
        <w:rPr>
          <w:rFonts w:ascii="Arial" w:hAnsi="Arial" w:cs="Arial"/>
          <w:color w:val="auto"/>
          <w:sz w:val="20"/>
          <w:szCs w:val="20"/>
        </w:rPr>
        <w:t xml:space="preserve"> conformément à l’article 30.4 du CCAG-FCS</w:t>
      </w:r>
      <w:r>
        <w:rPr>
          <w:rFonts w:ascii="Arial" w:hAnsi="Arial" w:cs="Arial"/>
          <w:color w:val="auto"/>
          <w:sz w:val="20"/>
          <w:szCs w:val="20"/>
        </w:rPr>
        <w:t xml:space="preserve">. </w:t>
      </w:r>
    </w:p>
    <w:p w:rsidR="008301BF" w:rsidRDefault="008301BF" w:rsidP="00F537C8">
      <w:pPr>
        <w:spacing w:line="276" w:lineRule="auto"/>
        <w:jc w:val="both"/>
        <w:rPr>
          <w:rFonts w:ascii="Arial" w:hAnsi="Arial" w:cs="Arial"/>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pPr>
      <w:bookmarkStart w:id="68" w:name="_Toc360183971"/>
      <w:bookmarkStart w:id="69" w:name="_Toc169930477"/>
      <w:bookmarkStart w:id="70" w:name="_Toc180587901"/>
      <w:r>
        <w:t xml:space="preserve">Article 3.6 - Prix </w:t>
      </w:r>
      <w:bookmarkEnd w:id="68"/>
      <w:r>
        <w:t>des prestations</w:t>
      </w:r>
      <w:bookmarkEnd w:id="70"/>
      <w:r>
        <w:t xml:space="preserve">  </w:t>
      </w:r>
    </w:p>
    <w:p w:rsidR="008301BF" w:rsidRDefault="008301BF" w:rsidP="00F537C8">
      <w:pPr>
        <w:spacing w:line="276" w:lineRule="auto"/>
        <w:rPr>
          <w:rFonts w:ascii="Arial" w:hAnsi="Arial" w:cs="Arial"/>
          <w:b/>
          <w:caps/>
        </w:rPr>
      </w:pPr>
    </w:p>
    <w:p w:rsidR="008301BF" w:rsidRDefault="00A57A67" w:rsidP="00F537C8">
      <w:pPr>
        <w:autoSpaceDE w:val="0"/>
        <w:autoSpaceDN w:val="0"/>
        <w:spacing w:line="276" w:lineRule="auto"/>
        <w:jc w:val="both"/>
        <w:rPr>
          <w:rFonts w:ascii="Arial" w:hAnsi="Arial" w:cs="Arial"/>
          <w:b/>
        </w:rPr>
      </w:pPr>
      <w:r>
        <w:rPr>
          <w:rFonts w:ascii="Arial" w:hAnsi="Arial" w:cs="Arial"/>
          <w:b/>
        </w:rPr>
        <w:t xml:space="preserve">Afin de sélectionner les titulaires de l’accord-cadre, il a été demandé à chaque candidat d’établir une offre financière sur la base de simulations de commandes fictifs. </w:t>
      </w:r>
    </w:p>
    <w:p w:rsidR="008301BF" w:rsidRDefault="008301BF" w:rsidP="00F537C8">
      <w:pPr>
        <w:autoSpaceDE w:val="0"/>
        <w:autoSpaceDN w:val="0"/>
        <w:spacing w:line="276" w:lineRule="auto"/>
        <w:jc w:val="both"/>
        <w:rPr>
          <w:rFonts w:ascii="Arial" w:hAnsi="Arial" w:cs="Arial"/>
          <w:b/>
        </w:rPr>
      </w:pPr>
    </w:p>
    <w:p w:rsidR="008301BF" w:rsidRDefault="00A57A67" w:rsidP="00F537C8">
      <w:pPr>
        <w:autoSpaceDE w:val="0"/>
        <w:autoSpaceDN w:val="0"/>
        <w:spacing w:line="276" w:lineRule="auto"/>
        <w:jc w:val="both"/>
        <w:rPr>
          <w:rFonts w:ascii="Arial" w:hAnsi="Arial" w:cs="Arial"/>
        </w:rPr>
      </w:pPr>
      <w:r>
        <w:rPr>
          <w:rFonts w:ascii="Arial" w:hAnsi="Arial" w:cs="Arial"/>
        </w:rPr>
        <w:t xml:space="preserve">Cette simulation de commande est représentative des prestations qui pourront être commandées dans les marchés subséquents. Le candidat à l’accord-cadre détaille les coûts horaires/journaliers, prix unitaires etc… de chaque prestation au titre de l’offre financière qualificative de l’accord-cadre. </w:t>
      </w:r>
    </w:p>
    <w:p w:rsidR="008301BF" w:rsidRDefault="008301BF" w:rsidP="00F537C8">
      <w:pPr>
        <w:autoSpaceDE w:val="0"/>
        <w:autoSpaceDN w:val="0"/>
        <w:spacing w:line="276" w:lineRule="auto"/>
        <w:jc w:val="both"/>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 xml:space="preserve">Ces prix unitaires sont contractuels et forment les prix du présent accord-cadre. Ils constituent les prix plafonds que le titulaire de l’accord-cadre ne pourra dépasser pour des prestations identifiées, dans chacune des offres financières remises dans le cadre de la conclusion des marchés subséquents. A défaut, sa proposition sera considérée comme un refus d’offre. Les prix unitaires contractualisés </w:t>
      </w:r>
      <w:r w:rsidR="006E33A6">
        <w:rPr>
          <w:rFonts w:ascii="Arial" w:hAnsi="Arial" w:cs="Arial"/>
        </w:rPr>
        <w:t>dans</w:t>
      </w:r>
      <w:r w:rsidR="000E78D5">
        <w:rPr>
          <w:rFonts w:ascii="Arial" w:hAnsi="Arial" w:cs="Arial"/>
        </w:rPr>
        <w:t xml:space="preserve"> les DPGF des simulations</w:t>
      </w:r>
      <w:r w:rsidR="006E33A6">
        <w:rPr>
          <w:rFonts w:ascii="Arial" w:hAnsi="Arial" w:cs="Arial"/>
        </w:rPr>
        <w:t xml:space="preserve"> l’accord-cadre </w:t>
      </w:r>
      <w:r>
        <w:rPr>
          <w:rFonts w:ascii="Arial" w:hAnsi="Arial" w:cs="Arial"/>
        </w:rPr>
        <w:t xml:space="preserve">sont révisables selon les </w:t>
      </w:r>
      <w:r>
        <w:rPr>
          <w:rFonts w:ascii="Arial" w:hAnsi="Arial" w:cs="Arial"/>
        </w:rPr>
        <w:lastRenderedPageBreak/>
        <w:t>modalités décrites à l’article 3.6.3.</w:t>
      </w:r>
    </w:p>
    <w:p w:rsidR="008301BF" w:rsidRDefault="008301BF" w:rsidP="00F537C8">
      <w:pPr>
        <w:autoSpaceDE w:val="0"/>
        <w:autoSpaceDN w:val="0"/>
        <w:spacing w:line="276" w:lineRule="auto"/>
        <w:jc w:val="both"/>
        <w:rPr>
          <w:rFonts w:ascii="Arial" w:hAnsi="Arial" w:cs="Arial"/>
          <w:b/>
          <w:caps/>
        </w:rPr>
      </w:pPr>
    </w:p>
    <w:p w:rsidR="008301BF" w:rsidRPr="003E59DE" w:rsidRDefault="00A57A67" w:rsidP="00F537C8">
      <w:pPr>
        <w:pStyle w:val="Corpsdetexte2"/>
        <w:spacing w:line="276" w:lineRule="auto"/>
        <w:outlineLvl w:val="2"/>
        <w:rPr>
          <w:rFonts w:ascii="Arial" w:hAnsi="Arial" w:cs="Arial"/>
          <w:u w:val="single"/>
        </w:rPr>
      </w:pPr>
      <w:bookmarkStart w:id="71" w:name="_Toc360183972"/>
      <w:bookmarkStart w:id="72" w:name="_Toc180587902"/>
      <w:r w:rsidRPr="003E59DE">
        <w:rPr>
          <w:rFonts w:ascii="Arial" w:hAnsi="Arial" w:cs="Arial"/>
          <w:u w:val="single"/>
        </w:rPr>
        <w:t>3.6.1 - Nature des prix des marchés subséquents</w:t>
      </w:r>
      <w:bookmarkEnd w:id="71"/>
      <w:bookmarkEnd w:id="72"/>
    </w:p>
    <w:p w:rsidR="008301BF" w:rsidRDefault="008301BF" w:rsidP="00F537C8">
      <w:pPr>
        <w:autoSpaceDE w:val="0"/>
        <w:autoSpaceDN w:val="0"/>
        <w:spacing w:line="276" w:lineRule="auto"/>
        <w:jc w:val="both"/>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Le titulaire établit un devis détaillé correspondant au cahier des charges du CMN. Les marchés conclus sur le fondement de l’accord-cadre sont traités à prix global et forfaitaire et/ou à bons commande.</w:t>
      </w:r>
    </w:p>
    <w:p w:rsidR="008301BF" w:rsidRDefault="008301BF" w:rsidP="00F537C8">
      <w:pPr>
        <w:spacing w:line="276" w:lineRule="auto"/>
        <w:jc w:val="both"/>
        <w:rPr>
          <w:rFonts w:ascii="Arial" w:hAnsi="Arial" w:cs="Arial"/>
        </w:rPr>
      </w:pPr>
    </w:p>
    <w:p w:rsidR="003E2132" w:rsidRDefault="00A57A67" w:rsidP="00F537C8">
      <w:pPr>
        <w:spacing w:line="276" w:lineRule="auto"/>
        <w:jc w:val="both"/>
        <w:rPr>
          <w:rFonts w:ascii="Arial" w:hAnsi="Arial" w:cs="Arial"/>
        </w:rPr>
      </w:pPr>
      <w:r>
        <w:rPr>
          <w:rFonts w:ascii="Arial" w:hAnsi="Arial" w:cs="Arial"/>
        </w:rPr>
        <w:t>Les prix des marchés conclus sur le fondement de l’accord-cadre sont fermes</w:t>
      </w:r>
      <w:r w:rsidR="006E33A6">
        <w:rPr>
          <w:rFonts w:ascii="Arial" w:hAnsi="Arial" w:cs="Arial"/>
        </w:rPr>
        <w:t xml:space="preserve"> et actualisables</w:t>
      </w:r>
      <w:r>
        <w:rPr>
          <w:rFonts w:ascii="Arial" w:hAnsi="Arial" w:cs="Arial"/>
        </w:rPr>
        <w:t>.</w:t>
      </w:r>
    </w:p>
    <w:p w:rsidR="003E2132" w:rsidRDefault="003E2132" w:rsidP="00F537C8">
      <w:pPr>
        <w:spacing w:line="276" w:lineRule="auto"/>
        <w:jc w:val="both"/>
        <w:rPr>
          <w:rFonts w:ascii="Arial" w:hAnsi="Arial" w:cs="Arial"/>
        </w:rPr>
      </w:pPr>
    </w:p>
    <w:p w:rsidR="008301BF" w:rsidRPr="00A07294" w:rsidRDefault="006E33A6" w:rsidP="00F537C8">
      <w:pPr>
        <w:spacing w:line="276" w:lineRule="auto"/>
        <w:jc w:val="both"/>
        <w:rPr>
          <w:rFonts w:ascii="Arial" w:hAnsi="Arial" w:cs="Arial"/>
        </w:rPr>
      </w:pPr>
      <w:r w:rsidRPr="00A07294">
        <w:rPr>
          <w:rFonts w:ascii="Arial" w:hAnsi="Arial" w:cs="Arial"/>
        </w:rPr>
        <w:t xml:space="preserve">En effet </w:t>
      </w:r>
      <w:r w:rsidR="003E2132" w:rsidRPr="00A07294">
        <w:rPr>
          <w:rFonts w:ascii="Arial" w:hAnsi="Arial" w:cs="Arial"/>
        </w:rPr>
        <w:t xml:space="preserve">en application des articles R. 2112-10 et R. 2112-11 du code de la commande publique, </w:t>
      </w:r>
      <w:r w:rsidRPr="00A07294">
        <w:rPr>
          <w:rFonts w:ascii="Arial" w:hAnsi="Arial" w:cs="Arial"/>
        </w:rPr>
        <w:t xml:space="preserve">si un délai supérieur ou égal à trois mois s’est écoulé entre le moment où le candidat a formalisé ses prix et le début d’exécution des prestations, ceux-ci sont actualisables </w:t>
      </w:r>
      <w:r w:rsidRPr="00A07294">
        <w:rPr>
          <w:rFonts w:ascii="Arial" w:hAnsi="Arial" w:cs="Arial"/>
          <w:color w:val="000000"/>
          <w:shd w:val="clear" w:color="auto" w:fill="FFFFFF"/>
        </w:rPr>
        <w:t xml:space="preserve">aux conditions économiques correspondant à une date antérieure de trois mois à la date de début d'exécution des prestations </w:t>
      </w:r>
      <w:r w:rsidRPr="00A07294">
        <w:rPr>
          <w:rFonts w:ascii="Arial" w:hAnsi="Arial" w:cs="Arial"/>
        </w:rPr>
        <w:t>dans les conditions suivantes :</w:t>
      </w:r>
    </w:p>
    <w:p w:rsidR="006E33A6" w:rsidRPr="00A07294" w:rsidRDefault="006E33A6" w:rsidP="00F537C8">
      <w:pPr>
        <w:spacing w:line="276" w:lineRule="auto"/>
        <w:jc w:val="both"/>
        <w:rPr>
          <w:rFonts w:ascii="Arial" w:hAnsi="Arial" w:cs="Arial"/>
        </w:rPr>
      </w:pPr>
    </w:p>
    <w:p w:rsidR="006E33A6" w:rsidRPr="006E33A6" w:rsidRDefault="006E33A6" w:rsidP="00F537C8">
      <w:pPr>
        <w:spacing w:line="276" w:lineRule="auto"/>
        <w:jc w:val="both"/>
        <w:rPr>
          <w:rFonts w:ascii="Arial" w:hAnsi="Arial" w:cs="Arial"/>
        </w:rPr>
      </w:pPr>
      <w:r w:rsidRPr="006E33A6">
        <w:rPr>
          <w:rFonts w:ascii="Arial" w:hAnsi="Arial" w:cs="Arial"/>
        </w:rPr>
        <w:t xml:space="preserve">L’actualisation </w:t>
      </w:r>
      <w:r w:rsidR="00C13C63">
        <w:rPr>
          <w:rFonts w:ascii="Arial" w:hAnsi="Arial" w:cs="Arial"/>
        </w:rPr>
        <w:t xml:space="preserve">à la hausse ou à la baisse </w:t>
      </w:r>
      <w:r w:rsidRPr="006E33A6">
        <w:rPr>
          <w:rFonts w:ascii="Arial" w:hAnsi="Arial" w:cs="Arial"/>
        </w:rPr>
        <w:t xml:space="preserve">est effectuée par application au prix du marché subséquent </w:t>
      </w:r>
      <w:r w:rsidR="00C13C63">
        <w:rPr>
          <w:rFonts w:ascii="Arial" w:hAnsi="Arial" w:cs="Arial"/>
        </w:rPr>
        <w:t>de</w:t>
      </w:r>
      <w:r w:rsidRPr="006E33A6">
        <w:rPr>
          <w:rFonts w:ascii="Arial" w:hAnsi="Arial" w:cs="Arial"/>
        </w:rPr>
        <w:t xml:space="preserve"> la formule suivante :</w:t>
      </w:r>
    </w:p>
    <w:p w:rsidR="006E33A6" w:rsidRPr="003F2432" w:rsidRDefault="00C13C63" w:rsidP="00F537C8">
      <w:pPr>
        <w:spacing w:line="276" w:lineRule="auto"/>
        <w:jc w:val="center"/>
        <w:rPr>
          <w:rFonts w:ascii="Arial" w:hAnsi="Arial" w:cs="Arial"/>
          <w:kern w:val="0"/>
          <w:lang w:eastAsia="fr-FR"/>
        </w:rPr>
      </w:pPr>
      <w:r>
        <w:rPr>
          <w:rFonts w:ascii="Arial" w:hAnsi="Arial" w:cs="Arial"/>
          <w:kern w:val="0"/>
          <w:lang w:eastAsia="fr-FR"/>
        </w:rPr>
        <w:t>P = P</w:t>
      </w:r>
      <w:r w:rsidRPr="00C13C63">
        <w:rPr>
          <w:rFonts w:ascii="Arial" w:hAnsi="Arial" w:cs="Arial"/>
          <w:kern w:val="0"/>
          <w:vertAlign w:val="subscript"/>
          <w:lang w:eastAsia="fr-FR"/>
        </w:rPr>
        <w:t>0</w:t>
      </w:r>
      <w:r>
        <w:rPr>
          <w:rFonts w:ascii="Arial" w:hAnsi="Arial" w:cs="Arial"/>
          <w:kern w:val="0"/>
          <w:vertAlign w:val="subscript"/>
          <w:lang w:eastAsia="fr-FR"/>
        </w:rPr>
        <w:t xml:space="preserve"> </w:t>
      </w:r>
      <w:r>
        <w:rPr>
          <w:rFonts w:ascii="Arial" w:hAnsi="Arial" w:cs="Arial"/>
          <w:kern w:val="0"/>
          <w:lang w:eastAsia="fr-FR"/>
        </w:rPr>
        <w:t>(I</w:t>
      </w:r>
      <w:r>
        <w:rPr>
          <w:rFonts w:ascii="Arial" w:hAnsi="Arial" w:cs="Arial"/>
          <w:kern w:val="0"/>
          <w:vertAlign w:val="subscript"/>
          <w:lang w:eastAsia="fr-FR"/>
        </w:rPr>
        <w:t>m</w:t>
      </w:r>
      <w:r>
        <w:rPr>
          <w:rFonts w:ascii="Arial" w:hAnsi="Arial" w:cs="Arial"/>
          <w:kern w:val="0"/>
          <w:lang w:eastAsia="fr-FR"/>
        </w:rPr>
        <w:t xml:space="preserve"> / I</w:t>
      </w:r>
      <w:r>
        <w:rPr>
          <w:rFonts w:ascii="Arial" w:hAnsi="Arial" w:cs="Arial"/>
          <w:kern w:val="0"/>
          <w:vertAlign w:val="subscript"/>
          <w:lang w:eastAsia="fr-FR"/>
        </w:rPr>
        <w:t>0</w:t>
      </w:r>
      <w:r>
        <w:rPr>
          <w:rFonts w:ascii="Arial" w:hAnsi="Arial" w:cs="Arial"/>
          <w:kern w:val="0"/>
          <w:lang w:eastAsia="fr-FR"/>
        </w:rPr>
        <w:t>)</w:t>
      </w:r>
    </w:p>
    <w:p w:rsidR="006E33A6" w:rsidRPr="00556B0D" w:rsidRDefault="006E33A6" w:rsidP="00F537C8">
      <w:pPr>
        <w:spacing w:line="276" w:lineRule="auto"/>
        <w:jc w:val="both"/>
        <w:rPr>
          <w:rFonts w:ascii="Arial" w:hAnsi="Arial" w:cs="Arial"/>
        </w:rPr>
      </w:pPr>
      <w:r w:rsidRPr="00556B0D">
        <w:rPr>
          <w:rFonts w:ascii="Arial" w:hAnsi="Arial" w:cs="Arial"/>
        </w:rPr>
        <w:t>Dans laquelle :</w:t>
      </w:r>
    </w:p>
    <w:p w:rsidR="006E33A6" w:rsidRDefault="00C13C63" w:rsidP="00F537C8">
      <w:pPr>
        <w:pStyle w:val="Paragraphedeliste"/>
        <w:numPr>
          <w:ilvl w:val="0"/>
          <w:numId w:val="10"/>
        </w:numPr>
        <w:tabs>
          <w:tab w:val="left" w:pos="720"/>
        </w:tabs>
        <w:spacing w:line="276" w:lineRule="auto"/>
        <w:jc w:val="both"/>
        <w:rPr>
          <w:rFonts w:ascii="Arial" w:hAnsi="Arial" w:cs="Arial"/>
        </w:rPr>
      </w:pPr>
      <w:r>
        <w:rPr>
          <w:rFonts w:ascii="Arial" w:hAnsi="Arial" w:cs="Arial"/>
        </w:rPr>
        <w:t>P : Prix actualisé</w:t>
      </w:r>
      <w:r w:rsidR="003E2132">
        <w:rPr>
          <w:rFonts w:ascii="Arial" w:hAnsi="Arial" w:cs="Arial"/>
        </w:rPr>
        <w:t> ;</w:t>
      </w:r>
      <w:r w:rsidR="006E33A6" w:rsidRPr="006E33A6">
        <w:rPr>
          <w:rFonts w:ascii="Arial" w:hAnsi="Arial" w:cs="Arial"/>
        </w:rPr>
        <w:t xml:space="preserve"> </w:t>
      </w:r>
    </w:p>
    <w:p w:rsidR="00C13C63" w:rsidRPr="006E33A6" w:rsidRDefault="00C13C63" w:rsidP="00C13C63">
      <w:pPr>
        <w:pStyle w:val="Paragraphedeliste"/>
        <w:numPr>
          <w:ilvl w:val="0"/>
          <w:numId w:val="10"/>
        </w:numPr>
        <w:tabs>
          <w:tab w:val="left" w:pos="720"/>
        </w:tabs>
        <w:spacing w:line="276" w:lineRule="auto"/>
        <w:jc w:val="both"/>
        <w:rPr>
          <w:rFonts w:ascii="Arial" w:hAnsi="Arial" w:cs="Arial"/>
        </w:rPr>
      </w:pPr>
      <w:r>
        <w:rPr>
          <w:rFonts w:ascii="Arial" w:hAnsi="Arial" w:cs="Arial"/>
          <w:kern w:val="0"/>
          <w:lang w:eastAsia="fr-FR"/>
        </w:rPr>
        <w:t>P</w:t>
      </w:r>
      <w:r w:rsidRPr="00C13C63">
        <w:rPr>
          <w:rFonts w:ascii="Arial" w:hAnsi="Arial" w:cs="Arial"/>
          <w:kern w:val="0"/>
          <w:vertAlign w:val="subscript"/>
          <w:lang w:eastAsia="fr-FR"/>
        </w:rPr>
        <w:t>0</w:t>
      </w:r>
      <w:r>
        <w:rPr>
          <w:rFonts w:ascii="Arial" w:hAnsi="Arial" w:cs="Arial"/>
        </w:rPr>
        <w:t xml:space="preserve"> : prix initial mentionné dans la DPGF </w:t>
      </w:r>
      <w:r w:rsidRPr="00C13C63">
        <w:rPr>
          <w:rFonts w:ascii="Arial" w:hAnsi="Arial" w:cs="Arial"/>
        </w:rPr>
        <w:t>lors de la notification du marché subséquent</w:t>
      </w:r>
      <w:r>
        <w:rPr>
          <w:rFonts w:ascii="Arial" w:hAnsi="Arial" w:cs="Arial"/>
        </w:rPr>
        <w:t> ;</w:t>
      </w:r>
    </w:p>
    <w:p w:rsidR="006E33A6" w:rsidRPr="006E33A6" w:rsidRDefault="00C13C63" w:rsidP="00C13C63">
      <w:pPr>
        <w:pStyle w:val="Paragraphedeliste"/>
        <w:numPr>
          <w:ilvl w:val="0"/>
          <w:numId w:val="10"/>
        </w:numPr>
        <w:tabs>
          <w:tab w:val="left" w:pos="720"/>
        </w:tabs>
        <w:spacing w:line="276" w:lineRule="auto"/>
        <w:jc w:val="both"/>
        <w:rPr>
          <w:rFonts w:ascii="Arial" w:hAnsi="Arial" w:cs="Arial"/>
        </w:rPr>
      </w:pPr>
      <w:r>
        <w:rPr>
          <w:rFonts w:ascii="Arial" w:hAnsi="Arial" w:cs="Arial"/>
          <w:kern w:val="0"/>
          <w:lang w:eastAsia="fr-FR"/>
        </w:rPr>
        <w:t>I</w:t>
      </w:r>
      <w:r>
        <w:rPr>
          <w:rFonts w:ascii="Arial" w:hAnsi="Arial" w:cs="Arial"/>
          <w:kern w:val="0"/>
          <w:vertAlign w:val="subscript"/>
          <w:lang w:eastAsia="fr-FR"/>
        </w:rPr>
        <w:t xml:space="preserve">m </w:t>
      </w:r>
      <w:r w:rsidR="006E33A6" w:rsidRPr="006E33A6">
        <w:rPr>
          <w:rFonts w:ascii="Arial" w:hAnsi="Arial" w:cs="Arial"/>
        </w:rPr>
        <w:t xml:space="preserve">: </w:t>
      </w:r>
      <w:r w:rsidRPr="00C13C63">
        <w:rPr>
          <w:rFonts w:ascii="Arial" w:hAnsi="Arial" w:cs="Arial"/>
        </w:rPr>
        <w:t>indice de référence (cf. alinéa suivant) définitif disponible le jour où sont calculés les prix actualisés</w:t>
      </w:r>
      <w:r w:rsidR="006E33A6" w:rsidRPr="006E33A6">
        <w:rPr>
          <w:rFonts w:ascii="Arial" w:hAnsi="Arial" w:cs="Arial"/>
        </w:rPr>
        <w:t xml:space="preserve"> ;</w:t>
      </w:r>
    </w:p>
    <w:p w:rsidR="006E33A6" w:rsidRPr="006E33A6" w:rsidRDefault="00C13C63" w:rsidP="00F537C8">
      <w:pPr>
        <w:pStyle w:val="Paragraphedeliste"/>
        <w:numPr>
          <w:ilvl w:val="0"/>
          <w:numId w:val="10"/>
        </w:numPr>
        <w:tabs>
          <w:tab w:val="left" w:pos="720"/>
        </w:tabs>
        <w:spacing w:line="276" w:lineRule="auto"/>
        <w:jc w:val="both"/>
        <w:rPr>
          <w:rFonts w:ascii="Arial" w:hAnsi="Arial" w:cs="Arial"/>
        </w:rPr>
      </w:pPr>
      <w:r>
        <w:rPr>
          <w:rFonts w:ascii="Arial" w:hAnsi="Arial" w:cs="Arial"/>
          <w:kern w:val="0"/>
          <w:lang w:eastAsia="fr-FR"/>
        </w:rPr>
        <w:t>I</w:t>
      </w:r>
      <w:r>
        <w:rPr>
          <w:rFonts w:ascii="Arial" w:hAnsi="Arial" w:cs="Arial"/>
          <w:kern w:val="0"/>
          <w:vertAlign w:val="subscript"/>
          <w:lang w:eastAsia="fr-FR"/>
        </w:rPr>
        <w:t xml:space="preserve">0 </w:t>
      </w:r>
      <w:r w:rsidR="006E33A6" w:rsidRPr="006E33A6">
        <w:rPr>
          <w:rFonts w:ascii="Arial" w:hAnsi="Arial" w:cs="Arial"/>
        </w:rPr>
        <w:t>: Indi</w:t>
      </w:r>
      <w:r w:rsidR="006E33A6">
        <w:rPr>
          <w:rFonts w:ascii="Arial" w:hAnsi="Arial" w:cs="Arial"/>
        </w:rPr>
        <w:t>ce du mois de remise de</w:t>
      </w:r>
      <w:r w:rsidR="006E33A6" w:rsidRPr="006E33A6">
        <w:rPr>
          <w:rFonts w:ascii="Arial" w:hAnsi="Arial" w:cs="Arial"/>
        </w:rPr>
        <w:t xml:space="preserve"> </w:t>
      </w:r>
      <w:r w:rsidR="006E33A6">
        <w:rPr>
          <w:rFonts w:ascii="Arial" w:hAnsi="Arial" w:cs="Arial"/>
        </w:rPr>
        <w:t>l’offre du marché subséquent</w:t>
      </w:r>
      <w:r w:rsidR="003E2132">
        <w:rPr>
          <w:rFonts w:ascii="Arial" w:hAnsi="Arial" w:cs="Arial"/>
        </w:rPr>
        <w:t xml:space="preserve"> ou de la </w:t>
      </w:r>
      <w:r w:rsidR="003E2132">
        <w:rPr>
          <w:rFonts w:ascii="Arial" w:hAnsi="Arial" w:cs="Arial"/>
          <w:color w:val="000000"/>
          <w:sz w:val="21"/>
          <w:szCs w:val="21"/>
          <w:shd w:val="clear" w:color="auto" w:fill="FFFFFF"/>
        </w:rPr>
        <w:t>date antérieure de trois mois à la date de début d'exécution des prestations</w:t>
      </w:r>
      <w:r w:rsidR="006E33A6" w:rsidRPr="006E33A6">
        <w:rPr>
          <w:rFonts w:ascii="Arial" w:hAnsi="Arial" w:cs="Arial"/>
        </w:rPr>
        <w:t>.</w:t>
      </w:r>
    </w:p>
    <w:p w:rsidR="006E33A6" w:rsidRPr="00556B0D" w:rsidRDefault="006E33A6" w:rsidP="00F537C8">
      <w:pPr>
        <w:spacing w:line="276" w:lineRule="auto"/>
        <w:jc w:val="both"/>
        <w:rPr>
          <w:rFonts w:ascii="Arial" w:hAnsi="Arial" w:cs="Arial"/>
        </w:rPr>
      </w:pPr>
    </w:p>
    <w:p w:rsidR="006E33A6" w:rsidRPr="00556B0D" w:rsidRDefault="006E33A6" w:rsidP="00F537C8">
      <w:pPr>
        <w:spacing w:line="276" w:lineRule="auto"/>
        <w:jc w:val="both"/>
        <w:rPr>
          <w:rFonts w:ascii="Arial" w:hAnsi="Arial" w:cs="Arial"/>
        </w:rPr>
      </w:pPr>
      <w:r w:rsidRPr="00556B0D">
        <w:rPr>
          <w:rFonts w:ascii="Arial" w:hAnsi="Arial" w:cs="Arial"/>
        </w:rPr>
        <w:t xml:space="preserve">L’indice utilisé est le suivant : CPF 18.12 – autres travaux d’impression – 010763811 </w:t>
      </w:r>
    </w:p>
    <w:p w:rsidR="006E33A6" w:rsidRPr="00556B0D" w:rsidRDefault="006E33A6" w:rsidP="00F537C8">
      <w:pPr>
        <w:spacing w:line="276" w:lineRule="auto"/>
        <w:jc w:val="both"/>
        <w:rPr>
          <w:rFonts w:ascii="Arial" w:hAnsi="Arial" w:cs="Arial"/>
        </w:rPr>
      </w:pPr>
    </w:p>
    <w:p w:rsidR="006E33A6" w:rsidRPr="00556B0D" w:rsidRDefault="006E33A6" w:rsidP="00F537C8">
      <w:pPr>
        <w:spacing w:line="276" w:lineRule="auto"/>
        <w:jc w:val="both"/>
        <w:rPr>
          <w:rFonts w:ascii="Arial" w:hAnsi="Arial" w:cs="Arial"/>
        </w:rPr>
      </w:pPr>
      <w:r w:rsidRPr="00556B0D">
        <w:rPr>
          <w:rFonts w:ascii="Arial" w:hAnsi="Arial" w:cs="Arial"/>
        </w:rPr>
        <w:t xml:space="preserve">Les indices sont publiés sur le site internet de l’INSEE : </w:t>
      </w:r>
      <w:hyperlink r:id="rId11" w:history="1">
        <w:r w:rsidRPr="00556B0D">
          <w:rPr>
            <w:rStyle w:val="Lienhypertexte"/>
            <w:rFonts w:ascii="Arial" w:hAnsi="Arial" w:cs="Arial"/>
          </w:rPr>
          <w:t>https://www.insee.fr/fr/statistiques/serie/010534153</w:t>
        </w:r>
      </w:hyperlink>
      <w:r w:rsidRPr="00556B0D">
        <w:rPr>
          <w:rFonts w:ascii="Arial" w:hAnsi="Arial" w:cs="Arial"/>
        </w:rPr>
        <w:t xml:space="preserve"> </w:t>
      </w:r>
    </w:p>
    <w:p w:rsidR="008301BF" w:rsidRDefault="008301BF" w:rsidP="00F537C8">
      <w:pPr>
        <w:tabs>
          <w:tab w:val="left" w:pos="426"/>
        </w:tabs>
        <w:spacing w:line="276" w:lineRule="auto"/>
        <w:jc w:val="both"/>
        <w:rPr>
          <w:rFonts w:ascii="Arial" w:hAnsi="Arial" w:cs="Arial"/>
        </w:rPr>
      </w:pPr>
    </w:p>
    <w:p w:rsidR="006E33A6" w:rsidRDefault="006E33A6" w:rsidP="00F537C8">
      <w:pPr>
        <w:tabs>
          <w:tab w:val="left" w:pos="426"/>
        </w:tabs>
        <w:spacing w:line="276" w:lineRule="auto"/>
        <w:jc w:val="both"/>
        <w:rPr>
          <w:rFonts w:ascii="Arial" w:hAnsi="Arial" w:cs="Arial"/>
        </w:rPr>
      </w:pPr>
    </w:p>
    <w:p w:rsidR="008301BF" w:rsidRDefault="00A57A67" w:rsidP="00F537C8">
      <w:pPr>
        <w:spacing w:line="276" w:lineRule="auto"/>
        <w:ind w:right="-1"/>
        <w:jc w:val="both"/>
        <w:rPr>
          <w:rFonts w:ascii="Arial" w:hAnsi="Arial" w:cs="Arial"/>
        </w:rPr>
      </w:pPr>
      <w:r>
        <w:rPr>
          <w:rFonts w:ascii="Arial" w:hAnsi="Arial" w:cs="Arial"/>
        </w:rPr>
        <w:t>Le taux de T.V.A. applicable est celui en vigueur à la date de facturation des prestations.</w:t>
      </w:r>
    </w:p>
    <w:p w:rsidR="006D20C7" w:rsidRDefault="006D20C7" w:rsidP="00F537C8">
      <w:pPr>
        <w:spacing w:line="276" w:lineRule="auto"/>
        <w:ind w:right="-1"/>
        <w:jc w:val="both"/>
        <w:rPr>
          <w:rFonts w:ascii="Arial" w:hAnsi="Arial" w:cs="Arial"/>
        </w:rPr>
      </w:pPr>
    </w:p>
    <w:p w:rsidR="008301BF" w:rsidRDefault="008301BF" w:rsidP="00F537C8">
      <w:pPr>
        <w:tabs>
          <w:tab w:val="left" w:pos="426"/>
        </w:tabs>
        <w:spacing w:line="276" w:lineRule="auto"/>
        <w:jc w:val="both"/>
        <w:rPr>
          <w:rFonts w:ascii="Arial" w:hAnsi="Arial" w:cs="Arial"/>
        </w:rPr>
      </w:pPr>
    </w:p>
    <w:p w:rsidR="008301BF" w:rsidRPr="003E59DE" w:rsidRDefault="00A57A67" w:rsidP="00F537C8">
      <w:pPr>
        <w:pStyle w:val="Corpsdetexte2"/>
        <w:spacing w:line="276" w:lineRule="auto"/>
        <w:outlineLvl w:val="2"/>
        <w:rPr>
          <w:rFonts w:ascii="Arial" w:hAnsi="Arial" w:cs="Arial"/>
          <w:u w:val="single"/>
        </w:rPr>
      </w:pPr>
      <w:bookmarkStart w:id="73" w:name="_Toc360183973"/>
      <w:bookmarkStart w:id="74" w:name="_Toc180587903"/>
      <w:r w:rsidRPr="003E59DE">
        <w:rPr>
          <w:rFonts w:ascii="Arial" w:hAnsi="Arial" w:cs="Arial"/>
          <w:u w:val="single"/>
        </w:rPr>
        <w:t>3.6.2 - Contenu des prix</w:t>
      </w:r>
      <w:bookmarkEnd w:id="73"/>
      <w:bookmarkEnd w:id="74"/>
      <w:r w:rsidRPr="003E59DE">
        <w:rPr>
          <w:rFonts w:ascii="Arial" w:hAnsi="Arial" w:cs="Arial"/>
          <w:u w:val="single"/>
        </w:rPr>
        <w:t xml:space="preserve"> </w:t>
      </w:r>
    </w:p>
    <w:p w:rsidR="008301BF" w:rsidRDefault="008301BF" w:rsidP="00F537C8">
      <w:pPr>
        <w:tabs>
          <w:tab w:val="left" w:pos="426"/>
        </w:tabs>
        <w:spacing w:line="276" w:lineRule="auto"/>
        <w:jc w:val="both"/>
        <w:rPr>
          <w:rFonts w:ascii="Arial" w:hAnsi="Arial" w:cs="Arial"/>
        </w:rPr>
      </w:pPr>
    </w:p>
    <w:p w:rsidR="008301BF" w:rsidRDefault="00A57A67" w:rsidP="00F537C8">
      <w:pPr>
        <w:tabs>
          <w:tab w:val="left" w:pos="426"/>
        </w:tabs>
        <w:spacing w:line="276" w:lineRule="auto"/>
        <w:jc w:val="both"/>
        <w:rPr>
          <w:rFonts w:ascii="Arial" w:hAnsi="Arial" w:cs="Arial"/>
        </w:rPr>
      </w:pPr>
      <w:r>
        <w:rPr>
          <w:rFonts w:ascii="Arial" w:hAnsi="Arial" w:cs="Arial"/>
        </w:rPr>
        <w:t>Les prix des prestations sont établis en tenant compte de toutes les sujétions pouvant découler de l’exécution des prestations quelles que soient les circonstances et hors les cas de force majeure reconnus par une juridiction compétente.</w:t>
      </w:r>
    </w:p>
    <w:p w:rsidR="008301BF" w:rsidRDefault="008301BF" w:rsidP="00F537C8">
      <w:pPr>
        <w:tabs>
          <w:tab w:val="left" w:pos="426"/>
        </w:tabs>
        <w:spacing w:line="276" w:lineRule="auto"/>
        <w:jc w:val="both"/>
        <w:rPr>
          <w:rFonts w:ascii="Arial" w:hAnsi="Arial" w:cs="Arial"/>
        </w:rPr>
      </w:pPr>
    </w:p>
    <w:p w:rsidR="008301BF" w:rsidRDefault="00A57A67" w:rsidP="00F537C8">
      <w:pPr>
        <w:pStyle w:val="Corpsdetexte"/>
        <w:tabs>
          <w:tab w:val="left" w:pos="9072"/>
        </w:tabs>
        <w:spacing w:line="276" w:lineRule="auto"/>
        <w:rPr>
          <w:rFonts w:ascii="Arial" w:hAnsi="Arial" w:cs="Arial"/>
        </w:rPr>
      </w:pPr>
      <w:r>
        <w:rPr>
          <w:rFonts w:ascii="Arial" w:hAnsi="Arial" w:cs="Arial"/>
        </w:rPr>
        <w:t>Les prix sont réputés comprendre toutes les charges fiscales et parafiscales.</w:t>
      </w:r>
    </w:p>
    <w:p w:rsidR="008301BF" w:rsidRDefault="008301BF" w:rsidP="00F537C8">
      <w:pPr>
        <w:spacing w:line="276" w:lineRule="auto"/>
      </w:pPr>
      <w:bookmarkStart w:id="75" w:name="_Toc360183974"/>
    </w:p>
    <w:p w:rsidR="008301BF" w:rsidRPr="003F2432" w:rsidRDefault="00A57A67" w:rsidP="00F537C8">
      <w:pPr>
        <w:pStyle w:val="Corpsdetexte2"/>
        <w:spacing w:line="276" w:lineRule="auto"/>
        <w:outlineLvl w:val="2"/>
        <w:rPr>
          <w:rFonts w:ascii="Arial" w:hAnsi="Arial" w:cs="Arial"/>
          <w:b w:val="0"/>
          <w:u w:val="single"/>
        </w:rPr>
      </w:pPr>
      <w:bookmarkStart w:id="76" w:name="_Toc180587904"/>
      <w:r w:rsidRPr="003E59DE">
        <w:rPr>
          <w:rFonts w:ascii="Arial" w:hAnsi="Arial" w:cs="Arial"/>
          <w:u w:val="single"/>
        </w:rPr>
        <w:t>3.6.3 - Révision des prix contractualisés au titre de l’offre financière qualificative à l’accord-cadre</w:t>
      </w:r>
      <w:bookmarkEnd w:id="75"/>
      <w:bookmarkEnd w:id="76"/>
    </w:p>
    <w:p w:rsidR="008301BF" w:rsidRPr="003F2432" w:rsidRDefault="008301BF" w:rsidP="00F537C8">
      <w:pPr>
        <w:pStyle w:val="Retraitnormal"/>
        <w:spacing w:line="276" w:lineRule="auto"/>
        <w:ind w:left="0"/>
        <w:rPr>
          <w:rFonts w:ascii="Arial" w:hAnsi="Arial" w:cs="Arial"/>
          <w:b/>
          <w:bCs/>
          <w:sz w:val="20"/>
          <w:szCs w:val="20"/>
          <w:u w:val="single"/>
        </w:rPr>
      </w:pPr>
    </w:p>
    <w:p w:rsidR="00CA5968" w:rsidRPr="003F2432" w:rsidRDefault="00CA5968" w:rsidP="000E78D5">
      <w:pPr>
        <w:spacing w:line="276" w:lineRule="auto"/>
        <w:jc w:val="both"/>
        <w:rPr>
          <w:rFonts w:ascii="Arial" w:hAnsi="Arial" w:cs="Arial"/>
        </w:rPr>
      </w:pPr>
      <w:r w:rsidRPr="003F2432">
        <w:rPr>
          <w:rFonts w:ascii="Arial" w:hAnsi="Arial" w:cs="Arial"/>
        </w:rPr>
        <w:t xml:space="preserve">Les prix </w:t>
      </w:r>
      <w:r w:rsidR="006E33A6">
        <w:rPr>
          <w:rFonts w:ascii="Arial" w:hAnsi="Arial" w:cs="Arial"/>
        </w:rPr>
        <w:t>de l’accord-cadre</w:t>
      </w:r>
      <w:r w:rsidRPr="003F2432">
        <w:rPr>
          <w:rFonts w:ascii="Arial" w:hAnsi="Arial" w:cs="Arial"/>
        </w:rPr>
        <w:t xml:space="preserve"> sont révisables, suivant les modalités fixées ci-dessous, à chaque reconduction. </w:t>
      </w:r>
    </w:p>
    <w:p w:rsidR="00CA5968" w:rsidRPr="003F2432" w:rsidRDefault="00CA5968" w:rsidP="000E78D5">
      <w:pPr>
        <w:spacing w:line="276" w:lineRule="auto"/>
        <w:jc w:val="both"/>
        <w:rPr>
          <w:rFonts w:ascii="Arial" w:hAnsi="Arial" w:cs="Arial"/>
        </w:rPr>
      </w:pPr>
    </w:p>
    <w:p w:rsidR="00CA5968" w:rsidRPr="003F2432" w:rsidRDefault="00CA5968" w:rsidP="000E78D5">
      <w:pPr>
        <w:spacing w:line="276" w:lineRule="auto"/>
        <w:jc w:val="both"/>
        <w:rPr>
          <w:rFonts w:ascii="Arial" w:hAnsi="Arial" w:cs="Arial"/>
        </w:rPr>
      </w:pPr>
      <w:r w:rsidRPr="003F2432">
        <w:rPr>
          <w:rFonts w:ascii="Arial" w:hAnsi="Arial" w:cs="Arial"/>
        </w:rPr>
        <w:t xml:space="preserve">Conformément à l’article 10.2.4 du CCAG-FCS, la valeur initiale du ou des index à prendre en compte est celle correspondant à la date de remise de l’offre finale par le titulaire. Ce mois est appelé « mois zéro » (m0). </w:t>
      </w:r>
    </w:p>
    <w:p w:rsidR="00CA5968" w:rsidRPr="003F2432" w:rsidRDefault="00CA5968" w:rsidP="000E78D5">
      <w:pPr>
        <w:spacing w:line="276" w:lineRule="auto"/>
        <w:jc w:val="both"/>
        <w:rPr>
          <w:rFonts w:ascii="Arial" w:hAnsi="Arial" w:cs="Arial"/>
        </w:rPr>
      </w:pPr>
    </w:p>
    <w:p w:rsidR="00CA5968" w:rsidRPr="003F2432" w:rsidRDefault="00CA5968" w:rsidP="000E78D5">
      <w:pPr>
        <w:spacing w:line="276" w:lineRule="auto"/>
        <w:jc w:val="both"/>
        <w:rPr>
          <w:rFonts w:ascii="Arial" w:hAnsi="Arial" w:cs="Arial"/>
          <w:b/>
        </w:rPr>
      </w:pPr>
      <w:r w:rsidRPr="003F2432">
        <w:rPr>
          <w:rFonts w:ascii="Arial" w:hAnsi="Arial" w:cs="Arial"/>
          <w:b/>
        </w:rPr>
        <w:t xml:space="preserve">La révision est effectuée par application au prix du marché d’un coefficient de révision </w:t>
      </w:r>
      <w:proofErr w:type="spellStart"/>
      <w:r w:rsidRPr="003F2432">
        <w:rPr>
          <w:rFonts w:ascii="Arial" w:hAnsi="Arial" w:cs="Arial"/>
          <w:b/>
        </w:rPr>
        <w:t>Cn</w:t>
      </w:r>
      <w:proofErr w:type="spellEnd"/>
      <w:r w:rsidRPr="003F2432">
        <w:rPr>
          <w:rFonts w:ascii="Arial" w:hAnsi="Arial" w:cs="Arial"/>
          <w:b/>
        </w:rPr>
        <w:t>, donné par la formule suivante :</w:t>
      </w:r>
    </w:p>
    <w:p w:rsidR="00CA5968" w:rsidRPr="003F2432" w:rsidRDefault="007A3D75" w:rsidP="00F537C8">
      <w:pPr>
        <w:spacing w:line="276" w:lineRule="auto"/>
        <w:jc w:val="center"/>
        <w:rPr>
          <w:rFonts w:ascii="Arial" w:hAnsi="Arial" w:cs="Arial"/>
          <w:kern w:val="0"/>
          <w:lang w:eastAsia="fr-FR"/>
        </w:rPr>
      </w:pPr>
      <w:r w:rsidRPr="003F2432">
        <w:rPr>
          <w:rFonts w:ascii="Arial" w:hAnsi="Arial" w:cs="Arial"/>
          <w:kern w:val="0"/>
          <w:lang w:eastAsia="fr-FR"/>
        </w:rPr>
        <w:t>C(</w:t>
      </w:r>
      <w:r w:rsidR="00CA5968" w:rsidRPr="003F2432">
        <w:rPr>
          <w:rFonts w:ascii="Arial" w:hAnsi="Arial" w:cs="Arial"/>
          <w:kern w:val="0"/>
          <w:lang w:eastAsia="fr-FR"/>
        </w:rPr>
        <w:t>n</w:t>
      </w:r>
      <w:r w:rsidRPr="003F2432">
        <w:rPr>
          <w:rFonts w:ascii="Arial" w:hAnsi="Arial" w:cs="Arial"/>
          <w:kern w:val="0"/>
          <w:lang w:eastAsia="fr-FR"/>
        </w:rPr>
        <w:t>)</w:t>
      </w:r>
      <w:r w:rsidR="00CA5968" w:rsidRPr="003F2432">
        <w:rPr>
          <w:rFonts w:ascii="Arial" w:hAnsi="Arial" w:cs="Arial"/>
          <w:kern w:val="0"/>
          <w:lang w:eastAsia="fr-FR"/>
        </w:rPr>
        <w:t xml:space="preserve"> = 0,15 + (0,85 x I</w:t>
      </w:r>
      <w:r w:rsidRPr="003F2432">
        <w:rPr>
          <w:rFonts w:ascii="Arial" w:hAnsi="Arial" w:cs="Arial"/>
          <w:kern w:val="0"/>
          <w:lang w:eastAsia="fr-FR"/>
        </w:rPr>
        <w:t>(</w:t>
      </w:r>
      <w:r w:rsidR="00CA5968" w:rsidRPr="003F2432">
        <w:rPr>
          <w:rFonts w:ascii="Arial" w:hAnsi="Arial" w:cs="Arial"/>
          <w:kern w:val="0"/>
          <w:lang w:eastAsia="fr-FR"/>
        </w:rPr>
        <w:t>m</w:t>
      </w:r>
      <w:r w:rsidRPr="003F2432">
        <w:rPr>
          <w:rFonts w:ascii="Arial" w:hAnsi="Arial" w:cs="Arial"/>
          <w:kern w:val="0"/>
          <w:lang w:eastAsia="fr-FR"/>
        </w:rPr>
        <w:t>)</w:t>
      </w:r>
      <w:r w:rsidR="00CA5968" w:rsidRPr="003F2432">
        <w:rPr>
          <w:rFonts w:ascii="Arial" w:hAnsi="Arial" w:cs="Arial"/>
          <w:kern w:val="0"/>
          <w:lang w:eastAsia="fr-FR"/>
        </w:rPr>
        <w:t>/I0)</w:t>
      </w:r>
    </w:p>
    <w:p w:rsidR="007A3D75" w:rsidRPr="00556B0D" w:rsidRDefault="007A3D75" w:rsidP="00F537C8">
      <w:pPr>
        <w:spacing w:line="276" w:lineRule="auto"/>
        <w:rPr>
          <w:rFonts w:ascii="Arial" w:hAnsi="Arial" w:cs="Arial"/>
        </w:rPr>
      </w:pPr>
      <w:r w:rsidRPr="00556B0D">
        <w:rPr>
          <w:rFonts w:ascii="Arial" w:hAnsi="Arial" w:cs="Arial"/>
        </w:rPr>
        <w:t>Dans laquelle :</w:t>
      </w:r>
    </w:p>
    <w:p w:rsidR="007A3D75" w:rsidRPr="00556B0D" w:rsidRDefault="007A3D75" w:rsidP="00F537C8">
      <w:pPr>
        <w:spacing w:line="276" w:lineRule="auto"/>
        <w:rPr>
          <w:rFonts w:ascii="Arial" w:hAnsi="Arial" w:cs="Arial"/>
        </w:rPr>
      </w:pPr>
      <w:r w:rsidRPr="00556B0D">
        <w:rPr>
          <w:rFonts w:ascii="Arial" w:hAnsi="Arial" w:cs="Arial"/>
        </w:rPr>
        <w:t>-</w:t>
      </w:r>
      <w:r w:rsidRPr="00556B0D">
        <w:rPr>
          <w:rFonts w:ascii="Arial" w:hAnsi="Arial" w:cs="Arial"/>
        </w:rPr>
        <w:tab/>
        <w:t xml:space="preserve">C(n) est le coefficient de révision ; </w:t>
      </w:r>
    </w:p>
    <w:p w:rsidR="007A3D75" w:rsidRPr="00556B0D" w:rsidRDefault="007A3D75" w:rsidP="00F537C8">
      <w:pPr>
        <w:spacing w:line="276" w:lineRule="auto"/>
        <w:rPr>
          <w:rFonts w:ascii="Arial" w:hAnsi="Arial" w:cs="Arial"/>
        </w:rPr>
      </w:pPr>
      <w:r w:rsidRPr="00556B0D">
        <w:rPr>
          <w:rFonts w:ascii="Arial" w:hAnsi="Arial" w:cs="Arial"/>
        </w:rPr>
        <w:t>-</w:t>
      </w:r>
      <w:r w:rsidRPr="00556B0D">
        <w:rPr>
          <w:rFonts w:ascii="Arial" w:hAnsi="Arial" w:cs="Arial"/>
        </w:rPr>
        <w:tab/>
        <w:t>I(m) : Dernier indice connu à la date de révision des prix ;</w:t>
      </w:r>
    </w:p>
    <w:p w:rsidR="007A3D75" w:rsidRPr="00556B0D" w:rsidRDefault="007A3D75" w:rsidP="00F537C8">
      <w:pPr>
        <w:spacing w:line="276" w:lineRule="auto"/>
        <w:rPr>
          <w:rFonts w:ascii="Arial" w:hAnsi="Arial" w:cs="Arial"/>
        </w:rPr>
      </w:pPr>
      <w:r w:rsidRPr="00556B0D">
        <w:rPr>
          <w:rFonts w:ascii="Arial" w:hAnsi="Arial" w:cs="Arial"/>
        </w:rPr>
        <w:lastRenderedPageBreak/>
        <w:t>-</w:t>
      </w:r>
      <w:r w:rsidRPr="00556B0D">
        <w:rPr>
          <w:rFonts w:ascii="Arial" w:hAnsi="Arial" w:cs="Arial"/>
        </w:rPr>
        <w:tab/>
      </w:r>
      <w:proofErr w:type="gramStart"/>
      <w:r w:rsidRPr="00556B0D">
        <w:rPr>
          <w:rFonts w:ascii="Arial" w:hAnsi="Arial" w:cs="Arial"/>
        </w:rPr>
        <w:t>I(</w:t>
      </w:r>
      <w:proofErr w:type="gramEnd"/>
      <w:r w:rsidRPr="00556B0D">
        <w:rPr>
          <w:rFonts w:ascii="Arial" w:hAnsi="Arial" w:cs="Arial"/>
        </w:rPr>
        <w:t>0) : Indice du mois de remise des offres.</w:t>
      </w:r>
    </w:p>
    <w:p w:rsidR="003F2432" w:rsidRPr="00556B0D" w:rsidRDefault="003F2432" w:rsidP="00F537C8">
      <w:pPr>
        <w:spacing w:line="276" w:lineRule="auto"/>
        <w:rPr>
          <w:rFonts w:ascii="Arial" w:hAnsi="Arial" w:cs="Arial"/>
        </w:rPr>
      </w:pPr>
    </w:p>
    <w:p w:rsidR="00CA5968" w:rsidRPr="00556B0D" w:rsidRDefault="00CA5968" w:rsidP="00F537C8">
      <w:pPr>
        <w:spacing w:line="276" w:lineRule="auto"/>
        <w:rPr>
          <w:rFonts w:ascii="Arial" w:hAnsi="Arial" w:cs="Arial"/>
        </w:rPr>
      </w:pPr>
      <w:r w:rsidRPr="00556B0D">
        <w:rPr>
          <w:rFonts w:ascii="Arial" w:hAnsi="Arial" w:cs="Arial"/>
        </w:rPr>
        <w:t xml:space="preserve">L’indice utilisé est le suivant : CPF 18.12 – autres travaux d’impression – 010763811 </w:t>
      </w:r>
    </w:p>
    <w:p w:rsidR="003F2432" w:rsidRPr="00556B0D" w:rsidRDefault="003F2432" w:rsidP="00F537C8">
      <w:pPr>
        <w:spacing w:line="276" w:lineRule="auto"/>
        <w:rPr>
          <w:rFonts w:ascii="Arial" w:hAnsi="Arial" w:cs="Arial"/>
        </w:rPr>
      </w:pPr>
    </w:p>
    <w:p w:rsidR="00CA5968" w:rsidRPr="00556B0D" w:rsidRDefault="007A3D75" w:rsidP="00F537C8">
      <w:pPr>
        <w:spacing w:line="276" w:lineRule="auto"/>
        <w:rPr>
          <w:rFonts w:ascii="Arial" w:hAnsi="Arial" w:cs="Arial"/>
        </w:rPr>
      </w:pPr>
      <w:r w:rsidRPr="00556B0D">
        <w:rPr>
          <w:rFonts w:ascii="Arial" w:hAnsi="Arial" w:cs="Arial"/>
        </w:rPr>
        <w:t xml:space="preserve">Les indices sont publiés sur le site internet de l’INSEE : </w:t>
      </w:r>
      <w:hyperlink r:id="rId12" w:history="1">
        <w:r w:rsidRPr="00556B0D">
          <w:rPr>
            <w:rStyle w:val="Lienhypertexte"/>
            <w:rFonts w:ascii="Arial" w:hAnsi="Arial" w:cs="Arial"/>
          </w:rPr>
          <w:t>https://www.insee.fr/fr/statistiques/serie/010534153</w:t>
        </w:r>
      </w:hyperlink>
      <w:r w:rsidR="00CA5968" w:rsidRPr="00556B0D">
        <w:rPr>
          <w:rFonts w:ascii="Arial" w:hAnsi="Arial" w:cs="Arial"/>
        </w:rPr>
        <w:t xml:space="preserve"> </w:t>
      </w:r>
    </w:p>
    <w:p w:rsidR="008301BF" w:rsidRPr="003F2432" w:rsidRDefault="008301BF" w:rsidP="00F537C8">
      <w:pPr>
        <w:widowControl/>
        <w:overflowPunct/>
        <w:adjustRightInd/>
        <w:spacing w:line="276" w:lineRule="auto"/>
        <w:rPr>
          <w:rFonts w:ascii="Arial" w:hAnsi="Arial" w:cs="Arial"/>
          <w:bCs/>
          <w:i/>
          <w:iCs/>
          <w:kern w:val="0"/>
          <w:lang w:eastAsia="fr-FR"/>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outlineLvl w:val="0"/>
        <w:rPr>
          <w:b w:val="0"/>
          <w:sz w:val="20"/>
          <w:szCs w:val="20"/>
          <w:u w:val="single"/>
        </w:rPr>
      </w:pPr>
      <w:bookmarkStart w:id="77" w:name="_Toc360183975"/>
      <w:bookmarkStart w:id="78" w:name="_Toc180587905"/>
      <w:r>
        <w:t>Article 3.7 - P</w:t>
      </w:r>
      <w:bookmarkEnd w:id="77"/>
      <w:r>
        <w:t>énalités</w:t>
      </w:r>
      <w:bookmarkEnd w:id="78"/>
      <w:r>
        <w:t xml:space="preserve"> </w:t>
      </w:r>
    </w:p>
    <w:p w:rsidR="008301BF" w:rsidRDefault="008301BF" w:rsidP="00F537C8">
      <w:pPr>
        <w:spacing w:line="276" w:lineRule="auto"/>
        <w:jc w:val="both"/>
        <w:rPr>
          <w:rFonts w:ascii="Arial" w:hAnsi="Arial" w:cs="Arial"/>
          <w:b/>
          <w:u w:val="single"/>
        </w:rPr>
      </w:pPr>
    </w:p>
    <w:p w:rsidR="008301BF" w:rsidRDefault="00A57A67" w:rsidP="00F537C8">
      <w:pPr>
        <w:spacing w:line="276" w:lineRule="auto"/>
        <w:jc w:val="both"/>
        <w:rPr>
          <w:rFonts w:ascii="Arial" w:hAnsi="Arial" w:cs="Arial"/>
          <w:b/>
          <w:u w:val="single"/>
        </w:rPr>
      </w:pPr>
      <w:r>
        <w:rPr>
          <w:rFonts w:ascii="Arial" w:hAnsi="Arial" w:cs="Arial"/>
          <w:b/>
          <w:u w:val="single"/>
        </w:rPr>
        <w:t xml:space="preserve">Les pénalités applicables aux marchés subséquents sont les suivantes, sauf dispositions particulières dans ces marchés. </w:t>
      </w:r>
    </w:p>
    <w:p w:rsidR="008301BF" w:rsidRDefault="008301BF" w:rsidP="00F537C8">
      <w:pPr>
        <w:spacing w:line="276" w:lineRule="auto"/>
        <w:jc w:val="both"/>
        <w:rPr>
          <w:rFonts w:ascii="Arial" w:hAnsi="Arial" w:cs="Arial"/>
          <w:b/>
          <w:u w:val="single"/>
        </w:rPr>
      </w:pPr>
    </w:p>
    <w:p w:rsidR="008301BF" w:rsidRDefault="00A57A67" w:rsidP="00F537C8">
      <w:pPr>
        <w:spacing w:line="276" w:lineRule="auto"/>
        <w:jc w:val="both"/>
        <w:rPr>
          <w:rFonts w:ascii="Arial" w:hAnsi="Arial" w:cs="Arial"/>
        </w:rPr>
      </w:pPr>
      <w:r>
        <w:rPr>
          <w:rFonts w:ascii="Arial" w:hAnsi="Arial" w:cs="Arial"/>
        </w:rPr>
        <w:t xml:space="preserve">Par dérogation à l’article 14 du </w:t>
      </w:r>
      <w:r w:rsidR="007C7DF4">
        <w:rPr>
          <w:rFonts w:ascii="Arial" w:hAnsi="Arial" w:cs="Arial"/>
        </w:rPr>
        <w:t>CCAG-FCS</w:t>
      </w:r>
      <w:r>
        <w:rPr>
          <w:rFonts w:ascii="Arial" w:hAnsi="Arial" w:cs="Arial"/>
        </w:rPr>
        <w:t xml:space="preserve">, le Titulaire encourt, sans mise en demeure préalable, les pénalités définies ci-après. </w:t>
      </w:r>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Les pénalités sont cumulables entre elles. Elles sont indiquées en hors taxe.</w:t>
      </w:r>
    </w:p>
    <w:p w:rsidR="008301BF" w:rsidRDefault="008301BF" w:rsidP="00F537C8">
      <w:pPr>
        <w:spacing w:line="276" w:lineRule="auto"/>
        <w:jc w:val="both"/>
        <w:rPr>
          <w:rFonts w:ascii="Arial" w:hAnsi="Arial" w:cs="Arial"/>
          <w:b/>
          <w:u w:val="single"/>
        </w:rPr>
      </w:pPr>
    </w:p>
    <w:p w:rsidR="008301BF" w:rsidRDefault="00A57A67" w:rsidP="00F537C8">
      <w:pPr>
        <w:pStyle w:val="Corpsdetexte2"/>
        <w:spacing w:line="276" w:lineRule="auto"/>
        <w:outlineLvl w:val="2"/>
        <w:rPr>
          <w:rFonts w:ascii="Arial" w:hAnsi="Arial" w:cs="Arial"/>
          <w:b w:val="0"/>
          <w:u w:val="single"/>
        </w:rPr>
      </w:pPr>
      <w:bookmarkStart w:id="79" w:name="_Toc360183976"/>
      <w:bookmarkStart w:id="80" w:name="_Toc180587906"/>
      <w:r w:rsidRPr="003E59DE">
        <w:rPr>
          <w:rFonts w:ascii="Arial" w:hAnsi="Arial" w:cs="Arial"/>
          <w:u w:val="single"/>
        </w:rPr>
        <w:t>3.7.1 - Pénalités pour retard d’exécution</w:t>
      </w:r>
      <w:bookmarkEnd w:id="79"/>
      <w:bookmarkEnd w:id="80"/>
      <w:r w:rsidRPr="003E59DE">
        <w:rPr>
          <w:rFonts w:ascii="Arial" w:hAnsi="Arial" w:cs="Arial"/>
          <w:u w:val="single"/>
        </w:rPr>
        <w:t xml:space="preserve"> </w:t>
      </w:r>
    </w:p>
    <w:p w:rsidR="008301BF" w:rsidRDefault="008301BF" w:rsidP="00F537C8">
      <w:pPr>
        <w:spacing w:line="276" w:lineRule="auto"/>
        <w:jc w:val="both"/>
        <w:rPr>
          <w:rFonts w:ascii="Arial" w:hAnsi="Arial" w:cs="Arial"/>
          <w:b/>
        </w:rPr>
      </w:pPr>
    </w:p>
    <w:p w:rsidR="008301BF" w:rsidRDefault="00A57A67" w:rsidP="00F537C8">
      <w:pPr>
        <w:pStyle w:val="En-tte"/>
        <w:tabs>
          <w:tab w:val="clear" w:pos="9071"/>
        </w:tabs>
        <w:spacing w:line="276" w:lineRule="auto"/>
        <w:ind w:right="-1"/>
        <w:jc w:val="both"/>
        <w:rPr>
          <w:rFonts w:ascii="Arial" w:hAnsi="Arial" w:cs="Arial"/>
        </w:rPr>
      </w:pPr>
      <w:r>
        <w:rPr>
          <w:rFonts w:ascii="Arial" w:hAnsi="Arial" w:cs="Arial"/>
        </w:rPr>
        <w:t xml:space="preserve">Par dérogation à l’article 14 du </w:t>
      </w:r>
      <w:r w:rsidR="007C7DF4">
        <w:rPr>
          <w:rFonts w:ascii="Arial" w:hAnsi="Arial" w:cs="Arial"/>
        </w:rPr>
        <w:t xml:space="preserve">CCAG-FCS, </w:t>
      </w:r>
      <w:r>
        <w:rPr>
          <w:rFonts w:ascii="Arial" w:hAnsi="Arial" w:cs="Arial"/>
        </w:rPr>
        <w:t xml:space="preserve">les </w:t>
      </w:r>
      <w:bookmarkEnd w:id="69"/>
      <w:r>
        <w:rPr>
          <w:rFonts w:ascii="Arial" w:hAnsi="Arial" w:cs="Arial"/>
        </w:rPr>
        <w:t>titulaires encourent sans mise en demeure préalable une pénalité de 150 € par jour ouvré de retard en cas de non-respect de leur planning organisationnel.</w:t>
      </w:r>
    </w:p>
    <w:p w:rsidR="008301BF" w:rsidRDefault="008301BF" w:rsidP="00F537C8">
      <w:pPr>
        <w:autoSpaceDE w:val="0"/>
        <w:autoSpaceDN w:val="0"/>
        <w:spacing w:line="276" w:lineRule="auto"/>
        <w:jc w:val="both"/>
        <w:rPr>
          <w:rFonts w:ascii="Arial" w:hAnsi="Arial" w:cs="Arial"/>
          <w:b/>
          <w:bCs/>
        </w:rPr>
      </w:pPr>
    </w:p>
    <w:p w:rsidR="008301BF" w:rsidRPr="003E59DE" w:rsidRDefault="00A57A67" w:rsidP="00F537C8">
      <w:pPr>
        <w:pStyle w:val="Corpsdetexte2"/>
        <w:spacing w:line="276" w:lineRule="auto"/>
        <w:outlineLvl w:val="2"/>
        <w:rPr>
          <w:rFonts w:ascii="Arial" w:hAnsi="Arial" w:cs="Arial"/>
          <w:u w:val="single"/>
        </w:rPr>
      </w:pPr>
      <w:bookmarkStart w:id="81" w:name="_Toc360183977"/>
      <w:bookmarkStart w:id="82" w:name="_Toc180587907"/>
      <w:r w:rsidRPr="003E59DE">
        <w:rPr>
          <w:rFonts w:ascii="Arial" w:hAnsi="Arial" w:cs="Arial"/>
          <w:u w:val="single"/>
        </w:rPr>
        <w:t>3.7.2 - Pénalités pour non-respect des moyens en personnel et/ou en matériel</w:t>
      </w:r>
      <w:bookmarkEnd w:id="81"/>
      <w:bookmarkEnd w:id="82"/>
    </w:p>
    <w:p w:rsidR="008301BF" w:rsidRDefault="008301BF" w:rsidP="00F537C8">
      <w:pPr>
        <w:autoSpaceDE w:val="0"/>
        <w:autoSpaceDN w:val="0"/>
        <w:spacing w:line="276" w:lineRule="auto"/>
        <w:rPr>
          <w:rFonts w:ascii="Arial" w:hAnsi="Arial" w:cs="Arial"/>
          <w:b/>
          <w:bCs/>
        </w:rPr>
      </w:pPr>
    </w:p>
    <w:p w:rsidR="008301BF" w:rsidRDefault="00A57A67" w:rsidP="00F537C8">
      <w:pPr>
        <w:autoSpaceDE w:val="0"/>
        <w:autoSpaceDN w:val="0"/>
        <w:spacing w:line="276" w:lineRule="auto"/>
        <w:jc w:val="both"/>
        <w:rPr>
          <w:rFonts w:ascii="Arial" w:hAnsi="Arial" w:cs="Arial"/>
        </w:rPr>
      </w:pPr>
      <w:r>
        <w:rPr>
          <w:rFonts w:ascii="Arial" w:hAnsi="Arial" w:cs="Arial"/>
        </w:rPr>
        <w:t xml:space="preserve">Le non-respect des moyens en personnel et/ou en matériel indiqués dans l’offre constitutive des marchés subséquents engendrera une pénalité forfaitaire de 200 € applicable sur simple constatation de l’administrateur ou son représentant transmise par écrit au Titulaire. </w:t>
      </w:r>
    </w:p>
    <w:p w:rsidR="008301BF" w:rsidRDefault="00A57A67" w:rsidP="00F537C8">
      <w:pPr>
        <w:autoSpaceDE w:val="0"/>
        <w:autoSpaceDN w:val="0"/>
        <w:spacing w:line="276" w:lineRule="auto"/>
        <w:jc w:val="both"/>
        <w:rPr>
          <w:rFonts w:ascii="Arial" w:hAnsi="Arial" w:cs="Arial"/>
        </w:rPr>
      </w:pPr>
      <w:r>
        <w:rPr>
          <w:rFonts w:ascii="Arial" w:hAnsi="Arial" w:cs="Arial"/>
        </w:rPr>
        <w:t xml:space="preserve"> </w:t>
      </w:r>
    </w:p>
    <w:p w:rsidR="008301BF" w:rsidRPr="003E59DE" w:rsidRDefault="00A57A67" w:rsidP="00F537C8">
      <w:pPr>
        <w:pStyle w:val="Corpsdetexte2"/>
        <w:spacing w:line="276" w:lineRule="auto"/>
        <w:outlineLvl w:val="2"/>
        <w:rPr>
          <w:rFonts w:ascii="Arial" w:hAnsi="Arial" w:cs="Arial"/>
          <w:u w:val="single"/>
        </w:rPr>
      </w:pPr>
      <w:bookmarkStart w:id="83" w:name="_Toc360183978"/>
      <w:bookmarkStart w:id="84" w:name="_Toc180587908"/>
      <w:r w:rsidRPr="003E59DE">
        <w:rPr>
          <w:rFonts w:ascii="Arial" w:hAnsi="Arial" w:cs="Arial"/>
          <w:u w:val="single"/>
        </w:rPr>
        <w:t>3.7.3 - Pénalités pour absence de réponse aux marchés subséquents</w:t>
      </w:r>
      <w:bookmarkEnd w:id="83"/>
      <w:bookmarkEnd w:id="84"/>
    </w:p>
    <w:p w:rsidR="008301BF" w:rsidRDefault="008301BF" w:rsidP="00F537C8">
      <w:pPr>
        <w:autoSpaceDE w:val="0"/>
        <w:autoSpaceDN w:val="0"/>
        <w:spacing w:line="276" w:lineRule="auto"/>
        <w:jc w:val="both"/>
        <w:rPr>
          <w:rFonts w:ascii="Arial" w:hAnsi="Arial" w:cs="Arial"/>
        </w:rPr>
      </w:pPr>
    </w:p>
    <w:p w:rsidR="008301BF" w:rsidRDefault="00A57A67" w:rsidP="00F537C8">
      <w:pPr>
        <w:autoSpaceDE w:val="0"/>
        <w:autoSpaceDN w:val="0"/>
        <w:spacing w:line="276" w:lineRule="auto"/>
        <w:jc w:val="both"/>
        <w:rPr>
          <w:rFonts w:ascii="Arial" w:hAnsi="Arial" w:cs="Arial"/>
        </w:rPr>
      </w:pPr>
      <w:r>
        <w:rPr>
          <w:rFonts w:ascii="Arial" w:hAnsi="Arial" w:cs="Arial"/>
        </w:rPr>
        <w:t xml:space="preserve">Toute absence de réponse aux marchés subséquents fait encourir au titulaire de l’accord-cadre une pénalité forfaitaire de 500 €, sauf pour le cas où le défaut de réponse serait justifié par un événement revêtant les caractéristiques de la force majeure. </w:t>
      </w:r>
    </w:p>
    <w:p w:rsidR="008301BF" w:rsidRDefault="008301BF" w:rsidP="00F537C8">
      <w:pPr>
        <w:autoSpaceDE w:val="0"/>
        <w:autoSpaceDN w:val="0"/>
        <w:spacing w:line="276" w:lineRule="auto"/>
        <w:jc w:val="both"/>
        <w:rPr>
          <w:rFonts w:ascii="Arial" w:hAnsi="Arial" w:cs="Arial"/>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jc w:val="both"/>
        <w:outlineLvl w:val="0"/>
      </w:pPr>
      <w:bookmarkStart w:id="85" w:name="_Toc360183980"/>
      <w:bookmarkStart w:id="86" w:name="_Toc180587909"/>
      <w:r>
        <w:t>Article 3.8 - Modalités facturation et de paiement des marchés conclus</w:t>
      </w:r>
      <w:bookmarkEnd w:id="85"/>
      <w:r>
        <w:t xml:space="preserve"> sur le fondement de l’accord-cadre</w:t>
      </w:r>
      <w:bookmarkEnd w:id="86"/>
    </w:p>
    <w:p w:rsidR="008301BF" w:rsidRPr="003E59DE" w:rsidRDefault="00A57A67" w:rsidP="00F537C8">
      <w:pPr>
        <w:pStyle w:val="Corpsdetexte2"/>
        <w:spacing w:line="276" w:lineRule="auto"/>
        <w:outlineLvl w:val="2"/>
        <w:rPr>
          <w:rFonts w:ascii="Arial" w:hAnsi="Arial" w:cs="Arial"/>
          <w:u w:val="single"/>
        </w:rPr>
      </w:pPr>
      <w:bookmarkStart w:id="87" w:name="_Toc360183981"/>
      <w:bookmarkStart w:id="88" w:name="_Toc180587910"/>
      <w:r w:rsidRPr="003E59DE">
        <w:rPr>
          <w:rFonts w:ascii="Arial" w:hAnsi="Arial" w:cs="Arial"/>
          <w:u w:val="single"/>
        </w:rPr>
        <w:t>3.8.1 - Facturation</w:t>
      </w:r>
      <w:bookmarkEnd w:id="87"/>
      <w:bookmarkEnd w:id="88"/>
      <w:r w:rsidRPr="003E59DE">
        <w:rPr>
          <w:rFonts w:ascii="Arial" w:hAnsi="Arial" w:cs="Arial"/>
          <w:u w:val="single"/>
        </w:rPr>
        <w:t xml:space="preserve"> </w:t>
      </w:r>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Sauf dispositions particulières dans les marchés subséquents, les titulaires établissent une facture une fois les prestations réalisées et acceptées par le correspondant du Centre des monuments nationaux dans le cadre des marchés conclus sur le fondement de l’accord-cadre.</w:t>
      </w:r>
    </w:p>
    <w:p w:rsidR="008301BF" w:rsidRDefault="008301BF" w:rsidP="00F537C8">
      <w:pPr>
        <w:autoSpaceDE w:val="0"/>
        <w:autoSpaceDN w:val="0"/>
        <w:spacing w:line="276" w:lineRule="auto"/>
        <w:jc w:val="both"/>
        <w:rPr>
          <w:rFonts w:ascii="Arial" w:hAnsi="Arial" w:cs="Arial"/>
        </w:rPr>
      </w:pPr>
    </w:p>
    <w:p w:rsidR="000E78D5" w:rsidRDefault="000E78D5" w:rsidP="00F537C8">
      <w:pPr>
        <w:autoSpaceDE w:val="0"/>
        <w:autoSpaceDN w:val="0"/>
        <w:spacing w:line="276" w:lineRule="auto"/>
        <w:jc w:val="both"/>
        <w:rPr>
          <w:rFonts w:ascii="Arial" w:hAnsi="Arial" w:cs="Arial"/>
        </w:rPr>
      </w:pPr>
    </w:p>
    <w:p w:rsidR="008301BF" w:rsidRDefault="00A57A67" w:rsidP="00F537C8">
      <w:pPr>
        <w:pStyle w:val="Titre3"/>
        <w:spacing w:line="276" w:lineRule="auto"/>
        <w:rPr>
          <w:rFonts w:ascii="Arial" w:hAnsi="Arial" w:cs="Arial"/>
          <w:bCs w:val="0"/>
          <w:color w:val="auto"/>
          <w:kern w:val="0"/>
          <w:u w:val="single"/>
          <w:lang w:eastAsia="fr-FR"/>
        </w:rPr>
      </w:pPr>
      <w:bookmarkStart w:id="89" w:name="_Toc360183982"/>
      <w:bookmarkStart w:id="90" w:name="OLE_LINK1"/>
      <w:bookmarkStart w:id="91" w:name="OLE_LINK2"/>
      <w:bookmarkStart w:id="92" w:name="_Toc180587911"/>
      <w:r>
        <w:rPr>
          <w:rFonts w:ascii="Arial" w:hAnsi="Arial" w:cs="Arial"/>
          <w:bCs w:val="0"/>
          <w:color w:val="auto"/>
          <w:kern w:val="0"/>
          <w:u w:val="single"/>
          <w:lang w:eastAsia="fr-FR"/>
        </w:rPr>
        <w:t>3.8.2 - Production de la facture</w:t>
      </w:r>
      <w:bookmarkEnd w:id="89"/>
      <w:bookmarkEnd w:id="92"/>
    </w:p>
    <w:bookmarkEnd w:id="90"/>
    <w:bookmarkEnd w:id="91"/>
    <w:p w:rsidR="008301BF" w:rsidRDefault="008301BF" w:rsidP="00F537C8">
      <w:pPr>
        <w:tabs>
          <w:tab w:val="left" w:pos="426"/>
        </w:tabs>
        <w:spacing w:line="276" w:lineRule="auto"/>
        <w:jc w:val="both"/>
        <w:rPr>
          <w:rFonts w:ascii="Arial" w:hAnsi="Arial" w:cs="Arial"/>
        </w:rPr>
      </w:pP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bookmarkStart w:id="93" w:name="_Toc360183983"/>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La facture est obligatoirement déposée sur Chorus Portail Pro - Site internet : (</w:t>
      </w:r>
      <w:hyperlink r:id="rId13" w:history="1">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https://chorus-pro-gouv.fr</w:t>
        </w:r>
      </w:hyperlink>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w:t>
      </w: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Conformément au décret 2016-1478 du 2 novembre 2016 relatif au développement de la facture électronique. Les identifiants sont les suivants :</w:t>
      </w: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SIRET : 1800460130017</w:t>
      </w: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lastRenderedPageBreak/>
        <w:t>Service exécutant : 1802 – DEPT des PUBLICS</w:t>
      </w: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EJ : VOIR NOTIFICATION</w:t>
      </w: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La facture, établie à l’ordre du Centre des monuments nationaux, doit comporter, outre les mentions légales (raison sociale, adresse, forme juridique, numéro d’immatriculation au registre du commerce et des sociétés, numéro de TVA intracommunautaire du Titulaire), les indications suivantes :</w:t>
      </w: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
    <w:p w:rsidR="00FB6D75" w:rsidRPr="00FB6D75" w:rsidRDefault="00FB6D75" w:rsidP="00F537C8">
      <w:pPr>
        <w:pStyle w:val="Corps"/>
        <w:numPr>
          <w:ilvl w:val="0"/>
          <w:numId w:val="6"/>
        </w:numPr>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roofErr w:type="gramStart"/>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le</w:t>
      </w:r>
      <w:proofErr w:type="gramEnd"/>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 xml:space="preserve"> numéro de l’engagement juridique (EJ) </w:t>
      </w:r>
    </w:p>
    <w:p w:rsidR="00FB6D75" w:rsidRPr="00FB6D75" w:rsidRDefault="00FB6D75" w:rsidP="00F537C8">
      <w:pPr>
        <w:pStyle w:val="Corps"/>
        <w:numPr>
          <w:ilvl w:val="0"/>
          <w:numId w:val="6"/>
        </w:numPr>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roofErr w:type="gramStart"/>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le</w:t>
      </w:r>
      <w:proofErr w:type="gramEnd"/>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 xml:space="preserve"> nom du monument/direction concerné et le code service attaché</w:t>
      </w:r>
    </w:p>
    <w:p w:rsidR="00FB6D75" w:rsidRPr="00FB6D75" w:rsidRDefault="00FB6D75" w:rsidP="00F537C8">
      <w:pPr>
        <w:pStyle w:val="Corps"/>
        <w:numPr>
          <w:ilvl w:val="0"/>
          <w:numId w:val="6"/>
        </w:numPr>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roofErr w:type="gramStart"/>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le</w:t>
      </w:r>
      <w:proofErr w:type="gramEnd"/>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 xml:space="preserve"> nom, numéro d’identification individuel et adresse du Titulaire,</w:t>
      </w:r>
    </w:p>
    <w:p w:rsidR="00FB6D75" w:rsidRPr="00FB6D75" w:rsidRDefault="00FB6D75" w:rsidP="00F537C8">
      <w:pPr>
        <w:pStyle w:val="Corps"/>
        <w:numPr>
          <w:ilvl w:val="0"/>
          <w:numId w:val="6"/>
        </w:numPr>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roofErr w:type="gramStart"/>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la</w:t>
      </w:r>
      <w:proofErr w:type="gramEnd"/>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 xml:space="preserve"> description complète et détaillée de la prestation livrée, </w:t>
      </w:r>
    </w:p>
    <w:p w:rsidR="00FB6D75" w:rsidRPr="00FB6D75" w:rsidRDefault="00FB6D75" w:rsidP="00F537C8">
      <w:pPr>
        <w:pStyle w:val="Corps"/>
        <w:numPr>
          <w:ilvl w:val="0"/>
          <w:numId w:val="6"/>
        </w:numPr>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roofErr w:type="gramStart"/>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la</w:t>
      </w:r>
      <w:proofErr w:type="gramEnd"/>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 xml:space="preserve"> date de livraison, </w:t>
      </w:r>
    </w:p>
    <w:p w:rsidR="00FB6D75" w:rsidRPr="00FB6D75" w:rsidRDefault="00FB6D75" w:rsidP="00F537C8">
      <w:pPr>
        <w:pStyle w:val="Corps"/>
        <w:numPr>
          <w:ilvl w:val="0"/>
          <w:numId w:val="6"/>
        </w:numPr>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roofErr w:type="gramStart"/>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le</w:t>
      </w:r>
      <w:proofErr w:type="gramEnd"/>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 xml:space="preserve"> cas échéant le numéro du bon de commande,</w:t>
      </w:r>
    </w:p>
    <w:p w:rsidR="00FB6D75" w:rsidRPr="00FB6D75" w:rsidRDefault="00FB6D75" w:rsidP="00F537C8">
      <w:pPr>
        <w:pStyle w:val="Corps"/>
        <w:numPr>
          <w:ilvl w:val="0"/>
          <w:numId w:val="6"/>
        </w:numPr>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roofErr w:type="gramStart"/>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le</w:t>
      </w:r>
      <w:proofErr w:type="gramEnd"/>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 xml:space="preserve"> prix hors taxes des prestations, le taux et le montant de la TVA et le montant toutes taxes comprises des prestations</w:t>
      </w:r>
    </w:p>
    <w:p w:rsidR="00FB6D75" w:rsidRPr="00FB6D75" w:rsidRDefault="00FB6D75" w:rsidP="00F537C8">
      <w:pPr>
        <w:pStyle w:val="Corps"/>
        <w:numPr>
          <w:ilvl w:val="0"/>
          <w:numId w:val="6"/>
        </w:numPr>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Le numéro de compte bancaire tel qu’il figure dans l’acte d’engagement</w:t>
      </w: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p>
    <w:p w:rsidR="00FB6D75" w:rsidRPr="00FB6D75" w:rsidRDefault="00FB6D75" w:rsidP="00F537C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pPr>
      <w:r w:rsidRPr="00FB6D75">
        <w:rPr>
          <w:rFonts w:ascii="Arial" w:eastAsia="Times New Roman" w:hAnsi="Arial" w:cs="Arial"/>
          <w:color w:val="auto"/>
          <w:kern w:val="28"/>
          <w:sz w:val="20"/>
          <w:szCs w:val="20"/>
          <w:bdr w:val="none" w:sz="0" w:space="0" w:color="auto"/>
          <w:lang w:eastAsia="en-US"/>
          <w14:textOutline w14:w="0" w14:cap="rnd" w14:cmpd="sng" w14:algn="ctr">
            <w14:noFill/>
            <w14:prstDash w14:val="solid"/>
            <w14:bevel/>
          </w14:textOutline>
        </w:rPr>
        <w:t>Le comptable assignataire chargé des paiements est l’agent comptable du Centre des monuments nationaux - Hôtel de Sully - 62 rue Saint-Antoine - 75186 PARIS CEDEX 04.</w:t>
      </w:r>
    </w:p>
    <w:p w:rsidR="008301BF" w:rsidRDefault="00A57A67" w:rsidP="00F537C8">
      <w:pPr>
        <w:pStyle w:val="Titre3"/>
        <w:spacing w:line="276" w:lineRule="auto"/>
        <w:rPr>
          <w:rFonts w:ascii="Arial" w:hAnsi="Arial" w:cs="Arial"/>
          <w:bCs w:val="0"/>
          <w:color w:val="auto"/>
          <w:kern w:val="0"/>
          <w:u w:val="single"/>
          <w:lang w:eastAsia="fr-FR"/>
        </w:rPr>
      </w:pPr>
      <w:bookmarkStart w:id="94" w:name="_Toc180587912"/>
      <w:r>
        <w:rPr>
          <w:rFonts w:ascii="Arial" w:hAnsi="Arial" w:cs="Arial"/>
          <w:bCs w:val="0"/>
          <w:color w:val="auto"/>
          <w:kern w:val="0"/>
          <w:u w:val="single"/>
          <w:lang w:eastAsia="fr-FR"/>
        </w:rPr>
        <w:t>3.8.3 - Adresse de facturation</w:t>
      </w:r>
      <w:bookmarkEnd w:id="93"/>
      <w:bookmarkEnd w:id="94"/>
    </w:p>
    <w:p w:rsidR="008301BF" w:rsidRDefault="008301BF" w:rsidP="00F537C8">
      <w:pPr>
        <w:autoSpaceDE w:val="0"/>
        <w:autoSpaceDN w:val="0"/>
        <w:spacing w:line="276" w:lineRule="auto"/>
        <w:jc w:val="both"/>
        <w:rPr>
          <w:rFonts w:ascii="Arial" w:hAnsi="Arial" w:cs="Arial"/>
        </w:rPr>
      </w:pPr>
    </w:p>
    <w:p w:rsidR="008301BF" w:rsidRDefault="00A57A67" w:rsidP="00F537C8">
      <w:pPr>
        <w:spacing w:line="276" w:lineRule="auto"/>
        <w:ind w:right="283"/>
        <w:rPr>
          <w:rFonts w:ascii="Arial" w:hAnsi="Arial" w:cs="Arial"/>
        </w:rPr>
      </w:pPr>
      <w:r>
        <w:rPr>
          <w:rFonts w:ascii="Arial" w:hAnsi="Arial" w:cs="Arial"/>
        </w:rPr>
        <w:t xml:space="preserve">Les demandes de paiement sont envoyées à l'adresse suivante suivant le service émetteur de la demande : </w:t>
      </w:r>
    </w:p>
    <w:p w:rsidR="008301BF" w:rsidRDefault="008301BF" w:rsidP="00F537C8">
      <w:pPr>
        <w:spacing w:line="276" w:lineRule="auto"/>
        <w:ind w:right="283"/>
        <w:rPr>
          <w:rFonts w:ascii="Arial" w:hAnsi="Arial" w:cs="Arial"/>
          <w:b/>
        </w:rPr>
      </w:pPr>
    </w:p>
    <w:tbl>
      <w:tblPr>
        <w:tblStyle w:val="Grilledutableau"/>
        <w:tblW w:w="0" w:type="auto"/>
        <w:tblLook w:val="04A0" w:firstRow="1" w:lastRow="0" w:firstColumn="1" w:lastColumn="0" w:noHBand="0" w:noVBand="1"/>
      </w:tblPr>
      <w:tblGrid>
        <w:gridCol w:w="5303"/>
        <w:gridCol w:w="5306"/>
      </w:tblGrid>
      <w:tr w:rsidR="008301BF">
        <w:tc>
          <w:tcPr>
            <w:tcW w:w="5379" w:type="dxa"/>
          </w:tcPr>
          <w:p w:rsidR="008301BF" w:rsidRDefault="00A57A67" w:rsidP="00F537C8">
            <w:pPr>
              <w:spacing w:line="276" w:lineRule="auto"/>
              <w:ind w:right="283"/>
              <w:jc w:val="center"/>
              <w:rPr>
                <w:rFonts w:ascii="Arial" w:hAnsi="Arial" w:cs="Arial"/>
                <w:b/>
              </w:rPr>
            </w:pPr>
            <w:r>
              <w:rPr>
                <w:rFonts w:ascii="Arial" w:hAnsi="Arial" w:cs="Arial"/>
                <w:b/>
              </w:rPr>
              <w:t>Direction</w:t>
            </w:r>
          </w:p>
        </w:tc>
        <w:tc>
          <w:tcPr>
            <w:tcW w:w="5380" w:type="dxa"/>
          </w:tcPr>
          <w:p w:rsidR="008301BF" w:rsidRDefault="00A57A67" w:rsidP="00F537C8">
            <w:pPr>
              <w:spacing w:line="276" w:lineRule="auto"/>
              <w:ind w:right="283"/>
              <w:jc w:val="center"/>
              <w:rPr>
                <w:rFonts w:ascii="Arial" w:hAnsi="Arial" w:cs="Arial"/>
                <w:b/>
              </w:rPr>
            </w:pPr>
            <w:r>
              <w:rPr>
                <w:rFonts w:ascii="Arial" w:hAnsi="Arial" w:cs="Arial"/>
                <w:b/>
              </w:rPr>
              <w:t>Monument</w:t>
            </w:r>
          </w:p>
        </w:tc>
      </w:tr>
      <w:tr w:rsidR="008301BF">
        <w:trPr>
          <w:trHeight w:val="1066"/>
        </w:trPr>
        <w:tc>
          <w:tcPr>
            <w:tcW w:w="5379" w:type="dxa"/>
          </w:tcPr>
          <w:p w:rsidR="008301BF" w:rsidRDefault="008301BF" w:rsidP="00F537C8">
            <w:pPr>
              <w:spacing w:line="276" w:lineRule="auto"/>
              <w:ind w:right="283"/>
              <w:jc w:val="center"/>
              <w:rPr>
                <w:rFonts w:ascii="Arial" w:hAnsi="Arial" w:cs="Arial"/>
              </w:rPr>
            </w:pPr>
          </w:p>
          <w:p w:rsidR="008301BF" w:rsidRDefault="00A57A67" w:rsidP="00F537C8">
            <w:pPr>
              <w:spacing w:line="276" w:lineRule="auto"/>
              <w:ind w:right="283"/>
              <w:jc w:val="center"/>
              <w:rPr>
                <w:rFonts w:ascii="Arial" w:hAnsi="Arial" w:cs="Arial"/>
              </w:rPr>
            </w:pPr>
            <w:r>
              <w:rPr>
                <w:rFonts w:ascii="Arial" w:hAnsi="Arial" w:cs="Arial"/>
              </w:rPr>
              <w:t>Centre des monuments nationaux</w:t>
            </w:r>
          </w:p>
          <w:p w:rsidR="008301BF" w:rsidRDefault="00A57A67" w:rsidP="00F537C8">
            <w:pPr>
              <w:spacing w:line="276" w:lineRule="auto"/>
              <w:ind w:right="283"/>
              <w:jc w:val="center"/>
              <w:rPr>
                <w:rFonts w:ascii="Arial" w:hAnsi="Arial" w:cs="Arial"/>
                <w:i/>
                <w:color w:val="A6A6A6"/>
              </w:rPr>
            </w:pPr>
            <w:r>
              <w:rPr>
                <w:rFonts w:ascii="Arial" w:hAnsi="Arial" w:cs="Arial"/>
                <w:i/>
                <w:color w:val="A6A6A6"/>
              </w:rPr>
              <w:t>Direction bénéficiaire du marché subséquent</w:t>
            </w:r>
          </w:p>
          <w:p w:rsidR="008301BF" w:rsidRDefault="00A57A67" w:rsidP="00F537C8">
            <w:pPr>
              <w:spacing w:line="276" w:lineRule="auto"/>
              <w:ind w:right="283"/>
              <w:jc w:val="center"/>
              <w:rPr>
                <w:rFonts w:ascii="Arial" w:hAnsi="Arial" w:cs="Arial"/>
              </w:rPr>
            </w:pPr>
            <w:r>
              <w:rPr>
                <w:rFonts w:ascii="Arial" w:hAnsi="Arial" w:cs="Arial"/>
              </w:rPr>
              <w:t>Hôtel de Sully</w:t>
            </w:r>
          </w:p>
          <w:p w:rsidR="008301BF" w:rsidRDefault="00A57A67" w:rsidP="00F537C8">
            <w:pPr>
              <w:spacing w:line="276" w:lineRule="auto"/>
              <w:ind w:right="283"/>
              <w:jc w:val="center"/>
              <w:rPr>
                <w:rFonts w:ascii="Arial" w:hAnsi="Arial" w:cs="Arial"/>
              </w:rPr>
            </w:pPr>
            <w:r>
              <w:rPr>
                <w:rFonts w:ascii="Arial" w:hAnsi="Arial" w:cs="Arial"/>
              </w:rPr>
              <w:t>62 rue Saint Antoine</w:t>
            </w:r>
          </w:p>
          <w:p w:rsidR="008301BF" w:rsidRDefault="00A57A67" w:rsidP="00F537C8">
            <w:pPr>
              <w:spacing w:line="276" w:lineRule="auto"/>
              <w:ind w:right="283"/>
              <w:jc w:val="center"/>
              <w:rPr>
                <w:rFonts w:ascii="Arial" w:hAnsi="Arial" w:cs="Arial"/>
              </w:rPr>
            </w:pPr>
            <w:r>
              <w:rPr>
                <w:rFonts w:ascii="Arial" w:hAnsi="Arial" w:cs="Arial"/>
              </w:rPr>
              <w:t>75186 Paris cedex 04</w:t>
            </w:r>
          </w:p>
          <w:p w:rsidR="008301BF" w:rsidRDefault="008301BF" w:rsidP="00F537C8">
            <w:pPr>
              <w:spacing w:line="276" w:lineRule="auto"/>
              <w:ind w:right="283"/>
              <w:jc w:val="center"/>
              <w:rPr>
                <w:rFonts w:ascii="Arial" w:hAnsi="Arial" w:cs="Arial"/>
              </w:rPr>
            </w:pPr>
          </w:p>
        </w:tc>
        <w:tc>
          <w:tcPr>
            <w:tcW w:w="5380" w:type="dxa"/>
          </w:tcPr>
          <w:p w:rsidR="008301BF" w:rsidRDefault="008301BF" w:rsidP="00F537C8">
            <w:pPr>
              <w:spacing w:line="276" w:lineRule="auto"/>
              <w:ind w:right="283"/>
              <w:jc w:val="center"/>
              <w:rPr>
                <w:rFonts w:ascii="Arial" w:hAnsi="Arial" w:cs="Arial"/>
              </w:rPr>
            </w:pPr>
          </w:p>
          <w:p w:rsidR="008301BF" w:rsidRDefault="00A57A67" w:rsidP="00F537C8">
            <w:pPr>
              <w:spacing w:line="276" w:lineRule="auto"/>
              <w:ind w:right="283"/>
              <w:jc w:val="center"/>
              <w:rPr>
                <w:rFonts w:ascii="Arial" w:hAnsi="Arial" w:cs="Arial"/>
              </w:rPr>
            </w:pPr>
            <w:r>
              <w:rPr>
                <w:rFonts w:ascii="Arial" w:hAnsi="Arial" w:cs="Arial"/>
              </w:rPr>
              <w:t>L’adresse est indiquée lors de la remise en concurrence</w:t>
            </w:r>
          </w:p>
        </w:tc>
      </w:tr>
    </w:tbl>
    <w:p w:rsidR="008301BF" w:rsidRDefault="008301BF" w:rsidP="00F537C8">
      <w:pPr>
        <w:spacing w:line="276" w:lineRule="auto"/>
        <w:ind w:right="283"/>
        <w:rPr>
          <w:rFonts w:ascii="Arial" w:hAnsi="Arial" w:cs="Arial"/>
        </w:rPr>
      </w:pPr>
    </w:p>
    <w:p w:rsidR="008301BF" w:rsidRDefault="00A57A67" w:rsidP="00F537C8">
      <w:pPr>
        <w:pStyle w:val="Titre3"/>
        <w:spacing w:line="276" w:lineRule="auto"/>
        <w:rPr>
          <w:rFonts w:ascii="Arial" w:hAnsi="Arial" w:cs="Arial"/>
          <w:bCs w:val="0"/>
          <w:color w:val="auto"/>
          <w:kern w:val="0"/>
          <w:u w:val="single"/>
          <w:lang w:eastAsia="fr-FR"/>
        </w:rPr>
      </w:pPr>
      <w:bookmarkStart w:id="95" w:name="_Toc360183984"/>
      <w:bookmarkStart w:id="96" w:name="_Toc180587913"/>
      <w:r>
        <w:rPr>
          <w:rFonts w:ascii="Arial" w:hAnsi="Arial" w:cs="Arial"/>
          <w:bCs w:val="0"/>
          <w:color w:val="auto"/>
          <w:kern w:val="0"/>
          <w:u w:val="single"/>
          <w:lang w:eastAsia="fr-FR"/>
        </w:rPr>
        <w:t>3.8.4 - Délais de paiement</w:t>
      </w:r>
      <w:bookmarkEnd w:id="95"/>
      <w:bookmarkEnd w:id="96"/>
    </w:p>
    <w:p w:rsidR="008301BF" w:rsidRDefault="008301BF" w:rsidP="00F537C8">
      <w:pPr>
        <w:pStyle w:val="Retraitnormal"/>
        <w:spacing w:line="276" w:lineRule="auto"/>
        <w:ind w:left="0"/>
      </w:pPr>
    </w:p>
    <w:p w:rsidR="008301BF" w:rsidRDefault="00A57A67" w:rsidP="00F537C8">
      <w:pPr>
        <w:spacing w:line="276" w:lineRule="auto"/>
        <w:jc w:val="both"/>
        <w:rPr>
          <w:rFonts w:ascii="Arial" w:hAnsi="Arial" w:cs="Arial"/>
        </w:rPr>
      </w:pPr>
      <w:r>
        <w:rPr>
          <w:rFonts w:ascii="Arial" w:hAnsi="Arial" w:cs="Arial"/>
        </w:rPr>
        <w:t xml:space="preserve">Le délai de paiement ne peut excéder trente jours (30) à compter de la date de réception de la demande de paiement ou de la date de la décision d’admission si celle-ci lui est postérieure. </w:t>
      </w:r>
    </w:p>
    <w:p w:rsidR="008301BF" w:rsidRDefault="008301BF" w:rsidP="00F537C8">
      <w:pPr>
        <w:spacing w:line="276" w:lineRule="auto"/>
        <w:jc w:val="both"/>
        <w:rPr>
          <w:rFonts w:ascii="Arial" w:hAnsi="Arial" w:cs="Arial"/>
        </w:rPr>
      </w:pPr>
    </w:p>
    <w:p w:rsidR="008301BF" w:rsidRDefault="00A57A67" w:rsidP="00F537C8">
      <w:pPr>
        <w:pStyle w:val="Corpsdetexte"/>
        <w:tabs>
          <w:tab w:val="left" w:pos="426"/>
          <w:tab w:val="left" w:pos="5387"/>
        </w:tabs>
        <w:spacing w:line="276" w:lineRule="auto"/>
        <w:rPr>
          <w:rFonts w:ascii="Arial" w:hAnsi="Arial" w:cs="Arial"/>
        </w:rPr>
      </w:pPr>
      <w:r>
        <w:rPr>
          <w:rFonts w:ascii="Arial" w:hAnsi="Arial" w:cs="Arial"/>
        </w:rPr>
        <w:t>Tout retour de cette demande formulée par écrit par la direction ou le monument concerné et dûment motivé suspend toutefois le délai de paiement jusqu’à la remise par le Titulaire de la totalité des justifications qui lui ont été réclamées.</w:t>
      </w:r>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Le défaut de paiement dans le délai prévu ci-dessus fait courir de plein droit et sans autre formalité des intérêts moratoires.</w:t>
      </w:r>
    </w:p>
    <w:p w:rsidR="008301BF" w:rsidRDefault="008301BF" w:rsidP="00F537C8">
      <w:pPr>
        <w:spacing w:line="276" w:lineRule="auto"/>
        <w:jc w:val="both"/>
        <w:rPr>
          <w:rFonts w:ascii="Arial" w:hAnsi="Arial" w:cs="Arial"/>
        </w:rPr>
      </w:pPr>
    </w:p>
    <w:p w:rsidR="008301BF" w:rsidRDefault="00A57A67" w:rsidP="00F537C8">
      <w:pPr>
        <w:tabs>
          <w:tab w:val="left" w:pos="426"/>
        </w:tabs>
        <w:spacing w:line="276" w:lineRule="auto"/>
        <w:jc w:val="both"/>
        <w:rPr>
          <w:rFonts w:ascii="Arial" w:hAnsi="Arial" w:cs="Arial"/>
        </w:rPr>
      </w:pPr>
      <w:r>
        <w:rPr>
          <w:rFonts w:ascii="Arial" w:hAnsi="Arial" w:cs="Arial"/>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au taux en vigueur.</w:t>
      </w:r>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Par ailleurs, une indemnité forfaitaire est prévue (Décret 2013-269 du 29 mars 2013) pour frais de recouvrement, celle est fixé à 40 euros.</w:t>
      </w:r>
    </w:p>
    <w:p w:rsidR="008301BF" w:rsidRDefault="008301BF" w:rsidP="00F537C8">
      <w:pPr>
        <w:pStyle w:val="Retraitnormal"/>
        <w:spacing w:line="276" w:lineRule="auto"/>
        <w:ind w:left="0"/>
      </w:pPr>
    </w:p>
    <w:p w:rsidR="008301BF" w:rsidRDefault="00A57A67" w:rsidP="00F537C8">
      <w:pPr>
        <w:pStyle w:val="Titre3"/>
        <w:spacing w:line="276" w:lineRule="auto"/>
        <w:rPr>
          <w:rFonts w:ascii="Arial" w:hAnsi="Arial" w:cs="Arial"/>
          <w:bCs w:val="0"/>
          <w:color w:val="auto"/>
          <w:kern w:val="0"/>
          <w:u w:val="single"/>
          <w:lang w:eastAsia="fr-FR"/>
        </w:rPr>
      </w:pPr>
      <w:bookmarkStart w:id="97" w:name="_Toc180587914"/>
      <w:r>
        <w:rPr>
          <w:rFonts w:ascii="Arial" w:hAnsi="Arial" w:cs="Arial"/>
          <w:bCs w:val="0"/>
          <w:color w:val="auto"/>
          <w:kern w:val="0"/>
          <w:u w:val="single"/>
          <w:lang w:eastAsia="fr-FR"/>
        </w:rPr>
        <w:t>3.8.5 – Compte à créditer</w:t>
      </w:r>
      <w:bookmarkEnd w:id="97"/>
    </w:p>
    <w:p w:rsidR="008301BF" w:rsidRDefault="008301BF" w:rsidP="00F537C8">
      <w:pPr>
        <w:pStyle w:val="Textebrut3"/>
        <w:spacing w:line="276" w:lineRule="auto"/>
        <w:jc w:val="both"/>
        <w:rPr>
          <w:rFonts w:ascii="Arial" w:hAnsi="Arial" w:cs="Arial"/>
          <w:b/>
          <w:szCs w:val="20"/>
        </w:rPr>
      </w:pPr>
    </w:p>
    <w:p w:rsidR="008301BF" w:rsidRDefault="00A57A67" w:rsidP="00F537C8">
      <w:pPr>
        <w:spacing w:line="276" w:lineRule="auto"/>
        <w:jc w:val="both"/>
        <w:rPr>
          <w:rFonts w:ascii="Arial" w:hAnsi="Arial" w:cs="Arial"/>
          <w:kern w:val="0"/>
          <w:lang w:eastAsia="ar-SA"/>
        </w:rPr>
      </w:pPr>
      <w:r>
        <w:rPr>
          <w:rFonts w:ascii="Arial" w:hAnsi="Arial" w:cs="Arial"/>
          <w:kern w:val="0"/>
          <w:lang w:eastAsia="ar-SA"/>
        </w:rPr>
        <w:t xml:space="preserve">Le Centre des monuments nationaux se libère des sommes dues au titre du présent marché en faisant porter le montant au crédit du compte ouvert au nom du Titulaire : </w:t>
      </w:r>
    </w:p>
    <w:p w:rsidR="008301BF" w:rsidRDefault="008301BF" w:rsidP="00F537C8">
      <w:pPr>
        <w:spacing w:line="276" w:lineRule="auto"/>
        <w:jc w:val="both"/>
        <w:rPr>
          <w:rFonts w:ascii="Arial" w:hAnsi="Arial" w:cs="Arial"/>
          <w:kern w:val="0"/>
          <w:lang w:eastAsia="ar-SA"/>
        </w:rPr>
      </w:pPr>
    </w:p>
    <w:p w:rsidR="008301BF" w:rsidRDefault="008301BF" w:rsidP="00F537C8">
      <w:pPr>
        <w:widowControl/>
        <w:overflowPunct/>
        <w:adjustRightInd/>
        <w:spacing w:line="276" w:lineRule="auto"/>
        <w:rPr>
          <w:rFonts w:ascii="Arial" w:hAnsi="Arial" w:cs="Arial"/>
          <w:kern w:val="0"/>
          <w:lang w:eastAsia="ar-SA"/>
        </w:rPr>
      </w:pPr>
    </w:p>
    <w:p w:rsidR="008301BF" w:rsidRDefault="008301BF" w:rsidP="00F537C8">
      <w:pPr>
        <w:spacing w:line="276" w:lineRule="auto"/>
        <w:jc w:val="both"/>
        <w:rPr>
          <w:rFonts w:ascii="Arial" w:hAnsi="Arial" w:cs="Arial"/>
          <w:kern w:val="0"/>
          <w:lang w:eastAsia="ar-SA"/>
        </w:rPr>
      </w:pPr>
    </w:p>
    <w:tbl>
      <w:tblPr>
        <w:tblW w:w="1064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49"/>
      </w:tblGrid>
      <w:tr w:rsidR="008301BF">
        <w:trPr>
          <w:trHeight w:val="783"/>
          <w:tblHeader/>
        </w:trPr>
        <w:tc>
          <w:tcPr>
            <w:tcW w:w="10649" w:type="dxa"/>
            <w:shd w:val="clear" w:color="auto" w:fill="BFBFBF" w:themeFill="background1" w:themeFillShade="BF"/>
          </w:tcPr>
          <w:p w:rsidR="008301BF" w:rsidRDefault="00A57A67" w:rsidP="00F537C8">
            <w:pPr>
              <w:snapToGrid w:val="0"/>
              <w:spacing w:line="276" w:lineRule="auto"/>
              <w:jc w:val="both"/>
              <w:rPr>
                <w:rFonts w:ascii="Arial" w:hAnsi="Arial" w:cs="Arial"/>
                <w:sz w:val="22"/>
                <w:szCs w:val="22"/>
              </w:rPr>
            </w:pPr>
            <w:r>
              <w:rPr>
                <w:rFonts w:ascii="Arial" w:hAnsi="Arial" w:cs="Arial"/>
                <w:sz w:val="22"/>
                <w:szCs w:val="22"/>
              </w:rPr>
              <w:t xml:space="preserve">Compte ouvert au compte de : </w:t>
            </w:r>
          </w:p>
          <w:p w:rsidR="008301BF" w:rsidRDefault="008301BF" w:rsidP="00F537C8">
            <w:pPr>
              <w:spacing w:line="276" w:lineRule="auto"/>
              <w:jc w:val="both"/>
              <w:rPr>
                <w:rFonts w:ascii="Arial" w:hAnsi="Arial" w:cs="Arial"/>
                <w:sz w:val="22"/>
                <w:szCs w:val="22"/>
              </w:rPr>
            </w:pPr>
          </w:p>
          <w:p w:rsidR="008301BF" w:rsidRDefault="008301BF" w:rsidP="00F537C8">
            <w:pPr>
              <w:spacing w:line="276" w:lineRule="auto"/>
              <w:jc w:val="both"/>
              <w:rPr>
                <w:rFonts w:ascii="Arial" w:hAnsi="Arial" w:cs="Arial"/>
                <w:sz w:val="22"/>
                <w:szCs w:val="22"/>
              </w:rPr>
            </w:pPr>
          </w:p>
        </w:tc>
      </w:tr>
      <w:tr w:rsidR="008301BF">
        <w:trPr>
          <w:trHeight w:val="799"/>
        </w:trPr>
        <w:tc>
          <w:tcPr>
            <w:tcW w:w="10649" w:type="dxa"/>
            <w:shd w:val="clear" w:color="auto" w:fill="BFBFBF" w:themeFill="background1" w:themeFillShade="BF"/>
          </w:tcPr>
          <w:p w:rsidR="008301BF" w:rsidRDefault="00A57A67" w:rsidP="00F537C8">
            <w:pPr>
              <w:snapToGrid w:val="0"/>
              <w:spacing w:line="276" w:lineRule="auto"/>
              <w:jc w:val="both"/>
              <w:rPr>
                <w:rFonts w:ascii="Arial" w:hAnsi="Arial" w:cs="Arial"/>
                <w:sz w:val="22"/>
                <w:szCs w:val="22"/>
              </w:rPr>
            </w:pPr>
            <w:r>
              <w:rPr>
                <w:rFonts w:ascii="Arial" w:hAnsi="Arial" w:cs="Arial"/>
                <w:sz w:val="22"/>
                <w:szCs w:val="22"/>
              </w:rPr>
              <w:t xml:space="preserve">Banque et adresse : </w:t>
            </w:r>
          </w:p>
          <w:p w:rsidR="008301BF" w:rsidRDefault="008301BF" w:rsidP="00F537C8">
            <w:pPr>
              <w:spacing w:line="276" w:lineRule="auto"/>
              <w:jc w:val="both"/>
              <w:rPr>
                <w:rFonts w:ascii="Arial" w:hAnsi="Arial" w:cs="Arial"/>
                <w:sz w:val="22"/>
                <w:szCs w:val="22"/>
              </w:rPr>
            </w:pPr>
          </w:p>
          <w:p w:rsidR="008301BF" w:rsidRDefault="008301BF" w:rsidP="00F537C8">
            <w:pPr>
              <w:spacing w:line="276" w:lineRule="auto"/>
              <w:jc w:val="both"/>
              <w:rPr>
                <w:rFonts w:ascii="Arial" w:hAnsi="Arial" w:cs="Arial"/>
                <w:sz w:val="22"/>
                <w:szCs w:val="22"/>
              </w:rPr>
            </w:pPr>
          </w:p>
        </w:tc>
      </w:tr>
      <w:tr w:rsidR="008301BF">
        <w:trPr>
          <w:trHeight w:val="591"/>
        </w:trPr>
        <w:tc>
          <w:tcPr>
            <w:tcW w:w="10649" w:type="dxa"/>
            <w:shd w:val="clear" w:color="auto" w:fill="BFBFBF" w:themeFill="background1" w:themeFillShade="BF"/>
          </w:tcPr>
          <w:p w:rsidR="008301BF" w:rsidRDefault="00A57A67" w:rsidP="00F537C8">
            <w:pPr>
              <w:pStyle w:val="NormalWeb"/>
              <w:spacing w:line="276" w:lineRule="auto"/>
              <w:rPr>
                <w:rFonts w:ascii="Arial" w:hAnsi="Arial" w:cs="Arial"/>
                <w:color w:val="4E5153"/>
                <w:sz w:val="22"/>
                <w:szCs w:val="22"/>
              </w:rPr>
            </w:pPr>
            <w:r>
              <w:rPr>
                <w:rFonts w:ascii="Arial" w:hAnsi="Arial" w:cs="Arial"/>
                <w:sz w:val="22"/>
                <w:szCs w:val="22"/>
              </w:rPr>
              <w:t xml:space="preserve">BIC </w:t>
            </w:r>
            <w:r>
              <w:rPr>
                <w:rFonts w:ascii="Arial" w:hAnsi="Arial" w:cs="Arial"/>
                <w:color w:val="808080" w:themeColor="background1" w:themeShade="80"/>
                <w:sz w:val="22"/>
                <w:szCs w:val="22"/>
              </w:rPr>
              <w:t>(</w:t>
            </w:r>
            <w:r>
              <w:rPr>
                <w:rFonts w:ascii="Arial" w:hAnsi="Arial" w:cs="Arial"/>
                <w:i/>
                <w:color w:val="808080" w:themeColor="background1" w:themeShade="80"/>
                <w:sz w:val="22"/>
                <w:szCs w:val="22"/>
              </w:rPr>
              <w:t>Bank Identifier Code) :</w:t>
            </w:r>
          </w:p>
          <w:p w:rsidR="008301BF" w:rsidRDefault="00A57A67" w:rsidP="00F537C8">
            <w:pPr>
              <w:spacing w:line="276" w:lineRule="auto"/>
              <w:rPr>
                <w:rFonts w:ascii="Arial" w:hAnsi="Arial" w:cs="Arial"/>
                <w:sz w:val="22"/>
                <w:szCs w:val="22"/>
              </w:rPr>
            </w:pPr>
            <w:r>
              <w:rPr>
                <w:rFonts w:ascii="Arial" w:hAnsi="Arial" w:cs="Arial"/>
                <w:color w:val="4E5153"/>
                <w:sz w:val="22"/>
                <w:szCs w:val="22"/>
              </w:rPr>
              <w:t> </w:t>
            </w:r>
          </w:p>
        </w:tc>
      </w:tr>
      <w:tr w:rsidR="008301BF" w:rsidRPr="006357CD">
        <w:trPr>
          <w:trHeight w:val="783"/>
        </w:trPr>
        <w:tc>
          <w:tcPr>
            <w:tcW w:w="10649" w:type="dxa"/>
            <w:shd w:val="clear" w:color="auto" w:fill="BFBFBF" w:themeFill="background1" w:themeFillShade="BF"/>
          </w:tcPr>
          <w:p w:rsidR="008301BF" w:rsidRDefault="00A57A67" w:rsidP="00F537C8">
            <w:pPr>
              <w:snapToGrid w:val="0"/>
              <w:spacing w:line="276" w:lineRule="auto"/>
              <w:jc w:val="both"/>
              <w:rPr>
                <w:rFonts w:ascii="Arial" w:hAnsi="Arial" w:cs="Arial"/>
                <w:sz w:val="22"/>
                <w:szCs w:val="22"/>
                <w:lang w:val="en-US"/>
              </w:rPr>
            </w:pPr>
            <w:r>
              <w:rPr>
                <w:rFonts w:ascii="Arial" w:hAnsi="Arial" w:cs="Arial"/>
                <w:sz w:val="22"/>
                <w:szCs w:val="22"/>
                <w:lang w:val="en-US"/>
              </w:rPr>
              <w:t xml:space="preserve">IBAN </w:t>
            </w:r>
            <w:r>
              <w:rPr>
                <w:rFonts w:ascii="Arial" w:hAnsi="Arial" w:cs="Arial"/>
                <w:color w:val="808080" w:themeColor="background1" w:themeShade="80"/>
                <w:sz w:val="22"/>
                <w:szCs w:val="22"/>
                <w:lang w:val="en-US"/>
              </w:rPr>
              <w:t>(</w:t>
            </w:r>
            <w:r>
              <w:rPr>
                <w:rFonts w:ascii="Arial" w:hAnsi="Arial" w:cs="Arial"/>
                <w:i/>
                <w:color w:val="808080" w:themeColor="background1" w:themeShade="80"/>
                <w:sz w:val="22"/>
                <w:szCs w:val="22"/>
                <w:lang w:val="en-US"/>
              </w:rPr>
              <w:t>International Bank Account Number)</w:t>
            </w:r>
            <w:r>
              <w:rPr>
                <w:rFonts w:ascii="Arial" w:hAnsi="Arial" w:cs="Arial"/>
                <w:sz w:val="22"/>
                <w:szCs w:val="22"/>
                <w:lang w:val="en-US"/>
              </w:rPr>
              <w:t> :</w:t>
            </w:r>
          </w:p>
          <w:p w:rsidR="008301BF" w:rsidRDefault="008301BF" w:rsidP="00F537C8">
            <w:pPr>
              <w:snapToGrid w:val="0"/>
              <w:spacing w:line="276" w:lineRule="auto"/>
              <w:jc w:val="both"/>
              <w:rPr>
                <w:rFonts w:ascii="Arial" w:hAnsi="Arial" w:cs="Arial"/>
                <w:sz w:val="22"/>
                <w:szCs w:val="22"/>
                <w:lang w:val="en-US"/>
              </w:rPr>
            </w:pPr>
          </w:p>
          <w:p w:rsidR="008301BF" w:rsidRDefault="008301BF" w:rsidP="00F537C8">
            <w:pPr>
              <w:snapToGrid w:val="0"/>
              <w:spacing w:line="276" w:lineRule="auto"/>
              <w:jc w:val="both"/>
              <w:rPr>
                <w:rFonts w:ascii="Arial" w:hAnsi="Arial" w:cs="Arial"/>
                <w:sz w:val="22"/>
                <w:szCs w:val="22"/>
                <w:lang w:val="en-US"/>
              </w:rPr>
            </w:pPr>
          </w:p>
        </w:tc>
      </w:tr>
    </w:tbl>
    <w:p w:rsidR="008301BF" w:rsidRDefault="008301BF" w:rsidP="00F537C8">
      <w:pPr>
        <w:spacing w:line="276" w:lineRule="auto"/>
        <w:jc w:val="both"/>
        <w:rPr>
          <w:rFonts w:ascii="Courier New" w:hAnsi="Courier New" w:cs="Courier New"/>
          <w:b/>
          <w:lang w:val="en-US"/>
        </w:rPr>
      </w:pPr>
    </w:p>
    <w:p w:rsidR="008301BF" w:rsidRDefault="00A57A67" w:rsidP="00F537C8">
      <w:pPr>
        <w:spacing w:line="276" w:lineRule="auto"/>
        <w:jc w:val="both"/>
        <w:rPr>
          <w:rFonts w:ascii="Arial" w:hAnsi="Arial" w:cs="Arial"/>
          <w:kern w:val="0"/>
          <w:lang w:eastAsia="ar-SA"/>
        </w:rPr>
      </w:pPr>
      <w:r>
        <w:rPr>
          <w:rFonts w:ascii="Arial" w:hAnsi="Arial" w:cs="Arial"/>
          <w:kern w:val="0"/>
          <w:lang w:eastAsia="ar-SA"/>
        </w:rPr>
        <w:t xml:space="preserve">(Joindre un RIB ou RIP original), </w:t>
      </w:r>
    </w:p>
    <w:p w:rsidR="008301BF" w:rsidRDefault="008301BF" w:rsidP="00F537C8">
      <w:pPr>
        <w:pStyle w:val="Textebrut3"/>
        <w:spacing w:line="276" w:lineRule="auto"/>
        <w:jc w:val="both"/>
        <w:rPr>
          <w:rFonts w:ascii="Arial" w:hAnsi="Arial" w:cs="Arial"/>
          <w:b/>
          <w:szCs w:val="20"/>
        </w:rPr>
      </w:pPr>
    </w:p>
    <w:p w:rsidR="008301BF" w:rsidRPr="003853D1" w:rsidRDefault="00A57A67" w:rsidP="00F537C8">
      <w:pPr>
        <w:pStyle w:val="Titre3"/>
        <w:spacing w:line="276" w:lineRule="auto"/>
        <w:rPr>
          <w:rFonts w:ascii="Arial" w:hAnsi="Arial" w:cs="Arial"/>
          <w:bCs w:val="0"/>
          <w:color w:val="auto"/>
          <w:kern w:val="0"/>
          <w:u w:val="single"/>
          <w:lang w:eastAsia="fr-FR"/>
        </w:rPr>
      </w:pPr>
      <w:bookmarkStart w:id="98" w:name="_Toc180587915"/>
      <w:r w:rsidRPr="003853D1">
        <w:rPr>
          <w:rFonts w:ascii="Arial" w:hAnsi="Arial" w:cs="Arial"/>
          <w:bCs w:val="0"/>
          <w:color w:val="auto"/>
          <w:kern w:val="0"/>
          <w:u w:val="single"/>
          <w:lang w:eastAsia="fr-FR"/>
        </w:rPr>
        <w:t>3.8.6 – Avance</w:t>
      </w:r>
      <w:bookmarkEnd w:id="98"/>
    </w:p>
    <w:p w:rsidR="006B5973" w:rsidRDefault="006B5973" w:rsidP="00F537C8">
      <w:pPr>
        <w:spacing w:line="276" w:lineRule="auto"/>
        <w:jc w:val="both"/>
        <w:rPr>
          <w:rFonts w:ascii="Arial" w:hAnsi="Arial" w:cs="Arial"/>
          <w:kern w:val="0"/>
          <w:lang w:eastAsia="ar-SA"/>
        </w:rPr>
      </w:pPr>
    </w:p>
    <w:p w:rsidR="00150C9B" w:rsidRDefault="00150C9B" w:rsidP="00F537C8">
      <w:pPr>
        <w:spacing w:line="276" w:lineRule="auto"/>
        <w:jc w:val="both"/>
        <w:rPr>
          <w:rFonts w:ascii="Arial" w:hAnsi="Arial" w:cs="Arial"/>
          <w:kern w:val="0"/>
          <w:lang w:eastAsia="ar-SA"/>
        </w:rPr>
      </w:pPr>
      <w:r>
        <w:rPr>
          <w:rFonts w:ascii="Arial" w:hAnsi="Arial" w:cs="Arial"/>
          <w:kern w:val="0"/>
          <w:lang w:eastAsia="ar-SA"/>
        </w:rPr>
        <w:t xml:space="preserve">Aucune avance n’est prévue lors de la conclusion de l’accord-cadre. </w:t>
      </w:r>
    </w:p>
    <w:p w:rsidR="006B5973" w:rsidRDefault="006B5973" w:rsidP="00F537C8">
      <w:pPr>
        <w:spacing w:line="276" w:lineRule="auto"/>
        <w:jc w:val="both"/>
        <w:rPr>
          <w:rFonts w:ascii="Arial" w:hAnsi="Arial" w:cs="Arial"/>
          <w:kern w:val="0"/>
          <w:lang w:eastAsia="ar-SA"/>
        </w:rPr>
      </w:pPr>
    </w:p>
    <w:p w:rsidR="008301BF" w:rsidRDefault="00A57A67" w:rsidP="00F537C8">
      <w:pPr>
        <w:spacing w:line="276" w:lineRule="auto"/>
        <w:jc w:val="both"/>
        <w:rPr>
          <w:rFonts w:ascii="Arial" w:hAnsi="Arial" w:cs="Arial"/>
          <w:kern w:val="0"/>
          <w:lang w:eastAsia="ar-SA"/>
        </w:rPr>
      </w:pPr>
      <w:r>
        <w:rPr>
          <w:rFonts w:ascii="Arial" w:hAnsi="Arial" w:cs="Arial"/>
          <w:kern w:val="0"/>
          <w:lang w:eastAsia="ar-SA"/>
        </w:rPr>
        <w:t xml:space="preserve">L’avance est prévue au cas par cas dans chacun des marchés subséquents </w:t>
      </w:r>
      <w:r w:rsidR="00150C9B">
        <w:rPr>
          <w:rFonts w:ascii="Arial" w:hAnsi="Arial" w:cs="Arial"/>
          <w:kern w:val="0"/>
          <w:lang w:eastAsia="ar-SA"/>
        </w:rPr>
        <w:t xml:space="preserve">au moment de leur conclusion </w:t>
      </w:r>
      <w:r>
        <w:rPr>
          <w:rFonts w:ascii="Arial" w:hAnsi="Arial" w:cs="Arial"/>
          <w:kern w:val="0"/>
          <w:lang w:eastAsia="ar-SA"/>
        </w:rPr>
        <w:t>et sel</w:t>
      </w:r>
      <w:r w:rsidR="003853D1">
        <w:rPr>
          <w:rFonts w:ascii="Arial" w:hAnsi="Arial" w:cs="Arial"/>
          <w:kern w:val="0"/>
          <w:lang w:eastAsia="ar-SA"/>
        </w:rPr>
        <w:t xml:space="preserve">on les conditions de l’article </w:t>
      </w:r>
      <w:r>
        <w:rPr>
          <w:rFonts w:ascii="Arial" w:hAnsi="Arial" w:cs="Arial"/>
          <w:lang w:eastAsia="ar-SA"/>
        </w:rPr>
        <w:t xml:space="preserve">R.2191-3 </w:t>
      </w:r>
      <w:r w:rsidR="00D02E5D">
        <w:rPr>
          <w:rFonts w:ascii="Arial" w:hAnsi="Arial" w:cs="Arial"/>
          <w:kern w:val="0"/>
          <w:lang w:eastAsia="ar-SA"/>
        </w:rPr>
        <w:t xml:space="preserve">du code de </w:t>
      </w:r>
      <w:r>
        <w:rPr>
          <w:rFonts w:ascii="Arial" w:hAnsi="Arial" w:cs="Arial"/>
          <w:kern w:val="0"/>
          <w:lang w:eastAsia="ar-SA"/>
        </w:rPr>
        <w:t>la commande publique.</w:t>
      </w:r>
      <w:r w:rsidR="00A56AE8">
        <w:rPr>
          <w:rFonts w:ascii="Arial" w:hAnsi="Arial" w:cs="Arial"/>
          <w:kern w:val="0"/>
          <w:lang w:eastAsia="ar-SA"/>
        </w:rPr>
        <w:t xml:space="preserve"> </w:t>
      </w:r>
    </w:p>
    <w:p w:rsidR="006B5973" w:rsidRDefault="006B5973" w:rsidP="00F537C8">
      <w:pPr>
        <w:spacing w:line="276" w:lineRule="auto"/>
        <w:jc w:val="both"/>
        <w:rPr>
          <w:rFonts w:ascii="Arial" w:hAnsi="Arial" w:cs="Arial"/>
          <w:kern w:val="0"/>
          <w:lang w:eastAsia="ar-SA"/>
        </w:rPr>
      </w:pPr>
    </w:p>
    <w:p w:rsidR="00CB08D3" w:rsidRDefault="00150C9B" w:rsidP="00F537C8">
      <w:pPr>
        <w:spacing w:line="276" w:lineRule="auto"/>
        <w:jc w:val="both"/>
        <w:rPr>
          <w:rFonts w:ascii="Arial" w:hAnsi="Arial" w:cs="Arial"/>
          <w:kern w:val="0"/>
          <w:lang w:eastAsia="ar-SA"/>
        </w:rPr>
      </w:pPr>
      <w:r>
        <w:rPr>
          <w:rFonts w:ascii="Arial" w:hAnsi="Arial" w:cs="Arial"/>
          <w:kern w:val="0"/>
          <w:lang w:eastAsia="ar-SA"/>
        </w:rPr>
        <w:t xml:space="preserve">L’avance est obligatoire pour les marchés subséquents dont le montant est supérieur à 50 000€ HT, </w:t>
      </w:r>
      <w:r w:rsidRPr="00150C9B">
        <w:rPr>
          <w:rFonts w:ascii="Arial" w:hAnsi="Arial" w:cs="Arial"/>
          <w:kern w:val="0"/>
          <w:u w:val="single"/>
          <w:lang w:eastAsia="ar-SA"/>
        </w:rPr>
        <w:t>et</w:t>
      </w:r>
      <w:r>
        <w:rPr>
          <w:rFonts w:ascii="Arial" w:hAnsi="Arial" w:cs="Arial"/>
          <w:kern w:val="0"/>
          <w:lang w:eastAsia="ar-SA"/>
        </w:rPr>
        <w:t xml:space="preserve"> </w:t>
      </w:r>
      <w:r w:rsidR="006B5973">
        <w:rPr>
          <w:rFonts w:ascii="Arial" w:hAnsi="Arial" w:cs="Arial"/>
          <w:kern w:val="0"/>
          <w:lang w:eastAsia="ar-SA"/>
        </w:rPr>
        <w:t>dans la mesure où la</w:t>
      </w:r>
      <w:r>
        <w:rPr>
          <w:rFonts w:ascii="Arial" w:hAnsi="Arial" w:cs="Arial"/>
          <w:kern w:val="0"/>
          <w:lang w:eastAsia="ar-SA"/>
        </w:rPr>
        <w:t xml:space="preserve"> durée d’exécution est supérieure à deux mois (ces conditions sont cumulatives). </w:t>
      </w:r>
    </w:p>
    <w:p w:rsidR="000E78D5" w:rsidRDefault="000E78D5" w:rsidP="00F537C8">
      <w:pPr>
        <w:spacing w:line="276" w:lineRule="auto"/>
        <w:jc w:val="both"/>
        <w:rPr>
          <w:rFonts w:ascii="Arial" w:hAnsi="Arial" w:cs="Arial"/>
          <w:kern w:val="0"/>
          <w:lang w:eastAsia="ar-SA"/>
        </w:rPr>
      </w:pPr>
    </w:p>
    <w:p w:rsidR="006B5973" w:rsidRDefault="006B5973" w:rsidP="00F537C8">
      <w:pPr>
        <w:spacing w:line="276" w:lineRule="auto"/>
        <w:jc w:val="both"/>
        <w:rPr>
          <w:rFonts w:ascii="Arial" w:hAnsi="Arial" w:cs="Arial"/>
          <w:kern w:val="0"/>
          <w:lang w:eastAsia="ar-SA"/>
        </w:rPr>
      </w:pPr>
      <w:r>
        <w:rPr>
          <w:rFonts w:ascii="Arial" w:hAnsi="Arial" w:cs="Arial"/>
          <w:kern w:val="0"/>
          <w:lang w:eastAsia="ar-SA"/>
        </w:rPr>
        <w:t xml:space="preserve">Le CMN peut néanmoins prévoir une avance dans les cas où celle-ci n’est pas obligatoire. </w:t>
      </w:r>
    </w:p>
    <w:p w:rsidR="008301BF" w:rsidRDefault="008301BF" w:rsidP="00F537C8">
      <w:pPr>
        <w:pStyle w:val="Textebrut3"/>
        <w:spacing w:line="276" w:lineRule="auto"/>
        <w:jc w:val="both"/>
        <w:rPr>
          <w:rFonts w:ascii="Arial" w:hAnsi="Arial" w:cs="Arial"/>
          <w:b/>
          <w:szCs w:val="20"/>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jc w:val="both"/>
        <w:outlineLvl w:val="0"/>
      </w:pPr>
      <w:bookmarkStart w:id="99" w:name="_Toc180587916"/>
      <w:r>
        <w:t>Article 3.9 - Assurance</w:t>
      </w:r>
      <w:bookmarkEnd w:id="99"/>
    </w:p>
    <w:p w:rsidR="008301BF" w:rsidRDefault="008301BF" w:rsidP="00F537C8">
      <w:pPr>
        <w:pStyle w:val="Textebrut3"/>
        <w:spacing w:line="276" w:lineRule="auto"/>
        <w:jc w:val="both"/>
        <w:rPr>
          <w:rFonts w:ascii="Arial" w:hAnsi="Arial" w:cs="Arial"/>
          <w:b/>
          <w:szCs w:val="20"/>
        </w:rPr>
      </w:pPr>
    </w:p>
    <w:p w:rsidR="008301BF" w:rsidRDefault="00A57A67" w:rsidP="00F537C8">
      <w:pPr>
        <w:spacing w:line="276" w:lineRule="auto"/>
        <w:jc w:val="both"/>
        <w:rPr>
          <w:rFonts w:ascii="Arial" w:hAnsi="Arial" w:cs="Arial"/>
        </w:rPr>
      </w:pPr>
      <w:r>
        <w:rPr>
          <w:rFonts w:ascii="Arial" w:hAnsi="Arial" w:cs="Arial"/>
        </w:rPr>
        <w:t>Les titulaires de l’accord-cadre et le cas échéant leurs sous-traitants agréés par le pouvoir adjudicateur doivent justifier au moyen d’une attestation portant mention de l’étendue de la garantie, au moment de la constitution, puis en cours d’exécution d’une assurance couvrant les conséquences pécuniaires de responsabilité civile (RC) qu’ils encourent vis-à-vis des tiers et du pouvoir adjudicateur en cas d’accident ou de tous dommages causés à l’occasion de l’exécution des marchés conclus sur la base du présent accord-cadre.</w:t>
      </w:r>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L’attestation doit être remise dans un délai de 15 jours à compter de la notification de l’accord-cadre aux Titulaires et avant tout commencement d’exécution.</w:t>
      </w:r>
    </w:p>
    <w:p w:rsidR="003853D1" w:rsidRDefault="003853D1" w:rsidP="00F537C8">
      <w:pPr>
        <w:spacing w:line="276" w:lineRule="auto"/>
        <w:jc w:val="both"/>
        <w:rPr>
          <w:rFonts w:ascii="Arial" w:hAnsi="Arial" w:cs="Arial"/>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jc w:val="both"/>
        <w:outlineLvl w:val="0"/>
      </w:pPr>
      <w:bookmarkStart w:id="100" w:name="_Toc360183987"/>
      <w:bookmarkStart w:id="101" w:name="_Toc180587917"/>
      <w:r>
        <w:lastRenderedPageBreak/>
        <w:t>Article 3.10 - Modifications relatives aux titulaires de l’accord-cadre</w:t>
      </w:r>
      <w:bookmarkEnd w:id="100"/>
      <w:bookmarkEnd w:id="101"/>
      <w:r>
        <w:t xml:space="preserve"> </w:t>
      </w:r>
    </w:p>
    <w:p w:rsidR="008301BF" w:rsidRDefault="008301BF" w:rsidP="00F537C8">
      <w:pPr>
        <w:pStyle w:val="Normal1"/>
        <w:spacing w:line="276" w:lineRule="auto"/>
      </w:pPr>
      <w:bookmarkStart w:id="102" w:name="_Toc360183988"/>
    </w:p>
    <w:p w:rsidR="008301BF" w:rsidRDefault="00A57A67" w:rsidP="00F537C8">
      <w:pPr>
        <w:pStyle w:val="Niveau2"/>
        <w:spacing w:line="276" w:lineRule="auto"/>
        <w:rPr>
          <w:u w:val="single"/>
        </w:rPr>
      </w:pPr>
      <w:bookmarkStart w:id="103" w:name="_Toc180587918"/>
      <w:r>
        <w:rPr>
          <w:u w:val="single"/>
        </w:rPr>
        <w:t xml:space="preserve">3.10.1 – </w:t>
      </w:r>
      <w:r>
        <w:rPr>
          <w:u w:val="single"/>
          <w:lang w:eastAsia="fr-FR"/>
        </w:rPr>
        <w:t>Changement de dénomination sociale</w:t>
      </w:r>
      <w:bookmarkEnd w:id="102"/>
      <w:bookmarkEnd w:id="103"/>
    </w:p>
    <w:p w:rsidR="008301BF" w:rsidRDefault="008301BF" w:rsidP="00F537C8">
      <w:pPr>
        <w:spacing w:line="276" w:lineRule="auto"/>
        <w:rPr>
          <w:rFonts w:ascii="Arial" w:hAnsi="Arial" w:cs="Arial"/>
          <w:b/>
        </w:rPr>
      </w:pPr>
    </w:p>
    <w:p w:rsidR="008301BF" w:rsidRDefault="00A57A67" w:rsidP="00F537C8">
      <w:pPr>
        <w:spacing w:line="276" w:lineRule="auto"/>
        <w:jc w:val="both"/>
        <w:rPr>
          <w:rFonts w:ascii="Arial" w:hAnsi="Arial" w:cs="Arial"/>
        </w:rPr>
      </w:pPr>
      <w:bookmarkStart w:id="104" w:name="_Toc412737785"/>
      <w:bookmarkStart w:id="105" w:name="_Toc412733331"/>
      <w:r>
        <w:rPr>
          <w:rFonts w:ascii="Arial" w:hAnsi="Arial" w:cs="Arial"/>
        </w:rPr>
        <w:t>En cas de modification de sa dénomination sociale, les titulaires de l’accord-cadre doivent impérativement en informer le correspondant du pouvoir adjudicateur par écrit et communiquer un extrait K-bis mentionnant ce changement, dans les plus brefs délais. Le correspondant est mentionné à l’article 3.1.1 du présent document.</w:t>
      </w:r>
      <w:bookmarkEnd w:id="104"/>
      <w:bookmarkEnd w:id="105"/>
    </w:p>
    <w:p w:rsidR="008301BF" w:rsidRDefault="008301BF" w:rsidP="00F537C8">
      <w:pPr>
        <w:spacing w:line="276" w:lineRule="auto"/>
        <w:rPr>
          <w:rFonts w:ascii="Arial" w:hAnsi="Arial" w:cs="Arial"/>
        </w:rPr>
      </w:pPr>
    </w:p>
    <w:p w:rsidR="008301BF" w:rsidRDefault="00A57A67" w:rsidP="00F537C8">
      <w:pPr>
        <w:pStyle w:val="Niveau2"/>
        <w:spacing w:line="276" w:lineRule="auto"/>
        <w:rPr>
          <w:u w:val="single"/>
        </w:rPr>
      </w:pPr>
      <w:bookmarkStart w:id="106" w:name="_Toc360183989"/>
      <w:bookmarkStart w:id="107" w:name="_Toc180587919"/>
      <w:r>
        <w:rPr>
          <w:u w:val="single"/>
        </w:rPr>
        <w:t>3.10.2 – Changement de titulaire en cours d’exécution du présent accord-cadre</w:t>
      </w:r>
      <w:bookmarkEnd w:id="106"/>
      <w:bookmarkEnd w:id="107"/>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 xml:space="preserve">Les titulaires de l’accord-cadre doivent informer le correspondant du pouvoir adjudicateur (Le correspondant est mentionné à l’article </w:t>
      </w:r>
      <w:r>
        <w:rPr>
          <w:rFonts w:ascii="Arial" w:hAnsi="Arial" w:cs="Arial"/>
          <w:bCs/>
          <w:kern w:val="0"/>
          <w:lang w:eastAsia="fr-FR"/>
        </w:rPr>
        <w:t xml:space="preserve">3.1.1 du présent document.) </w:t>
      </w:r>
      <w:r>
        <w:rPr>
          <w:rFonts w:ascii="Arial" w:hAnsi="Arial" w:cs="Arial"/>
        </w:rPr>
        <w:t>de tout projet de fusion ou d’absorption de l’entreprise Titulaire et de tout projet de cession de l’accord-cadre dans les plus brefs délais et produire les documents et renseignements utiles qui lui seront notifiés concernant la nouvelle entreprise à qui l’accord-cadre est transféré ou cédé.</w:t>
      </w:r>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En cas d’acceptation de la cession de l’accord-cadre par le pouvoir adjudicateur, elle fait l’objet d’un avenant constatant le transfert de l’accord-cadre au nouveau titulaire.</w:t>
      </w:r>
    </w:p>
    <w:p w:rsidR="00D02E5D" w:rsidRDefault="00D02E5D" w:rsidP="00F537C8">
      <w:pPr>
        <w:spacing w:line="276" w:lineRule="auto"/>
        <w:jc w:val="both"/>
        <w:rPr>
          <w:rFonts w:ascii="Arial" w:hAnsi="Arial" w:cs="Arial"/>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jc w:val="both"/>
        <w:outlineLvl w:val="0"/>
      </w:pPr>
      <w:bookmarkStart w:id="108" w:name="_Toc96942526"/>
      <w:bookmarkStart w:id="109" w:name="_Toc360183990"/>
      <w:bookmarkStart w:id="110" w:name="_Toc180587920"/>
      <w:r>
        <w:t>Article 3.11 - Résiliation</w:t>
      </w:r>
      <w:bookmarkEnd w:id="108"/>
      <w:r>
        <w:t xml:space="preserve"> de l’accord-cadre et des marchés conclus </w:t>
      </w:r>
      <w:bookmarkEnd w:id="109"/>
      <w:r>
        <w:t>sur le fondement de l’accord-cadre</w:t>
      </w:r>
      <w:bookmarkEnd w:id="110"/>
    </w:p>
    <w:p w:rsidR="008301BF" w:rsidRDefault="008301BF" w:rsidP="00F537C8">
      <w:pPr>
        <w:spacing w:line="276" w:lineRule="auto"/>
        <w:jc w:val="both"/>
        <w:rPr>
          <w:rFonts w:ascii="Arial" w:hAnsi="Arial" w:cs="Arial"/>
          <w:b/>
          <w:caps/>
          <w:u w:val="single"/>
        </w:rPr>
      </w:pPr>
    </w:p>
    <w:p w:rsidR="008301BF" w:rsidRDefault="00A57A67" w:rsidP="00F537C8">
      <w:pPr>
        <w:pStyle w:val="Niveau2"/>
        <w:spacing w:line="276" w:lineRule="auto"/>
        <w:rPr>
          <w:u w:val="single"/>
        </w:rPr>
      </w:pPr>
      <w:bookmarkStart w:id="111" w:name="_Toc360183991"/>
      <w:bookmarkStart w:id="112" w:name="_Toc180587921"/>
      <w:r>
        <w:rPr>
          <w:u w:val="single"/>
        </w:rPr>
        <w:t>3.11.1 - Résiliation de l’accord-cadre sans faute du titulaire</w:t>
      </w:r>
      <w:bookmarkEnd w:id="111"/>
      <w:bookmarkEnd w:id="112"/>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r>
        <w:rPr>
          <w:rFonts w:ascii="Arial" w:hAnsi="Arial" w:cs="Arial"/>
        </w:rPr>
        <w:t xml:space="preserve">La résiliation de l’accord-cadre </w:t>
      </w:r>
      <w:proofErr w:type="gramStart"/>
      <w:r>
        <w:rPr>
          <w:rFonts w:ascii="Arial" w:hAnsi="Arial" w:cs="Arial"/>
        </w:rPr>
        <w:t>peut être</w:t>
      </w:r>
      <w:proofErr w:type="gramEnd"/>
      <w:r>
        <w:rPr>
          <w:rFonts w:ascii="Arial" w:hAnsi="Arial" w:cs="Arial"/>
        </w:rPr>
        <w:t xml:space="preserve"> prononcée sans faute des titulaires pour un motif d’intérêt général. </w:t>
      </w:r>
    </w:p>
    <w:p w:rsidR="008301BF" w:rsidRDefault="008301BF" w:rsidP="00F537C8">
      <w:pPr>
        <w:spacing w:line="276" w:lineRule="auto"/>
        <w:jc w:val="both"/>
        <w:rPr>
          <w:rFonts w:ascii="Arial" w:hAnsi="Arial" w:cs="Arial"/>
        </w:rPr>
      </w:pPr>
    </w:p>
    <w:p w:rsidR="008301BF" w:rsidRDefault="00A57A67" w:rsidP="00F537C8">
      <w:pPr>
        <w:pStyle w:val="Niveau2"/>
        <w:spacing w:line="276" w:lineRule="auto"/>
        <w:rPr>
          <w:u w:val="single"/>
        </w:rPr>
      </w:pPr>
      <w:bookmarkStart w:id="113" w:name="_Toc360183992"/>
      <w:bookmarkStart w:id="114" w:name="_Toc180587922"/>
      <w:r>
        <w:rPr>
          <w:u w:val="single"/>
        </w:rPr>
        <w:t>3.11.2 - Résiliation de l’accord-cadre pour faute du Titulaire</w:t>
      </w:r>
      <w:bookmarkEnd w:id="113"/>
      <w:bookmarkEnd w:id="114"/>
      <w:r>
        <w:rPr>
          <w:u w:val="single"/>
        </w:rPr>
        <w:t xml:space="preserve"> </w:t>
      </w:r>
    </w:p>
    <w:p w:rsidR="008301BF" w:rsidRDefault="008301BF" w:rsidP="00F537C8">
      <w:pPr>
        <w:spacing w:line="276" w:lineRule="auto"/>
        <w:jc w:val="both"/>
        <w:rPr>
          <w:rFonts w:ascii="Arial" w:hAnsi="Arial" w:cs="Arial"/>
        </w:rPr>
      </w:pPr>
    </w:p>
    <w:p w:rsidR="008301BF" w:rsidRDefault="00A57A67" w:rsidP="00F537C8">
      <w:pPr>
        <w:spacing w:line="276" w:lineRule="auto"/>
        <w:jc w:val="both"/>
        <w:rPr>
          <w:rFonts w:ascii="Arial" w:hAnsi="Arial" w:cs="Arial"/>
        </w:rPr>
      </w:pPr>
      <w:bookmarkStart w:id="115" w:name="_Toc96937129"/>
      <w:bookmarkStart w:id="116" w:name="_Toc96942527"/>
      <w:r>
        <w:rPr>
          <w:rFonts w:ascii="Arial" w:hAnsi="Arial" w:cs="Arial"/>
        </w:rPr>
        <w:t xml:space="preserve">La résiliation de l’accord-cadre </w:t>
      </w:r>
      <w:proofErr w:type="gramStart"/>
      <w:r>
        <w:rPr>
          <w:rFonts w:ascii="Arial" w:hAnsi="Arial" w:cs="Arial"/>
        </w:rPr>
        <w:t>peut être</w:t>
      </w:r>
      <w:proofErr w:type="gramEnd"/>
      <w:r>
        <w:rPr>
          <w:rFonts w:ascii="Arial" w:hAnsi="Arial" w:cs="Arial"/>
        </w:rPr>
        <w:t xml:space="preserve"> prononcée pour faute du Titulaire, sans mise en demeure préalable, notamment dans l’un des cas suivants :</w:t>
      </w:r>
    </w:p>
    <w:p w:rsidR="008301BF" w:rsidRDefault="008301BF" w:rsidP="00F537C8">
      <w:pPr>
        <w:spacing w:line="276" w:lineRule="auto"/>
        <w:ind w:left="720"/>
        <w:jc w:val="both"/>
        <w:rPr>
          <w:rFonts w:ascii="Arial" w:hAnsi="Arial" w:cs="Arial"/>
        </w:rPr>
      </w:pPr>
    </w:p>
    <w:p w:rsidR="008301BF" w:rsidRDefault="00A57A67" w:rsidP="00F537C8">
      <w:pPr>
        <w:tabs>
          <w:tab w:val="left" w:pos="1494"/>
        </w:tabs>
        <w:suppressAutoHyphens/>
        <w:spacing w:line="276" w:lineRule="auto"/>
        <w:ind w:left="720"/>
        <w:jc w:val="both"/>
        <w:rPr>
          <w:rFonts w:ascii="Arial" w:hAnsi="Arial" w:cs="Arial"/>
        </w:rPr>
      </w:pPr>
      <w:r>
        <w:rPr>
          <w:rFonts w:ascii="Arial" w:hAnsi="Arial" w:cs="Arial"/>
        </w:rPr>
        <w:t>- absences d’offres répétées pour les marchés conclus sur le fondement de l’accord-cadre ;</w:t>
      </w:r>
    </w:p>
    <w:p w:rsidR="008301BF" w:rsidRDefault="00A57A67" w:rsidP="00F537C8">
      <w:pPr>
        <w:suppressAutoHyphens/>
        <w:spacing w:line="276" w:lineRule="auto"/>
        <w:ind w:left="720"/>
        <w:jc w:val="both"/>
        <w:rPr>
          <w:rFonts w:ascii="Arial" w:hAnsi="Arial" w:cs="Arial"/>
        </w:rPr>
      </w:pPr>
      <w:r>
        <w:rPr>
          <w:rFonts w:ascii="Arial" w:hAnsi="Arial" w:cs="Arial"/>
        </w:rPr>
        <w:t>- défaillance dans l’exécution d’un ou plusieurs marchés conclus sur le fondement de l’accord-cadre ;</w:t>
      </w:r>
    </w:p>
    <w:p w:rsidR="008301BF" w:rsidRDefault="00A57A67" w:rsidP="00F537C8">
      <w:pPr>
        <w:suppressAutoHyphens/>
        <w:spacing w:line="276" w:lineRule="auto"/>
        <w:ind w:left="720"/>
        <w:jc w:val="both"/>
        <w:rPr>
          <w:rFonts w:ascii="Arial" w:hAnsi="Arial" w:cs="Arial"/>
        </w:rPr>
      </w:pPr>
      <w:r>
        <w:rPr>
          <w:rFonts w:ascii="Arial" w:hAnsi="Arial" w:cs="Arial"/>
        </w:rPr>
        <w:t>- méconnaissances des obligations contractuelles.</w:t>
      </w:r>
    </w:p>
    <w:p w:rsidR="008301BF" w:rsidRDefault="008301BF" w:rsidP="00F537C8">
      <w:pPr>
        <w:spacing w:line="276" w:lineRule="auto"/>
        <w:ind w:left="720"/>
        <w:jc w:val="both"/>
        <w:rPr>
          <w:rFonts w:ascii="Arial" w:hAnsi="Arial" w:cs="Arial"/>
        </w:rPr>
      </w:pPr>
    </w:p>
    <w:p w:rsidR="008301BF" w:rsidRDefault="00A57A67" w:rsidP="00F537C8">
      <w:pPr>
        <w:pStyle w:val="Niveau2"/>
        <w:spacing w:line="276" w:lineRule="auto"/>
        <w:rPr>
          <w:u w:val="single"/>
        </w:rPr>
      </w:pPr>
      <w:bookmarkStart w:id="117" w:name="_Toc360183993"/>
      <w:bookmarkStart w:id="118" w:name="_Toc180587923"/>
      <w:r>
        <w:rPr>
          <w:u w:val="single"/>
        </w:rPr>
        <w:t>3.11.3 - Conséquences de la résiliation de l’accord-cadre</w:t>
      </w:r>
      <w:bookmarkEnd w:id="117"/>
      <w:bookmarkEnd w:id="118"/>
    </w:p>
    <w:p w:rsidR="008301BF" w:rsidRDefault="00A57A67" w:rsidP="00F537C8">
      <w:pPr>
        <w:spacing w:line="276" w:lineRule="auto"/>
        <w:jc w:val="both"/>
        <w:rPr>
          <w:rFonts w:ascii="Arial" w:hAnsi="Arial" w:cs="Arial"/>
        </w:rPr>
      </w:pPr>
      <w:r>
        <w:rPr>
          <w:rFonts w:ascii="Arial" w:hAnsi="Arial" w:cs="Arial"/>
        </w:rPr>
        <w:t>La notification de la décision de résiliation de l’accord-cadre emporte résiliation du ou des marchés conclu(s) sur la base de l’accord-cadre en cours d’exécution sauf si cette décision prévoit une date d’effet ultérieure.</w:t>
      </w:r>
    </w:p>
    <w:p w:rsidR="008301BF" w:rsidRDefault="008301BF" w:rsidP="00F537C8">
      <w:pPr>
        <w:spacing w:line="276" w:lineRule="auto"/>
        <w:jc w:val="both"/>
        <w:rPr>
          <w:rFonts w:ascii="Arial" w:hAnsi="Arial" w:cs="Arial"/>
          <w:caps/>
        </w:rPr>
      </w:pPr>
    </w:p>
    <w:p w:rsidR="008301BF" w:rsidRDefault="00A57A67" w:rsidP="00F537C8">
      <w:pPr>
        <w:pStyle w:val="Niveau2"/>
        <w:spacing w:line="276" w:lineRule="auto"/>
        <w:rPr>
          <w:u w:val="single"/>
        </w:rPr>
      </w:pPr>
      <w:bookmarkStart w:id="119" w:name="_Toc360183994"/>
      <w:bookmarkStart w:id="120" w:name="_Toc180587924"/>
      <w:r>
        <w:rPr>
          <w:u w:val="single"/>
        </w:rPr>
        <w:t>3.11.4 – Résiliation des marchés conclus sur le fondement de l’accord-cadre</w:t>
      </w:r>
      <w:bookmarkEnd w:id="119"/>
      <w:bookmarkEnd w:id="120"/>
    </w:p>
    <w:p w:rsidR="008301BF" w:rsidRDefault="00A57A67" w:rsidP="00F537C8">
      <w:pPr>
        <w:spacing w:line="276" w:lineRule="auto"/>
        <w:jc w:val="both"/>
        <w:rPr>
          <w:rFonts w:ascii="Arial" w:hAnsi="Arial" w:cs="Arial"/>
        </w:rPr>
      </w:pPr>
      <w:r>
        <w:rPr>
          <w:rFonts w:ascii="Arial" w:hAnsi="Arial" w:cs="Arial"/>
        </w:rPr>
        <w:t xml:space="preserve">Outre les conditions prévues par l’article </w:t>
      </w:r>
      <w:r w:rsidR="007C7DF4">
        <w:rPr>
          <w:rFonts w:ascii="Arial" w:hAnsi="Arial" w:cs="Arial"/>
        </w:rPr>
        <w:t xml:space="preserve">41 </w:t>
      </w:r>
      <w:r>
        <w:rPr>
          <w:rFonts w:ascii="Arial" w:hAnsi="Arial" w:cs="Arial"/>
        </w:rPr>
        <w:t xml:space="preserve">du </w:t>
      </w:r>
      <w:r w:rsidR="007C7DF4">
        <w:rPr>
          <w:rFonts w:ascii="Arial" w:hAnsi="Arial" w:cs="Arial"/>
        </w:rPr>
        <w:t>CCAG-FCS</w:t>
      </w:r>
      <w:r>
        <w:rPr>
          <w:rFonts w:ascii="Arial" w:hAnsi="Arial" w:cs="Arial"/>
        </w:rPr>
        <w:t>, les marchés conclus sur la base de l’accord-cadre peuvent être résiliés pour faute du titulaire notamment si les engagements contractuels ne sont pas respectés ou en cas d'inexactitude des renseignements prévus aux articles L.2195 et suivants du Code de la commande publique.</w:t>
      </w:r>
    </w:p>
    <w:p w:rsidR="008301BF" w:rsidRDefault="00A57A67" w:rsidP="00F537C8">
      <w:pPr>
        <w:spacing w:line="276" w:lineRule="auto"/>
        <w:jc w:val="both"/>
        <w:rPr>
          <w:rFonts w:ascii="Arial" w:hAnsi="Arial" w:cs="Arial"/>
        </w:rPr>
      </w:pPr>
      <w:r>
        <w:rPr>
          <w:rFonts w:ascii="Arial" w:hAnsi="Arial" w:cs="Arial"/>
        </w:rPr>
        <w:t xml:space="preserve">Conformément à l’article </w:t>
      </w:r>
      <w:r w:rsidR="008266A3">
        <w:rPr>
          <w:rFonts w:ascii="Arial" w:hAnsi="Arial" w:cs="Arial"/>
        </w:rPr>
        <w:t xml:space="preserve">45 </w:t>
      </w:r>
      <w:r>
        <w:rPr>
          <w:rFonts w:ascii="Arial" w:hAnsi="Arial" w:cs="Arial"/>
        </w:rPr>
        <w:t>du CCAG- FCS, un marché résilié pour faute du titulaire peut être exécuté par une société tiers au</w:t>
      </w:r>
      <w:r w:rsidR="008266A3">
        <w:rPr>
          <w:rFonts w:ascii="Arial" w:hAnsi="Arial" w:cs="Arial"/>
        </w:rPr>
        <w:t>x</w:t>
      </w:r>
      <w:r>
        <w:rPr>
          <w:rFonts w:ascii="Arial" w:hAnsi="Arial" w:cs="Arial"/>
        </w:rPr>
        <w:t xml:space="preserve"> frais et risques du titulaire dont le marché est résilié.</w:t>
      </w:r>
    </w:p>
    <w:p w:rsidR="003853D1" w:rsidRDefault="003853D1" w:rsidP="00F537C8">
      <w:pPr>
        <w:spacing w:line="276" w:lineRule="auto"/>
        <w:jc w:val="both"/>
        <w:rPr>
          <w:rFonts w:ascii="Arial" w:hAnsi="Arial" w:cs="Arial"/>
          <w:caps/>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jc w:val="both"/>
        <w:outlineLvl w:val="0"/>
      </w:pPr>
      <w:bookmarkStart w:id="121" w:name="_Toc360183995"/>
      <w:bookmarkStart w:id="122" w:name="_Toc180587925"/>
      <w:r>
        <w:t xml:space="preserve">Article 3.12 </w:t>
      </w:r>
      <w:r w:rsidR="00450CF1">
        <w:t>–</w:t>
      </w:r>
      <w:r>
        <w:t xml:space="preserve"> </w:t>
      </w:r>
      <w:bookmarkEnd w:id="115"/>
      <w:bookmarkEnd w:id="116"/>
      <w:bookmarkEnd w:id="121"/>
      <w:r>
        <w:t>Litiges</w:t>
      </w:r>
      <w:bookmarkEnd w:id="122"/>
    </w:p>
    <w:p w:rsidR="008301BF" w:rsidRDefault="008301BF" w:rsidP="00F537C8">
      <w:pPr>
        <w:spacing w:line="276" w:lineRule="auto"/>
        <w:jc w:val="both"/>
        <w:rPr>
          <w:rFonts w:ascii="Arial" w:hAnsi="Arial" w:cs="Arial"/>
        </w:rPr>
      </w:pPr>
    </w:p>
    <w:p w:rsidR="008301BF" w:rsidRDefault="00A57A67" w:rsidP="00F537C8">
      <w:pPr>
        <w:pStyle w:val="Corpsdetexte"/>
        <w:spacing w:line="276" w:lineRule="auto"/>
        <w:jc w:val="both"/>
        <w:rPr>
          <w:rFonts w:ascii="Arial" w:hAnsi="Arial" w:cs="Arial"/>
        </w:rPr>
      </w:pPr>
      <w:r>
        <w:rPr>
          <w:rFonts w:ascii="Arial" w:hAnsi="Arial" w:cs="Arial"/>
        </w:rPr>
        <w:t>En cas de litige né de l’exécution ou de l’interprétation de l’accord-cadre ou des marchés subséquents, le titulaire adresse au pouvoir adjudicateur un recours gracieux.</w:t>
      </w:r>
    </w:p>
    <w:p w:rsidR="008301BF" w:rsidRDefault="00A57A67" w:rsidP="00F537C8">
      <w:pPr>
        <w:pStyle w:val="Corpsdetexte"/>
        <w:spacing w:line="276" w:lineRule="auto"/>
        <w:jc w:val="both"/>
        <w:rPr>
          <w:rFonts w:ascii="Arial" w:hAnsi="Arial" w:cs="Arial"/>
        </w:rPr>
      </w:pPr>
      <w:r>
        <w:rPr>
          <w:rFonts w:ascii="Arial" w:hAnsi="Arial" w:cs="Arial"/>
        </w:rPr>
        <w:t>Tout recours contentieux, qui doit être précédé d’un recours gracieux du titulaire, est porté devant le tribunal administratif de Paris.</w:t>
      </w:r>
    </w:p>
    <w:p w:rsidR="003853D1" w:rsidRDefault="003853D1" w:rsidP="00F537C8">
      <w:pPr>
        <w:pStyle w:val="Corpsdetexte"/>
        <w:spacing w:line="276" w:lineRule="auto"/>
        <w:jc w:val="both"/>
        <w:rPr>
          <w:rFonts w:ascii="Arial" w:hAnsi="Arial" w:cs="Arial"/>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jc w:val="both"/>
        <w:outlineLvl w:val="0"/>
        <w:rPr>
          <w:b w:val="0"/>
          <w:caps/>
          <w:sz w:val="20"/>
          <w:szCs w:val="20"/>
          <w:u w:val="single"/>
        </w:rPr>
      </w:pPr>
      <w:bookmarkStart w:id="123" w:name="_Toc360183996"/>
      <w:bookmarkStart w:id="124" w:name="_Toc180587926"/>
      <w:r>
        <w:t xml:space="preserve">Article 3.13 </w:t>
      </w:r>
      <w:r w:rsidR="00450CF1">
        <w:t>–</w:t>
      </w:r>
      <w:r>
        <w:t xml:space="preserve"> Attestations</w:t>
      </w:r>
      <w:bookmarkEnd w:id="123"/>
      <w:bookmarkEnd w:id="124"/>
    </w:p>
    <w:p w:rsidR="008301BF" w:rsidRDefault="00A57A67" w:rsidP="00F537C8">
      <w:pPr>
        <w:pStyle w:val="Corpsdetexte"/>
        <w:spacing w:line="276" w:lineRule="auto"/>
        <w:jc w:val="both"/>
        <w:rPr>
          <w:rFonts w:ascii="Arial" w:hAnsi="Arial" w:cs="Arial"/>
        </w:rPr>
      </w:pPr>
      <w:r>
        <w:rPr>
          <w:rFonts w:ascii="Arial" w:hAnsi="Arial" w:cs="Arial"/>
        </w:rPr>
        <w:t xml:space="preserve">Dans le cadre des obligations légales – tant des entreprises et du pouvoir adjudicateur - le Centre des monuments nationaux a souscrit à la plateforme en ligne E-Attestations, afin de simplifier et de sécuriser la collecte des attestations officielles de ses opérateurs économiques. </w:t>
      </w:r>
    </w:p>
    <w:p w:rsidR="008301BF" w:rsidRDefault="00A57A67" w:rsidP="00F537C8">
      <w:pPr>
        <w:pStyle w:val="Corpsdetexte"/>
        <w:spacing w:line="276" w:lineRule="auto"/>
        <w:jc w:val="both"/>
        <w:rPr>
          <w:rFonts w:ascii="Arial" w:hAnsi="Arial" w:cs="Arial"/>
        </w:rPr>
      </w:pPr>
      <w:r>
        <w:rPr>
          <w:rFonts w:ascii="Arial" w:hAnsi="Arial" w:cs="Arial"/>
        </w:rPr>
        <w:t xml:space="preserve">Cette plateforme gratuite est simple d’utilisation ; elle permet aux opérateurs économiques de déposer régulièrement leurs attestations en toute sécurité. </w:t>
      </w:r>
    </w:p>
    <w:p w:rsidR="008301BF" w:rsidRDefault="00A57A67" w:rsidP="00F537C8">
      <w:pPr>
        <w:pStyle w:val="Corpsdetexte"/>
        <w:spacing w:line="276" w:lineRule="auto"/>
        <w:jc w:val="both"/>
        <w:rPr>
          <w:rFonts w:ascii="Arial" w:hAnsi="Arial" w:cs="Arial"/>
        </w:rPr>
      </w:pPr>
      <w:r>
        <w:rPr>
          <w:rFonts w:ascii="Arial" w:hAnsi="Arial" w:cs="Arial"/>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rsidR="008301BF" w:rsidRDefault="00A57A67" w:rsidP="00F537C8">
      <w:pPr>
        <w:pStyle w:val="Corpsdetexte"/>
        <w:spacing w:line="276" w:lineRule="auto"/>
        <w:jc w:val="both"/>
        <w:rPr>
          <w:rFonts w:ascii="Arial" w:hAnsi="Arial" w:cs="Arial"/>
        </w:rPr>
      </w:pPr>
      <w:r>
        <w:rPr>
          <w:rFonts w:ascii="Arial" w:hAnsi="Arial" w:cs="Arial"/>
        </w:rPr>
        <w:t xml:space="preserve">Un système de relance mail rappelle le besoin de mise à jour des documents en temps voulu, et permet ainsi d’être en parfaite légalité. </w:t>
      </w:r>
    </w:p>
    <w:p w:rsidR="008301BF" w:rsidRDefault="00A57A67" w:rsidP="00F537C8">
      <w:pPr>
        <w:pStyle w:val="Corpsdetexte"/>
        <w:spacing w:line="276" w:lineRule="auto"/>
        <w:jc w:val="both"/>
        <w:rPr>
          <w:rFonts w:ascii="Arial" w:hAnsi="Arial" w:cs="Arial"/>
        </w:rPr>
      </w:pPr>
      <w:r>
        <w:rPr>
          <w:rFonts w:ascii="Arial" w:hAnsi="Arial" w:cs="Arial"/>
        </w:rPr>
        <w:t xml:space="preserve">L’attention des candidats est attirée sur l’importance de la validité de l’adresse courriel transmise, qui servira pour les relances de la plateforme. </w:t>
      </w:r>
    </w:p>
    <w:p w:rsidR="008301BF" w:rsidRDefault="00A57A67" w:rsidP="00F537C8">
      <w:pPr>
        <w:pStyle w:val="Corpsdetexte"/>
        <w:spacing w:line="276" w:lineRule="auto"/>
        <w:jc w:val="both"/>
        <w:rPr>
          <w:rFonts w:ascii="Arial" w:hAnsi="Arial" w:cs="Arial"/>
        </w:rPr>
      </w:pPr>
      <w:r>
        <w:rPr>
          <w:rFonts w:ascii="Arial" w:hAnsi="Arial" w:cs="Arial"/>
        </w:rPr>
        <w:t xml:space="preserve">Le titulaire s’engage donc à fournir tous les 6 mois à compter de la notification du marché et jusqu’à la fin de l’exécution de celui-ci, les pièces et attestations prévues aux articles D 8222-5, D 8254-4 du Code du travail. </w:t>
      </w:r>
    </w:p>
    <w:p w:rsidR="008301BF" w:rsidRDefault="00A57A67" w:rsidP="00F537C8">
      <w:pPr>
        <w:pStyle w:val="Corpsdetexte"/>
        <w:spacing w:line="276" w:lineRule="auto"/>
        <w:jc w:val="both"/>
        <w:rPr>
          <w:rFonts w:ascii="Arial" w:hAnsi="Arial" w:cs="Arial"/>
        </w:rPr>
      </w:pPr>
      <w:r>
        <w:rPr>
          <w:rFonts w:ascii="Arial" w:hAnsi="Arial" w:cs="Arial"/>
        </w:rPr>
        <w:t>Les pièces et attestations mentionnées ci-dessus sont déposées par le titulaire sur la plateforme en ligne mise à disposition, gratuitement, à l’adresse suivante :</w:t>
      </w:r>
    </w:p>
    <w:p w:rsidR="008301BF" w:rsidRDefault="002937A8" w:rsidP="000E78D5">
      <w:pPr>
        <w:keepLines/>
        <w:suppressAutoHyphens/>
        <w:autoSpaceDE w:val="0"/>
        <w:spacing w:line="276" w:lineRule="auto"/>
        <w:jc w:val="center"/>
        <w:rPr>
          <w:rFonts w:ascii="Arial" w:hAnsi="Arial" w:cs="Arial"/>
          <w:lang w:eastAsia="ar-SA"/>
        </w:rPr>
      </w:pPr>
      <w:hyperlink r:id="rId14" w:history="1">
        <w:r w:rsidR="00A57A67">
          <w:rPr>
            <w:rStyle w:val="Lienhypertexte"/>
            <w:rFonts w:ascii="Arial" w:hAnsi="Arial" w:cs="Arial"/>
            <w:lang w:eastAsia="ar-SA"/>
          </w:rPr>
          <w:t>www.e-attestations.fr</w:t>
        </w:r>
      </w:hyperlink>
    </w:p>
    <w:p w:rsidR="008301BF" w:rsidRDefault="008301BF" w:rsidP="00F537C8">
      <w:pPr>
        <w:pStyle w:val="RedTxt"/>
        <w:spacing w:line="276" w:lineRule="auto"/>
        <w:jc w:val="both"/>
        <w:rPr>
          <w:sz w:val="20"/>
          <w:szCs w:val="20"/>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jc w:val="both"/>
        <w:outlineLvl w:val="0"/>
      </w:pPr>
      <w:bookmarkStart w:id="125" w:name="_Toc360183997"/>
      <w:bookmarkStart w:id="126" w:name="_Toc180587927"/>
      <w:r>
        <w:t xml:space="preserve">Article 3.14 </w:t>
      </w:r>
      <w:r w:rsidR="00450CF1">
        <w:t>–</w:t>
      </w:r>
      <w:r>
        <w:t xml:space="preserve"> </w:t>
      </w:r>
      <w:bookmarkEnd w:id="125"/>
      <w:r>
        <w:t>Dispositions</w:t>
      </w:r>
      <w:r w:rsidR="00450CF1">
        <w:t xml:space="preserve"> </w:t>
      </w:r>
      <w:r>
        <w:t>applicables en cas de titulaire étranger</w:t>
      </w:r>
      <w:bookmarkEnd w:id="126"/>
      <w:r>
        <w:t xml:space="preserve"> </w:t>
      </w:r>
    </w:p>
    <w:p w:rsidR="008301BF" w:rsidRDefault="008301BF" w:rsidP="00F537C8">
      <w:pPr>
        <w:pStyle w:val="RedTxt"/>
        <w:spacing w:line="276" w:lineRule="auto"/>
        <w:jc w:val="both"/>
        <w:rPr>
          <w:sz w:val="20"/>
          <w:szCs w:val="20"/>
        </w:rPr>
      </w:pPr>
    </w:p>
    <w:p w:rsidR="008301BF" w:rsidRDefault="00A57A67" w:rsidP="00F537C8">
      <w:pPr>
        <w:pStyle w:val="RedTxt"/>
        <w:spacing w:line="276" w:lineRule="auto"/>
        <w:jc w:val="both"/>
        <w:rPr>
          <w:sz w:val="20"/>
          <w:szCs w:val="20"/>
        </w:rPr>
      </w:pPr>
      <w:r>
        <w:rPr>
          <w:sz w:val="20"/>
          <w:szCs w:val="20"/>
        </w:rPr>
        <w:t>En cas de litige, la loi française est seule applicable. Les tribunaux français sont seuls compétents.</w:t>
      </w:r>
    </w:p>
    <w:p w:rsidR="008301BF" w:rsidRDefault="008301BF" w:rsidP="00F537C8">
      <w:pPr>
        <w:pStyle w:val="RedTxt"/>
        <w:spacing w:line="276" w:lineRule="auto"/>
        <w:jc w:val="both"/>
        <w:rPr>
          <w:sz w:val="20"/>
          <w:szCs w:val="20"/>
        </w:rPr>
      </w:pPr>
    </w:p>
    <w:p w:rsidR="008301BF" w:rsidRDefault="00A57A67" w:rsidP="00F537C8">
      <w:pPr>
        <w:pStyle w:val="RedTxt"/>
        <w:spacing w:line="276" w:lineRule="auto"/>
        <w:jc w:val="both"/>
        <w:rPr>
          <w:sz w:val="20"/>
          <w:szCs w:val="20"/>
        </w:rPr>
      </w:pPr>
      <w:r>
        <w:rPr>
          <w:sz w:val="20"/>
          <w:szCs w:val="20"/>
        </w:rPr>
        <w:t>La monnaie de comptes du marché est l'euro. Le prix libellé en euro(s) restera inchangé en cas de variation de change.</w:t>
      </w:r>
    </w:p>
    <w:p w:rsidR="008301BF" w:rsidRDefault="008301BF" w:rsidP="00F537C8">
      <w:pPr>
        <w:pStyle w:val="RedTxt"/>
        <w:spacing w:line="276" w:lineRule="auto"/>
        <w:jc w:val="both"/>
        <w:rPr>
          <w:sz w:val="20"/>
          <w:szCs w:val="20"/>
        </w:rPr>
      </w:pPr>
    </w:p>
    <w:p w:rsidR="008301BF" w:rsidRDefault="00A57A67" w:rsidP="00F537C8">
      <w:pPr>
        <w:pStyle w:val="RedTxt"/>
        <w:spacing w:line="276" w:lineRule="auto"/>
        <w:jc w:val="both"/>
        <w:rPr>
          <w:sz w:val="20"/>
          <w:szCs w:val="20"/>
        </w:rPr>
      </w:pPr>
      <w:r>
        <w:rPr>
          <w:sz w:val="20"/>
          <w:szCs w:val="20"/>
        </w:rPr>
        <w:t>Tous les documents, factures, modes d'emploi doivent être rédigés en français.</w:t>
      </w:r>
    </w:p>
    <w:p w:rsidR="008301BF" w:rsidRDefault="008301BF" w:rsidP="00F537C8">
      <w:pPr>
        <w:pStyle w:val="RedTxt"/>
        <w:spacing w:line="276" w:lineRule="auto"/>
        <w:jc w:val="both"/>
        <w:rPr>
          <w:sz w:val="20"/>
          <w:szCs w:val="20"/>
        </w:rPr>
      </w:pPr>
    </w:p>
    <w:p w:rsidR="008301BF" w:rsidRDefault="00A57A67" w:rsidP="00F537C8">
      <w:pPr>
        <w:pStyle w:val="RedTxt"/>
        <w:spacing w:line="276" w:lineRule="auto"/>
        <w:jc w:val="both"/>
        <w:rPr>
          <w:sz w:val="20"/>
          <w:szCs w:val="20"/>
        </w:rPr>
      </w:pPr>
      <w:r>
        <w:rPr>
          <w:sz w:val="20"/>
          <w:szCs w:val="20"/>
        </w:rPr>
        <w:t>Si le titulaire est établi dans un autre pays de l'union européenne sans avoir d'établissement en France, il facturera ses prestations hors TVA et aura droit à ce que l'administration lui communique un numéro d'identification fiscal.</w:t>
      </w:r>
    </w:p>
    <w:p w:rsidR="003853D1" w:rsidRDefault="003853D1" w:rsidP="00F537C8">
      <w:pPr>
        <w:pStyle w:val="RedTxt"/>
        <w:spacing w:line="276" w:lineRule="auto"/>
        <w:jc w:val="both"/>
        <w:rPr>
          <w:sz w:val="24"/>
          <w:szCs w:val="24"/>
        </w:rPr>
      </w:pPr>
    </w:p>
    <w:p w:rsidR="00EF7C7D" w:rsidRDefault="00EF7C7D"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jc w:val="both"/>
        <w:outlineLvl w:val="0"/>
      </w:pPr>
      <w:bookmarkStart w:id="127" w:name="_Toc180587928"/>
      <w:r>
        <w:t xml:space="preserve">Article 3.15 – Clause diversité et égalité professionnelle et lutte contre les </w:t>
      </w:r>
      <w:proofErr w:type="spellStart"/>
      <w:r>
        <w:t>discrimintations</w:t>
      </w:r>
      <w:bookmarkEnd w:id="127"/>
      <w:proofErr w:type="spellEnd"/>
      <w:r>
        <w:t xml:space="preserve"> </w:t>
      </w:r>
    </w:p>
    <w:p w:rsidR="00EF7C7D" w:rsidRPr="008266A3" w:rsidRDefault="00EF7C7D" w:rsidP="00F537C8">
      <w:pPr>
        <w:pStyle w:val="RedTxt"/>
        <w:spacing w:line="276" w:lineRule="auto"/>
        <w:jc w:val="both"/>
        <w:rPr>
          <w:sz w:val="20"/>
          <w:szCs w:val="20"/>
        </w:rPr>
      </w:pPr>
      <w:r w:rsidRPr="008266A3">
        <w:rPr>
          <w:sz w:val="20"/>
          <w:szCs w:val="20"/>
        </w:rPr>
        <w:t xml:space="preserve">Le Centre des Monuments Nationaux, est détenteur depuis 2022 des labels « Egalité professionnelle » et « Diversité » délivrés par l'AFNOR. </w:t>
      </w:r>
    </w:p>
    <w:p w:rsidR="00EF7C7D" w:rsidRPr="008266A3" w:rsidRDefault="00EF7C7D" w:rsidP="00F537C8">
      <w:pPr>
        <w:pStyle w:val="RedTxt"/>
        <w:spacing w:line="276" w:lineRule="auto"/>
        <w:jc w:val="both"/>
        <w:rPr>
          <w:sz w:val="20"/>
          <w:szCs w:val="20"/>
        </w:rPr>
      </w:pPr>
      <w:r w:rsidRPr="008266A3">
        <w:rPr>
          <w:sz w:val="20"/>
          <w:szCs w:val="20"/>
        </w:rPr>
        <w:lastRenderedPageBreak/>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rsidR="00EF7C7D" w:rsidRPr="008266A3" w:rsidRDefault="00EF7C7D" w:rsidP="00F537C8">
      <w:pPr>
        <w:pStyle w:val="RedTxt"/>
        <w:numPr>
          <w:ilvl w:val="0"/>
          <w:numId w:val="7"/>
        </w:numPr>
        <w:spacing w:line="276" w:lineRule="auto"/>
        <w:jc w:val="both"/>
        <w:rPr>
          <w:sz w:val="20"/>
          <w:szCs w:val="20"/>
        </w:rPr>
      </w:pPr>
      <w:r w:rsidRPr="008266A3">
        <w:rPr>
          <w:sz w:val="20"/>
          <w:szCs w:val="20"/>
        </w:rPr>
        <w:t>Des actions de sensibilisation et de formation à la prévention des discriminations sont engagées à l'attention de tous les personnels, en ciblant plus particulièrement l'encadrement et les équipes de gestion RH ;</w:t>
      </w:r>
    </w:p>
    <w:p w:rsidR="00EF7C7D" w:rsidRPr="008266A3" w:rsidRDefault="00EF7C7D" w:rsidP="00F537C8">
      <w:pPr>
        <w:pStyle w:val="RedTxt"/>
        <w:numPr>
          <w:ilvl w:val="0"/>
          <w:numId w:val="7"/>
        </w:numPr>
        <w:spacing w:line="276" w:lineRule="auto"/>
        <w:jc w:val="both"/>
        <w:rPr>
          <w:sz w:val="20"/>
          <w:szCs w:val="20"/>
        </w:rPr>
      </w:pPr>
      <w:r w:rsidRPr="008266A3">
        <w:rPr>
          <w:sz w:val="20"/>
          <w:szCs w:val="20"/>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rsidR="00EF7C7D" w:rsidRPr="008266A3" w:rsidRDefault="00EF7C7D" w:rsidP="00F537C8">
      <w:pPr>
        <w:pStyle w:val="RedTxt"/>
        <w:spacing w:line="276" w:lineRule="auto"/>
        <w:jc w:val="both"/>
        <w:rPr>
          <w:sz w:val="20"/>
          <w:szCs w:val="20"/>
        </w:rPr>
      </w:pPr>
    </w:p>
    <w:p w:rsidR="00EF7C7D" w:rsidRPr="008266A3" w:rsidRDefault="00EF7C7D" w:rsidP="00F537C8">
      <w:pPr>
        <w:pStyle w:val="RedTxt"/>
        <w:spacing w:line="276" w:lineRule="auto"/>
        <w:jc w:val="both"/>
        <w:rPr>
          <w:sz w:val="20"/>
          <w:szCs w:val="20"/>
        </w:rPr>
      </w:pPr>
      <w:r w:rsidRPr="008266A3">
        <w:rPr>
          <w:sz w:val="20"/>
          <w:szCs w:val="20"/>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rsidR="00EF7C7D" w:rsidRDefault="00EF7C7D" w:rsidP="00F537C8">
      <w:pPr>
        <w:pStyle w:val="RedTxt"/>
        <w:spacing w:line="276" w:lineRule="auto"/>
        <w:jc w:val="both"/>
        <w:rPr>
          <w:sz w:val="20"/>
          <w:szCs w:val="20"/>
        </w:rPr>
      </w:pPr>
    </w:p>
    <w:p w:rsidR="00EF7C7D" w:rsidRDefault="00EF7C7D" w:rsidP="00F537C8">
      <w:pPr>
        <w:pStyle w:val="Niveau2"/>
        <w:spacing w:line="276" w:lineRule="auto"/>
        <w:rPr>
          <w:u w:val="single"/>
        </w:rPr>
      </w:pPr>
      <w:bookmarkStart w:id="128" w:name="_Toc180587929"/>
      <w:r>
        <w:rPr>
          <w:u w:val="single"/>
        </w:rPr>
        <w:t>3.15.1 – Questionnaire « Egalité professionnelle et diversité professionnelle »</w:t>
      </w:r>
      <w:bookmarkEnd w:id="128"/>
    </w:p>
    <w:p w:rsidR="00EF7C7D" w:rsidRPr="003649D6" w:rsidRDefault="00EF7C7D" w:rsidP="00F537C8">
      <w:pPr>
        <w:pStyle w:val="RedTxt"/>
        <w:spacing w:line="276" w:lineRule="auto"/>
        <w:jc w:val="both"/>
        <w:rPr>
          <w:sz w:val="20"/>
          <w:szCs w:val="20"/>
        </w:rPr>
      </w:pPr>
      <w:r w:rsidRPr="003649D6">
        <w:rPr>
          <w:sz w:val="20"/>
          <w:szCs w:val="20"/>
        </w:rPr>
        <w:t xml:space="preserve">Compte tenu de ces orientations, il est demandé au titulaire de remplir au moment de la signature du marché le questionnaire « Egalité professionnelle et diversité professionnelle » proposé par le CMN. </w:t>
      </w:r>
    </w:p>
    <w:p w:rsidR="00EF7C7D" w:rsidRPr="003649D6" w:rsidRDefault="00EF7C7D" w:rsidP="00F537C8">
      <w:pPr>
        <w:pStyle w:val="RedTxt"/>
        <w:spacing w:line="276" w:lineRule="auto"/>
        <w:jc w:val="both"/>
        <w:rPr>
          <w:sz w:val="20"/>
          <w:szCs w:val="20"/>
        </w:rPr>
      </w:pPr>
      <w:r w:rsidRPr="003649D6">
        <w:rPr>
          <w:sz w:val="20"/>
          <w:szCs w:val="20"/>
        </w:rPr>
        <w:t xml:space="preserve">Ce questionnaire n’est exigé que du seul attributaire. Il prend la forme d’un formulaire informatique dont l’adresse lui sera communiquée au moment de l’attribution du marché. </w:t>
      </w:r>
    </w:p>
    <w:p w:rsidR="00EF7C7D" w:rsidRPr="003649D6" w:rsidRDefault="00EF7C7D" w:rsidP="00F537C8">
      <w:pPr>
        <w:pStyle w:val="RedTxt"/>
        <w:spacing w:line="276" w:lineRule="auto"/>
        <w:jc w:val="both"/>
        <w:rPr>
          <w:sz w:val="20"/>
          <w:szCs w:val="20"/>
        </w:rPr>
      </w:pPr>
    </w:p>
    <w:p w:rsidR="00EF7C7D" w:rsidRPr="003649D6" w:rsidRDefault="00EF7C7D" w:rsidP="00F537C8">
      <w:pPr>
        <w:pStyle w:val="RedTxt"/>
        <w:spacing w:line="276" w:lineRule="auto"/>
        <w:jc w:val="both"/>
        <w:rPr>
          <w:sz w:val="20"/>
          <w:szCs w:val="20"/>
        </w:rPr>
      </w:pPr>
      <w:r w:rsidRPr="003649D6">
        <w:rPr>
          <w:sz w:val="20"/>
          <w:szCs w:val="20"/>
        </w:rPr>
        <w:t>Dans une démarche d'amélioration et de progrès, le titulaire s'engage à renseigner à nouveau le questionnaire 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rsidR="00EF7C7D" w:rsidRDefault="00EF7C7D" w:rsidP="00F537C8">
      <w:pPr>
        <w:pStyle w:val="RedTxt"/>
        <w:spacing w:line="276" w:lineRule="auto"/>
        <w:jc w:val="both"/>
        <w:rPr>
          <w:sz w:val="20"/>
          <w:szCs w:val="20"/>
        </w:rPr>
      </w:pPr>
    </w:p>
    <w:p w:rsidR="00EF7C7D" w:rsidRPr="003649D6" w:rsidRDefault="00EF7C7D" w:rsidP="00F537C8">
      <w:pPr>
        <w:spacing w:line="276" w:lineRule="auto"/>
        <w:rPr>
          <w:rFonts w:ascii="Arial" w:hAnsi="Arial" w:cs="Arial"/>
        </w:rPr>
      </w:pPr>
    </w:p>
    <w:p w:rsidR="00EF7C7D" w:rsidRPr="008266A3" w:rsidRDefault="00EF7C7D" w:rsidP="00F537C8">
      <w:pPr>
        <w:pStyle w:val="Niveau2"/>
        <w:spacing w:line="276" w:lineRule="auto"/>
        <w:rPr>
          <w:u w:val="single"/>
        </w:rPr>
      </w:pPr>
      <w:bookmarkStart w:id="129" w:name="_Toc167444122"/>
      <w:bookmarkStart w:id="130" w:name="_Toc180587930"/>
      <w:r>
        <w:rPr>
          <w:u w:val="single"/>
        </w:rPr>
        <w:t>3.15</w:t>
      </w:r>
      <w:r w:rsidRPr="008266A3">
        <w:rPr>
          <w:u w:val="single"/>
        </w:rPr>
        <w:t xml:space="preserve">.2 </w:t>
      </w:r>
      <w:r w:rsidR="00450CF1">
        <w:rPr>
          <w:u w:val="single"/>
        </w:rPr>
        <w:t xml:space="preserve">– </w:t>
      </w:r>
      <w:r w:rsidRPr="008266A3">
        <w:rPr>
          <w:u w:val="single"/>
        </w:rPr>
        <w:t>Dispositif</w:t>
      </w:r>
      <w:r w:rsidR="00450CF1">
        <w:rPr>
          <w:u w:val="single"/>
        </w:rPr>
        <w:t xml:space="preserve"> </w:t>
      </w:r>
      <w:r w:rsidRPr="008266A3">
        <w:rPr>
          <w:u w:val="single"/>
        </w:rPr>
        <w:t>de signalement et d’écoute mis en place par le CMN</w:t>
      </w:r>
      <w:bookmarkEnd w:id="129"/>
      <w:bookmarkEnd w:id="130"/>
    </w:p>
    <w:p w:rsidR="00EF7C7D" w:rsidRPr="003649D6" w:rsidRDefault="00EF7C7D" w:rsidP="00F537C8">
      <w:pPr>
        <w:pStyle w:val="RedTxt"/>
        <w:spacing w:line="276" w:lineRule="auto"/>
        <w:jc w:val="both"/>
        <w:rPr>
          <w:sz w:val="20"/>
          <w:szCs w:val="20"/>
        </w:rPr>
      </w:pPr>
      <w:r w:rsidRPr="003649D6">
        <w:rPr>
          <w:sz w:val="20"/>
          <w:szCs w:val="20"/>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rsidR="00EF7C7D" w:rsidRPr="003649D6" w:rsidRDefault="00EF7C7D" w:rsidP="00F537C8">
      <w:pPr>
        <w:pStyle w:val="RedTxt"/>
        <w:spacing w:line="276" w:lineRule="auto"/>
        <w:jc w:val="both"/>
        <w:rPr>
          <w:sz w:val="20"/>
          <w:szCs w:val="20"/>
        </w:rPr>
      </w:pPr>
    </w:p>
    <w:p w:rsidR="00EF7C7D" w:rsidRPr="003649D6" w:rsidRDefault="00EF7C7D" w:rsidP="00F537C8">
      <w:pPr>
        <w:pStyle w:val="RedTxt"/>
        <w:spacing w:line="276" w:lineRule="auto"/>
        <w:jc w:val="both"/>
        <w:rPr>
          <w:sz w:val="20"/>
          <w:szCs w:val="20"/>
        </w:rPr>
      </w:pPr>
      <w:r w:rsidRPr="003649D6">
        <w:rPr>
          <w:sz w:val="20"/>
          <w:szCs w:val="20"/>
        </w:rPr>
        <w:t xml:space="preserve">Il est attendu du titulaire qu’il informe l’ensemble de son personnel de l’existence de ce dispositif, et de leur possibilité d’émettre des signalements dans le cadre de l’exécution des prestations du présent marché. La présentation de ce </w:t>
      </w:r>
      <w:r w:rsidRPr="00D02E5D">
        <w:rPr>
          <w:sz w:val="20"/>
          <w:szCs w:val="20"/>
        </w:rPr>
        <w:t>dispositif et de la procédure interne mise en place en cas de signalement sont annexées au règlement de la consultation (annexe 2 et 3).</w:t>
      </w:r>
    </w:p>
    <w:p w:rsidR="00EF7C7D" w:rsidRPr="003649D6" w:rsidRDefault="00EF7C7D" w:rsidP="00F537C8">
      <w:pPr>
        <w:spacing w:line="276" w:lineRule="auto"/>
        <w:rPr>
          <w:rFonts w:ascii="Arial" w:hAnsi="Arial" w:cs="Arial"/>
        </w:rPr>
      </w:pPr>
    </w:p>
    <w:p w:rsidR="00EF7C7D" w:rsidRPr="008266A3" w:rsidRDefault="00EF7C7D" w:rsidP="00F537C8">
      <w:pPr>
        <w:pStyle w:val="Niveau2"/>
        <w:spacing w:line="276" w:lineRule="auto"/>
        <w:rPr>
          <w:u w:val="single"/>
        </w:rPr>
      </w:pPr>
      <w:bookmarkStart w:id="131" w:name="_Toc167444123"/>
      <w:bookmarkStart w:id="132" w:name="_Toc180587931"/>
      <w:r>
        <w:rPr>
          <w:u w:val="single"/>
        </w:rPr>
        <w:t>3.15</w:t>
      </w:r>
      <w:r w:rsidRPr="008266A3">
        <w:rPr>
          <w:u w:val="single"/>
        </w:rPr>
        <w:t>.3</w:t>
      </w:r>
      <w:r w:rsidR="00450CF1">
        <w:rPr>
          <w:u w:val="single"/>
        </w:rPr>
        <w:t xml:space="preserve"> – </w:t>
      </w:r>
      <w:r w:rsidRPr="008266A3">
        <w:rPr>
          <w:u w:val="single"/>
        </w:rPr>
        <w:t>Collaboration</w:t>
      </w:r>
      <w:r w:rsidR="00450CF1">
        <w:rPr>
          <w:u w:val="single"/>
        </w:rPr>
        <w:t xml:space="preserve"> </w:t>
      </w:r>
      <w:r w:rsidRPr="008266A3">
        <w:rPr>
          <w:u w:val="single"/>
        </w:rPr>
        <w:t>du titulaire en cas de signalement</w:t>
      </w:r>
      <w:bookmarkEnd w:id="131"/>
      <w:bookmarkEnd w:id="132"/>
      <w:r w:rsidRPr="008266A3">
        <w:rPr>
          <w:u w:val="single"/>
        </w:rPr>
        <w:t xml:space="preserve"> </w:t>
      </w:r>
    </w:p>
    <w:p w:rsidR="00EF7C7D" w:rsidRPr="003649D6" w:rsidRDefault="00EF7C7D" w:rsidP="00F537C8">
      <w:pPr>
        <w:pStyle w:val="RedTxt"/>
        <w:spacing w:line="276" w:lineRule="auto"/>
        <w:jc w:val="both"/>
        <w:rPr>
          <w:sz w:val="20"/>
          <w:szCs w:val="20"/>
        </w:rPr>
      </w:pPr>
      <w:r w:rsidRPr="003649D6">
        <w:rPr>
          <w:sz w:val="20"/>
          <w:szCs w:val="20"/>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rsidR="00EF7C7D" w:rsidRPr="003649D6" w:rsidRDefault="00EF7C7D" w:rsidP="00F537C8">
      <w:pPr>
        <w:pStyle w:val="RedTxt"/>
        <w:spacing w:line="276" w:lineRule="auto"/>
        <w:jc w:val="both"/>
        <w:rPr>
          <w:sz w:val="20"/>
          <w:szCs w:val="20"/>
        </w:rPr>
      </w:pPr>
      <w:r w:rsidRPr="003649D6">
        <w:rPr>
          <w:sz w:val="20"/>
          <w:szCs w:val="20"/>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rsidR="00EF7C7D" w:rsidRPr="003649D6" w:rsidRDefault="00EF7C7D" w:rsidP="00F537C8">
      <w:pPr>
        <w:pStyle w:val="RedTxt"/>
        <w:spacing w:line="276" w:lineRule="auto"/>
        <w:jc w:val="both"/>
        <w:rPr>
          <w:sz w:val="20"/>
          <w:szCs w:val="20"/>
        </w:rPr>
      </w:pPr>
      <w:r w:rsidRPr="003649D6">
        <w:rPr>
          <w:sz w:val="20"/>
          <w:szCs w:val="20"/>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rsidR="008266A3" w:rsidRPr="008266A3" w:rsidRDefault="008266A3" w:rsidP="00F537C8">
      <w:pPr>
        <w:pStyle w:val="RedTxt"/>
        <w:spacing w:line="276" w:lineRule="auto"/>
        <w:jc w:val="both"/>
        <w:rPr>
          <w:sz w:val="20"/>
          <w:szCs w:val="20"/>
        </w:rPr>
      </w:pPr>
    </w:p>
    <w:p w:rsidR="008266A3" w:rsidRPr="008266A3" w:rsidRDefault="008266A3" w:rsidP="00F537C8">
      <w:pPr>
        <w:pStyle w:val="RedTxt"/>
        <w:spacing w:line="276" w:lineRule="auto"/>
        <w:jc w:val="both"/>
        <w:rPr>
          <w:sz w:val="20"/>
          <w:szCs w:val="20"/>
        </w:rPr>
      </w:pPr>
    </w:p>
    <w:p w:rsidR="008301BF" w:rsidRDefault="00A57A67" w:rsidP="00F537C8">
      <w:pPr>
        <w:pStyle w:val="RedTitre2"/>
        <w:pBdr>
          <w:top w:val="none" w:sz="0" w:space="0" w:color="auto"/>
          <w:left w:val="none" w:sz="0" w:space="0" w:color="auto"/>
          <w:bottom w:val="none" w:sz="0" w:space="0" w:color="auto"/>
          <w:right w:val="none" w:sz="0" w:space="0" w:color="auto"/>
        </w:pBdr>
        <w:shd w:val="clear" w:color="auto" w:fill="F2F2F2"/>
        <w:spacing w:after="120" w:line="276" w:lineRule="auto"/>
        <w:jc w:val="both"/>
        <w:outlineLvl w:val="0"/>
      </w:pPr>
      <w:bookmarkStart w:id="133" w:name="_Toc360183998"/>
      <w:bookmarkStart w:id="134" w:name="_Toc180587932"/>
      <w:r>
        <w:lastRenderedPageBreak/>
        <w:t>Article 3.1</w:t>
      </w:r>
      <w:r w:rsidR="00EF7C7D">
        <w:t>6</w:t>
      </w:r>
      <w:r>
        <w:t xml:space="preserve"> - </w:t>
      </w:r>
      <w:bookmarkEnd w:id="133"/>
      <w:r>
        <w:t>Dérogations aux documents généraux</w:t>
      </w:r>
      <w:bookmarkEnd w:id="134"/>
    </w:p>
    <w:p w:rsidR="008301BF" w:rsidRDefault="008301BF" w:rsidP="00F537C8">
      <w:pPr>
        <w:spacing w:line="276" w:lineRule="auto"/>
        <w:jc w:val="both"/>
        <w:rPr>
          <w:rFonts w:ascii="Arial" w:hAnsi="Arial" w:cs="Arial"/>
          <w:b/>
        </w:rPr>
      </w:pPr>
    </w:p>
    <w:p w:rsidR="008266A3" w:rsidRPr="003649D6" w:rsidRDefault="008266A3" w:rsidP="00F537C8">
      <w:pPr>
        <w:spacing w:line="276" w:lineRule="auto"/>
        <w:jc w:val="both"/>
        <w:rPr>
          <w:rFonts w:ascii="Arial" w:hAnsi="Arial" w:cs="Arial"/>
        </w:rPr>
      </w:pPr>
      <w:r w:rsidRPr="003649D6">
        <w:rPr>
          <w:rFonts w:ascii="Arial" w:hAnsi="Arial" w:cs="Arial"/>
        </w:rPr>
        <w:t>Par dérogation à l’article 1.2 du CCAG-</w:t>
      </w:r>
      <w:r>
        <w:rPr>
          <w:rFonts w:ascii="Arial" w:hAnsi="Arial" w:cs="Arial"/>
        </w:rPr>
        <w:t>FCS,</w:t>
      </w:r>
      <w:r w:rsidRPr="003649D6">
        <w:rPr>
          <w:rFonts w:ascii="Arial" w:hAnsi="Arial" w:cs="Arial"/>
        </w:rPr>
        <w:t xml:space="preserve"> il n’est pas renseigné de liste récapitulative des articles auxquels le présent CCAP déroge. </w:t>
      </w:r>
    </w:p>
    <w:p w:rsidR="008301BF" w:rsidRDefault="008301BF" w:rsidP="00F537C8">
      <w:pPr>
        <w:spacing w:line="276" w:lineRule="auto"/>
        <w:ind w:left="6372" w:hanging="1269"/>
        <w:jc w:val="both"/>
        <w:rPr>
          <w:rFonts w:ascii="Arial" w:hAnsi="Arial" w:cs="Arial"/>
        </w:rPr>
      </w:pPr>
    </w:p>
    <w:p w:rsidR="00EF7C7D" w:rsidRDefault="00EF7C7D" w:rsidP="00F537C8">
      <w:pPr>
        <w:spacing w:line="276" w:lineRule="auto"/>
        <w:ind w:left="6372" w:hanging="1269"/>
        <w:jc w:val="both"/>
        <w:rPr>
          <w:rFonts w:ascii="Arial" w:hAnsi="Arial" w:cs="Arial"/>
        </w:rPr>
      </w:pPr>
    </w:p>
    <w:p w:rsidR="00EF7C7D" w:rsidRDefault="00EF7C7D" w:rsidP="00F537C8">
      <w:pPr>
        <w:spacing w:line="276" w:lineRule="auto"/>
        <w:ind w:left="6372" w:hanging="1269"/>
        <w:jc w:val="both"/>
        <w:rPr>
          <w:rFonts w:ascii="Arial" w:hAnsi="Arial" w:cs="Arial"/>
        </w:rPr>
      </w:pPr>
    </w:p>
    <w:p w:rsidR="008301BF" w:rsidRDefault="00A57A67" w:rsidP="00F537C8">
      <w:pPr>
        <w:spacing w:line="276" w:lineRule="auto"/>
        <w:jc w:val="both"/>
        <w:rPr>
          <w:rFonts w:ascii="Arial" w:hAnsi="Arial" w:cs="Arial"/>
          <w:kern w:val="0"/>
          <w:lang w:eastAsia="ar-SA"/>
        </w:rPr>
      </w:pPr>
      <w:r>
        <w:rPr>
          <w:rFonts w:ascii="Arial" w:hAnsi="Arial" w:cs="Arial"/>
          <w:kern w:val="0"/>
          <w:lang w:eastAsia="ar-SA"/>
        </w:rPr>
        <w:t xml:space="preserve">Fait en un exemplaire original, </w:t>
      </w:r>
    </w:p>
    <w:p w:rsidR="008301BF" w:rsidRDefault="008301BF" w:rsidP="00F537C8">
      <w:pPr>
        <w:widowControl/>
        <w:overflowPunct/>
        <w:adjustRightInd/>
        <w:spacing w:line="276" w:lineRule="auto"/>
        <w:rPr>
          <w:rFonts w:ascii="Arial" w:hAnsi="Arial" w:cs="Arial"/>
          <w:kern w:val="0"/>
          <w:lang w:eastAsia="ar-SA"/>
        </w:rPr>
      </w:pPr>
    </w:p>
    <w:p w:rsidR="008301BF" w:rsidRDefault="00A57A67" w:rsidP="00F537C8">
      <w:pPr>
        <w:spacing w:line="276" w:lineRule="auto"/>
        <w:jc w:val="both"/>
        <w:rPr>
          <w:rFonts w:ascii="Arial" w:hAnsi="Arial" w:cs="Arial"/>
          <w:color w:val="000000"/>
          <w:kern w:val="0"/>
          <w:sz w:val="22"/>
          <w:szCs w:val="22"/>
          <w:lang w:eastAsia="fr-FR"/>
        </w:rPr>
      </w:pPr>
      <w:r>
        <w:rPr>
          <w:rFonts w:ascii="Arial" w:hAnsi="Arial" w:cs="Arial"/>
          <w:kern w:val="0"/>
          <w:lang w:eastAsia="ar-SA"/>
        </w:rPr>
        <w:tab/>
      </w:r>
      <w:r>
        <w:rPr>
          <w:rFonts w:ascii="Arial" w:hAnsi="Arial" w:cs="Arial"/>
          <w:kern w:val="0"/>
          <w:lang w:eastAsia="ar-SA"/>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9"/>
      </w:tblGrid>
      <w:tr w:rsidR="008301BF">
        <w:trPr>
          <w:trHeight w:val="520"/>
          <w:jc w:val="center"/>
        </w:trPr>
        <w:tc>
          <w:tcPr>
            <w:tcW w:w="5000" w:type="pct"/>
            <w:shd w:val="clear" w:color="auto" w:fill="D9D9D9" w:themeFill="background1" w:themeFillShade="D9"/>
            <w:vAlign w:val="center"/>
          </w:tcPr>
          <w:p w:rsidR="008301BF" w:rsidRDefault="00A57A67" w:rsidP="00F537C8">
            <w:pPr>
              <w:keepLines/>
              <w:overflowPunct/>
              <w:autoSpaceDE w:val="0"/>
              <w:autoSpaceDN w:val="0"/>
              <w:spacing w:line="276" w:lineRule="auto"/>
              <w:ind w:left="108" w:right="92"/>
              <w:jc w:val="center"/>
              <w:rPr>
                <w:rFonts w:ascii="Arial" w:hAnsi="Arial" w:cs="Arial"/>
                <w:b/>
                <w:bCs/>
                <w:color w:val="000000"/>
                <w:kern w:val="0"/>
                <w:sz w:val="22"/>
                <w:szCs w:val="22"/>
                <w:lang w:eastAsia="fr-FR"/>
              </w:rPr>
            </w:pPr>
            <w:r>
              <w:rPr>
                <w:rFonts w:ascii="Arial" w:hAnsi="Arial" w:cs="Arial"/>
                <w:b/>
                <w:bCs/>
                <w:color w:val="000000"/>
                <w:kern w:val="0"/>
                <w:sz w:val="22"/>
                <w:szCs w:val="22"/>
                <w:lang w:eastAsia="fr-FR"/>
              </w:rPr>
              <w:t>SIGNATURE DU CANDIDAT OU  DES MEMBRES DU GROUPEMENT CANDIDAT :</w:t>
            </w:r>
          </w:p>
        </w:tc>
      </w:tr>
      <w:tr w:rsidR="008301BF">
        <w:trPr>
          <w:trHeight w:val="520"/>
          <w:jc w:val="center"/>
        </w:trPr>
        <w:tc>
          <w:tcPr>
            <w:tcW w:w="5000" w:type="pct"/>
            <w:shd w:val="clear" w:color="auto" w:fill="FFFFFF"/>
            <w:vAlign w:val="center"/>
          </w:tcPr>
          <w:p w:rsidR="008301BF" w:rsidRDefault="008301BF" w:rsidP="00F537C8">
            <w:pPr>
              <w:keepLines/>
              <w:overflowPunct/>
              <w:autoSpaceDE w:val="0"/>
              <w:autoSpaceDN w:val="0"/>
              <w:spacing w:line="276" w:lineRule="auto"/>
              <w:ind w:left="108" w:right="92"/>
              <w:jc w:val="center"/>
              <w:rPr>
                <w:rFonts w:ascii="Arial" w:hAnsi="Arial" w:cs="Arial"/>
                <w:color w:val="000000"/>
                <w:kern w:val="0"/>
                <w:sz w:val="22"/>
                <w:szCs w:val="22"/>
                <w:lang w:eastAsia="fr-FR"/>
              </w:rPr>
            </w:pPr>
          </w:p>
          <w:p w:rsidR="008301BF" w:rsidRDefault="00A57A67" w:rsidP="00F537C8">
            <w:pPr>
              <w:keepLines/>
              <w:overflowPunct/>
              <w:autoSpaceDE w:val="0"/>
              <w:autoSpaceDN w:val="0"/>
              <w:spacing w:line="276" w:lineRule="auto"/>
              <w:ind w:left="108" w:right="92"/>
              <w:jc w:val="center"/>
              <w:rPr>
                <w:rFonts w:ascii="Arial" w:hAnsi="Arial" w:cs="Arial"/>
                <w:color w:val="000000"/>
                <w:kern w:val="0"/>
                <w:sz w:val="22"/>
                <w:szCs w:val="22"/>
                <w:lang w:eastAsia="fr-FR"/>
              </w:rPr>
            </w:pPr>
            <w:r>
              <w:rPr>
                <w:rFonts w:ascii="Arial" w:hAnsi="Arial" w:cs="Arial"/>
                <w:bCs/>
                <w:color w:val="000000"/>
                <w:kern w:val="0"/>
                <w:sz w:val="22"/>
                <w:szCs w:val="22"/>
                <w:lang w:eastAsia="fr-FR"/>
              </w:rPr>
              <w:t>A</w:t>
            </w:r>
            <w:r>
              <w:rPr>
                <w:rFonts w:ascii="Arial" w:hAnsi="Arial" w:cs="Arial"/>
                <w:color w:val="000000"/>
                <w:kern w:val="0"/>
                <w:sz w:val="22"/>
                <w:szCs w:val="22"/>
                <w:lang w:eastAsia="fr-FR"/>
              </w:rPr>
              <w:t xml:space="preserve"> ..................................., </w:t>
            </w:r>
            <w:r>
              <w:rPr>
                <w:rFonts w:ascii="Arial" w:hAnsi="Arial" w:cs="Arial"/>
                <w:bCs/>
                <w:color w:val="000000"/>
                <w:kern w:val="0"/>
                <w:sz w:val="22"/>
                <w:szCs w:val="22"/>
                <w:lang w:eastAsia="fr-FR"/>
              </w:rPr>
              <w:t>le</w:t>
            </w:r>
            <w:r>
              <w:rPr>
                <w:rFonts w:ascii="Arial" w:hAnsi="Arial" w:cs="Arial"/>
                <w:color w:val="000000"/>
                <w:kern w:val="0"/>
                <w:sz w:val="22"/>
                <w:szCs w:val="22"/>
                <w:lang w:eastAsia="fr-FR"/>
              </w:rPr>
              <w:t xml:space="preserve"> ...........................</w:t>
            </w:r>
          </w:p>
          <w:p w:rsidR="008301BF" w:rsidRDefault="008301BF" w:rsidP="00F537C8">
            <w:pPr>
              <w:keepLines/>
              <w:overflowPunct/>
              <w:autoSpaceDE w:val="0"/>
              <w:autoSpaceDN w:val="0"/>
              <w:spacing w:line="276" w:lineRule="auto"/>
              <w:ind w:left="108" w:right="92"/>
              <w:jc w:val="center"/>
              <w:rPr>
                <w:rFonts w:ascii="Arial" w:hAnsi="Arial" w:cs="Arial"/>
                <w:color w:val="000000"/>
                <w:kern w:val="0"/>
                <w:sz w:val="22"/>
                <w:szCs w:val="22"/>
                <w:lang w:eastAsia="fr-FR"/>
              </w:rPr>
            </w:pPr>
          </w:p>
          <w:p w:rsidR="008301BF" w:rsidRDefault="008301BF" w:rsidP="00F537C8">
            <w:pPr>
              <w:keepLines/>
              <w:overflowPunct/>
              <w:autoSpaceDE w:val="0"/>
              <w:autoSpaceDN w:val="0"/>
              <w:spacing w:line="276" w:lineRule="auto"/>
              <w:ind w:left="108" w:right="92"/>
              <w:jc w:val="center"/>
              <w:rPr>
                <w:rFonts w:ascii="Arial" w:hAnsi="Arial" w:cs="Arial"/>
                <w:color w:val="000000"/>
                <w:kern w:val="0"/>
                <w:sz w:val="22"/>
                <w:szCs w:val="22"/>
                <w:lang w:eastAsia="fr-FR"/>
              </w:rPr>
            </w:pPr>
          </w:p>
          <w:p w:rsidR="008301BF" w:rsidRDefault="008301BF" w:rsidP="00F537C8">
            <w:pPr>
              <w:keepLines/>
              <w:overflowPunct/>
              <w:autoSpaceDE w:val="0"/>
              <w:autoSpaceDN w:val="0"/>
              <w:spacing w:line="276" w:lineRule="auto"/>
              <w:ind w:left="108" w:right="92"/>
              <w:jc w:val="center"/>
              <w:rPr>
                <w:rFonts w:ascii="Arial" w:hAnsi="Arial" w:cs="Arial"/>
                <w:color w:val="000000"/>
                <w:kern w:val="0"/>
                <w:sz w:val="22"/>
                <w:szCs w:val="22"/>
                <w:lang w:eastAsia="fr-FR"/>
              </w:rPr>
            </w:pPr>
          </w:p>
          <w:p w:rsidR="008301BF" w:rsidRDefault="008301BF" w:rsidP="00F537C8">
            <w:pPr>
              <w:keepLines/>
              <w:overflowPunct/>
              <w:autoSpaceDE w:val="0"/>
              <w:autoSpaceDN w:val="0"/>
              <w:spacing w:line="276" w:lineRule="auto"/>
              <w:ind w:left="108" w:right="92"/>
              <w:jc w:val="center"/>
              <w:rPr>
                <w:rFonts w:ascii="Arial" w:hAnsi="Arial" w:cs="Arial"/>
                <w:color w:val="000000"/>
                <w:kern w:val="0"/>
                <w:sz w:val="22"/>
                <w:szCs w:val="22"/>
                <w:lang w:eastAsia="fr-FR"/>
              </w:rPr>
            </w:pPr>
          </w:p>
          <w:p w:rsidR="008301BF" w:rsidRDefault="008301BF" w:rsidP="00F537C8">
            <w:pPr>
              <w:keepLines/>
              <w:overflowPunct/>
              <w:autoSpaceDE w:val="0"/>
              <w:autoSpaceDN w:val="0"/>
              <w:spacing w:line="276" w:lineRule="auto"/>
              <w:ind w:right="92"/>
              <w:jc w:val="center"/>
              <w:rPr>
                <w:rFonts w:ascii="Arial" w:hAnsi="Arial" w:cs="Arial"/>
                <w:kern w:val="0"/>
                <w:sz w:val="22"/>
                <w:szCs w:val="22"/>
                <w:lang w:eastAsia="fr-FR"/>
              </w:rPr>
            </w:pPr>
          </w:p>
        </w:tc>
      </w:tr>
    </w:tbl>
    <w:p w:rsidR="00EF7C7D" w:rsidRDefault="00EF7C7D" w:rsidP="00F537C8">
      <w:pPr>
        <w:widowControl/>
        <w:tabs>
          <w:tab w:val="left" w:pos="720"/>
          <w:tab w:val="left" w:pos="1008"/>
          <w:tab w:val="left" w:pos="2835"/>
          <w:tab w:val="left" w:pos="2880"/>
          <w:tab w:val="left" w:pos="3168"/>
        </w:tabs>
        <w:overflowPunct/>
        <w:adjustRightInd/>
        <w:spacing w:after="200" w:line="276" w:lineRule="auto"/>
        <w:jc w:val="both"/>
        <w:rPr>
          <w:rFonts w:ascii="Arial" w:hAnsi="Arial" w:cs="Arial"/>
          <w:b/>
          <w:kern w:val="0"/>
          <w:sz w:val="22"/>
          <w:szCs w:val="22"/>
          <w:u w:val="single"/>
          <w:lang w:eastAsia="fr-FR"/>
        </w:rPr>
      </w:pPr>
    </w:p>
    <w:p w:rsidR="008301BF" w:rsidRDefault="00A57A67" w:rsidP="00F537C8">
      <w:pPr>
        <w:widowControl/>
        <w:tabs>
          <w:tab w:val="left" w:pos="720"/>
          <w:tab w:val="left" w:pos="1008"/>
          <w:tab w:val="left" w:pos="2835"/>
          <w:tab w:val="left" w:pos="2880"/>
          <w:tab w:val="left" w:pos="3168"/>
        </w:tabs>
        <w:overflowPunct/>
        <w:adjustRightInd/>
        <w:spacing w:after="200" w:line="276" w:lineRule="auto"/>
        <w:jc w:val="both"/>
        <w:rPr>
          <w:rFonts w:ascii="Arial" w:hAnsi="Arial" w:cs="Arial"/>
          <w:b/>
          <w:kern w:val="0"/>
          <w:sz w:val="22"/>
          <w:szCs w:val="22"/>
          <w:u w:val="single"/>
          <w:lang w:eastAsia="fr-FR"/>
        </w:rPr>
      </w:pPr>
      <w:r>
        <w:rPr>
          <w:rFonts w:ascii="Arial" w:hAnsi="Arial" w:cs="Arial"/>
          <w:b/>
          <w:kern w:val="0"/>
          <w:sz w:val="22"/>
          <w:szCs w:val="22"/>
          <w:u w:val="single"/>
          <w:lang w:eastAsia="fr-FR"/>
        </w:rPr>
        <w:t>Partie réservée</w:t>
      </w:r>
    </w:p>
    <w:tbl>
      <w:tblPr>
        <w:tblStyle w:val="Grilledutableau1"/>
        <w:tblW w:w="4906" w:type="pct"/>
        <w:tblInd w:w="108" w:type="dxa"/>
        <w:tblLook w:val="04A0" w:firstRow="1" w:lastRow="0" w:firstColumn="1" w:lastColumn="0" w:noHBand="0" w:noVBand="1"/>
      </w:tblPr>
      <w:tblGrid>
        <w:gridCol w:w="5199"/>
        <w:gridCol w:w="5211"/>
      </w:tblGrid>
      <w:tr w:rsidR="008301BF">
        <w:tc>
          <w:tcPr>
            <w:tcW w:w="2497" w:type="pct"/>
            <w:shd w:val="clear" w:color="auto" w:fill="D9D9D9" w:themeFill="background1" w:themeFillShade="D9"/>
            <w:vAlign w:val="center"/>
          </w:tcPr>
          <w:p w:rsidR="008301BF" w:rsidRDefault="00A57A67" w:rsidP="00F537C8">
            <w:pPr>
              <w:widowControl/>
              <w:overflowPunct/>
              <w:adjustRightInd/>
              <w:spacing w:line="276" w:lineRule="auto"/>
              <w:jc w:val="center"/>
              <w:rPr>
                <w:rFonts w:ascii="Arial" w:hAnsi="Arial" w:cs="Arial"/>
                <w:b/>
                <w:kern w:val="0"/>
                <w:lang w:eastAsia="fr-FR"/>
              </w:rPr>
            </w:pPr>
            <w:r>
              <w:rPr>
                <w:rFonts w:ascii="Arial" w:hAnsi="Arial" w:cs="Arial"/>
                <w:b/>
                <w:kern w:val="0"/>
                <w:lang w:eastAsia="fr-FR"/>
              </w:rPr>
              <w:t>CONTROLE FINANCIER</w:t>
            </w:r>
          </w:p>
        </w:tc>
        <w:tc>
          <w:tcPr>
            <w:tcW w:w="2503" w:type="pct"/>
            <w:shd w:val="clear" w:color="auto" w:fill="D9D9D9" w:themeFill="background1" w:themeFillShade="D9"/>
            <w:vAlign w:val="center"/>
          </w:tcPr>
          <w:p w:rsidR="008301BF" w:rsidRDefault="008301BF" w:rsidP="00F537C8">
            <w:pPr>
              <w:widowControl/>
              <w:overflowPunct/>
              <w:adjustRightInd/>
              <w:spacing w:line="276" w:lineRule="auto"/>
              <w:jc w:val="center"/>
              <w:rPr>
                <w:rFonts w:ascii="Arial" w:hAnsi="Arial" w:cs="Arial"/>
                <w:b/>
                <w:kern w:val="0"/>
                <w:lang w:eastAsia="fr-FR"/>
              </w:rPr>
            </w:pPr>
          </w:p>
          <w:p w:rsidR="008301BF" w:rsidRDefault="00A57A67" w:rsidP="00F537C8">
            <w:pPr>
              <w:widowControl/>
              <w:overflowPunct/>
              <w:adjustRightInd/>
              <w:spacing w:line="276" w:lineRule="auto"/>
              <w:jc w:val="center"/>
              <w:rPr>
                <w:rFonts w:ascii="Arial" w:hAnsi="Arial" w:cs="Arial"/>
                <w:b/>
                <w:kern w:val="0"/>
                <w:lang w:eastAsia="fr-FR"/>
              </w:rPr>
            </w:pPr>
            <w:r>
              <w:rPr>
                <w:rFonts w:ascii="Arial" w:hAnsi="Arial" w:cs="Arial"/>
                <w:b/>
                <w:kern w:val="0"/>
                <w:lang w:eastAsia="fr-FR"/>
              </w:rPr>
              <w:t>POUVOIR ADJUDICATEUR</w:t>
            </w:r>
          </w:p>
          <w:p w:rsidR="008301BF" w:rsidRDefault="008301BF" w:rsidP="00F537C8">
            <w:pPr>
              <w:widowControl/>
              <w:overflowPunct/>
              <w:adjustRightInd/>
              <w:spacing w:line="276" w:lineRule="auto"/>
              <w:jc w:val="center"/>
              <w:rPr>
                <w:rFonts w:ascii="Arial" w:hAnsi="Arial" w:cs="Arial"/>
                <w:b/>
                <w:kern w:val="0"/>
                <w:lang w:eastAsia="fr-FR"/>
              </w:rPr>
            </w:pPr>
          </w:p>
        </w:tc>
      </w:tr>
      <w:tr w:rsidR="008301BF">
        <w:tc>
          <w:tcPr>
            <w:tcW w:w="2497" w:type="pct"/>
            <w:vAlign w:val="center"/>
          </w:tcPr>
          <w:p w:rsidR="008301BF" w:rsidRDefault="00A57A67" w:rsidP="00F537C8">
            <w:pPr>
              <w:widowControl/>
              <w:overflowPunct/>
              <w:adjustRightInd/>
              <w:spacing w:line="276" w:lineRule="auto"/>
              <w:jc w:val="center"/>
              <w:rPr>
                <w:rFonts w:ascii="Arial" w:hAnsi="Arial" w:cs="Arial"/>
                <w:kern w:val="0"/>
                <w:lang w:eastAsia="fr-FR"/>
              </w:rPr>
            </w:pPr>
            <w:r>
              <w:rPr>
                <w:rFonts w:ascii="Arial" w:hAnsi="Arial" w:cs="Arial"/>
                <w:kern w:val="0"/>
                <w:lang w:eastAsia="fr-FR"/>
              </w:rPr>
              <w:t>Visé par le Chef du département du contrôle budgétaire</w:t>
            </w:r>
          </w:p>
          <w:p w:rsidR="008301BF" w:rsidRDefault="008301BF" w:rsidP="00F537C8">
            <w:pPr>
              <w:widowControl/>
              <w:overflowPunct/>
              <w:adjustRightInd/>
              <w:spacing w:line="276" w:lineRule="auto"/>
              <w:jc w:val="center"/>
              <w:rPr>
                <w:rFonts w:ascii="Arial" w:hAnsi="Arial" w:cs="Arial"/>
                <w:kern w:val="0"/>
                <w:lang w:eastAsia="fr-FR"/>
              </w:rPr>
            </w:pPr>
          </w:p>
          <w:p w:rsidR="008301BF" w:rsidRDefault="00A57A67" w:rsidP="00F537C8">
            <w:pPr>
              <w:widowControl/>
              <w:overflowPunct/>
              <w:adjustRightInd/>
              <w:spacing w:line="276" w:lineRule="auto"/>
              <w:jc w:val="center"/>
              <w:rPr>
                <w:rFonts w:ascii="Arial" w:hAnsi="Arial" w:cs="Arial"/>
                <w:kern w:val="0"/>
                <w:lang w:eastAsia="fr-FR"/>
              </w:rPr>
            </w:pPr>
            <w:r>
              <w:rPr>
                <w:rFonts w:ascii="Arial" w:hAnsi="Arial" w:cs="Arial"/>
                <w:kern w:val="0"/>
                <w:lang w:eastAsia="fr-FR"/>
              </w:rPr>
              <w:t>Sous le n°</w:t>
            </w:r>
          </w:p>
          <w:p w:rsidR="008301BF" w:rsidRDefault="008301BF" w:rsidP="00F537C8">
            <w:pPr>
              <w:widowControl/>
              <w:overflowPunct/>
              <w:adjustRightInd/>
              <w:spacing w:line="276" w:lineRule="auto"/>
              <w:jc w:val="center"/>
              <w:rPr>
                <w:rFonts w:ascii="Arial" w:hAnsi="Arial" w:cs="Arial"/>
                <w:b/>
                <w:kern w:val="0"/>
                <w:u w:val="single"/>
                <w:lang w:eastAsia="fr-FR"/>
              </w:rPr>
            </w:pPr>
          </w:p>
          <w:p w:rsidR="008301BF" w:rsidRDefault="008301BF" w:rsidP="00F537C8">
            <w:pPr>
              <w:widowControl/>
              <w:overflowPunct/>
              <w:adjustRightInd/>
              <w:spacing w:line="276" w:lineRule="auto"/>
              <w:jc w:val="center"/>
              <w:rPr>
                <w:rFonts w:ascii="Arial" w:hAnsi="Arial" w:cs="Arial"/>
                <w:b/>
                <w:kern w:val="0"/>
                <w:u w:val="single"/>
                <w:lang w:eastAsia="fr-FR"/>
              </w:rPr>
            </w:pPr>
          </w:p>
        </w:tc>
        <w:tc>
          <w:tcPr>
            <w:tcW w:w="2503" w:type="pct"/>
            <w:vAlign w:val="center"/>
          </w:tcPr>
          <w:p w:rsidR="008301BF" w:rsidRDefault="008301BF" w:rsidP="00F537C8">
            <w:pPr>
              <w:widowControl/>
              <w:overflowPunct/>
              <w:adjustRightInd/>
              <w:spacing w:line="276" w:lineRule="auto"/>
              <w:jc w:val="center"/>
              <w:rPr>
                <w:rFonts w:ascii="Arial" w:hAnsi="Arial" w:cs="Arial"/>
                <w:b/>
                <w:kern w:val="0"/>
                <w:u w:val="single"/>
                <w:lang w:eastAsia="fr-FR"/>
              </w:rPr>
            </w:pPr>
          </w:p>
          <w:p w:rsidR="008301BF" w:rsidRDefault="00A57A67" w:rsidP="00F537C8">
            <w:pPr>
              <w:keepLines/>
              <w:tabs>
                <w:tab w:val="left" w:pos="2103"/>
              </w:tabs>
              <w:overflowPunct/>
              <w:autoSpaceDE w:val="0"/>
              <w:autoSpaceDN w:val="0"/>
              <w:spacing w:line="276" w:lineRule="auto"/>
              <w:ind w:right="111"/>
              <w:jc w:val="center"/>
              <w:rPr>
                <w:rFonts w:ascii="Arial" w:hAnsi="Arial" w:cs="Arial"/>
                <w:kern w:val="0"/>
                <w:lang w:eastAsia="fr-FR"/>
              </w:rPr>
            </w:pPr>
            <w:r>
              <w:rPr>
                <w:rFonts w:ascii="Arial" w:hAnsi="Arial" w:cs="Arial"/>
                <w:color w:val="000000"/>
                <w:kern w:val="0"/>
                <w:lang w:eastAsia="fr-FR"/>
              </w:rPr>
              <w:t>A</w:t>
            </w:r>
            <w:proofErr w:type="gramStart"/>
            <w:r>
              <w:rPr>
                <w:rFonts w:ascii="Arial" w:hAnsi="Arial" w:cs="Arial"/>
                <w:color w:val="000000"/>
                <w:kern w:val="0"/>
                <w:lang w:eastAsia="fr-FR"/>
              </w:rPr>
              <w:t xml:space="preserve"> ….</w:t>
            </w:r>
            <w:proofErr w:type="gramEnd"/>
            <w:r>
              <w:rPr>
                <w:rFonts w:ascii="Arial" w:hAnsi="Arial" w:cs="Arial"/>
                <w:color w:val="000000"/>
                <w:kern w:val="0"/>
                <w:lang w:eastAsia="fr-FR"/>
              </w:rPr>
              <w:t>…………, le ...........................</w:t>
            </w:r>
          </w:p>
          <w:p w:rsidR="00EF7C7D" w:rsidRDefault="00EF7C7D" w:rsidP="00F537C8">
            <w:pPr>
              <w:keepLines/>
              <w:overflowPunct/>
              <w:autoSpaceDE w:val="0"/>
              <w:autoSpaceDN w:val="0"/>
              <w:spacing w:line="276" w:lineRule="auto"/>
              <w:ind w:right="111"/>
              <w:jc w:val="center"/>
              <w:rPr>
                <w:rFonts w:ascii="Arial" w:hAnsi="Arial" w:cs="Arial"/>
                <w:color w:val="000000"/>
                <w:kern w:val="0"/>
                <w:lang w:eastAsia="fr-FR"/>
              </w:rPr>
            </w:pPr>
          </w:p>
          <w:p w:rsidR="008301BF" w:rsidRDefault="00A57A67" w:rsidP="00F537C8">
            <w:pPr>
              <w:keepLines/>
              <w:overflowPunct/>
              <w:autoSpaceDE w:val="0"/>
              <w:autoSpaceDN w:val="0"/>
              <w:spacing w:line="276" w:lineRule="auto"/>
              <w:ind w:right="111"/>
              <w:jc w:val="center"/>
              <w:rPr>
                <w:rFonts w:ascii="Arial" w:hAnsi="Arial" w:cs="Arial"/>
                <w:kern w:val="0"/>
                <w:lang w:eastAsia="fr-FR"/>
              </w:rPr>
            </w:pPr>
            <w:r>
              <w:rPr>
                <w:rFonts w:ascii="Arial" w:hAnsi="Arial" w:cs="Arial"/>
                <w:color w:val="000000"/>
                <w:kern w:val="0"/>
                <w:lang w:eastAsia="fr-FR"/>
              </w:rPr>
              <w:t>Pour le pouvoir adjudicateur,</w:t>
            </w:r>
          </w:p>
          <w:p w:rsidR="008301BF" w:rsidRDefault="00A57A67" w:rsidP="00F537C8">
            <w:pPr>
              <w:widowControl/>
              <w:overflowPunct/>
              <w:adjustRightInd/>
              <w:spacing w:line="276" w:lineRule="auto"/>
              <w:jc w:val="center"/>
              <w:rPr>
                <w:rFonts w:ascii="Arial" w:hAnsi="Arial" w:cs="Arial"/>
                <w:b/>
                <w:kern w:val="0"/>
                <w:u w:val="single"/>
                <w:lang w:eastAsia="fr-FR"/>
              </w:rPr>
            </w:pPr>
            <w:r>
              <w:rPr>
                <w:rFonts w:ascii="Arial" w:hAnsi="Arial" w:cs="Arial"/>
                <w:color w:val="000000"/>
                <w:kern w:val="0"/>
                <w:lang w:eastAsia="fr-FR"/>
              </w:rPr>
              <w:t>L</w:t>
            </w:r>
            <w:r w:rsidR="00EF7C7D">
              <w:rPr>
                <w:rFonts w:ascii="Arial" w:hAnsi="Arial" w:cs="Arial"/>
                <w:color w:val="000000"/>
                <w:kern w:val="0"/>
                <w:lang w:eastAsia="fr-FR"/>
              </w:rPr>
              <w:t>a</w:t>
            </w:r>
            <w:r>
              <w:rPr>
                <w:rFonts w:ascii="Arial" w:hAnsi="Arial" w:cs="Arial"/>
                <w:color w:val="000000"/>
                <w:kern w:val="0"/>
                <w:lang w:eastAsia="fr-FR"/>
              </w:rPr>
              <w:t xml:space="preserve"> Président</w:t>
            </w:r>
            <w:r w:rsidR="00EF7C7D">
              <w:rPr>
                <w:rFonts w:ascii="Arial" w:hAnsi="Arial" w:cs="Arial"/>
                <w:color w:val="000000"/>
                <w:kern w:val="0"/>
                <w:lang w:eastAsia="fr-FR"/>
              </w:rPr>
              <w:t>e</w:t>
            </w:r>
            <w:r>
              <w:rPr>
                <w:rFonts w:ascii="Arial" w:hAnsi="Arial" w:cs="Arial"/>
                <w:color w:val="000000"/>
                <w:kern w:val="0"/>
                <w:lang w:eastAsia="fr-FR"/>
              </w:rPr>
              <w:t xml:space="preserve"> du Centre des Monuments Nationaux</w:t>
            </w:r>
          </w:p>
          <w:p w:rsidR="008301BF" w:rsidRDefault="008301BF" w:rsidP="00F537C8">
            <w:pPr>
              <w:widowControl/>
              <w:overflowPunct/>
              <w:adjustRightInd/>
              <w:spacing w:line="276" w:lineRule="auto"/>
              <w:jc w:val="center"/>
              <w:rPr>
                <w:rFonts w:ascii="Arial" w:hAnsi="Arial" w:cs="Arial"/>
                <w:b/>
                <w:kern w:val="0"/>
                <w:u w:val="single"/>
                <w:lang w:eastAsia="fr-FR"/>
              </w:rPr>
            </w:pPr>
          </w:p>
          <w:p w:rsidR="008301BF" w:rsidRDefault="008301BF" w:rsidP="00F537C8">
            <w:pPr>
              <w:widowControl/>
              <w:overflowPunct/>
              <w:adjustRightInd/>
              <w:spacing w:line="276" w:lineRule="auto"/>
              <w:jc w:val="center"/>
              <w:rPr>
                <w:rFonts w:ascii="Arial" w:hAnsi="Arial" w:cs="Arial"/>
                <w:b/>
                <w:kern w:val="0"/>
                <w:u w:val="single"/>
                <w:lang w:eastAsia="fr-FR"/>
              </w:rPr>
            </w:pPr>
          </w:p>
          <w:p w:rsidR="008301BF" w:rsidRDefault="008301BF" w:rsidP="00F537C8">
            <w:pPr>
              <w:widowControl/>
              <w:overflowPunct/>
              <w:adjustRightInd/>
              <w:spacing w:line="276" w:lineRule="auto"/>
              <w:jc w:val="center"/>
              <w:rPr>
                <w:rFonts w:ascii="Arial" w:hAnsi="Arial" w:cs="Arial"/>
                <w:b/>
                <w:kern w:val="0"/>
                <w:u w:val="single"/>
                <w:lang w:eastAsia="fr-FR"/>
              </w:rPr>
            </w:pPr>
          </w:p>
          <w:p w:rsidR="008301BF" w:rsidRDefault="008301BF" w:rsidP="00F537C8">
            <w:pPr>
              <w:widowControl/>
              <w:overflowPunct/>
              <w:adjustRightInd/>
              <w:spacing w:line="276" w:lineRule="auto"/>
              <w:jc w:val="center"/>
              <w:rPr>
                <w:rFonts w:ascii="Arial" w:hAnsi="Arial" w:cs="Arial"/>
                <w:b/>
                <w:kern w:val="0"/>
                <w:u w:val="single"/>
                <w:lang w:eastAsia="fr-FR"/>
              </w:rPr>
            </w:pPr>
          </w:p>
        </w:tc>
      </w:tr>
    </w:tbl>
    <w:p w:rsidR="008301BF" w:rsidRDefault="008301BF" w:rsidP="00F537C8">
      <w:pPr>
        <w:spacing w:line="276" w:lineRule="auto"/>
        <w:jc w:val="both"/>
        <w:rPr>
          <w:rFonts w:ascii="Arial" w:hAnsi="Arial" w:cs="Arial"/>
          <w:kern w:val="0"/>
          <w:lang w:eastAsia="ar-SA"/>
        </w:rPr>
      </w:pPr>
    </w:p>
    <w:sectPr w:rsidR="008301BF">
      <w:headerReference w:type="default" r:id="rId15"/>
      <w:footerReference w:type="even" r:id="rId16"/>
      <w:footerReference w:type="default" r:id="rId17"/>
      <w:pgSz w:w="11906" w:h="16840"/>
      <w:pgMar w:top="567" w:right="720" w:bottom="720" w:left="567" w:header="710" w:footer="567" w:gutter="0"/>
      <w:pgNumType w:fmt="numberInDash"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5B2" w:rsidRDefault="004D75B2">
      <w:r>
        <w:separator/>
      </w:r>
    </w:p>
  </w:endnote>
  <w:endnote w:type="continuationSeparator" w:id="0">
    <w:p w:rsidR="004D75B2" w:rsidRDefault="004D7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umnst777 BT">
    <w:altName w:val="Trebuchet MS"/>
    <w:charset w:val="00"/>
    <w:family w:val="swiss"/>
    <w:pitch w:val="default"/>
    <w:sig w:usb0="00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Gill Sans Std">
    <w:altName w:val="Gill Sans Std"/>
    <w:charset w:val="00"/>
    <w:family w:val="swiss"/>
    <w:pitch w:val="default"/>
    <w:sig w:usb0="00000000"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Helvetica Neue">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5B2" w:rsidRDefault="004D75B2">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- 14 -</w:t>
    </w:r>
    <w:r>
      <w:rPr>
        <w:rStyle w:val="Numrodepage"/>
      </w:rPr>
      <w:fldChar w:fldCharType="end"/>
    </w:r>
  </w:p>
  <w:p w:rsidR="004D75B2" w:rsidRDefault="004D75B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5B2" w:rsidRDefault="004D75B2">
    <w:pPr>
      <w:tabs>
        <w:tab w:val="center" w:pos="4536"/>
        <w:tab w:val="right" w:pos="9072"/>
      </w:tabs>
      <w:rPr>
        <w:kern w:val="0"/>
        <w:sz w:val="24"/>
        <w:szCs w:val="24"/>
        <w:lang w:val="en-US"/>
      </w:rPr>
    </w:pPr>
  </w:p>
  <w:p w:rsidR="004D75B2" w:rsidRDefault="004D75B2">
    <w:pPr>
      <w:pStyle w:val="Pieddepage"/>
      <w:autoSpaceDN w:val="0"/>
      <w:jc w:val="right"/>
      <w:rPr>
        <w:b/>
        <w:sz w:val="16"/>
        <w:szCs w:val="16"/>
      </w:rPr>
    </w:pPr>
    <w:r>
      <w:rPr>
        <w:b/>
        <w:sz w:val="16"/>
        <w:szCs w:val="16"/>
      </w:rPr>
      <w:fldChar w:fldCharType="begin"/>
    </w:r>
    <w:r>
      <w:rPr>
        <w:b/>
        <w:sz w:val="16"/>
        <w:szCs w:val="16"/>
      </w:rPr>
      <w:instrText xml:space="preserve"> PAGE  \* Arabic  \* MERGEFORMAT </w:instrText>
    </w:r>
    <w:r>
      <w:rPr>
        <w:b/>
        <w:sz w:val="16"/>
        <w:szCs w:val="16"/>
      </w:rPr>
      <w:fldChar w:fldCharType="separate"/>
    </w:r>
    <w:r w:rsidR="002937A8">
      <w:rPr>
        <w:b/>
        <w:noProof/>
        <w:sz w:val="16"/>
        <w:szCs w:val="16"/>
      </w:rPr>
      <w:t>5</w:t>
    </w:r>
    <w:r>
      <w:rPr>
        <w:b/>
        <w:sz w:val="16"/>
        <w:szCs w:val="16"/>
      </w:rPr>
      <w:fldChar w:fldCharType="end"/>
    </w:r>
    <w:r>
      <w:rPr>
        <w:b/>
        <w:sz w:val="16"/>
        <w:szCs w:val="16"/>
      </w:rPr>
      <w:t xml:space="preserve"> / </w:t>
    </w:r>
    <w:r>
      <w:rPr>
        <w:b/>
        <w:sz w:val="16"/>
        <w:szCs w:val="16"/>
      </w:rPr>
      <w:fldChar w:fldCharType="begin"/>
    </w:r>
    <w:r>
      <w:rPr>
        <w:b/>
        <w:sz w:val="16"/>
        <w:szCs w:val="16"/>
      </w:rPr>
      <w:instrText xml:space="preserve"> NUMPAGES \*Arabic </w:instrText>
    </w:r>
    <w:r>
      <w:rPr>
        <w:b/>
        <w:sz w:val="16"/>
        <w:szCs w:val="16"/>
      </w:rPr>
      <w:fldChar w:fldCharType="separate"/>
    </w:r>
    <w:r w:rsidR="002937A8">
      <w:rPr>
        <w:b/>
        <w:noProof/>
        <w:sz w:val="16"/>
        <w:szCs w:val="16"/>
      </w:rPr>
      <w:t>28</w:t>
    </w:r>
    <w:r>
      <w:rPr>
        <w:b/>
        <w:sz w:val="16"/>
        <w:szCs w:val="16"/>
      </w:rPr>
      <w:fldChar w:fldCharType="end"/>
    </w:r>
  </w:p>
  <w:p w:rsidR="004D75B2" w:rsidRDefault="004D75B2">
    <w:pPr>
      <w:pStyle w:val="Pieddepage"/>
      <w:jc w:val="right"/>
    </w:pPr>
  </w:p>
  <w:p w:rsidR="004D75B2" w:rsidRDefault="004D75B2">
    <w:pPr>
      <w:pStyle w:val="Pieddepage"/>
      <w:widowControl/>
      <w:jc w:val="center"/>
      <w:rPr>
        <w:sz w:val="16"/>
        <w:szCs w:val="16"/>
      </w:rPr>
    </w:pPr>
    <w:r>
      <w:rPr>
        <w:sz w:val="16"/>
        <w:szCs w:val="16"/>
      </w:rPr>
      <w:t>Cahier des Clauses Particulières valant Acte d’engagement</w:t>
    </w:r>
  </w:p>
  <w:p w:rsidR="004D75B2" w:rsidRDefault="004D75B2">
    <w:pPr>
      <w:tabs>
        <w:tab w:val="center" w:pos="4536"/>
        <w:tab w:val="right" w:pos="9072"/>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5B2" w:rsidRDefault="004D75B2">
      <w:r>
        <w:separator/>
      </w:r>
    </w:p>
  </w:footnote>
  <w:footnote w:type="continuationSeparator" w:id="0">
    <w:p w:rsidR="004D75B2" w:rsidRDefault="004D75B2">
      <w:r>
        <w:continuationSeparator/>
      </w:r>
    </w:p>
  </w:footnote>
  <w:footnote w:id="1">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w:t>
      </w:r>
      <w:proofErr w:type="gramStart"/>
      <w:r>
        <w:rPr>
          <w:rFonts w:ascii="Arial Narrow" w:hAnsi="Arial Narrow"/>
          <w:sz w:val="18"/>
          <w:u w:val="single"/>
        </w:rPr>
        <w:t>présent  marché</w:t>
      </w:r>
      <w:proofErr w:type="gramEnd"/>
      <w:r>
        <w:rPr>
          <w:rFonts w:ascii="Arial Narrow" w:hAnsi="Arial Narrow"/>
          <w:sz w:val="18"/>
          <w:u w:val="single"/>
        </w:rPr>
        <w:t xml:space="preserve">. </w:t>
      </w:r>
    </w:p>
  </w:footnote>
  <w:footnote w:id="5">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indique la forme du groupement en barrant la mention inutile. La forme peut être imposée après notification Cf. règlement de consultation.</w:t>
      </w:r>
    </w:p>
  </w:footnote>
  <w:footnote w:id="6">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9">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w:t>
      </w:r>
      <w:proofErr w:type="spellStart"/>
      <w:r>
        <w:rPr>
          <w:rFonts w:ascii="Arial Narrow" w:hAnsi="Arial Narrow"/>
          <w:sz w:val="18"/>
        </w:rPr>
        <w:t>co-traitants</w:t>
      </w:r>
      <w:proofErr w:type="spellEnd"/>
      <w:r>
        <w:rPr>
          <w:rFonts w:ascii="Arial Narrow" w:hAnsi="Arial Narrow"/>
          <w:sz w:val="18"/>
        </w:rPr>
        <w:t xml:space="preserve">, l’identification exacte des autres </w:t>
      </w:r>
      <w:proofErr w:type="spellStart"/>
      <w:r>
        <w:rPr>
          <w:rFonts w:ascii="Arial Narrow" w:hAnsi="Arial Narrow"/>
          <w:sz w:val="18"/>
        </w:rPr>
        <w:t>co-traitants</w:t>
      </w:r>
      <w:proofErr w:type="spellEnd"/>
      <w:r>
        <w:rPr>
          <w:rFonts w:ascii="Arial Narrow" w:hAnsi="Arial Narrow"/>
          <w:sz w:val="18"/>
        </w:rPr>
        <w:t xml:space="preserve"> doit être annexée au présent accord-cadre. </w:t>
      </w:r>
    </w:p>
  </w:footnote>
  <w:footnote w:id="10">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rsidR="004D75B2" w:rsidRDefault="004D75B2">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rsidR="004D75B2" w:rsidRDefault="004D75B2">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w:t>
      </w:r>
      <w:proofErr w:type="gramStart"/>
      <w:r>
        <w:rPr>
          <w:rFonts w:ascii="Arial Narrow" w:hAnsi="Arial Narrow"/>
          <w:sz w:val="18"/>
          <w:u w:val="single"/>
        </w:rPr>
        <w:t>présent  marché</w:t>
      </w:r>
      <w:proofErr w:type="gramEnd"/>
      <w:r>
        <w:rPr>
          <w:rFonts w:ascii="Arial Narrow" w:hAnsi="Arial Narrow"/>
          <w:sz w:val="18"/>
          <w:u w:val="single"/>
        </w:rPr>
        <w:t>.</w:t>
      </w:r>
    </w:p>
  </w:footnote>
  <w:footnote w:id="13">
    <w:p w:rsidR="005D41F1" w:rsidRDefault="005D41F1">
      <w:pPr>
        <w:pStyle w:val="Notedebasdepage"/>
      </w:pPr>
      <w:r>
        <w:rPr>
          <w:rStyle w:val="Appelnotedebasdep"/>
        </w:rPr>
        <w:footnoteRef/>
      </w:r>
      <w:r>
        <w:t xml:space="preserve"> </w:t>
      </w:r>
      <w:r w:rsidRPr="005D41F1">
        <w:t xml:space="preserve">Dans le cas où l’attributaire rencontrerait des difficultés à signer électroniquement le marché, exceptionnellement, le Pouvoir adjudicateur autorisera la signature manuscrite de l’Acte d’Engagement.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5B2" w:rsidRDefault="004D75B2">
    <w:pPr>
      <w:tabs>
        <w:tab w:val="center" w:pos="4818"/>
        <w:tab w:val="right" w:pos="9070"/>
      </w:tabs>
      <w:ind w:right="360"/>
      <w:rPr>
        <w:kern w:val="0"/>
        <w:sz w:val="24"/>
        <w:szCs w:val="24"/>
        <w:lang w:val="en-US"/>
      </w:rPr>
    </w:pPr>
  </w:p>
  <w:p w:rsidR="004D75B2" w:rsidRDefault="004D75B2">
    <w:pPr>
      <w:tabs>
        <w:tab w:val="center" w:pos="4818"/>
        <w:tab w:val="right" w:pos="9070"/>
      </w:tabs>
      <w:ind w:right="360"/>
      <w:rPr>
        <w:kern w:val="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FFFFF83"/>
    <w:lvl w:ilvl="0">
      <w:start w:val="1"/>
      <w:numFmt w:val="bullet"/>
      <w:pStyle w:val="Listepuces2"/>
      <w:lvlText w:val=""/>
      <w:lvlJc w:val="left"/>
      <w:pPr>
        <w:tabs>
          <w:tab w:val="left" w:pos="643"/>
        </w:tabs>
        <w:ind w:left="643"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94414F7"/>
    <w:multiLevelType w:val="hybridMultilevel"/>
    <w:tmpl w:val="E3C48402"/>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650F4B"/>
    <w:multiLevelType w:val="hybridMultilevel"/>
    <w:tmpl w:val="E84C4850"/>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52927"/>
    <w:multiLevelType w:val="multilevel"/>
    <w:tmpl w:val="2E052927"/>
    <w:lvl w:ilvl="0">
      <w:start w:val="2"/>
      <w:numFmt w:val="bullet"/>
      <w:lvlText w:val="-"/>
      <w:lvlJc w:val="left"/>
      <w:pPr>
        <w:tabs>
          <w:tab w:val="left" w:pos="720"/>
        </w:tabs>
        <w:ind w:left="720" w:hanging="360"/>
      </w:pPr>
      <w:rPr>
        <w:rFonts w:ascii="Arial" w:eastAsia="Times New Roman" w:hAnsi="Arial" w:cs="Aria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367E47DC"/>
    <w:multiLevelType w:val="multilevel"/>
    <w:tmpl w:val="367E47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7C34B83"/>
    <w:multiLevelType w:val="hybridMultilevel"/>
    <w:tmpl w:val="8CBA2612"/>
    <w:lvl w:ilvl="0" w:tplc="4C48E01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791308"/>
    <w:multiLevelType w:val="hybridMultilevel"/>
    <w:tmpl w:val="77520852"/>
    <w:lvl w:ilvl="0" w:tplc="07FE157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5C1808"/>
    <w:multiLevelType w:val="hybridMultilevel"/>
    <w:tmpl w:val="2E6C448E"/>
    <w:numStyleLink w:val="Style5import"/>
  </w:abstractNum>
  <w:abstractNum w:abstractNumId="9"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065B59"/>
    <w:multiLevelType w:val="hybridMultilevel"/>
    <w:tmpl w:val="4F3E5562"/>
    <w:lvl w:ilvl="0" w:tplc="DFCC2572">
      <w:start w:val="5"/>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EB1E2A"/>
    <w:multiLevelType w:val="hybridMultilevel"/>
    <w:tmpl w:val="C2DE5B64"/>
    <w:lvl w:ilvl="0" w:tplc="19C2A1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0675AC"/>
    <w:multiLevelType w:val="multilevel"/>
    <w:tmpl w:val="640675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BCB147B"/>
    <w:multiLevelType w:val="hybridMultilevel"/>
    <w:tmpl w:val="DBE2233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C9C7311"/>
    <w:multiLevelType w:val="hybridMultilevel"/>
    <w:tmpl w:val="37E6CDDE"/>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B776B4"/>
    <w:multiLevelType w:val="hybridMultilevel"/>
    <w:tmpl w:val="2E6C448E"/>
    <w:styleLink w:val="Style5import"/>
    <w:lvl w:ilvl="0" w:tplc="4FC228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44" w:hanging="360"/>
      </w:pPr>
      <w:rPr>
        <w:rFonts w:ascii="Calibri Light" w:eastAsia="Calibri Light" w:hAnsi="Calibri Light" w:cs="Calibri Light"/>
        <w:b w:val="0"/>
        <w:bCs w:val="0"/>
        <w:i w:val="0"/>
        <w:iCs w:val="0"/>
        <w:caps w:val="0"/>
        <w:smallCaps w:val="0"/>
        <w:strike w:val="0"/>
        <w:dstrike w:val="0"/>
        <w:outline w:val="0"/>
        <w:emboss w:val="0"/>
        <w:imprint w:val="0"/>
        <w:spacing w:val="0"/>
        <w:w w:val="100"/>
        <w:kern w:val="0"/>
        <w:position w:val="0"/>
        <w:highlight w:val="none"/>
        <w:vertAlign w:val="baseline"/>
      </w:rPr>
    </w:lvl>
    <w:lvl w:ilvl="1" w:tplc="AFE0A850">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16" w:hanging="336"/>
      </w:pPr>
      <w:rPr>
        <w:rFonts w:ascii="Calibri Light" w:eastAsia="Calibri Light" w:hAnsi="Calibri Light" w:cs="Calibri Light"/>
        <w:b w:val="0"/>
        <w:bCs w:val="0"/>
        <w:i w:val="0"/>
        <w:iCs w:val="0"/>
        <w:caps w:val="0"/>
        <w:smallCaps w:val="0"/>
        <w:strike w:val="0"/>
        <w:dstrike w:val="0"/>
        <w:outline w:val="0"/>
        <w:emboss w:val="0"/>
        <w:imprint w:val="0"/>
        <w:spacing w:val="0"/>
        <w:w w:val="100"/>
        <w:kern w:val="0"/>
        <w:position w:val="0"/>
        <w:highlight w:val="none"/>
        <w:vertAlign w:val="baseline"/>
      </w:rPr>
    </w:lvl>
    <w:lvl w:ilvl="2" w:tplc="7988BB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24" w:hanging="324"/>
      </w:pPr>
      <w:rPr>
        <w:rFonts w:ascii="Calibri Light" w:eastAsia="Calibri Light" w:hAnsi="Calibri Light" w:cs="Calibri Light"/>
        <w:b w:val="0"/>
        <w:bCs w:val="0"/>
        <w:i w:val="0"/>
        <w:iCs w:val="0"/>
        <w:caps w:val="0"/>
        <w:smallCaps w:val="0"/>
        <w:strike w:val="0"/>
        <w:dstrike w:val="0"/>
        <w:outline w:val="0"/>
        <w:emboss w:val="0"/>
        <w:imprint w:val="0"/>
        <w:spacing w:val="0"/>
        <w:w w:val="100"/>
        <w:kern w:val="0"/>
        <w:position w:val="0"/>
        <w:highlight w:val="none"/>
        <w:vertAlign w:val="baseline"/>
      </w:rPr>
    </w:lvl>
    <w:lvl w:ilvl="3" w:tplc="064A8138">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32" w:hanging="312"/>
      </w:pPr>
      <w:rPr>
        <w:rFonts w:ascii="Calibri Light" w:eastAsia="Calibri Light" w:hAnsi="Calibri Light" w:cs="Calibri Light"/>
        <w:b w:val="0"/>
        <w:bCs w:val="0"/>
        <w:i w:val="0"/>
        <w:iCs w:val="0"/>
        <w:caps w:val="0"/>
        <w:smallCaps w:val="0"/>
        <w:strike w:val="0"/>
        <w:dstrike w:val="0"/>
        <w:outline w:val="0"/>
        <w:emboss w:val="0"/>
        <w:imprint w:val="0"/>
        <w:spacing w:val="0"/>
        <w:w w:val="100"/>
        <w:kern w:val="0"/>
        <w:position w:val="0"/>
        <w:highlight w:val="none"/>
        <w:vertAlign w:val="baseline"/>
      </w:rPr>
    </w:lvl>
    <w:lvl w:ilvl="4" w:tplc="DDEC26BC">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540" w:hanging="300"/>
      </w:pPr>
      <w:rPr>
        <w:rFonts w:ascii="Calibri Light" w:eastAsia="Calibri Light" w:hAnsi="Calibri Light" w:cs="Calibri Light"/>
        <w:b w:val="0"/>
        <w:bCs w:val="0"/>
        <w:i w:val="0"/>
        <w:iCs w:val="0"/>
        <w:caps w:val="0"/>
        <w:smallCaps w:val="0"/>
        <w:strike w:val="0"/>
        <w:dstrike w:val="0"/>
        <w:outline w:val="0"/>
        <w:emboss w:val="0"/>
        <w:imprint w:val="0"/>
        <w:spacing w:val="0"/>
        <w:w w:val="100"/>
        <w:kern w:val="0"/>
        <w:position w:val="0"/>
        <w:highlight w:val="none"/>
        <w:vertAlign w:val="baseline"/>
      </w:rPr>
    </w:lvl>
    <w:lvl w:ilvl="5" w:tplc="6C9AA818">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248" w:hanging="288"/>
      </w:pPr>
      <w:rPr>
        <w:rFonts w:ascii="Calibri Light" w:eastAsia="Calibri Light" w:hAnsi="Calibri Light" w:cs="Calibri Light"/>
        <w:b w:val="0"/>
        <w:bCs w:val="0"/>
        <w:i w:val="0"/>
        <w:iCs w:val="0"/>
        <w:caps w:val="0"/>
        <w:smallCaps w:val="0"/>
        <w:strike w:val="0"/>
        <w:dstrike w:val="0"/>
        <w:outline w:val="0"/>
        <w:emboss w:val="0"/>
        <w:imprint w:val="0"/>
        <w:spacing w:val="0"/>
        <w:w w:val="100"/>
        <w:kern w:val="0"/>
        <w:position w:val="0"/>
        <w:highlight w:val="none"/>
        <w:vertAlign w:val="baseline"/>
      </w:rPr>
    </w:lvl>
    <w:lvl w:ilvl="6" w:tplc="16448540">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4956" w:hanging="276"/>
      </w:pPr>
      <w:rPr>
        <w:rFonts w:ascii="Calibri Light" w:eastAsia="Calibri Light" w:hAnsi="Calibri Light" w:cs="Calibri Light"/>
        <w:b w:val="0"/>
        <w:bCs w:val="0"/>
        <w:i w:val="0"/>
        <w:iCs w:val="0"/>
        <w:caps w:val="0"/>
        <w:smallCaps w:val="0"/>
        <w:strike w:val="0"/>
        <w:dstrike w:val="0"/>
        <w:outline w:val="0"/>
        <w:emboss w:val="0"/>
        <w:imprint w:val="0"/>
        <w:spacing w:val="0"/>
        <w:w w:val="100"/>
        <w:kern w:val="0"/>
        <w:position w:val="0"/>
        <w:highlight w:val="none"/>
        <w:vertAlign w:val="baseline"/>
      </w:rPr>
    </w:lvl>
    <w:lvl w:ilvl="7" w:tplc="83FE350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664" w:hanging="264"/>
      </w:pPr>
      <w:rPr>
        <w:rFonts w:ascii="Calibri Light" w:eastAsia="Calibri Light" w:hAnsi="Calibri Light" w:cs="Calibri Light"/>
        <w:b w:val="0"/>
        <w:bCs w:val="0"/>
        <w:i w:val="0"/>
        <w:iCs w:val="0"/>
        <w:caps w:val="0"/>
        <w:smallCaps w:val="0"/>
        <w:strike w:val="0"/>
        <w:dstrike w:val="0"/>
        <w:outline w:val="0"/>
        <w:emboss w:val="0"/>
        <w:imprint w:val="0"/>
        <w:spacing w:val="0"/>
        <w:w w:val="100"/>
        <w:kern w:val="0"/>
        <w:position w:val="0"/>
        <w:highlight w:val="none"/>
        <w:vertAlign w:val="baseline"/>
      </w:rPr>
    </w:lvl>
    <w:lvl w:ilvl="8" w:tplc="6554E5AC">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372" w:hanging="252"/>
      </w:pPr>
      <w:rPr>
        <w:rFonts w:ascii="Calibri Light" w:eastAsia="Calibri Light" w:hAnsi="Calibri Light" w:cs="Calibri Ligh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EF960CF"/>
    <w:multiLevelType w:val="hybridMultilevel"/>
    <w:tmpl w:val="83C6E8D6"/>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2"/>
  </w:num>
  <w:num w:numId="4">
    <w:abstractNumId w:val="4"/>
  </w:num>
  <w:num w:numId="5">
    <w:abstractNumId w:val="15"/>
  </w:num>
  <w:num w:numId="6">
    <w:abstractNumId w:val="8"/>
  </w:num>
  <w:num w:numId="7">
    <w:abstractNumId w:val="3"/>
  </w:num>
  <w:num w:numId="8">
    <w:abstractNumId w:val="10"/>
  </w:num>
  <w:num w:numId="9">
    <w:abstractNumId w:val="7"/>
  </w:num>
  <w:num w:numId="10">
    <w:abstractNumId w:val="14"/>
  </w:num>
  <w:num w:numId="11">
    <w:abstractNumId w:val="16"/>
  </w:num>
  <w:num w:numId="12">
    <w:abstractNumId w:val="2"/>
  </w:num>
  <w:num w:numId="13">
    <w:abstractNumId w:val="13"/>
  </w:num>
  <w:num w:numId="14">
    <w:abstractNumId w:val="6"/>
  </w:num>
  <w:num w:numId="15">
    <w:abstractNumId w:val="11"/>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ocumentProtection w:formatting="1" w:enforcement="0"/>
  <w:defaultTabStop w:val="709"/>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lorPos" w:val="-1"/>
    <w:docVar w:name="ColorSet" w:val="-1"/>
    <w:docVar w:name="StylePos" w:val="-1"/>
    <w:docVar w:name="StyleSet" w:val="-1"/>
  </w:docVars>
  <w:rsids>
    <w:rsidRoot w:val="00A33546"/>
    <w:rsid w:val="00000B7D"/>
    <w:rsid w:val="00003AB3"/>
    <w:rsid w:val="0000535A"/>
    <w:rsid w:val="00006F17"/>
    <w:rsid w:val="00007954"/>
    <w:rsid w:val="0001006D"/>
    <w:rsid w:val="00013A89"/>
    <w:rsid w:val="00014124"/>
    <w:rsid w:val="00016106"/>
    <w:rsid w:val="00016DB9"/>
    <w:rsid w:val="00020580"/>
    <w:rsid w:val="0002068B"/>
    <w:rsid w:val="00021148"/>
    <w:rsid w:val="00023BD3"/>
    <w:rsid w:val="00023FBD"/>
    <w:rsid w:val="00024226"/>
    <w:rsid w:val="00024429"/>
    <w:rsid w:val="00025E57"/>
    <w:rsid w:val="00027931"/>
    <w:rsid w:val="00030A3F"/>
    <w:rsid w:val="00030CE7"/>
    <w:rsid w:val="00031BF6"/>
    <w:rsid w:val="00032F23"/>
    <w:rsid w:val="00033074"/>
    <w:rsid w:val="000341BB"/>
    <w:rsid w:val="00041EDA"/>
    <w:rsid w:val="00046805"/>
    <w:rsid w:val="00050529"/>
    <w:rsid w:val="000521DB"/>
    <w:rsid w:val="00052C5A"/>
    <w:rsid w:val="0005399C"/>
    <w:rsid w:val="000553D9"/>
    <w:rsid w:val="00055B79"/>
    <w:rsid w:val="00055DB9"/>
    <w:rsid w:val="00060B2A"/>
    <w:rsid w:val="000628D2"/>
    <w:rsid w:val="00063B1A"/>
    <w:rsid w:val="0006422F"/>
    <w:rsid w:val="00065A94"/>
    <w:rsid w:val="00065E19"/>
    <w:rsid w:val="000666A9"/>
    <w:rsid w:val="00067F05"/>
    <w:rsid w:val="000736D5"/>
    <w:rsid w:val="0007593F"/>
    <w:rsid w:val="00081128"/>
    <w:rsid w:val="00081FB7"/>
    <w:rsid w:val="00086F35"/>
    <w:rsid w:val="00087963"/>
    <w:rsid w:val="00087C70"/>
    <w:rsid w:val="00090134"/>
    <w:rsid w:val="0009270E"/>
    <w:rsid w:val="00092B54"/>
    <w:rsid w:val="00095BB2"/>
    <w:rsid w:val="000A0231"/>
    <w:rsid w:val="000A3475"/>
    <w:rsid w:val="000A4941"/>
    <w:rsid w:val="000B3099"/>
    <w:rsid w:val="000B493F"/>
    <w:rsid w:val="000C0045"/>
    <w:rsid w:val="000C2A5A"/>
    <w:rsid w:val="000C60C9"/>
    <w:rsid w:val="000C6175"/>
    <w:rsid w:val="000D366C"/>
    <w:rsid w:val="000D431D"/>
    <w:rsid w:val="000D45B0"/>
    <w:rsid w:val="000D7DE2"/>
    <w:rsid w:val="000E2D05"/>
    <w:rsid w:val="000E753A"/>
    <w:rsid w:val="000E78D5"/>
    <w:rsid w:val="000F09E5"/>
    <w:rsid w:val="000F17F6"/>
    <w:rsid w:val="000F1BB1"/>
    <w:rsid w:val="000F2B73"/>
    <w:rsid w:val="000F568D"/>
    <w:rsid w:val="000F65EA"/>
    <w:rsid w:val="0010016A"/>
    <w:rsid w:val="0010377A"/>
    <w:rsid w:val="00107032"/>
    <w:rsid w:val="00107F1A"/>
    <w:rsid w:val="00110DD8"/>
    <w:rsid w:val="00113CCC"/>
    <w:rsid w:val="00114231"/>
    <w:rsid w:val="00114B6C"/>
    <w:rsid w:val="00115F7D"/>
    <w:rsid w:val="00116072"/>
    <w:rsid w:val="00116837"/>
    <w:rsid w:val="001209A9"/>
    <w:rsid w:val="00120C35"/>
    <w:rsid w:val="00121CD8"/>
    <w:rsid w:val="00123B8E"/>
    <w:rsid w:val="00124437"/>
    <w:rsid w:val="001247D4"/>
    <w:rsid w:val="00124EE9"/>
    <w:rsid w:val="0012650E"/>
    <w:rsid w:val="0012753C"/>
    <w:rsid w:val="00127E8B"/>
    <w:rsid w:val="0013105C"/>
    <w:rsid w:val="001319E0"/>
    <w:rsid w:val="00132066"/>
    <w:rsid w:val="00132F20"/>
    <w:rsid w:val="00134416"/>
    <w:rsid w:val="00134A5A"/>
    <w:rsid w:val="001358B1"/>
    <w:rsid w:val="00136077"/>
    <w:rsid w:val="00136B0E"/>
    <w:rsid w:val="001373AD"/>
    <w:rsid w:val="00144302"/>
    <w:rsid w:val="00145435"/>
    <w:rsid w:val="00145E93"/>
    <w:rsid w:val="00146A33"/>
    <w:rsid w:val="00150C9B"/>
    <w:rsid w:val="001520C8"/>
    <w:rsid w:val="00155054"/>
    <w:rsid w:val="00156495"/>
    <w:rsid w:val="0016185D"/>
    <w:rsid w:val="0016189F"/>
    <w:rsid w:val="00161C15"/>
    <w:rsid w:val="00161F7F"/>
    <w:rsid w:val="0016557F"/>
    <w:rsid w:val="001669C1"/>
    <w:rsid w:val="00166EA8"/>
    <w:rsid w:val="001674F2"/>
    <w:rsid w:val="001679E4"/>
    <w:rsid w:val="00167BDE"/>
    <w:rsid w:val="00172537"/>
    <w:rsid w:val="0017351D"/>
    <w:rsid w:val="001735AC"/>
    <w:rsid w:val="00173F6D"/>
    <w:rsid w:val="0017544A"/>
    <w:rsid w:val="00181920"/>
    <w:rsid w:val="00182883"/>
    <w:rsid w:val="001837A3"/>
    <w:rsid w:val="00192001"/>
    <w:rsid w:val="00195771"/>
    <w:rsid w:val="00195FCC"/>
    <w:rsid w:val="001A1A91"/>
    <w:rsid w:val="001A2863"/>
    <w:rsid w:val="001A33F4"/>
    <w:rsid w:val="001A493D"/>
    <w:rsid w:val="001B62EF"/>
    <w:rsid w:val="001B6A93"/>
    <w:rsid w:val="001B6C66"/>
    <w:rsid w:val="001B7918"/>
    <w:rsid w:val="001C051D"/>
    <w:rsid w:val="001C1304"/>
    <w:rsid w:val="001C2673"/>
    <w:rsid w:val="001C395C"/>
    <w:rsid w:val="001C4A77"/>
    <w:rsid w:val="001C7794"/>
    <w:rsid w:val="001C7A99"/>
    <w:rsid w:val="001D309C"/>
    <w:rsid w:val="001D36A3"/>
    <w:rsid w:val="001D3907"/>
    <w:rsid w:val="001D4451"/>
    <w:rsid w:val="001D5717"/>
    <w:rsid w:val="001D6B06"/>
    <w:rsid w:val="001E06B5"/>
    <w:rsid w:val="001E0CA4"/>
    <w:rsid w:val="001E12F2"/>
    <w:rsid w:val="001E2420"/>
    <w:rsid w:val="001E2ACA"/>
    <w:rsid w:val="001E3E89"/>
    <w:rsid w:val="001E4D6E"/>
    <w:rsid w:val="001F0DA9"/>
    <w:rsid w:val="001F1837"/>
    <w:rsid w:val="001F29C3"/>
    <w:rsid w:val="001F449A"/>
    <w:rsid w:val="001F45F4"/>
    <w:rsid w:val="001F7B0F"/>
    <w:rsid w:val="002006ED"/>
    <w:rsid w:val="00203DF5"/>
    <w:rsid w:val="00203E23"/>
    <w:rsid w:val="0020447D"/>
    <w:rsid w:val="00205607"/>
    <w:rsid w:val="00205813"/>
    <w:rsid w:val="002118A5"/>
    <w:rsid w:val="002121F8"/>
    <w:rsid w:val="0021455A"/>
    <w:rsid w:val="002173F6"/>
    <w:rsid w:val="00217698"/>
    <w:rsid w:val="00217BD1"/>
    <w:rsid w:val="00221713"/>
    <w:rsid w:val="00223953"/>
    <w:rsid w:val="0022540B"/>
    <w:rsid w:val="002255A6"/>
    <w:rsid w:val="00231B03"/>
    <w:rsid w:val="00231E25"/>
    <w:rsid w:val="00232916"/>
    <w:rsid w:val="00233BDC"/>
    <w:rsid w:val="002352C8"/>
    <w:rsid w:val="0023683D"/>
    <w:rsid w:val="002376A0"/>
    <w:rsid w:val="00237E90"/>
    <w:rsid w:val="002407AF"/>
    <w:rsid w:val="00245476"/>
    <w:rsid w:val="0024557F"/>
    <w:rsid w:val="00245C36"/>
    <w:rsid w:val="00252BD7"/>
    <w:rsid w:val="00252C2E"/>
    <w:rsid w:val="00255FD9"/>
    <w:rsid w:val="00255FF1"/>
    <w:rsid w:val="00257668"/>
    <w:rsid w:val="00260D24"/>
    <w:rsid w:val="0026148F"/>
    <w:rsid w:val="00261F81"/>
    <w:rsid w:val="00262E39"/>
    <w:rsid w:val="00262EC9"/>
    <w:rsid w:val="00264B40"/>
    <w:rsid w:val="002653E3"/>
    <w:rsid w:val="0026560F"/>
    <w:rsid w:val="00265A0A"/>
    <w:rsid w:val="0026747C"/>
    <w:rsid w:val="00267AA3"/>
    <w:rsid w:val="00270460"/>
    <w:rsid w:val="00270477"/>
    <w:rsid w:val="00272CD1"/>
    <w:rsid w:val="00277140"/>
    <w:rsid w:val="00277D3F"/>
    <w:rsid w:val="00280571"/>
    <w:rsid w:val="0028078D"/>
    <w:rsid w:val="002813D1"/>
    <w:rsid w:val="00281AC8"/>
    <w:rsid w:val="00282725"/>
    <w:rsid w:val="00286853"/>
    <w:rsid w:val="00291491"/>
    <w:rsid w:val="00292F83"/>
    <w:rsid w:val="002937A8"/>
    <w:rsid w:val="00295B99"/>
    <w:rsid w:val="00297D18"/>
    <w:rsid w:val="002A034F"/>
    <w:rsid w:val="002A099B"/>
    <w:rsid w:val="002A1E43"/>
    <w:rsid w:val="002A3CEB"/>
    <w:rsid w:val="002A79E7"/>
    <w:rsid w:val="002B3031"/>
    <w:rsid w:val="002B5619"/>
    <w:rsid w:val="002B6087"/>
    <w:rsid w:val="002B610A"/>
    <w:rsid w:val="002B6165"/>
    <w:rsid w:val="002C0960"/>
    <w:rsid w:val="002C0D6D"/>
    <w:rsid w:val="002C1591"/>
    <w:rsid w:val="002C2F95"/>
    <w:rsid w:val="002C77B5"/>
    <w:rsid w:val="002D296A"/>
    <w:rsid w:val="002D3A30"/>
    <w:rsid w:val="002D66FD"/>
    <w:rsid w:val="002D6DEA"/>
    <w:rsid w:val="002D77E3"/>
    <w:rsid w:val="002D7E42"/>
    <w:rsid w:val="002E4049"/>
    <w:rsid w:val="002E5B98"/>
    <w:rsid w:val="002E6BA0"/>
    <w:rsid w:val="002E6BEA"/>
    <w:rsid w:val="002E73E4"/>
    <w:rsid w:val="002E7BF4"/>
    <w:rsid w:val="002F09EA"/>
    <w:rsid w:val="002F0AD8"/>
    <w:rsid w:val="002F185F"/>
    <w:rsid w:val="002F32B0"/>
    <w:rsid w:val="002F386D"/>
    <w:rsid w:val="002F4A54"/>
    <w:rsid w:val="002F50A1"/>
    <w:rsid w:val="002F65E3"/>
    <w:rsid w:val="002F707F"/>
    <w:rsid w:val="00300279"/>
    <w:rsid w:val="003002D7"/>
    <w:rsid w:val="003003F9"/>
    <w:rsid w:val="00300CAC"/>
    <w:rsid w:val="00300CCA"/>
    <w:rsid w:val="00301365"/>
    <w:rsid w:val="0030144A"/>
    <w:rsid w:val="00301551"/>
    <w:rsid w:val="00301B62"/>
    <w:rsid w:val="00302762"/>
    <w:rsid w:val="00304777"/>
    <w:rsid w:val="00304DAF"/>
    <w:rsid w:val="00305653"/>
    <w:rsid w:val="003075C5"/>
    <w:rsid w:val="00314ECB"/>
    <w:rsid w:val="00316377"/>
    <w:rsid w:val="00316748"/>
    <w:rsid w:val="00317AD0"/>
    <w:rsid w:val="00322408"/>
    <w:rsid w:val="00324D16"/>
    <w:rsid w:val="00326133"/>
    <w:rsid w:val="00327A99"/>
    <w:rsid w:val="0033255C"/>
    <w:rsid w:val="00335C52"/>
    <w:rsid w:val="00335CE7"/>
    <w:rsid w:val="00337DC2"/>
    <w:rsid w:val="00341300"/>
    <w:rsid w:val="00341872"/>
    <w:rsid w:val="00341F15"/>
    <w:rsid w:val="00345A90"/>
    <w:rsid w:val="00345ECB"/>
    <w:rsid w:val="00350346"/>
    <w:rsid w:val="003504C7"/>
    <w:rsid w:val="00353869"/>
    <w:rsid w:val="00355173"/>
    <w:rsid w:val="00355A13"/>
    <w:rsid w:val="0035722A"/>
    <w:rsid w:val="0036232E"/>
    <w:rsid w:val="00363412"/>
    <w:rsid w:val="00363439"/>
    <w:rsid w:val="003637E3"/>
    <w:rsid w:val="0037348D"/>
    <w:rsid w:val="0037389E"/>
    <w:rsid w:val="0037782F"/>
    <w:rsid w:val="003809DE"/>
    <w:rsid w:val="0038228D"/>
    <w:rsid w:val="00382E26"/>
    <w:rsid w:val="003853D1"/>
    <w:rsid w:val="00385BFC"/>
    <w:rsid w:val="00387242"/>
    <w:rsid w:val="00396C46"/>
    <w:rsid w:val="003970BB"/>
    <w:rsid w:val="003A162C"/>
    <w:rsid w:val="003A1A16"/>
    <w:rsid w:val="003A1A61"/>
    <w:rsid w:val="003A3912"/>
    <w:rsid w:val="003A4E6F"/>
    <w:rsid w:val="003A6E4B"/>
    <w:rsid w:val="003B09E8"/>
    <w:rsid w:val="003B1EF8"/>
    <w:rsid w:val="003B2B6C"/>
    <w:rsid w:val="003B694F"/>
    <w:rsid w:val="003B79AD"/>
    <w:rsid w:val="003C3241"/>
    <w:rsid w:val="003C47E0"/>
    <w:rsid w:val="003C4D48"/>
    <w:rsid w:val="003C7868"/>
    <w:rsid w:val="003C7B41"/>
    <w:rsid w:val="003C7DF6"/>
    <w:rsid w:val="003D05C5"/>
    <w:rsid w:val="003D154E"/>
    <w:rsid w:val="003D306E"/>
    <w:rsid w:val="003D4292"/>
    <w:rsid w:val="003D42B2"/>
    <w:rsid w:val="003D48AA"/>
    <w:rsid w:val="003D5639"/>
    <w:rsid w:val="003D66CF"/>
    <w:rsid w:val="003D7BE0"/>
    <w:rsid w:val="003D7D1E"/>
    <w:rsid w:val="003E0131"/>
    <w:rsid w:val="003E0A15"/>
    <w:rsid w:val="003E1933"/>
    <w:rsid w:val="003E2132"/>
    <w:rsid w:val="003E227D"/>
    <w:rsid w:val="003E3038"/>
    <w:rsid w:val="003E3388"/>
    <w:rsid w:val="003E3524"/>
    <w:rsid w:val="003E5879"/>
    <w:rsid w:val="003E59DE"/>
    <w:rsid w:val="003E5E98"/>
    <w:rsid w:val="003E6841"/>
    <w:rsid w:val="003E6CFE"/>
    <w:rsid w:val="003E7B26"/>
    <w:rsid w:val="003F0792"/>
    <w:rsid w:val="003F0D5F"/>
    <w:rsid w:val="003F2432"/>
    <w:rsid w:val="003F2D9C"/>
    <w:rsid w:val="003F355D"/>
    <w:rsid w:val="003F6892"/>
    <w:rsid w:val="003F79AC"/>
    <w:rsid w:val="004009BB"/>
    <w:rsid w:val="00400B8B"/>
    <w:rsid w:val="004026C5"/>
    <w:rsid w:val="00407386"/>
    <w:rsid w:val="004077CB"/>
    <w:rsid w:val="004101B1"/>
    <w:rsid w:val="0041028A"/>
    <w:rsid w:val="00410FA4"/>
    <w:rsid w:val="004116D4"/>
    <w:rsid w:val="00413708"/>
    <w:rsid w:val="00416CDC"/>
    <w:rsid w:val="004212D5"/>
    <w:rsid w:val="00421E3B"/>
    <w:rsid w:val="00422E86"/>
    <w:rsid w:val="00423000"/>
    <w:rsid w:val="00423370"/>
    <w:rsid w:val="00425984"/>
    <w:rsid w:val="00427783"/>
    <w:rsid w:val="00427EBA"/>
    <w:rsid w:val="00430A77"/>
    <w:rsid w:val="00430C83"/>
    <w:rsid w:val="004318A6"/>
    <w:rsid w:val="00431FA4"/>
    <w:rsid w:val="004320DC"/>
    <w:rsid w:val="00432A4B"/>
    <w:rsid w:val="00432CCC"/>
    <w:rsid w:val="004356E1"/>
    <w:rsid w:val="00435984"/>
    <w:rsid w:val="00436F59"/>
    <w:rsid w:val="00441345"/>
    <w:rsid w:val="004419F9"/>
    <w:rsid w:val="004446F7"/>
    <w:rsid w:val="00445C27"/>
    <w:rsid w:val="00446FF8"/>
    <w:rsid w:val="00447BD7"/>
    <w:rsid w:val="00450947"/>
    <w:rsid w:val="00450CF1"/>
    <w:rsid w:val="00455DBC"/>
    <w:rsid w:val="00461733"/>
    <w:rsid w:val="004638EA"/>
    <w:rsid w:val="00464237"/>
    <w:rsid w:val="00467B77"/>
    <w:rsid w:val="004708BC"/>
    <w:rsid w:val="00471601"/>
    <w:rsid w:val="00471B5C"/>
    <w:rsid w:val="00473D1B"/>
    <w:rsid w:val="00474789"/>
    <w:rsid w:val="004758F7"/>
    <w:rsid w:val="00475CE7"/>
    <w:rsid w:val="00477E75"/>
    <w:rsid w:val="004806A9"/>
    <w:rsid w:val="00481804"/>
    <w:rsid w:val="004831B0"/>
    <w:rsid w:val="00483255"/>
    <w:rsid w:val="0048441B"/>
    <w:rsid w:val="00484674"/>
    <w:rsid w:val="00484E69"/>
    <w:rsid w:val="004850DA"/>
    <w:rsid w:val="00485109"/>
    <w:rsid w:val="00486876"/>
    <w:rsid w:val="00487BC5"/>
    <w:rsid w:val="00490146"/>
    <w:rsid w:val="00490953"/>
    <w:rsid w:val="00491599"/>
    <w:rsid w:val="00492109"/>
    <w:rsid w:val="0049251B"/>
    <w:rsid w:val="00494577"/>
    <w:rsid w:val="00494772"/>
    <w:rsid w:val="00494E69"/>
    <w:rsid w:val="00497E85"/>
    <w:rsid w:val="004A08E6"/>
    <w:rsid w:val="004A0EF7"/>
    <w:rsid w:val="004A4624"/>
    <w:rsid w:val="004A69F3"/>
    <w:rsid w:val="004B0346"/>
    <w:rsid w:val="004B0801"/>
    <w:rsid w:val="004B1523"/>
    <w:rsid w:val="004B1903"/>
    <w:rsid w:val="004B23A2"/>
    <w:rsid w:val="004B23E8"/>
    <w:rsid w:val="004B5BB4"/>
    <w:rsid w:val="004B610D"/>
    <w:rsid w:val="004B68D5"/>
    <w:rsid w:val="004C09DA"/>
    <w:rsid w:val="004C7E44"/>
    <w:rsid w:val="004D0BD3"/>
    <w:rsid w:val="004D379F"/>
    <w:rsid w:val="004D37A8"/>
    <w:rsid w:val="004D409B"/>
    <w:rsid w:val="004D552A"/>
    <w:rsid w:val="004D6841"/>
    <w:rsid w:val="004D73F4"/>
    <w:rsid w:val="004D75B2"/>
    <w:rsid w:val="004E144F"/>
    <w:rsid w:val="004E1D70"/>
    <w:rsid w:val="004E2701"/>
    <w:rsid w:val="004E2D4C"/>
    <w:rsid w:val="004E37C7"/>
    <w:rsid w:val="004E5557"/>
    <w:rsid w:val="004F20F5"/>
    <w:rsid w:val="004F3301"/>
    <w:rsid w:val="004F43C2"/>
    <w:rsid w:val="004F4852"/>
    <w:rsid w:val="004F499A"/>
    <w:rsid w:val="004F56C7"/>
    <w:rsid w:val="004F5B51"/>
    <w:rsid w:val="004F5E79"/>
    <w:rsid w:val="004F65DE"/>
    <w:rsid w:val="00501301"/>
    <w:rsid w:val="00506C2C"/>
    <w:rsid w:val="00511B1C"/>
    <w:rsid w:val="005139F9"/>
    <w:rsid w:val="00513CCF"/>
    <w:rsid w:val="005171A4"/>
    <w:rsid w:val="005210C4"/>
    <w:rsid w:val="00525E8A"/>
    <w:rsid w:val="00525FE2"/>
    <w:rsid w:val="005271D1"/>
    <w:rsid w:val="00531929"/>
    <w:rsid w:val="00532ED9"/>
    <w:rsid w:val="00535232"/>
    <w:rsid w:val="0053559F"/>
    <w:rsid w:val="00541172"/>
    <w:rsid w:val="00541259"/>
    <w:rsid w:val="005430E6"/>
    <w:rsid w:val="0054426F"/>
    <w:rsid w:val="00544960"/>
    <w:rsid w:val="0055037B"/>
    <w:rsid w:val="0055056F"/>
    <w:rsid w:val="00554335"/>
    <w:rsid w:val="005544D5"/>
    <w:rsid w:val="0055481C"/>
    <w:rsid w:val="00554C6A"/>
    <w:rsid w:val="00556660"/>
    <w:rsid w:val="00556877"/>
    <w:rsid w:val="00556B0D"/>
    <w:rsid w:val="00562251"/>
    <w:rsid w:val="0056232E"/>
    <w:rsid w:val="00563315"/>
    <w:rsid w:val="00564E9F"/>
    <w:rsid w:val="0056798D"/>
    <w:rsid w:val="00567B68"/>
    <w:rsid w:val="00570049"/>
    <w:rsid w:val="00571909"/>
    <w:rsid w:val="00572221"/>
    <w:rsid w:val="005728C3"/>
    <w:rsid w:val="00573873"/>
    <w:rsid w:val="00575488"/>
    <w:rsid w:val="00575C7E"/>
    <w:rsid w:val="00575E81"/>
    <w:rsid w:val="00575F7F"/>
    <w:rsid w:val="00580756"/>
    <w:rsid w:val="00581BF3"/>
    <w:rsid w:val="00582484"/>
    <w:rsid w:val="005831E9"/>
    <w:rsid w:val="00585265"/>
    <w:rsid w:val="00587512"/>
    <w:rsid w:val="00587542"/>
    <w:rsid w:val="005901AD"/>
    <w:rsid w:val="005906D6"/>
    <w:rsid w:val="005920A4"/>
    <w:rsid w:val="0059285E"/>
    <w:rsid w:val="00592C54"/>
    <w:rsid w:val="00593239"/>
    <w:rsid w:val="005932FA"/>
    <w:rsid w:val="00593C92"/>
    <w:rsid w:val="0059551D"/>
    <w:rsid w:val="005A09E8"/>
    <w:rsid w:val="005A156E"/>
    <w:rsid w:val="005A1715"/>
    <w:rsid w:val="005A277A"/>
    <w:rsid w:val="005A2A80"/>
    <w:rsid w:val="005A33E1"/>
    <w:rsid w:val="005A5ED0"/>
    <w:rsid w:val="005A64D2"/>
    <w:rsid w:val="005A7961"/>
    <w:rsid w:val="005B05C4"/>
    <w:rsid w:val="005B1E23"/>
    <w:rsid w:val="005B1EE2"/>
    <w:rsid w:val="005B44CF"/>
    <w:rsid w:val="005B7657"/>
    <w:rsid w:val="005C0B00"/>
    <w:rsid w:val="005C1556"/>
    <w:rsid w:val="005C34D5"/>
    <w:rsid w:val="005C56FA"/>
    <w:rsid w:val="005C6775"/>
    <w:rsid w:val="005C7F19"/>
    <w:rsid w:val="005D0BA9"/>
    <w:rsid w:val="005D1968"/>
    <w:rsid w:val="005D41F1"/>
    <w:rsid w:val="005D4A92"/>
    <w:rsid w:val="005D523E"/>
    <w:rsid w:val="005D5473"/>
    <w:rsid w:val="005D72C2"/>
    <w:rsid w:val="005E0287"/>
    <w:rsid w:val="005E09AC"/>
    <w:rsid w:val="005E5344"/>
    <w:rsid w:val="005E5D17"/>
    <w:rsid w:val="005F0D13"/>
    <w:rsid w:val="005F2095"/>
    <w:rsid w:val="005F2E07"/>
    <w:rsid w:val="005F3849"/>
    <w:rsid w:val="005F51B1"/>
    <w:rsid w:val="005F5A9E"/>
    <w:rsid w:val="005F5CD0"/>
    <w:rsid w:val="00600F84"/>
    <w:rsid w:val="00601D0B"/>
    <w:rsid w:val="00601E57"/>
    <w:rsid w:val="00605C2D"/>
    <w:rsid w:val="0061045B"/>
    <w:rsid w:val="0061081A"/>
    <w:rsid w:val="00611D3D"/>
    <w:rsid w:val="006177CC"/>
    <w:rsid w:val="00617869"/>
    <w:rsid w:val="006178ED"/>
    <w:rsid w:val="006220CF"/>
    <w:rsid w:val="00622DE2"/>
    <w:rsid w:val="00626AC3"/>
    <w:rsid w:val="0063031B"/>
    <w:rsid w:val="00632A8D"/>
    <w:rsid w:val="00632D6C"/>
    <w:rsid w:val="00633A4F"/>
    <w:rsid w:val="00634E94"/>
    <w:rsid w:val="00635609"/>
    <w:rsid w:val="006357CD"/>
    <w:rsid w:val="00635F56"/>
    <w:rsid w:val="00637F2B"/>
    <w:rsid w:val="00640C1C"/>
    <w:rsid w:val="00641751"/>
    <w:rsid w:val="00645548"/>
    <w:rsid w:val="0064560D"/>
    <w:rsid w:val="00647C64"/>
    <w:rsid w:val="00647D26"/>
    <w:rsid w:val="00650A53"/>
    <w:rsid w:val="00652B54"/>
    <w:rsid w:val="00653E0F"/>
    <w:rsid w:val="006567CC"/>
    <w:rsid w:val="00656B0F"/>
    <w:rsid w:val="00656BB7"/>
    <w:rsid w:val="00661EF4"/>
    <w:rsid w:val="00662093"/>
    <w:rsid w:val="00662AC3"/>
    <w:rsid w:val="00665C76"/>
    <w:rsid w:val="00666404"/>
    <w:rsid w:val="00670931"/>
    <w:rsid w:val="00670E85"/>
    <w:rsid w:val="00672B18"/>
    <w:rsid w:val="006733BD"/>
    <w:rsid w:val="00676089"/>
    <w:rsid w:val="006766C7"/>
    <w:rsid w:val="00680C12"/>
    <w:rsid w:val="006839E3"/>
    <w:rsid w:val="00683AB5"/>
    <w:rsid w:val="0068694F"/>
    <w:rsid w:val="00687DE4"/>
    <w:rsid w:val="0069228F"/>
    <w:rsid w:val="00693933"/>
    <w:rsid w:val="00695ECD"/>
    <w:rsid w:val="00696301"/>
    <w:rsid w:val="00696B3F"/>
    <w:rsid w:val="006A001A"/>
    <w:rsid w:val="006A0030"/>
    <w:rsid w:val="006A17A1"/>
    <w:rsid w:val="006A439A"/>
    <w:rsid w:val="006A7138"/>
    <w:rsid w:val="006A7B9C"/>
    <w:rsid w:val="006B03A4"/>
    <w:rsid w:val="006B1226"/>
    <w:rsid w:val="006B1717"/>
    <w:rsid w:val="006B5973"/>
    <w:rsid w:val="006B6060"/>
    <w:rsid w:val="006B6A85"/>
    <w:rsid w:val="006C3B29"/>
    <w:rsid w:val="006C59D8"/>
    <w:rsid w:val="006C65DE"/>
    <w:rsid w:val="006D082D"/>
    <w:rsid w:val="006D13F8"/>
    <w:rsid w:val="006D18BE"/>
    <w:rsid w:val="006D20C7"/>
    <w:rsid w:val="006D27ED"/>
    <w:rsid w:val="006D3379"/>
    <w:rsid w:val="006D70FC"/>
    <w:rsid w:val="006E0D5E"/>
    <w:rsid w:val="006E1031"/>
    <w:rsid w:val="006E33A6"/>
    <w:rsid w:val="006E392B"/>
    <w:rsid w:val="006E6511"/>
    <w:rsid w:val="006F0324"/>
    <w:rsid w:val="006F1644"/>
    <w:rsid w:val="006F16C2"/>
    <w:rsid w:val="006F1C6E"/>
    <w:rsid w:val="006F263C"/>
    <w:rsid w:val="006F2FFE"/>
    <w:rsid w:val="006F3EF0"/>
    <w:rsid w:val="006F43FC"/>
    <w:rsid w:val="006F5F8F"/>
    <w:rsid w:val="00701CE1"/>
    <w:rsid w:val="007042D6"/>
    <w:rsid w:val="00705CC7"/>
    <w:rsid w:val="00706078"/>
    <w:rsid w:val="007131E3"/>
    <w:rsid w:val="0071357C"/>
    <w:rsid w:val="00713D84"/>
    <w:rsid w:val="007140C4"/>
    <w:rsid w:val="007166EE"/>
    <w:rsid w:val="00717026"/>
    <w:rsid w:val="00722D25"/>
    <w:rsid w:val="00723F71"/>
    <w:rsid w:val="007251F7"/>
    <w:rsid w:val="00725F38"/>
    <w:rsid w:val="007314D2"/>
    <w:rsid w:val="00731DBD"/>
    <w:rsid w:val="00734786"/>
    <w:rsid w:val="00734EAF"/>
    <w:rsid w:val="00735947"/>
    <w:rsid w:val="00735968"/>
    <w:rsid w:val="0073640E"/>
    <w:rsid w:val="0073660A"/>
    <w:rsid w:val="0074234F"/>
    <w:rsid w:val="0074343C"/>
    <w:rsid w:val="007448D8"/>
    <w:rsid w:val="00744B2B"/>
    <w:rsid w:val="007456C5"/>
    <w:rsid w:val="00745A38"/>
    <w:rsid w:val="00746DB6"/>
    <w:rsid w:val="007548B6"/>
    <w:rsid w:val="0075502F"/>
    <w:rsid w:val="00755AD2"/>
    <w:rsid w:val="00756146"/>
    <w:rsid w:val="00757C58"/>
    <w:rsid w:val="00757D3A"/>
    <w:rsid w:val="00761393"/>
    <w:rsid w:val="00764A37"/>
    <w:rsid w:val="00764FDF"/>
    <w:rsid w:val="00766FF1"/>
    <w:rsid w:val="00770810"/>
    <w:rsid w:val="00770CE5"/>
    <w:rsid w:val="00771980"/>
    <w:rsid w:val="007743B3"/>
    <w:rsid w:val="007756A5"/>
    <w:rsid w:val="00775F31"/>
    <w:rsid w:val="007777A7"/>
    <w:rsid w:val="00777A8D"/>
    <w:rsid w:val="00780259"/>
    <w:rsid w:val="00781F5F"/>
    <w:rsid w:val="007867E7"/>
    <w:rsid w:val="007875B6"/>
    <w:rsid w:val="00787EB7"/>
    <w:rsid w:val="00790984"/>
    <w:rsid w:val="00791CE2"/>
    <w:rsid w:val="00794840"/>
    <w:rsid w:val="00794EAA"/>
    <w:rsid w:val="00795211"/>
    <w:rsid w:val="00796432"/>
    <w:rsid w:val="00796A35"/>
    <w:rsid w:val="007A386D"/>
    <w:rsid w:val="007A3990"/>
    <w:rsid w:val="007A3D75"/>
    <w:rsid w:val="007B0253"/>
    <w:rsid w:val="007B1D92"/>
    <w:rsid w:val="007B2A3B"/>
    <w:rsid w:val="007B2AB6"/>
    <w:rsid w:val="007B302C"/>
    <w:rsid w:val="007B36D7"/>
    <w:rsid w:val="007B43FB"/>
    <w:rsid w:val="007B4631"/>
    <w:rsid w:val="007B583B"/>
    <w:rsid w:val="007B5CFF"/>
    <w:rsid w:val="007B673B"/>
    <w:rsid w:val="007B6DB6"/>
    <w:rsid w:val="007B6E4E"/>
    <w:rsid w:val="007B7F50"/>
    <w:rsid w:val="007C0578"/>
    <w:rsid w:val="007C18CB"/>
    <w:rsid w:val="007C1D42"/>
    <w:rsid w:val="007C34AC"/>
    <w:rsid w:val="007C5A10"/>
    <w:rsid w:val="007C624D"/>
    <w:rsid w:val="007C78D3"/>
    <w:rsid w:val="007C7DF4"/>
    <w:rsid w:val="007D177E"/>
    <w:rsid w:val="007D2612"/>
    <w:rsid w:val="007E0A49"/>
    <w:rsid w:val="007E27BC"/>
    <w:rsid w:val="007E62A8"/>
    <w:rsid w:val="007E62D1"/>
    <w:rsid w:val="007E6B65"/>
    <w:rsid w:val="007E74B4"/>
    <w:rsid w:val="007E7791"/>
    <w:rsid w:val="007F02DE"/>
    <w:rsid w:val="007F0A7B"/>
    <w:rsid w:val="007F0CE2"/>
    <w:rsid w:val="007F14CE"/>
    <w:rsid w:val="007F3C31"/>
    <w:rsid w:val="007F4C23"/>
    <w:rsid w:val="007F634E"/>
    <w:rsid w:val="007F66E3"/>
    <w:rsid w:val="007F7300"/>
    <w:rsid w:val="00801C89"/>
    <w:rsid w:val="00801D07"/>
    <w:rsid w:val="00801F92"/>
    <w:rsid w:val="00803142"/>
    <w:rsid w:val="00805287"/>
    <w:rsid w:val="0080550C"/>
    <w:rsid w:val="00811259"/>
    <w:rsid w:val="00811D61"/>
    <w:rsid w:val="00814EA9"/>
    <w:rsid w:val="0081698F"/>
    <w:rsid w:val="008178E4"/>
    <w:rsid w:val="00817F6C"/>
    <w:rsid w:val="00821737"/>
    <w:rsid w:val="00821E64"/>
    <w:rsid w:val="00825179"/>
    <w:rsid w:val="008266A3"/>
    <w:rsid w:val="0082695B"/>
    <w:rsid w:val="0082732E"/>
    <w:rsid w:val="0083015C"/>
    <w:rsid w:val="008301BF"/>
    <w:rsid w:val="00830DAE"/>
    <w:rsid w:val="008328BD"/>
    <w:rsid w:val="00832A7E"/>
    <w:rsid w:val="00832C69"/>
    <w:rsid w:val="0083361D"/>
    <w:rsid w:val="00833BB2"/>
    <w:rsid w:val="008348F8"/>
    <w:rsid w:val="00835BD4"/>
    <w:rsid w:val="0083605F"/>
    <w:rsid w:val="008362C8"/>
    <w:rsid w:val="00836681"/>
    <w:rsid w:val="008377D0"/>
    <w:rsid w:val="00840503"/>
    <w:rsid w:val="00843925"/>
    <w:rsid w:val="00846845"/>
    <w:rsid w:val="008469F1"/>
    <w:rsid w:val="00847017"/>
    <w:rsid w:val="008472C3"/>
    <w:rsid w:val="00855657"/>
    <w:rsid w:val="00855F72"/>
    <w:rsid w:val="00856C3C"/>
    <w:rsid w:val="00857380"/>
    <w:rsid w:val="008605E4"/>
    <w:rsid w:val="00861050"/>
    <w:rsid w:val="0086163F"/>
    <w:rsid w:val="00861745"/>
    <w:rsid w:val="00862035"/>
    <w:rsid w:val="00862FAA"/>
    <w:rsid w:val="00864731"/>
    <w:rsid w:val="008662A9"/>
    <w:rsid w:val="00866DD2"/>
    <w:rsid w:val="00866EED"/>
    <w:rsid w:val="0087021D"/>
    <w:rsid w:val="00871FA0"/>
    <w:rsid w:val="00873C09"/>
    <w:rsid w:val="00873CA3"/>
    <w:rsid w:val="0087432C"/>
    <w:rsid w:val="00874876"/>
    <w:rsid w:val="00875FED"/>
    <w:rsid w:val="00876CC1"/>
    <w:rsid w:val="00876DAD"/>
    <w:rsid w:val="008772AF"/>
    <w:rsid w:val="00882339"/>
    <w:rsid w:val="00883D0D"/>
    <w:rsid w:val="00883F15"/>
    <w:rsid w:val="00884142"/>
    <w:rsid w:val="0088685B"/>
    <w:rsid w:val="0088694A"/>
    <w:rsid w:val="00892C3E"/>
    <w:rsid w:val="0089392B"/>
    <w:rsid w:val="00893D89"/>
    <w:rsid w:val="008A178A"/>
    <w:rsid w:val="008A3ABC"/>
    <w:rsid w:val="008A3E66"/>
    <w:rsid w:val="008A40DE"/>
    <w:rsid w:val="008A4A77"/>
    <w:rsid w:val="008A51A8"/>
    <w:rsid w:val="008A5439"/>
    <w:rsid w:val="008A6234"/>
    <w:rsid w:val="008A763E"/>
    <w:rsid w:val="008B16E3"/>
    <w:rsid w:val="008B1F88"/>
    <w:rsid w:val="008B2D10"/>
    <w:rsid w:val="008B3280"/>
    <w:rsid w:val="008B4D97"/>
    <w:rsid w:val="008B64EC"/>
    <w:rsid w:val="008B6EE4"/>
    <w:rsid w:val="008C00C5"/>
    <w:rsid w:val="008C0A30"/>
    <w:rsid w:val="008C0D02"/>
    <w:rsid w:val="008C39E0"/>
    <w:rsid w:val="008C762A"/>
    <w:rsid w:val="008D49AE"/>
    <w:rsid w:val="008D4E68"/>
    <w:rsid w:val="008E0780"/>
    <w:rsid w:val="008F2BCC"/>
    <w:rsid w:val="008F35B3"/>
    <w:rsid w:val="008F41C9"/>
    <w:rsid w:val="008F4C01"/>
    <w:rsid w:val="008F7320"/>
    <w:rsid w:val="008F7BDA"/>
    <w:rsid w:val="00900019"/>
    <w:rsid w:val="00902F98"/>
    <w:rsid w:val="00902FD2"/>
    <w:rsid w:val="00903191"/>
    <w:rsid w:val="00903C52"/>
    <w:rsid w:val="00904B12"/>
    <w:rsid w:val="00905AF7"/>
    <w:rsid w:val="009061BF"/>
    <w:rsid w:val="00910A23"/>
    <w:rsid w:val="009116B5"/>
    <w:rsid w:val="00911C92"/>
    <w:rsid w:val="00912C3D"/>
    <w:rsid w:val="00914CBF"/>
    <w:rsid w:val="009167DB"/>
    <w:rsid w:val="00916933"/>
    <w:rsid w:val="00916A82"/>
    <w:rsid w:val="00921F60"/>
    <w:rsid w:val="009245B1"/>
    <w:rsid w:val="009250E7"/>
    <w:rsid w:val="009250E9"/>
    <w:rsid w:val="00926257"/>
    <w:rsid w:val="009266D5"/>
    <w:rsid w:val="00926B6E"/>
    <w:rsid w:val="009272FF"/>
    <w:rsid w:val="00930FD4"/>
    <w:rsid w:val="0093440D"/>
    <w:rsid w:val="00935F83"/>
    <w:rsid w:val="009368FE"/>
    <w:rsid w:val="00937060"/>
    <w:rsid w:val="009375D0"/>
    <w:rsid w:val="00940769"/>
    <w:rsid w:val="00945687"/>
    <w:rsid w:val="00945873"/>
    <w:rsid w:val="00950E06"/>
    <w:rsid w:val="00951991"/>
    <w:rsid w:val="00953399"/>
    <w:rsid w:val="009540E1"/>
    <w:rsid w:val="0095422E"/>
    <w:rsid w:val="0095426C"/>
    <w:rsid w:val="009546DD"/>
    <w:rsid w:val="009558B8"/>
    <w:rsid w:val="00955DA9"/>
    <w:rsid w:val="00957B94"/>
    <w:rsid w:val="009600DA"/>
    <w:rsid w:val="00960371"/>
    <w:rsid w:val="00960D56"/>
    <w:rsid w:val="0096183B"/>
    <w:rsid w:val="00964BD4"/>
    <w:rsid w:val="00967F55"/>
    <w:rsid w:val="0097280D"/>
    <w:rsid w:val="00974056"/>
    <w:rsid w:val="00974BBB"/>
    <w:rsid w:val="00976485"/>
    <w:rsid w:val="00980983"/>
    <w:rsid w:val="00981B23"/>
    <w:rsid w:val="00983B4A"/>
    <w:rsid w:val="00983D4D"/>
    <w:rsid w:val="00983D92"/>
    <w:rsid w:val="009853ED"/>
    <w:rsid w:val="00986593"/>
    <w:rsid w:val="00986AE3"/>
    <w:rsid w:val="00990423"/>
    <w:rsid w:val="00991E79"/>
    <w:rsid w:val="00992C81"/>
    <w:rsid w:val="00994648"/>
    <w:rsid w:val="009976EB"/>
    <w:rsid w:val="009A25D1"/>
    <w:rsid w:val="009A41F0"/>
    <w:rsid w:val="009A69E1"/>
    <w:rsid w:val="009A6AB3"/>
    <w:rsid w:val="009A6C3E"/>
    <w:rsid w:val="009A734B"/>
    <w:rsid w:val="009A77E9"/>
    <w:rsid w:val="009B3437"/>
    <w:rsid w:val="009B56DD"/>
    <w:rsid w:val="009B5EC3"/>
    <w:rsid w:val="009C18E8"/>
    <w:rsid w:val="009C3732"/>
    <w:rsid w:val="009C5F30"/>
    <w:rsid w:val="009C75F7"/>
    <w:rsid w:val="009D03D1"/>
    <w:rsid w:val="009D2ED4"/>
    <w:rsid w:val="009E62CA"/>
    <w:rsid w:val="009E637F"/>
    <w:rsid w:val="009F3213"/>
    <w:rsid w:val="009F54C0"/>
    <w:rsid w:val="009F6CE0"/>
    <w:rsid w:val="009F7DBC"/>
    <w:rsid w:val="009F7EB0"/>
    <w:rsid w:val="00A0135C"/>
    <w:rsid w:val="00A01C5D"/>
    <w:rsid w:val="00A052C3"/>
    <w:rsid w:val="00A059F9"/>
    <w:rsid w:val="00A06AA8"/>
    <w:rsid w:val="00A06C0F"/>
    <w:rsid w:val="00A07264"/>
    <w:rsid w:val="00A07294"/>
    <w:rsid w:val="00A118E0"/>
    <w:rsid w:val="00A11E29"/>
    <w:rsid w:val="00A12276"/>
    <w:rsid w:val="00A137D7"/>
    <w:rsid w:val="00A13DAA"/>
    <w:rsid w:val="00A1504C"/>
    <w:rsid w:val="00A15264"/>
    <w:rsid w:val="00A15328"/>
    <w:rsid w:val="00A15C4E"/>
    <w:rsid w:val="00A16377"/>
    <w:rsid w:val="00A20BDF"/>
    <w:rsid w:val="00A22EC8"/>
    <w:rsid w:val="00A312D1"/>
    <w:rsid w:val="00A33546"/>
    <w:rsid w:val="00A347F2"/>
    <w:rsid w:val="00A34D28"/>
    <w:rsid w:val="00A37195"/>
    <w:rsid w:val="00A444D3"/>
    <w:rsid w:val="00A45C74"/>
    <w:rsid w:val="00A46B04"/>
    <w:rsid w:val="00A47972"/>
    <w:rsid w:val="00A50410"/>
    <w:rsid w:val="00A51C42"/>
    <w:rsid w:val="00A51D17"/>
    <w:rsid w:val="00A53BEC"/>
    <w:rsid w:val="00A56AE8"/>
    <w:rsid w:val="00A57A67"/>
    <w:rsid w:val="00A57DA8"/>
    <w:rsid w:val="00A631D1"/>
    <w:rsid w:val="00A6321D"/>
    <w:rsid w:val="00A63867"/>
    <w:rsid w:val="00A64F3F"/>
    <w:rsid w:val="00A674BE"/>
    <w:rsid w:val="00A70004"/>
    <w:rsid w:val="00A73F8B"/>
    <w:rsid w:val="00A7640E"/>
    <w:rsid w:val="00A76FF8"/>
    <w:rsid w:val="00A837FC"/>
    <w:rsid w:val="00A84F77"/>
    <w:rsid w:val="00A850BE"/>
    <w:rsid w:val="00A85525"/>
    <w:rsid w:val="00A857E5"/>
    <w:rsid w:val="00A93284"/>
    <w:rsid w:val="00A938FF"/>
    <w:rsid w:val="00A96B89"/>
    <w:rsid w:val="00A975F1"/>
    <w:rsid w:val="00AA14D6"/>
    <w:rsid w:val="00AA20C8"/>
    <w:rsid w:val="00AA2570"/>
    <w:rsid w:val="00AA3B51"/>
    <w:rsid w:val="00AA457F"/>
    <w:rsid w:val="00AA4C9A"/>
    <w:rsid w:val="00AB1D0B"/>
    <w:rsid w:val="00AB30C6"/>
    <w:rsid w:val="00AB3654"/>
    <w:rsid w:val="00AB5803"/>
    <w:rsid w:val="00AB5959"/>
    <w:rsid w:val="00AB5C0F"/>
    <w:rsid w:val="00AB6444"/>
    <w:rsid w:val="00AB7AA9"/>
    <w:rsid w:val="00AC362D"/>
    <w:rsid w:val="00AC3A8B"/>
    <w:rsid w:val="00AD0F57"/>
    <w:rsid w:val="00AD5AA9"/>
    <w:rsid w:val="00AD60B0"/>
    <w:rsid w:val="00AD7224"/>
    <w:rsid w:val="00AE0390"/>
    <w:rsid w:val="00AE051A"/>
    <w:rsid w:val="00AE265A"/>
    <w:rsid w:val="00AE5211"/>
    <w:rsid w:val="00AE7056"/>
    <w:rsid w:val="00AE7AD8"/>
    <w:rsid w:val="00AF0407"/>
    <w:rsid w:val="00AF12AF"/>
    <w:rsid w:val="00AF50A4"/>
    <w:rsid w:val="00AF7101"/>
    <w:rsid w:val="00AF757D"/>
    <w:rsid w:val="00AF7F1E"/>
    <w:rsid w:val="00B01773"/>
    <w:rsid w:val="00B01B96"/>
    <w:rsid w:val="00B032EF"/>
    <w:rsid w:val="00B04809"/>
    <w:rsid w:val="00B10411"/>
    <w:rsid w:val="00B1566F"/>
    <w:rsid w:val="00B158BA"/>
    <w:rsid w:val="00B16211"/>
    <w:rsid w:val="00B176D1"/>
    <w:rsid w:val="00B23702"/>
    <w:rsid w:val="00B24C2D"/>
    <w:rsid w:val="00B25815"/>
    <w:rsid w:val="00B25DED"/>
    <w:rsid w:val="00B26365"/>
    <w:rsid w:val="00B271EF"/>
    <w:rsid w:val="00B33970"/>
    <w:rsid w:val="00B409BA"/>
    <w:rsid w:val="00B43059"/>
    <w:rsid w:val="00B50828"/>
    <w:rsid w:val="00B51455"/>
    <w:rsid w:val="00B5321F"/>
    <w:rsid w:val="00B55CB5"/>
    <w:rsid w:val="00B55CF6"/>
    <w:rsid w:val="00B560A4"/>
    <w:rsid w:val="00B5730A"/>
    <w:rsid w:val="00B6045E"/>
    <w:rsid w:val="00B60CCD"/>
    <w:rsid w:val="00B60E4D"/>
    <w:rsid w:val="00B61D6B"/>
    <w:rsid w:val="00B6306A"/>
    <w:rsid w:val="00B63FA3"/>
    <w:rsid w:val="00B643B6"/>
    <w:rsid w:val="00B6441D"/>
    <w:rsid w:val="00B64903"/>
    <w:rsid w:val="00B653CE"/>
    <w:rsid w:val="00B71A53"/>
    <w:rsid w:val="00B729A1"/>
    <w:rsid w:val="00B72C55"/>
    <w:rsid w:val="00B72E86"/>
    <w:rsid w:val="00B72FA1"/>
    <w:rsid w:val="00B75399"/>
    <w:rsid w:val="00B7585F"/>
    <w:rsid w:val="00B76DC2"/>
    <w:rsid w:val="00B77C26"/>
    <w:rsid w:val="00B8132F"/>
    <w:rsid w:val="00B814C4"/>
    <w:rsid w:val="00B824DB"/>
    <w:rsid w:val="00B83ACD"/>
    <w:rsid w:val="00B83B53"/>
    <w:rsid w:val="00B84B5B"/>
    <w:rsid w:val="00B93AFE"/>
    <w:rsid w:val="00B966E4"/>
    <w:rsid w:val="00BA2950"/>
    <w:rsid w:val="00BA4173"/>
    <w:rsid w:val="00BA4A3C"/>
    <w:rsid w:val="00BA521E"/>
    <w:rsid w:val="00BB094B"/>
    <w:rsid w:val="00BB25FC"/>
    <w:rsid w:val="00BB4B2F"/>
    <w:rsid w:val="00BB567F"/>
    <w:rsid w:val="00BB58BC"/>
    <w:rsid w:val="00BB72FE"/>
    <w:rsid w:val="00BC0CB8"/>
    <w:rsid w:val="00BC3285"/>
    <w:rsid w:val="00BC3E6F"/>
    <w:rsid w:val="00BD1E4D"/>
    <w:rsid w:val="00BD3953"/>
    <w:rsid w:val="00BD6391"/>
    <w:rsid w:val="00BD6FBB"/>
    <w:rsid w:val="00BE1B21"/>
    <w:rsid w:val="00BE3361"/>
    <w:rsid w:val="00BE3CE0"/>
    <w:rsid w:val="00BE4635"/>
    <w:rsid w:val="00BE5DD5"/>
    <w:rsid w:val="00BE72BA"/>
    <w:rsid w:val="00BE7BEE"/>
    <w:rsid w:val="00BF1A23"/>
    <w:rsid w:val="00BF1CBB"/>
    <w:rsid w:val="00BF342C"/>
    <w:rsid w:val="00BF5B58"/>
    <w:rsid w:val="00BF607F"/>
    <w:rsid w:val="00BF7992"/>
    <w:rsid w:val="00BF79FD"/>
    <w:rsid w:val="00C00BE8"/>
    <w:rsid w:val="00C03439"/>
    <w:rsid w:val="00C03C34"/>
    <w:rsid w:val="00C04DC0"/>
    <w:rsid w:val="00C04FF4"/>
    <w:rsid w:val="00C05AF9"/>
    <w:rsid w:val="00C06C52"/>
    <w:rsid w:val="00C074DA"/>
    <w:rsid w:val="00C117F4"/>
    <w:rsid w:val="00C12106"/>
    <w:rsid w:val="00C13C63"/>
    <w:rsid w:val="00C13F7D"/>
    <w:rsid w:val="00C165C4"/>
    <w:rsid w:val="00C173D2"/>
    <w:rsid w:val="00C217F1"/>
    <w:rsid w:val="00C2400A"/>
    <w:rsid w:val="00C24565"/>
    <w:rsid w:val="00C25E3B"/>
    <w:rsid w:val="00C30994"/>
    <w:rsid w:val="00C30EE9"/>
    <w:rsid w:val="00C35D82"/>
    <w:rsid w:val="00C40108"/>
    <w:rsid w:val="00C40F5E"/>
    <w:rsid w:val="00C41A9E"/>
    <w:rsid w:val="00C43762"/>
    <w:rsid w:val="00C445BD"/>
    <w:rsid w:val="00C453DF"/>
    <w:rsid w:val="00C46ED5"/>
    <w:rsid w:val="00C47870"/>
    <w:rsid w:val="00C47A72"/>
    <w:rsid w:val="00C5079A"/>
    <w:rsid w:val="00C527F5"/>
    <w:rsid w:val="00C54396"/>
    <w:rsid w:val="00C611A1"/>
    <w:rsid w:val="00C61538"/>
    <w:rsid w:val="00C61792"/>
    <w:rsid w:val="00C6261F"/>
    <w:rsid w:val="00C628D7"/>
    <w:rsid w:val="00C632F9"/>
    <w:rsid w:val="00C6491D"/>
    <w:rsid w:val="00C65520"/>
    <w:rsid w:val="00C66391"/>
    <w:rsid w:val="00C70256"/>
    <w:rsid w:val="00C76CD5"/>
    <w:rsid w:val="00C800C2"/>
    <w:rsid w:val="00C810E9"/>
    <w:rsid w:val="00C81E51"/>
    <w:rsid w:val="00C83552"/>
    <w:rsid w:val="00C83C7A"/>
    <w:rsid w:val="00C83D01"/>
    <w:rsid w:val="00C83F04"/>
    <w:rsid w:val="00C849E9"/>
    <w:rsid w:val="00C942C3"/>
    <w:rsid w:val="00C94EEE"/>
    <w:rsid w:val="00C95A18"/>
    <w:rsid w:val="00C96230"/>
    <w:rsid w:val="00CA237B"/>
    <w:rsid w:val="00CA5968"/>
    <w:rsid w:val="00CA6B97"/>
    <w:rsid w:val="00CB08D3"/>
    <w:rsid w:val="00CB0A41"/>
    <w:rsid w:val="00CB4159"/>
    <w:rsid w:val="00CB7BD0"/>
    <w:rsid w:val="00CC037E"/>
    <w:rsid w:val="00CC1040"/>
    <w:rsid w:val="00CC26F7"/>
    <w:rsid w:val="00CC5844"/>
    <w:rsid w:val="00CC7281"/>
    <w:rsid w:val="00CD006E"/>
    <w:rsid w:val="00CD0B3B"/>
    <w:rsid w:val="00CD1B2A"/>
    <w:rsid w:val="00CD24FF"/>
    <w:rsid w:val="00CD4FA1"/>
    <w:rsid w:val="00CD60FC"/>
    <w:rsid w:val="00CD617E"/>
    <w:rsid w:val="00CD6536"/>
    <w:rsid w:val="00CD6AC8"/>
    <w:rsid w:val="00CE2A48"/>
    <w:rsid w:val="00CE41D0"/>
    <w:rsid w:val="00CE4336"/>
    <w:rsid w:val="00CE6835"/>
    <w:rsid w:val="00CE6A9A"/>
    <w:rsid w:val="00CE729E"/>
    <w:rsid w:val="00CF030C"/>
    <w:rsid w:val="00CF057D"/>
    <w:rsid w:val="00CF0BA9"/>
    <w:rsid w:val="00CF59BC"/>
    <w:rsid w:val="00CF5C3F"/>
    <w:rsid w:val="00D0065B"/>
    <w:rsid w:val="00D020FF"/>
    <w:rsid w:val="00D02E5D"/>
    <w:rsid w:val="00D03876"/>
    <w:rsid w:val="00D04AAC"/>
    <w:rsid w:val="00D07057"/>
    <w:rsid w:val="00D07D26"/>
    <w:rsid w:val="00D13473"/>
    <w:rsid w:val="00D13A45"/>
    <w:rsid w:val="00D13F41"/>
    <w:rsid w:val="00D179A3"/>
    <w:rsid w:val="00D20BD2"/>
    <w:rsid w:val="00D243D0"/>
    <w:rsid w:val="00D254E9"/>
    <w:rsid w:val="00D25FA8"/>
    <w:rsid w:val="00D26F06"/>
    <w:rsid w:val="00D35BE3"/>
    <w:rsid w:val="00D35BE7"/>
    <w:rsid w:val="00D37BA4"/>
    <w:rsid w:val="00D41937"/>
    <w:rsid w:val="00D41DB4"/>
    <w:rsid w:val="00D43A88"/>
    <w:rsid w:val="00D47041"/>
    <w:rsid w:val="00D47AE8"/>
    <w:rsid w:val="00D47DE2"/>
    <w:rsid w:val="00D505A1"/>
    <w:rsid w:val="00D517EF"/>
    <w:rsid w:val="00D519F3"/>
    <w:rsid w:val="00D5218F"/>
    <w:rsid w:val="00D52600"/>
    <w:rsid w:val="00D52B61"/>
    <w:rsid w:val="00D533BE"/>
    <w:rsid w:val="00D54AD3"/>
    <w:rsid w:val="00D5530C"/>
    <w:rsid w:val="00D603B0"/>
    <w:rsid w:val="00D605BC"/>
    <w:rsid w:val="00D60F16"/>
    <w:rsid w:val="00D619CE"/>
    <w:rsid w:val="00D63242"/>
    <w:rsid w:val="00D650D9"/>
    <w:rsid w:val="00D67A4B"/>
    <w:rsid w:val="00D7181C"/>
    <w:rsid w:val="00D729C8"/>
    <w:rsid w:val="00D762A0"/>
    <w:rsid w:val="00D8135A"/>
    <w:rsid w:val="00D8294A"/>
    <w:rsid w:val="00D84C73"/>
    <w:rsid w:val="00D8561C"/>
    <w:rsid w:val="00D86F6A"/>
    <w:rsid w:val="00D87762"/>
    <w:rsid w:val="00D879E1"/>
    <w:rsid w:val="00D9101F"/>
    <w:rsid w:val="00D91E86"/>
    <w:rsid w:val="00D93382"/>
    <w:rsid w:val="00D9474B"/>
    <w:rsid w:val="00D96103"/>
    <w:rsid w:val="00D96404"/>
    <w:rsid w:val="00D97BC5"/>
    <w:rsid w:val="00DA3667"/>
    <w:rsid w:val="00DA7816"/>
    <w:rsid w:val="00DA7AF6"/>
    <w:rsid w:val="00DB03D7"/>
    <w:rsid w:val="00DB0A26"/>
    <w:rsid w:val="00DB13AC"/>
    <w:rsid w:val="00DB21BC"/>
    <w:rsid w:val="00DB394E"/>
    <w:rsid w:val="00DB4851"/>
    <w:rsid w:val="00DB5672"/>
    <w:rsid w:val="00DC16E5"/>
    <w:rsid w:val="00DC1A04"/>
    <w:rsid w:val="00DC1A33"/>
    <w:rsid w:val="00DC1C25"/>
    <w:rsid w:val="00DC5A4C"/>
    <w:rsid w:val="00DC5F41"/>
    <w:rsid w:val="00DC6595"/>
    <w:rsid w:val="00DC6E24"/>
    <w:rsid w:val="00DC75B2"/>
    <w:rsid w:val="00DC77FD"/>
    <w:rsid w:val="00DD0D3E"/>
    <w:rsid w:val="00DD1D45"/>
    <w:rsid w:val="00DD46AC"/>
    <w:rsid w:val="00DD703F"/>
    <w:rsid w:val="00DD73F5"/>
    <w:rsid w:val="00DD78E0"/>
    <w:rsid w:val="00DE04E9"/>
    <w:rsid w:val="00DE16A0"/>
    <w:rsid w:val="00DE5568"/>
    <w:rsid w:val="00DE5D63"/>
    <w:rsid w:val="00DF0954"/>
    <w:rsid w:val="00DF25D0"/>
    <w:rsid w:val="00DF3B16"/>
    <w:rsid w:val="00DF4330"/>
    <w:rsid w:val="00DF4F62"/>
    <w:rsid w:val="00DF5F48"/>
    <w:rsid w:val="00DF61A5"/>
    <w:rsid w:val="00DF64DB"/>
    <w:rsid w:val="00DF7C99"/>
    <w:rsid w:val="00DF7D44"/>
    <w:rsid w:val="00E01E99"/>
    <w:rsid w:val="00E0489E"/>
    <w:rsid w:val="00E04929"/>
    <w:rsid w:val="00E0621C"/>
    <w:rsid w:val="00E07A2F"/>
    <w:rsid w:val="00E1016C"/>
    <w:rsid w:val="00E11668"/>
    <w:rsid w:val="00E128BF"/>
    <w:rsid w:val="00E16800"/>
    <w:rsid w:val="00E169A4"/>
    <w:rsid w:val="00E1773D"/>
    <w:rsid w:val="00E219A8"/>
    <w:rsid w:val="00E2219E"/>
    <w:rsid w:val="00E224B6"/>
    <w:rsid w:val="00E22925"/>
    <w:rsid w:val="00E243BA"/>
    <w:rsid w:val="00E263F4"/>
    <w:rsid w:val="00E2719C"/>
    <w:rsid w:val="00E27F72"/>
    <w:rsid w:val="00E311B5"/>
    <w:rsid w:val="00E316C5"/>
    <w:rsid w:val="00E3637A"/>
    <w:rsid w:val="00E37C15"/>
    <w:rsid w:val="00E40497"/>
    <w:rsid w:val="00E41FE7"/>
    <w:rsid w:val="00E44537"/>
    <w:rsid w:val="00E445CF"/>
    <w:rsid w:val="00E44E3C"/>
    <w:rsid w:val="00E47DD2"/>
    <w:rsid w:val="00E500A5"/>
    <w:rsid w:val="00E51631"/>
    <w:rsid w:val="00E561BF"/>
    <w:rsid w:val="00E571E8"/>
    <w:rsid w:val="00E6235A"/>
    <w:rsid w:val="00E6279E"/>
    <w:rsid w:val="00E627BA"/>
    <w:rsid w:val="00E62BB3"/>
    <w:rsid w:val="00E62D4E"/>
    <w:rsid w:val="00E646A6"/>
    <w:rsid w:val="00E66189"/>
    <w:rsid w:val="00E66EF9"/>
    <w:rsid w:val="00E70E37"/>
    <w:rsid w:val="00E7235E"/>
    <w:rsid w:val="00E73A37"/>
    <w:rsid w:val="00E74048"/>
    <w:rsid w:val="00E75781"/>
    <w:rsid w:val="00E771DF"/>
    <w:rsid w:val="00E77905"/>
    <w:rsid w:val="00E80BE2"/>
    <w:rsid w:val="00E8125A"/>
    <w:rsid w:val="00E835ED"/>
    <w:rsid w:val="00E83720"/>
    <w:rsid w:val="00E84911"/>
    <w:rsid w:val="00E85C05"/>
    <w:rsid w:val="00E87CA2"/>
    <w:rsid w:val="00E917B1"/>
    <w:rsid w:val="00E92EDC"/>
    <w:rsid w:val="00E92EFB"/>
    <w:rsid w:val="00E93440"/>
    <w:rsid w:val="00E93BEA"/>
    <w:rsid w:val="00E95844"/>
    <w:rsid w:val="00E96891"/>
    <w:rsid w:val="00E970BC"/>
    <w:rsid w:val="00E978D9"/>
    <w:rsid w:val="00E97F9D"/>
    <w:rsid w:val="00EA2F4F"/>
    <w:rsid w:val="00EA39EA"/>
    <w:rsid w:val="00EA4447"/>
    <w:rsid w:val="00EB0606"/>
    <w:rsid w:val="00EB1C32"/>
    <w:rsid w:val="00EB3178"/>
    <w:rsid w:val="00EB6FFC"/>
    <w:rsid w:val="00EC7ED6"/>
    <w:rsid w:val="00ED066C"/>
    <w:rsid w:val="00ED2995"/>
    <w:rsid w:val="00ED4F1C"/>
    <w:rsid w:val="00ED6776"/>
    <w:rsid w:val="00EE35E9"/>
    <w:rsid w:val="00EE41D6"/>
    <w:rsid w:val="00EE4B64"/>
    <w:rsid w:val="00EE4E32"/>
    <w:rsid w:val="00EE4E5F"/>
    <w:rsid w:val="00EE6223"/>
    <w:rsid w:val="00EF1268"/>
    <w:rsid w:val="00EF3735"/>
    <w:rsid w:val="00EF3FD9"/>
    <w:rsid w:val="00EF5D39"/>
    <w:rsid w:val="00EF637B"/>
    <w:rsid w:val="00EF7117"/>
    <w:rsid w:val="00EF7C7D"/>
    <w:rsid w:val="00F00FF6"/>
    <w:rsid w:val="00F037FF"/>
    <w:rsid w:val="00F03DAF"/>
    <w:rsid w:val="00F03F79"/>
    <w:rsid w:val="00F04997"/>
    <w:rsid w:val="00F063D5"/>
    <w:rsid w:val="00F06678"/>
    <w:rsid w:val="00F077F2"/>
    <w:rsid w:val="00F10D1F"/>
    <w:rsid w:val="00F13A29"/>
    <w:rsid w:val="00F147CF"/>
    <w:rsid w:val="00F155C8"/>
    <w:rsid w:val="00F17C1D"/>
    <w:rsid w:val="00F20B31"/>
    <w:rsid w:val="00F20ECF"/>
    <w:rsid w:val="00F20FA7"/>
    <w:rsid w:val="00F23BE3"/>
    <w:rsid w:val="00F244B2"/>
    <w:rsid w:val="00F24B37"/>
    <w:rsid w:val="00F26C15"/>
    <w:rsid w:val="00F27D67"/>
    <w:rsid w:val="00F31874"/>
    <w:rsid w:val="00F32416"/>
    <w:rsid w:val="00F35B3A"/>
    <w:rsid w:val="00F36348"/>
    <w:rsid w:val="00F4070E"/>
    <w:rsid w:val="00F41DA9"/>
    <w:rsid w:val="00F4560B"/>
    <w:rsid w:val="00F45861"/>
    <w:rsid w:val="00F46CD8"/>
    <w:rsid w:val="00F47E68"/>
    <w:rsid w:val="00F502C2"/>
    <w:rsid w:val="00F5184C"/>
    <w:rsid w:val="00F51F7D"/>
    <w:rsid w:val="00F52A1E"/>
    <w:rsid w:val="00F537C8"/>
    <w:rsid w:val="00F54802"/>
    <w:rsid w:val="00F553EB"/>
    <w:rsid w:val="00F562D6"/>
    <w:rsid w:val="00F56C39"/>
    <w:rsid w:val="00F61A0A"/>
    <w:rsid w:val="00F622F5"/>
    <w:rsid w:val="00F63B44"/>
    <w:rsid w:val="00F659E0"/>
    <w:rsid w:val="00F65A22"/>
    <w:rsid w:val="00F66E3F"/>
    <w:rsid w:val="00F673DF"/>
    <w:rsid w:val="00F71310"/>
    <w:rsid w:val="00F71A86"/>
    <w:rsid w:val="00F71D44"/>
    <w:rsid w:val="00F73F6D"/>
    <w:rsid w:val="00F74671"/>
    <w:rsid w:val="00F74A9C"/>
    <w:rsid w:val="00F77AEA"/>
    <w:rsid w:val="00F77C58"/>
    <w:rsid w:val="00F81915"/>
    <w:rsid w:val="00F8236B"/>
    <w:rsid w:val="00F84779"/>
    <w:rsid w:val="00F85D04"/>
    <w:rsid w:val="00F86650"/>
    <w:rsid w:val="00F878CE"/>
    <w:rsid w:val="00F92151"/>
    <w:rsid w:val="00F92C68"/>
    <w:rsid w:val="00F96A89"/>
    <w:rsid w:val="00F96AD8"/>
    <w:rsid w:val="00F96D77"/>
    <w:rsid w:val="00F9749C"/>
    <w:rsid w:val="00F977FF"/>
    <w:rsid w:val="00FA38DB"/>
    <w:rsid w:val="00FA7B72"/>
    <w:rsid w:val="00FB0311"/>
    <w:rsid w:val="00FB079B"/>
    <w:rsid w:val="00FB0F3C"/>
    <w:rsid w:val="00FB19D7"/>
    <w:rsid w:val="00FB2B20"/>
    <w:rsid w:val="00FB6D75"/>
    <w:rsid w:val="00FB7072"/>
    <w:rsid w:val="00FB74B1"/>
    <w:rsid w:val="00FB7AA7"/>
    <w:rsid w:val="00FC198D"/>
    <w:rsid w:val="00FC1D61"/>
    <w:rsid w:val="00FC22F4"/>
    <w:rsid w:val="00FC236C"/>
    <w:rsid w:val="00FC268E"/>
    <w:rsid w:val="00FC47C0"/>
    <w:rsid w:val="00FC6C08"/>
    <w:rsid w:val="00FC7451"/>
    <w:rsid w:val="00FD354A"/>
    <w:rsid w:val="00FD509D"/>
    <w:rsid w:val="00FD790F"/>
    <w:rsid w:val="00FE033A"/>
    <w:rsid w:val="00FE0C08"/>
    <w:rsid w:val="00FE1935"/>
    <w:rsid w:val="00FE3515"/>
    <w:rsid w:val="00FE546D"/>
    <w:rsid w:val="00FE5BCC"/>
    <w:rsid w:val="00FE720C"/>
    <w:rsid w:val="00FF0C1E"/>
    <w:rsid w:val="00FF16F0"/>
    <w:rsid w:val="00FF2350"/>
    <w:rsid w:val="00FF713B"/>
    <w:rsid w:val="0BBB03C4"/>
    <w:rsid w:val="0FEA6A9B"/>
    <w:rsid w:val="3A320D6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5:docId w15:val="{80632EDA-577D-46F4-95FE-A20EF831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locked="1" w:semiHidden="1" w:uiPriority="0" w:unhideWhenUsed="1" w:qFormat="1"/>
    <w:lsdException w:name="heading 6" w:qFormat="1"/>
    <w:lsdException w:name="heading 7"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uiPriority="0" w:qFormat="1"/>
    <w:lsdException w:name="footnote text" w:qFormat="1"/>
    <w:lsdException w:name="annotation text" w:qFormat="1"/>
    <w:lsdException w:name="header" w:uiPriority="0"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0"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qFormat="1"/>
    <w:lsdException w:name="Body Text Indent 2" w:semiHidden="1" w:unhideWhenUsed="1"/>
    <w:lsdException w:name="Body Text Indent 3" w:semiHidden="1" w:unhideWhenUsed="1"/>
    <w:lsdException w:name="Block Text" w:qFormat="1"/>
    <w:lsdException w:name="Hyperlink" w:qFormat="1"/>
    <w:lsdException w:name="FollowedHyperlink" w:semiHidden="1" w:unhideWhenUsed="1" w:qFormat="1"/>
    <w:lsdException w:name="Strong" w:locked="1" w:uiPriority="0" w:qFormat="1"/>
    <w:lsdException w:name="Emphasis" w:locked="1" w:uiPriority="0" w:qFormat="1"/>
    <w:lsdException w:name="Document Map" w:semiHidden="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djustRightInd w:val="0"/>
    </w:pPr>
    <w:rPr>
      <w:rFonts w:ascii="Times New Roman" w:hAnsi="Times New Roman"/>
      <w:kern w:val="28"/>
      <w:lang w:eastAsia="en-US"/>
    </w:rPr>
  </w:style>
  <w:style w:type="paragraph" w:styleId="Titre1">
    <w:name w:val="heading 1"/>
    <w:basedOn w:val="Normal"/>
    <w:next w:val="Normal"/>
    <w:link w:val="Titre1Car"/>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pPr>
      <w:keepNext/>
      <w:widowControl/>
      <w:overflowPunct/>
      <w:adjustRightInd/>
      <w:spacing w:before="240" w:after="60"/>
      <w:outlineLvl w:val="1"/>
    </w:pPr>
    <w:rPr>
      <w:rFonts w:ascii="Arial" w:hAnsi="Arial" w:cs="Arial"/>
      <w:b/>
      <w:bCs/>
      <w:i/>
      <w:iCs/>
      <w:kern w:val="0"/>
      <w:sz w:val="28"/>
      <w:szCs w:val="28"/>
      <w:lang w:eastAsia="fr-FR"/>
    </w:rPr>
  </w:style>
  <w:style w:type="paragraph" w:styleId="Titre3">
    <w:name w:val="heading 3"/>
    <w:basedOn w:val="Normal"/>
    <w:next w:val="Normal"/>
    <w:link w:val="Titre3Car"/>
    <w:uiPriority w:val="99"/>
    <w:qFormat/>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pPr>
      <w:keepNext/>
      <w:widowControl/>
      <w:tabs>
        <w:tab w:val="left" w:pos="426"/>
      </w:tabs>
      <w:overflowPunct/>
      <w:adjustRightInd/>
      <w:outlineLvl w:val="3"/>
    </w:pPr>
    <w:rPr>
      <w:rFonts w:ascii="Courier New" w:hAnsi="Courier New"/>
      <w:b/>
      <w:kern w:val="0"/>
      <w:u w:val="single"/>
      <w:lang w:eastAsia="fr-FR"/>
    </w:rPr>
  </w:style>
  <w:style w:type="paragraph" w:styleId="Titre6">
    <w:name w:val="heading 6"/>
    <w:basedOn w:val="Normal"/>
    <w:next w:val="Normal"/>
    <w:link w:val="Titre6Car"/>
    <w:uiPriority w:val="99"/>
    <w:qFormat/>
    <w:pPr>
      <w:spacing w:before="240" w:after="60"/>
      <w:outlineLvl w:val="5"/>
    </w:pPr>
    <w:rPr>
      <w:b/>
      <w:bCs/>
      <w:sz w:val="22"/>
      <w:szCs w:val="22"/>
    </w:rPr>
  </w:style>
  <w:style w:type="paragraph" w:styleId="Titre7">
    <w:name w:val="heading 7"/>
    <w:basedOn w:val="Normal"/>
    <w:next w:val="Normal"/>
    <w:link w:val="Titre7Car"/>
    <w:uiPriority w:val="99"/>
    <w:qFormat/>
    <w:pPr>
      <w:spacing w:before="240" w:after="60"/>
      <w:outlineLvl w:val="6"/>
    </w:pPr>
    <w:rPr>
      <w:sz w:val="24"/>
      <w:szCs w:val="24"/>
    </w:rPr>
  </w:style>
  <w:style w:type="paragraph" w:styleId="Titre9">
    <w:name w:val="heading 9"/>
    <w:basedOn w:val="Normal"/>
    <w:next w:val="Normal"/>
    <w:link w:val="Titre9Car"/>
    <w:semiHidden/>
    <w:unhideWhenUsed/>
    <w:qFormat/>
    <w:locke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qFormat/>
    <w:rPr>
      <w:rFonts w:ascii="Tahoma" w:hAnsi="Tahoma" w:cs="Tahoma"/>
      <w:sz w:val="16"/>
      <w:szCs w:val="16"/>
    </w:rPr>
  </w:style>
  <w:style w:type="paragraph" w:styleId="Normalcentr">
    <w:name w:val="Block Text"/>
    <w:basedOn w:val="Normal"/>
    <w:uiPriority w:val="99"/>
    <w:qFormat/>
    <w:pPr>
      <w:widowControl/>
      <w:tabs>
        <w:tab w:val="left" w:pos="426"/>
      </w:tabs>
      <w:overflowPunct/>
      <w:adjustRightInd/>
      <w:ind w:left="567" w:right="278"/>
      <w:jc w:val="both"/>
    </w:pPr>
    <w:rPr>
      <w:rFonts w:ascii="Arial" w:hAnsi="Arial" w:cs="Arial"/>
      <w:kern w:val="0"/>
      <w:szCs w:val="24"/>
      <w:lang w:eastAsia="fr-FR"/>
    </w:rPr>
  </w:style>
  <w:style w:type="paragraph" w:styleId="Corpsdetexte">
    <w:name w:val="Body Text"/>
    <w:basedOn w:val="Normal"/>
    <w:link w:val="CorpsdetexteCar"/>
    <w:uiPriority w:val="99"/>
    <w:qFormat/>
    <w:pPr>
      <w:spacing w:after="120"/>
    </w:pPr>
  </w:style>
  <w:style w:type="paragraph" w:styleId="Corpsdetexte2">
    <w:name w:val="Body Text 2"/>
    <w:basedOn w:val="Normal"/>
    <w:link w:val="Corpsdetexte2Car"/>
    <w:qFormat/>
    <w:pPr>
      <w:widowControl/>
      <w:tabs>
        <w:tab w:val="left" w:pos="284"/>
      </w:tabs>
      <w:overflowPunct/>
      <w:adjustRightInd/>
    </w:pPr>
    <w:rPr>
      <w:rFonts w:ascii="Courier New" w:hAnsi="Courier New"/>
      <w:b/>
      <w:kern w:val="0"/>
      <w:lang w:eastAsia="fr-FR"/>
    </w:rPr>
  </w:style>
  <w:style w:type="paragraph" w:styleId="Corpsdetexte3">
    <w:name w:val="Body Text 3"/>
    <w:basedOn w:val="Normal"/>
    <w:link w:val="Corpsdetexte3Car"/>
    <w:uiPriority w:val="99"/>
    <w:qFormat/>
    <w:pPr>
      <w:spacing w:after="120"/>
    </w:pPr>
    <w:rPr>
      <w:sz w:val="16"/>
      <w:szCs w:val="16"/>
    </w:rPr>
  </w:style>
  <w:style w:type="paragraph" w:styleId="Retraitcorpsdetexte">
    <w:name w:val="Body Text Indent"/>
    <w:basedOn w:val="Normal"/>
    <w:link w:val="RetraitcorpsdetexteCar"/>
    <w:uiPriority w:val="99"/>
    <w:qFormat/>
    <w:pPr>
      <w:spacing w:after="120"/>
      <w:ind w:left="283"/>
    </w:pPr>
  </w:style>
  <w:style w:type="character" w:styleId="Marquedecommentaire">
    <w:name w:val="annotation reference"/>
    <w:basedOn w:val="Policepardfaut"/>
    <w:qFormat/>
    <w:rPr>
      <w:rFonts w:cs="Times New Roman"/>
      <w:sz w:val="16"/>
      <w:szCs w:val="16"/>
    </w:rPr>
  </w:style>
  <w:style w:type="paragraph" w:styleId="Commentaire">
    <w:name w:val="annotation text"/>
    <w:basedOn w:val="Normal"/>
    <w:link w:val="CommentaireCar"/>
    <w:uiPriority w:val="99"/>
    <w:qFormat/>
  </w:style>
  <w:style w:type="paragraph" w:styleId="Objetducommentaire">
    <w:name w:val="annotation subject"/>
    <w:basedOn w:val="Commentaire"/>
    <w:next w:val="Commentaire"/>
    <w:link w:val="ObjetducommentaireCar"/>
    <w:uiPriority w:val="99"/>
    <w:semiHidden/>
    <w:qFormat/>
    <w:rPr>
      <w:b/>
      <w:bCs/>
    </w:rPr>
  </w:style>
  <w:style w:type="paragraph" w:styleId="Explorateurdedocuments">
    <w:name w:val="Document Map"/>
    <w:basedOn w:val="Normal"/>
    <w:link w:val="ExplorateurdedocumentsCar"/>
    <w:uiPriority w:val="99"/>
    <w:semiHidden/>
    <w:qFormat/>
    <w:pPr>
      <w:shd w:val="clear" w:color="auto" w:fill="000080"/>
    </w:pPr>
    <w:rPr>
      <w:rFonts w:ascii="Tahoma" w:hAnsi="Tahoma" w:cs="Tahoma"/>
    </w:rPr>
  </w:style>
  <w:style w:type="character" w:styleId="Accentuation">
    <w:name w:val="Emphasis"/>
    <w:basedOn w:val="Policepardfaut"/>
    <w:qFormat/>
    <w:locked/>
    <w:rPr>
      <w:i/>
      <w:iCs/>
    </w:rPr>
  </w:style>
  <w:style w:type="character" w:styleId="Lienhypertextesuivivisit">
    <w:name w:val="FollowedHyperlink"/>
    <w:basedOn w:val="Policepardfaut"/>
    <w:uiPriority w:val="99"/>
    <w:semiHidden/>
    <w:unhideWhenUsed/>
    <w:qFormat/>
    <w:rPr>
      <w:color w:val="800080" w:themeColor="followedHyperlink"/>
      <w:u w:val="single"/>
    </w:rPr>
  </w:style>
  <w:style w:type="paragraph" w:styleId="Pieddepage">
    <w:name w:val="footer"/>
    <w:basedOn w:val="Normal"/>
    <w:link w:val="PieddepageCar"/>
    <w:uiPriority w:val="99"/>
    <w:qFormat/>
    <w:pPr>
      <w:tabs>
        <w:tab w:val="center" w:pos="4536"/>
        <w:tab w:val="right" w:pos="9072"/>
      </w:tabs>
    </w:pPr>
  </w:style>
  <w:style w:type="character" w:styleId="Appelnotedebasdep">
    <w:name w:val="footnote reference"/>
    <w:basedOn w:val="Policepardfaut"/>
    <w:uiPriority w:val="99"/>
    <w:semiHidden/>
    <w:qFormat/>
    <w:rPr>
      <w:position w:val="6"/>
      <w:sz w:val="18"/>
      <w:szCs w:val="18"/>
    </w:rPr>
  </w:style>
  <w:style w:type="paragraph" w:styleId="Notedebasdepage">
    <w:name w:val="footnote text"/>
    <w:basedOn w:val="Normal"/>
    <w:link w:val="NotedebasdepageCar"/>
    <w:uiPriority w:val="99"/>
    <w:qFormat/>
    <w:pPr>
      <w:widowControl/>
      <w:overflowPunct/>
      <w:adjustRightInd/>
    </w:pPr>
    <w:rPr>
      <w:rFonts w:ascii="Tms Rmn" w:hAnsi="Tms Rmn"/>
      <w:kern w:val="0"/>
      <w:lang w:eastAsia="fr-FR"/>
    </w:rPr>
  </w:style>
  <w:style w:type="paragraph" w:styleId="En-tte">
    <w:name w:val="header"/>
    <w:aliases w:val="En-tête1,E.e"/>
    <w:basedOn w:val="Normal"/>
    <w:link w:val="En-tteCar"/>
    <w:qFormat/>
    <w:pPr>
      <w:widowControl/>
      <w:tabs>
        <w:tab w:val="center" w:pos="4819"/>
        <w:tab w:val="right" w:pos="9071"/>
      </w:tabs>
      <w:overflowPunct/>
      <w:adjustRightInd/>
    </w:pPr>
    <w:rPr>
      <w:kern w:val="0"/>
      <w:lang w:eastAsia="fr-FR"/>
    </w:rPr>
  </w:style>
  <w:style w:type="character" w:styleId="Lienhypertexte">
    <w:name w:val="Hyperlink"/>
    <w:basedOn w:val="Policepardfaut"/>
    <w:uiPriority w:val="99"/>
    <w:qFormat/>
    <w:rPr>
      <w:rFonts w:cs="Times New Roman"/>
      <w:color w:val="0000FF"/>
      <w:u w:val="single"/>
    </w:rPr>
  </w:style>
  <w:style w:type="paragraph" w:styleId="Listepuces2">
    <w:name w:val="List Bullet 2"/>
    <w:basedOn w:val="Normal"/>
    <w:uiPriority w:val="99"/>
    <w:semiHidden/>
    <w:unhideWhenUsed/>
    <w:qFormat/>
    <w:pPr>
      <w:numPr>
        <w:numId w:val="1"/>
      </w:numPr>
      <w:suppressAutoHyphens/>
      <w:overflowPunct/>
      <w:autoSpaceDE w:val="0"/>
      <w:adjustRightInd/>
      <w:contextualSpacing/>
    </w:pPr>
    <w:rPr>
      <w:rFonts w:ascii="Arial" w:hAnsi="Arial" w:cs="Arial"/>
      <w:kern w:val="0"/>
      <w:lang w:eastAsia="ar-SA"/>
    </w:rPr>
  </w:style>
  <w:style w:type="paragraph" w:styleId="NormalWeb">
    <w:name w:val="Normal (Web)"/>
    <w:basedOn w:val="Normal"/>
    <w:uiPriority w:val="99"/>
    <w:qFormat/>
    <w:pPr>
      <w:widowControl/>
      <w:overflowPunct/>
      <w:adjustRightInd/>
      <w:spacing w:before="100" w:beforeAutospacing="1" w:after="100" w:afterAutospacing="1"/>
    </w:pPr>
    <w:rPr>
      <w:kern w:val="0"/>
      <w:sz w:val="24"/>
      <w:szCs w:val="24"/>
      <w:lang w:eastAsia="fr-FR"/>
    </w:rPr>
  </w:style>
  <w:style w:type="paragraph" w:styleId="Retraitnormal">
    <w:name w:val="Normal Indent"/>
    <w:basedOn w:val="Normal"/>
    <w:qFormat/>
    <w:pPr>
      <w:widowControl/>
      <w:overflowPunct/>
      <w:adjustRightInd/>
      <w:ind w:left="708"/>
    </w:pPr>
    <w:rPr>
      <w:rFonts w:ascii="Tms Rmn" w:hAnsi="Tms Rmn"/>
      <w:kern w:val="0"/>
      <w:sz w:val="24"/>
      <w:szCs w:val="24"/>
      <w:lang w:eastAsia="fr-FR"/>
    </w:rPr>
  </w:style>
  <w:style w:type="character" w:styleId="Numrodepage">
    <w:name w:val="page number"/>
    <w:basedOn w:val="Policepardfaut"/>
    <w:uiPriority w:val="99"/>
    <w:qFormat/>
    <w:rPr>
      <w:rFonts w:cs="Times New Roman"/>
    </w:rPr>
  </w:style>
  <w:style w:type="character" w:styleId="lev">
    <w:name w:val="Strong"/>
    <w:basedOn w:val="Policepardfaut"/>
    <w:qFormat/>
    <w:locked/>
    <w:rPr>
      <w:b/>
      <w:bCs/>
    </w:rPr>
  </w:style>
  <w:style w:type="paragraph" w:styleId="Sous-titre">
    <w:name w:val="Subtitle"/>
    <w:basedOn w:val="Normal"/>
    <w:link w:val="Sous-titreCar"/>
    <w:uiPriority w:val="99"/>
    <w:qFormat/>
    <w:pPr>
      <w:spacing w:after="60"/>
      <w:jc w:val="center"/>
      <w:outlineLvl w:val="1"/>
    </w:pPr>
    <w:rPr>
      <w:rFonts w:ascii="Arial" w:hAnsi="Arial" w:cs="Arial"/>
      <w:sz w:val="24"/>
      <w:szCs w:val="24"/>
    </w:rPr>
  </w:style>
  <w:style w:type="table" w:styleId="Grilledutableau">
    <w:name w:val="Table Grid"/>
    <w:basedOn w:val="TableauNormal"/>
    <w:uiPriority w:val="99"/>
    <w:qFormat/>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Sous-titre"/>
    <w:link w:val="TitreCar"/>
    <w:qFormat/>
    <w:pPr>
      <w:suppressAutoHyphens/>
      <w:overflowPunct/>
      <w:adjustRightInd/>
      <w:jc w:val="center"/>
    </w:pPr>
    <w:rPr>
      <w:b/>
      <w:bCs/>
      <w:smallCaps/>
      <w:kern w:val="0"/>
      <w:sz w:val="24"/>
      <w:szCs w:val="24"/>
    </w:rPr>
  </w:style>
  <w:style w:type="paragraph" w:styleId="TM1">
    <w:name w:val="toc 1"/>
    <w:basedOn w:val="Normal"/>
    <w:next w:val="Normal"/>
    <w:uiPriority w:val="39"/>
    <w:qFormat/>
    <w:pPr>
      <w:tabs>
        <w:tab w:val="right" w:leader="dot" w:pos="10609"/>
      </w:tabs>
      <w:spacing w:after="100"/>
    </w:pPr>
    <w:rPr>
      <w:rFonts w:ascii="Arial" w:hAnsi="Arial" w:cs="Arial"/>
    </w:rPr>
  </w:style>
  <w:style w:type="paragraph" w:styleId="TM2">
    <w:name w:val="toc 2"/>
    <w:basedOn w:val="Normal"/>
    <w:next w:val="Normal"/>
    <w:uiPriority w:val="39"/>
    <w:qFormat/>
    <w:pPr>
      <w:tabs>
        <w:tab w:val="right" w:leader="dot" w:pos="10609"/>
      </w:tabs>
      <w:spacing w:after="100"/>
      <w:ind w:left="200" w:firstLine="226"/>
    </w:pPr>
  </w:style>
  <w:style w:type="paragraph" w:styleId="TM3">
    <w:name w:val="toc 3"/>
    <w:basedOn w:val="Normal"/>
    <w:next w:val="Normal"/>
    <w:uiPriority w:val="39"/>
    <w:qFormat/>
    <w:pPr>
      <w:spacing w:after="100"/>
      <w:ind w:left="400"/>
    </w:pPr>
  </w:style>
  <w:style w:type="character" w:customStyle="1" w:styleId="Titre1Car">
    <w:name w:val="Titre 1 Car"/>
    <w:basedOn w:val="Policepardfaut"/>
    <w:link w:val="Titre1"/>
    <w:uiPriority w:val="9"/>
    <w:qFormat/>
    <w:rPr>
      <w:rFonts w:ascii="Cambria" w:eastAsia="Times New Roman" w:hAnsi="Cambria" w:cs="Times New Roman"/>
      <w:b/>
      <w:bCs/>
      <w:kern w:val="32"/>
      <w:sz w:val="32"/>
      <w:szCs w:val="32"/>
      <w:lang w:eastAsia="en-US"/>
    </w:rPr>
  </w:style>
  <w:style w:type="character" w:customStyle="1" w:styleId="Titre2Car">
    <w:name w:val="Titre 2 Car"/>
    <w:basedOn w:val="Policepardfaut"/>
    <w:link w:val="Titre2"/>
    <w:qFormat/>
    <w:rPr>
      <w:rFonts w:ascii="Cambria" w:eastAsia="Times New Roman" w:hAnsi="Cambria" w:cs="Times New Roman"/>
      <w:b/>
      <w:bCs/>
      <w:i/>
      <w:iCs/>
      <w:kern w:val="28"/>
      <w:sz w:val="28"/>
      <w:szCs w:val="28"/>
      <w:lang w:eastAsia="en-US"/>
    </w:rPr>
  </w:style>
  <w:style w:type="character" w:customStyle="1" w:styleId="Titre3Car">
    <w:name w:val="Titre 3 Car"/>
    <w:basedOn w:val="Policepardfaut"/>
    <w:link w:val="Titre3"/>
    <w:uiPriority w:val="99"/>
    <w:semiHidden/>
    <w:qFormat/>
    <w:locked/>
    <w:rPr>
      <w:rFonts w:ascii="Cambria" w:hAnsi="Cambria" w:cs="Times New Roman"/>
      <w:b/>
      <w:bCs/>
      <w:color w:val="4F81BD"/>
      <w:kern w:val="28"/>
      <w:lang w:eastAsia="en-US"/>
    </w:rPr>
  </w:style>
  <w:style w:type="character" w:customStyle="1" w:styleId="Titre4Car">
    <w:name w:val="Titre 4 Car"/>
    <w:basedOn w:val="Policepardfaut"/>
    <w:link w:val="Titre4"/>
    <w:uiPriority w:val="9"/>
    <w:semiHidden/>
    <w:qFormat/>
    <w:rPr>
      <w:rFonts w:ascii="Calibri" w:eastAsia="Times New Roman" w:hAnsi="Calibri" w:cs="Times New Roman"/>
      <w:b/>
      <w:bCs/>
      <w:kern w:val="28"/>
      <w:sz w:val="28"/>
      <w:szCs w:val="28"/>
      <w:lang w:eastAsia="en-US"/>
    </w:rPr>
  </w:style>
  <w:style w:type="character" w:customStyle="1" w:styleId="Titre6Car">
    <w:name w:val="Titre 6 Car"/>
    <w:basedOn w:val="Policepardfaut"/>
    <w:link w:val="Titre6"/>
    <w:uiPriority w:val="9"/>
    <w:semiHidden/>
    <w:qFormat/>
    <w:rPr>
      <w:rFonts w:ascii="Calibri" w:eastAsia="Times New Roman" w:hAnsi="Calibri" w:cs="Times New Roman"/>
      <w:b/>
      <w:bCs/>
      <w:kern w:val="28"/>
      <w:lang w:eastAsia="en-US"/>
    </w:rPr>
  </w:style>
  <w:style w:type="character" w:customStyle="1" w:styleId="Titre7Car">
    <w:name w:val="Titre 7 Car"/>
    <w:basedOn w:val="Policepardfaut"/>
    <w:link w:val="Titre7"/>
    <w:uiPriority w:val="9"/>
    <w:semiHidden/>
    <w:qFormat/>
    <w:rPr>
      <w:rFonts w:ascii="Calibri" w:eastAsia="Times New Roman" w:hAnsi="Calibri" w:cs="Times New Roman"/>
      <w:kern w:val="28"/>
      <w:sz w:val="24"/>
      <w:szCs w:val="24"/>
      <w:lang w:eastAsia="en-US"/>
    </w:rPr>
  </w:style>
  <w:style w:type="character" w:customStyle="1" w:styleId="CommentaireCar">
    <w:name w:val="Commentaire Car"/>
    <w:basedOn w:val="Policepardfaut"/>
    <w:link w:val="Commentaire"/>
    <w:uiPriority w:val="99"/>
    <w:qFormat/>
    <w:rPr>
      <w:rFonts w:ascii="Times New Roman" w:hAnsi="Times New Roman"/>
      <w:kern w:val="28"/>
      <w:sz w:val="20"/>
      <w:szCs w:val="20"/>
      <w:lang w:eastAsia="en-US"/>
    </w:rPr>
  </w:style>
  <w:style w:type="character" w:customStyle="1" w:styleId="ObjetducommentaireCar">
    <w:name w:val="Objet du commentaire Car"/>
    <w:basedOn w:val="CommentaireCar"/>
    <w:link w:val="Objetducommentaire"/>
    <w:uiPriority w:val="99"/>
    <w:semiHidden/>
    <w:qFormat/>
    <w:rPr>
      <w:rFonts w:ascii="Times New Roman" w:hAnsi="Times New Roman"/>
      <w:b/>
      <w:bCs/>
      <w:kern w:val="28"/>
      <w:sz w:val="20"/>
      <w:szCs w:val="20"/>
      <w:lang w:eastAsia="en-US"/>
    </w:rPr>
  </w:style>
  <w:style w:type="character" w:customStyle="1" w:styleId="TextedebullesCar">
    <w:name w:val="Texte de bulles Car"/>
    <w:basedOn w:val="Policepardfaut"/>
    <w:link w:val="Textedebulles"/>
    <w:uiPriority w:val="99"/>
    <w:semiHidden/>
    <w:qFormat/>
    <w:rPr>
      <w:rFonts w:ascii="Times New Roman" w:hAnsi="Times New Roman"/>
      <w:kern w:val="28"/>
      <w:sz w:val="0"/>
      <w:szCs w:val="0"/>
      <w:lang w:eastAsia="en-US"/>
    </w:rPr>
  </w:style>
  <w:style w:type="character" w:customStyle="1" w:styleId="En-tteCar">
    <w:name w:val="En-tête Car"/>
    <w:aliases w:val="En-tête1 Car,E.e Car"/>
    <w:basedOn w:val="Policepardfaut"/>
    <w:link w:val="En-tte"/>
    <w:qFormat/>
    <w:locked/>
    <w:rPr>
      <w:rFonts w:cs="Times New Roman"/>
      <w:lang w:val="fr-FR" w:eastAsia="fr-FR" w:bidi="ar-SA"/>
    </w:rPr>
  </w:style>
  <w:style w:type="character" w:customStyle="1" w:styleId="Corpsdetexte2Car">
    <w:name w:val="Corps de texte 2 Car"/>
    <w:basedOn w:val="Policepardfaut"/>
    <w:link w:val="Corpsdetexte2"/>
    <w:uiPriority w:val="99"/>
    <w:semiHidden/>
    <w:qFormat/>
    <w:rPr>
      <w:rFonts w:ascii="Times New Roman" w:hAnsi="Times New Roman"/>
      <w:kern w:val="28"/>
      <w:sz w:val="20"/>
      <w:szCs w:val="20"/>
      <w:lang w:eastAsia="en-US"/>
    </w:rPr>
  </w:style>
  <w:style w:type="paragraph" w:customStyle="1" w:styleId="CharCharCharCharCharChar">
    <w:name w:val="Char Char Char Char Char Char"/>
    <w:basedOn w:val="Normal"/>
    <w:uiPriority w:val="99"/>
    <w:semiHidden/>
    <w:qFormat/>
    <w:pPr>
      <w:widowControl/>
      <w:overflowPunct/>
      <w:adjustRightInd/>
      <w:spacing w:after="160" w:line="240" w:lineRule="exact"/>
      <w:ind w:left="1418"/>
    </w:pPr>
    <w:rPr>
      <w:rFonts w:ascii="Verdana" w:hAnsi="Verdana"/>
      <w:kern w:val="0"/>
      <w:lang w:val="en-US"/>
    </w:rPr>
  </w:style>
  <w:style w:type="character" w:customStyle="1" w:styleId="PieddepageCar">
    <w:name w:val="Pied de page Car"/>
    <w:basedOn w:val="Policepardfaut"/>
    <w:link w:val="Pieddepage"/>
    <w:uiPriority w:val="99"/>
    <w:semiHidden/>
    <w:qFormat/>
    <w:rPr>
      <w:rFonts w:ascii="Times New Roman" w:hAnsi="Times New Roman"/>
      <w:kern w:val="28"/>
      <w:sz w:val="20"/>
      <w:szCs w:val="20"/>
      <w:lang w:eastAsia="en-US"/>
    </w:rPr>
  </w:style>
  <w:style w:type="paragraph" w:customStyle="1" w:styleId="WW-Corpsdetexte2">
    <w:name w:val="WW-Corps de texte 2"/>
    <w:basedOn w:val="Normal"/>
    <w:qFormat/>
    <w:pPr>
      <w:widowControl/>
      <w:suppressAutoHyphens/>
      <w:overflowPunct/>
      <w:adjustRightInd/>
      <w:jc w:val="both"/>
    </w:pPr>
    <w:rPr>
      <w:kern w:val="0"/>
      <w:sz w:val="24"/>
      <w:szCs w:val="24"/>
      <w:lang w:eastAsia="ar-SA"/>
    </w:rPr>
  </w:style>
  <w:style w:type="character" w:customStyle="1" w:styleId="CorpsdetexteCar">
    <w:name w:val="Corps de texte Car"/>
    <w:basedOn w:val="Policepardfaut"/>
    <w:link w:val="Corpsdetexte"/>
    <w:uiPriority w:val="99"/>
    <w:semiHidden/>
    <w:qFormat/>
    <w:rPr>
      <w:rFonts w:ascii="Times New Roman" w:hAnsi="Times New Roman"/>
      <w:kern w:val="28"/>
      <w:sz w:val="20"/>
      <w:szCs w:val="20"/>
      <w:lang w:eastAsia="en-US"/>
    </w:rPr>
  </w:style>
  <w:style w:type="character" w:customStyle="1" w:styleId="Corpsdetexte3Car">
    <w:name w:val="Corps de texte 3 Car"/>
    <w:basedOn w:val="Policepardfaut"/>
    <w:link w:val="Corpsdetexte3"/>
    <w:uiPriority w:val="99"/>
    <w:semiHidden/>
    <w:qFormat/>
    <w:rPr>
      <w:rFonts w:ascii="Times New Roman" w:hAnsi="Times New Roman"/>
      <w:kern w:val="28"/>
      <w:sz w:val="16"/>
      <w:szCs w:val="16"/>
      <w:lang w:eastAsia="en-US"/>
    </w:rPr>
  </w:style>
  <w:style w:type="character" w:customStyle="1" w:styleId="RetraitcorpsdetexteCar">
    <w:name w:val="Retrait corps de texte Car"/>
    <w:basedOn w:val="Policepardfaut"/>
    <w:link w:val="Retraitcorpsdetexte"/>
    <w:uiPriority w:val="99"/>
    <w:semiHidden/>
    <w:qFormat/>
    <w:rPr>
      <w:rFonts w:ascii="Times New Roman" w:hAnsi="Times New Roman"/>
      <w:kern w:val="28"/>
      <w:sz w:val="20"/>
      <w:szCs w:val="20"/>
      <w:lang w:eastAsia="en-US"/>
    </w:rPr>
  </w:style>
  <w:style w:type="paragraph" w:customStyle="1" w:styleId="Textebrut1">
    <w:name w:val="Texte brut1"/>
    <w:basedOn w:val="Normal"/>
    <w:uiPriority w:val="99"/>
    <w:qFormat/>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uiPriority w:val="99"/>
    <w:qFormat/>
    <w:pPr>
      <w:widowControl/>
      <w:overflowPunct/>
      <w:adjustRightInd/>
      <w:jc w:val="both"/>
    </w:pPr>
    <w:rPr>
      <w:rFonts w:ascii="Humnst777 BT" w:hAnsi="Humnst777 BT"/>
      <w:kern w:val="0"/>
      <w:lang w:eastAsia="fr-FR"/>
    </w:rPr>
  </w:style>
  <w:style w:type="character" w:customStyle="1" w:styleId="ExplorateurdedocumentsCar">
    <w:name w:val="Explorateur de documents Car"/>
    <w:basedOn w:val="Policepardfaut"/>
    <w:link w:val="Explorateurdedocuments"/>
    <w:uiPriority w:val="99"/>
    <w:semiHidden/>
    <w:qFormat/>
    <w:rPr>
      <w:rFonts w:ascii="Times New Roman" w:hAnsi="Times New Roman"/>
      <w:kern w:val="28"/>
      <w:sz w:val="0"/>
      <w:szCs w:val="0"/>
      <w:lang w:eastAsia="en-US"/>
    </w:rPr>
  </w:style>
  <w:style w:type="character" w:customStyle="1" w:styleId="TitreCar">
    <w:name w:val="Titre Car"/>
    <w:basedOn w:val="Policepardfaut"/>
    <w:link w:val="Titre"/>
    <w:uiPriority w:val="10"/>
    <w:qFormat/>
    <w:rPr>
      <w:rFonts w:ascii="Cambria" w:eastAsia="Times New Roman" w:hAnsi="Cambria" w:cs="Times New Roman"/>
      <w:b/>
      <w:bCs/>
      <w:kern w:val="28"/>
      <w:sz w:val="32"/>
      <w:szCs w:val="32"/>
      <w:lang w:eastAsia="en-US"/>
    </w:rPr>
  </w:style>
  <w:style w:type="character" w:customStyle="1" w:styleId="Sous-titreCar">
    <w:name w:val="Sous-titre Car"/>
    <w:basedOn w:val="Policepardfaut"/>
    <w:link w:val="Sous-titre"/>
    <w:uiPriority w:val="11"/>
    <w:qFormat/>
    <w:rPr>
      <w:rFonts w:ascii="Cambria" w:eastAsia="Times New Roman" w:hAnsi="Cambria" w:cs="Times New Roman"/>
      <w:kern w:val="28"/>
      <w:sz w:val="24"/>
      <w:szCs w:val="24"/>
      <w:lang w:eastAsia="en-US"/>
    </w:rPr>
  </w:style>
  <w:style w:type="paragraph" w:customStyle="1" w:styleId="Contenudetableau">
    <w:name w:val="Contenu de tableau"/>
    <w:basedOn w:val="Normal"/>
    <w:uiPriority w:val="99"/>
    <w:qFormat/>
    <w:pPr>
      <w:suppressLineNumbers/>
      <w:suppressAutoHyphens/>
      <w:overflowPunct/>
      <w:adjustRightInd/>
    </w:pPr>
    <w:rPr>
      <w:kern w:val="0"/>
      <w:sz w:val="24"/>
      <w:szCs w:val="24"/>
    </w:rPr>
  </w:style>
  <w:style w:type="character" w:customStyle="1" w:styleId="CarCar3">
    <w:name w:val="Car Car3"/>
    <w:basedOn w:val="Policepardfaut"/>
    <w:uiPriority w:val="99"/>
    <w:qFormat/>
    <w:rPr>
      <w:rFonts w:ascii="Times New Roman" w:hAnsi="Times New Roman" w:cs="Times New Roman"/>
    </w:rPr>
  </w:style>
  <w:style w:type="paragraph" w:customStyle="1" w:styleId="Illustration">
    <w:name w:val="Illustration"/>
    <w:basedOn w:val="Normal"/>
    <w:uiPriority w:val="99"/>
    <w:qFormat/>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qFormat/>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customStyle="1" w:styleId="d">
    <w:name w:val="d"/>
    <w:basedOn w:val="Normal"/>
    <w:uiPriority w:val="99"/>
    <w:qFormat/>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qFormat/>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qFormat/>
    <w:pPr>
      <w:tabs>
        <w:tab w:val="left" w:pos="397"/>
      </w:tabs>
      <w:ind w:firstLine="0"/>
    </w:pPr>
  </w:style>
  <w:style w:type="paragraph" w:styleId="Paragraphedeliste">
    <w:name w:val="List Paragraph"/>
    <w:basedOn w:val="Normal"/>
    <w:link w:val="ParagraphedelisteCar"/>
    <w:uiPriority w:val="34"/>
    <w:qFormat/>
    <w:pPr>
      <w:ind w:left="708"/>
    </w:pPr>
  </w:style>
  <w:style w:type="character" w:customStyle="1" w:styleId="WW8Num6z0">
    <w:name w:val="WW8Num6z0"/>
    <w:uiPriority w:val="99"/>
    <w:qFormat/>
    <w:rPr>
      <w:rFonts w:ascii="Courier New" w:hAnsi="Courier New"/>
    </w:rPr>
  </w:style>
  <w:style w:type="paragraph" w:customStyle="1" w:styleId="RedTitre">
    <w:name w:val="RedTitre"/>
    <w:basedOn w:val="Normal"/>
    <w:uiPriority w:val="99"/>
    <w:qFormat/>
    <w:pPr>
      <w:suppressAutoHyphens/>
      <w:overflowPunct/>
      <w:autoSpaceDE w:val="0"/>
      <w:adjustRightInd/>
      <w:jc w:val="center"/>
    </w:pPr>
    <w:rPr>
      <w:rFonts w:ascii="Arial" w:hAnsi="Arial" w:cs="Arial"/>
      <w:b/>
      <w:bCs/>
      <w:kern w:val="0"/>
      <w:sz w:val="22"/>
      <w:szCs w:val="22"/>
      <w:lang w:eastAsia="ar-SA"/>
    </w:rPr>
  </w:style>
  <w:style w:type="paragraph" w:customStyle="1" w:styleId="RedNomDoc">
    <w:name w:val="RedNomDoc"/>
    <w:basedOn w:val="Normal"/>
    <w:uiPriority w:val="99"/>
    <w:qFormat/>
    <w:pPr>
      <w:suppressAutoHyphens/>
      <w:overflowPunct/>
      <w:autoSpaceDE w:val="0"/>
      <w:adjustRightInd/>
      <w:jc w:val="center"/>
    </w:pPr>
    <w:rPr>
      <w:rFonts w:ascii="Arial" w:hAnsi="Arial" w:cs="Arial"/>
      <w:b/>
      <w:bCs/>
      <w:kern w:val="0"/>
      <w:sz w:val="30"/>
      <w:szCs w:val="30"/>
      <w:lang w:eastAsia="ar-SA"/>
    </w:rPr>
  </w:style>
  <w:style w:type="paragraph" w:customStyle="1" w:styleId="RedTitre1">
    <w:name w:val="RedTitre1"/>
    <w:basedOn w:val="Normal"/>
    <w:qFormat/>
    <w:pPr>
      <w:suppressAutoHyphens/>
      <w:overflowPunct/>
      <w:autoSpaceDE w:val="0"/>
      <w:adjustRightInd/>
      <w:jc w:val="center"/>
    </w:pPr>
    <w:rPr>
      <w:rFonts w:ascii="Arial" w:hAnsi="Arial" w:cs="Arial"/>
      <w:b/>
      <w:bCs/>
      <w:kern w:val="0"/>
      <w:sz w:val="22"/>
      <w:szCs w:val="22"/>
      <w:lang w:eastAsia="ar-SA"/>
    </w:rPr>
  </w:style>
  <w:style w:type="paragraph" w:customStyle="1" w:styleId="RedTitre2">
    <w:name w:val="RedTitre2"/>
    <w:basedOn w:val="Normal"/>
    <w:link w:val="RedTitre2Car"/>
    <w:uiPriority w:val="99"/>
    <w:qFormat/>
    <w:pPr>
      <w:keepNext/>
      <w:pBdr>
        <w:top w:val="single" w:sz="4" w:space="1" w:color="000000"/>
        <w:left w:val="single" w:sz="4" w:space="1" w:color="000000"/>
        <w:bottom w:val="single" w:sz="4" w:space="1" w:color="000000"/>
        <w:right w:val="single" w:sz="4" w:space="1" w:color="000000"/>
      </w:pBdr>
      <w:suppressAutoHyphens/>
      <w:overflowPunct/>
      <w:autoSpaceDE w:val="0"/>
      <w:adjustRightInd/>
      <w:spacing w:before="240" w:after="60"/>
    </w:pPr>
    <w:rPr>
      <w:rFonts w:ascii="Arial" w:hAnsi="Arial" w:cs="Arial"/>
      <w:b/>
      <w:bCs/>
      <w:kern w:val="0"/>
      <w:sz w:val="24"/>
      <w:szCs w:val="24"/>
      <w:lang w:eastAsia="ar-SA"/>
    </w:rPr>
  </w:style>
  <w:style w:type="paragraph" w:customStyle="1" w:styleId="En-ttedetabledesmatires1">
    <w:name w:val="En-tête de table des matières1"/>
    <w:basedOn w:val="Titre1"/>
    <w:next w:val="Normal"/>
    <w:uiPriority w:val="39"/>
    <w:qFormat/>
    <w:pPr>
      <w:keepLines/>
      <w:widowControl/>
      <w:overflowPunct/>
      <w:adjustRightInd/>
      <w:spacing w:before="480" w:after="0" w:line="276" w:lineRule="auto"/>
      <w:outlineLvl w:val="9"/>
    </w:pPr>
    <w:rPr>
      <w:rFonts w:ascii="Cambria" w:hAnsi="Cambria" w:cs="Times New Roman"/>
      <w:color w:val="365F91"/>
      <w:kern w:val="0"/>
      <w:sz w:val="28"/>
      <w:szCs w:val="28"/>
    </w:rPr>
  </w:style>
  <w:style w:type="paragraph" w:customStyle="1" w:styleId="RedTxt">
    <w:name w:val="RedTxt"/>
    <w:basedOn w:val="Normal"/>
    <w:uiPriority w:val="99"/>
    <w:qFormat/>
    <w:pPr>
      <w:keepLines/>
      <w:suppressAutoHyphens/>
      <w:overflowPunct/>
      <w:autoSpaceDE w:val="0"/>
      <w:adjustRightInd/>
    </w:pPr>
    <w:rPr>
      <w:rFonts w:ascii="Arial" w:hAnsi="Arial" w:cs="Arial"/>
      <w:kern w:val="0"/>
      <w:sz w:val="18"/>
      <w:szCs w:val="18"/>
      <w:lang w:eastAsia="ar-SA"/>
    </w:rPr>
  </w:style>
  <w:style w:type="paragraph" w:customStyle="1" w:styleId="RedPara">
    <w:name w:val="RedPara"/>
    <w:basedOn w:val="Normal"/>
    <w:link w:val="RedParaCar"/>
    <w:qFormat/>
    <w:pPr>
      <w:keepNext/>
      <w:suppressAutoHyphens/>
      <w:overflowPunct/>
      <w:autoSpaceDE w:val="0"/>
      <w:adjustRightInd/>
      <w:spacing w:before="120" w:after="60"/>
    </w:pPr>
    <w:rPr>
      <w:rFonts w:ascii="Arial" w:hAnsi="Arial" w:cs="Arial"/>
      <w:b/>
      <w:bCs/>
      <w:kern w:val="0"/>
      <w:sz w:val="22"/>
      <w:szCs w:val="22"/>
      <w:lang w:eastAsia="ar-SA"/>
    </w:rPr>
  </w:style>
  <w:style w:type="paragraph" w:customStyle="1" w:styleId="Niveau3">
    <w:name w:val="Niveau 3"/>
    <w:basedOn w:val="Titre3"/>
    <w:link w:val="Niveau3Car"/>
    <w:uiPriority w:val="99"/>
    <w:qFormat/>
    <w:pPr>
      <w:ind w:firstLine="709"/>
    </w:pPr>
    <w:rPr>
      <w:rFonts w:ascii="Arial" w:hAnsi="Arial" w:cs="Arial"/>
      <w:color w:val="auto"/>
      <w:kern w:val="0"/>
      <w:lang w:eastAsia="ar-SA"/>
    </w:rPr>
  </w:style>
  <w:style w:type="paragraph" w:customStyle="1" w:styleId="Niveau2">
    <w:name w:val="Niveau 2"/>
    <w:basedOn w:val="RedPara"/>
    <w:link w:val="Niveau2Car"/>
    <w:uiPriority w:val="99"/>
    <w:qFormat/>
    <w:pPr>
      <w:spacing w:after="120"/>
      <w:outlineLvl w:val="1"/>
    </w:pPr>
    <w:rPr>
      <w:bCs w:val="0"/>
      <w:sz w:val="20"/>
      <w:szCs w:val="20"/>
    </w:rPr>
  </w:style>
  <w:style w:type="character" w:customStyle="1" w:styleId="Niveau3Car">
    <w:name w:val="Niveau 3 Car"/>
    <w:basedOn w:val="Titre3Car"/>
    <w:link w:val="Niveau3"/>
    <w:uiPriority w:val="99"/>
    <w:qFormat/>
    <w:locked/>
    <w:rPr>
      <w:rFonts w:ascii="Arial" w:hAnsi="Arial" w:cs="Arial"/>
      <w:b/>
      <w:bCs/>
      <w:color w:val="4F81BD"/>
      <w:kern w:val="28"/>
      <w:lang w:eastAsia="ar-SA" w:bidi="ar-SA"/>
    </w:rPr>
  </w:style>
  <w:style w:type="paragraph" w:customStyle="1" w:styleId="Niveau1">
    <w:name w:val="Niveau 1"/>
    <w:basedOn w:val="RedTitre2"/>
    <w:link w:val="Niveau1Car"/>
    <w:uiPriority w:val="99"/>
    <w:qFormat/>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qFormat/>
    <w:locked/>
    <w:rPr>
      <w:rFonts w:ascii="Arial" w:hAnsi="Arial" w:cs="Arial"/>
      <w:b/>
      <w:bCs/>
      <w:sz w:val="22"/>
      <w:szCs w:val="22"/>
      <w:lang w:eastAsia="ar-SA" w:bidi="ar-SA"/>
    </w:rPr>
  </w:style>
  <w:style w:type="character" w:customStyle="1" w:styleId="Niveau2Car">
    <w:name w:val="Niveau 2 Car"/>
    <w:basedOn w:val="RedParaCar"/>
    <w:link w:val="Niveau2"/>
    <w:uiPriority w:val="99"/>
    <w:qFormat/>
    <w:locked/>
    <w:rPr>
      <w:rFonts w:ascii="Arial" w:hAnsi="Arial" w:cs="Arial"/>
      <w:b/>
      <w:bCs/>
      <w:sz w:val="22"/>
      <w:szCs w:val="22"/>
      <w:lang w:eastAsia="ar-SA" w:bidi="ar-SA"/>
    </w:rPr>
  </w:style>
  <w:style w:type="character" w:customStyle="1" w:styleId="RedTitre2Car">
    <w:name w:val="RedTitre2 Car"/>
    <w:basedOn w:val="Policepardfaut"/>
    <w:link w:val="RedTitre2"/>
    <w:uiPriority w:val="99"/>
    <w:qFormat/>
    <w:locked/>
    <w:rPr>
      <w:rFonts w:ascii="Arial" w:hAnsi="Arial" w:cs="Arial"/>
      <w:b/>
      <w:bCs/>
      <w:sz w:val="24"/>
      <w:szCs w:val="24"/>
      <w:lang w:eastAsia="ar-SA" w:bidi="ar-SA"/>
    </w:rPr>
  </w:style>
  <w:style w:type="character" w:customStyle="1" w:styleId="Niveau1Car">
    <w:name w:val="Niveau 1 Car"/>
    <w:basedOn w:val="RedTitre2Car"/>
    <w:link w:val="Niveau1"/>
    <w:uiPriority w:val="99"/>
    <w:qFormat/>
    <w:locked/>
    <w:rPr>
      <w:rFonts w:ascii="Arial" w:hAnsi="Arial" w:cs="Arial"/>
      <w:b/>
      <w:bCs/>
      <w:sz w:val="24"/>
      <w:szCs w:val="24"/>
      <w:lang w:eastAsia="ar-SA" w:bidi="ar-SA"/>
    </w:rPr>
  </w:style>
  <w:style w:type="paragraph" w:customStyle="1" w:styleId="Default">
    <w:name w:val="Default"/>
    <w:qFormat/>
    <w:pPr>
      <w:autoSpaceDE w:val="0"/>
      <w:autoSpaceDN w:val="0"/>
      <w:adjustRightInd w:val="0"/>
    </w:pPr>
    <w:rPr>
      <w:color w:val="000000"/>
      <w:sz w:val="24"/>
      <w:szCs w:val="24"/>
    </w:rPr>
  </w:style>
  <w:style w:type="character" w:customStyle="1" w:styleId="apple-converted-space">
    <w:name w:val="apple-converted-space"/>
    <w:basedOn w:val="Policepardfaut"/>
    <w:uiPriority w:val="99"/>
    <w:qFormat/>
    <w:rPr>
      <w:rFonts w:cs="Times New Roman"/>
    </w:rPr>
  </w:style>
  <w:style w:type="character" w:customStyle="1" w:styleId="CommentaireCar1">
    <w:name w:val="Commentaire Car1"/>
    <w:basedOn w:val="Policepardfaut"/>
    <w:uiPriority w:val="99"/>
    <w:qFormat/>
    <w:rPr>
      <w:rFonts w:ascii="Arial" w:hAnsi="Arial" w:cs="Arial"/>
      <w:lang w:eastAsia="ar-SA"/>
    </w:rPr>
  </w:style>
  <w:style w:type="character" w:customStyle="1" w:styleId="A7">
    <w:name w:val="A7"/>
    <w:uiPriority w:val="99"/>
    <w:qFormat/>
    <w:rPr>
      <w:rFonts w:ascii="Gill Sans Std" w:hAnsi="Gill Sans Std" w:cs="Gill Sans Std"/>
      <w:color w:val="221E1F"/>
      <w:sz w:val="16"/>
      <w:szCs w:val="16"/>
    </w:rPr>
  </w:style>
  <w:style w:type="paragraph" w:styleId="Sansinterligne">
    <w:name w:val="No Spacing"/>
    <w:uiPriority w:val="1"/>
    <w:qFormat/>
    <w:rPr>
      <w:rFonts w:eastAsia="Calibri"/>
      <w:sz w:val="22"/>
      <w:szCs w:val="22"/>
      <w:lang w:eastAsia="en-US"/>
    </w:rPr>
  </w:style>
  <w:style w:type="paragraph" w:customStyle="1" w:styleId="Normal1">
    <w:name w:val="Normal1"/>
    <w:basedOn w:val="Normal"/>
    <w:qFormat/>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qFormat/>
    <w:pPr>
      <w:widowControl/>
      <w:overflowPunct/>
      <w:adjustRightInd/>
    </w:pPr>
    <w:rPr>
      <w:rFonts w:ascii="Courier New" w:hAnsi="Courier New"/>
      <w:kern w:val="0"/>
      <w:lang w:eastAsia="fr-FR"/>
    </w:rPr>
  </w:style>
  <w:style w:type="character" w:customStyle="1" w:styleId="NotedebasdepageCar">
    <w:name w:val="Note de bas de page Car"/>
    <w:basedOn w:val="Policepardfaut"/>
    <w:link w:val="Notedebasdepage"/>
    <w:uiPriority w:val="99"/>
    <w:semiHidden/>
    <w:qFormat/>
    <w:rPr>
      <w:rFonts w:ascii="Tms Rmn" w:hAnsi="Tms Rmn"/>
    </w:rPr>
  </w:style>
  <w:style w:type="character" w:customStyle="1" w:styleId="Titre9Car">
    <w:name w:val="Titre 9 Car"/>
    <w:basedOn w:val="Policepardfaut"/>
    <w:link w:val="Titre9"/>
    <w:semiHidden/>
    <w:qFormat/>
    <w:rPr>
      <w:rFonts w:asciiTheme="majorHAnsi" w:eastAsiaTheme="majorEastAsia" w:hAnsiTheme="majorHAnsi" w:cstheme="majorBidi"/>
      <w:i/>
      <w:iCs/>
      <w:color w:val="404040" w:themeColor="text1" w:themeTint="BF"/>
      <w:kern w:val="28"/>
      <w:lang w:eastAsia="en-US"/>
    </w:rPr>
  </w:style>
  <w:style w:type="paragraph" w:customStyle="1" w:styleId="Paragraphedeliste1">
    <w:name w:val="Paragraphe de liste1"/>
    <w:basedOn w:val="Normal"/>
    <w:qFormat/>
    <w:pPr>
      <w:widowControl/>
      <w:overflowPunct/>
      <w:adjustRightInd/>
      <w:spacing w:after="200" w:line="276" w:lineRule="auto"/>
      <w:ind w:left="720"/>
      <w:contextualSpacing/>
    </w:pPr>
    <w:rPr>
      <w:rFonts w:ascii="Calibri" w:hAnsi="Calibri"/>
      <w:kern w:val="0"/>
      <w:sz w:val="22"/>
      <w:szCs w:val="22"/>
    </w:rPr>
  </w:style>
  <w:style w:type="character" w:customStyle="1" w:styleId="gwt-radiobutton">
    <w:name w:val="gwt-radiobutton"/>
    <w:basedOn w:val="Policepardfaut"/>
    <w:qFormat/>
  </w:style>
  <w:style w:type="character" w:customStyle="1" w:styleId="WW8Num21z1">
    <w:name w:val="WW8Num21z1"/>
    <w:qFormat/>
    <w:rPr>
      <w:rFonts w:ascii="Courier New" w:hAnsi="Courier New" w:cs="Courier New"/>
    </w:rPr>
  </w:style>
  <w:style w:type="paragraph" w:customStyle="1" w:styleId="RedaliaNormal">
    <w:name w:val="Redalia : Normal"/>
    <w:basedOn w:val="Normal"/>
    <w:qFormat/>
    <w:pPr>
      <w:tabs>
        <w:tab w:val="left" w:leader="dot" w:pos="8505"/>
      </w:tabs>
      <w:overflowPunct/>
      <w:adjustRightInd/>
      <w:spacing w:before="40"/>
      <w:jc w:val="both"/>
    </w:pPr>
    <w:rPr>
      <w:kern w:val="0"/>
      <w:sz w:val="22"/>
      <w:szCs w:val="22"/>
      <w:lang w:eastAsia="fr-FR"/>
    </w:rPr>
  </w:style>
  <w:style w:type="paragraph" w:customStyle="1" w:styleId="Textebrut3">
    <w:name w:val="Texte brut3"/>
    <w:basedOn w:val="Normal"/>
    <w:qFormat/>
    <w:pPr>
      <w:widowControl/>
      <w:autoSpaceDE w:val="0"/>
      <w:autoSpaceDN w:val="0"/>
      <w:textAlignment w:val="baseline"/>
    </w:pPr>
    <w:rPr>
      <w:rFonts w:ascii="Courier New" w:hAnsi="Courier New"/>
      <w:kern w:val="0"/>
      <w:szCs w:val="24"/>
      <w:lang w:eastAsia="fr-FR"/>
    </w:rPr>
  </w:style>
  <w:style w:type="table" w:customStyle="1" w:styleId="Grilledutableau1">
    <w:name w:val="Grille du tableau1"/>
    <w:basedOn w:val="TableauNormal"/>
    <w:uiPriority w:val="59"/>
    <w:qFormat/>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FB6D75"/>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Aucun">
    <w:name w:val="Aucun"/>
    <w:rsid w:val="00FB6D75"/>
  </w:style>
  <w:style w:type="character" w:customStyle="1" w:styleId="Hyperlink1">
    <w:name w:val="Hyperlink.1"/>
    <w:basedOn w:val="Aucun"/>
    <w:rsid w:val="00FB6D75"/>
    <w:rPr>
      <w:outline w:val="0"/>
      <w:color w:val="0000FF"/>
      <w:u w:val="single" w:color="0000FF"/>
    </w:rPr>
  </w:style>
  <w:style w:type="numbering" w:customStyle="1" w:styleId="Style5import">
    <w:name w:val="Style 5 importé"/>
    <w:rsid w:val="00FB6D75"/>
    <w:pPr>
      <w:numPr>
        <w:numId w:val="5"/>
      </w:numPr>
    </w:pPr>
  </w:style>
  <w:style w:type="character" w:customStyle="1" w:styleId="ParagraphedelisteCar">
    <w:name w:val="Paragraphe de liste Car"/>
    <w:link w:val="Paragraphedeliste"/>
    <w:uiPriority w:val="34"/>
    <w:locked/>
    <w:rsid w:val="005D41F1"/>
    <w:rPr>
      <w:rFonts w:ascii="Times New Roman" w:hAnsi="Times New Roman"/>
      <w:kern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85012">
      <w:bodyDiv w:val="1"/>
      <w:marLeft w:val="0"/>
      <w:marRight w:val="0"/>
      <w:marTop w:val="0"/>
      <w:marBottom w:val="0"/>
      <w:divBdr>
        <w:top w:val="none" w:sz="0" w:space="0" w:color="auto"/>
        <w:left w:val="none" w:sz="0" w:space="0" w:color="auto"/>
        <w:bottom w:val="none" w:sz="0" w:space="0" w:color="auto"/>
        <w:right w:val="none" w:sz="0" w:space="0" w:color="auto"/>
      </w:divBdr>
    </w:div>
    <w:div w:id="262812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ee.fr/fr/statistiques/serie/01053415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statistiques/serie/01053415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ches-publics@monuments-nationaux.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onuments-nationaux.fr/" TargetMode="External"/><Relationship Id="rId14" Type="http://schemas.openxmlformats.org/officeDocument/2006/relationships/hyperlink" Target="http://www.e-attestation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437F5-1B60-4D65-A2B8-6B3C8ECDE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8882</Words>
  <Characters>57007</Characters>
  <Application>Microsoft Office Word</Application>
  <DocSecurity>0</DocSecurity>
  <Lines>475</Lines>
  <Paragraphs>131</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65758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georges.puchal</dc:creator>
  <cp:lastModifiedBy>Pedeutour Estelle</cp:lastModifiedBy>
  <cp:revision>3</cp:revision>
  <cp:lastPrinted>2020-01-13T15:58:00Z</cp:lastPrinted>
  <dcterms:created xsi:type="dcterms:W3CDTF">2024-10-17T09:47:00Z</dcterms:created>
  <dcterms:modified xsi:type="dcterms:W3CDTF">2024-10-23T12:58:00Z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79493E12600B4AE5AC457011D2643852_13</vt:lpwstr>
  </property>
</Properties>
</file>