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sz w:val="18"/>
          <w:szCs w:val="18"/>
        </w:rPr>
      </w:pPr>
      <w:r>
        <w:rPr>
          <w:sz w:val="18"/>
          <w:szCs w:val="18"/>
        </w:rPr>
      </w:r>
    </w:p>
    <w:p>
      <w:pPr>
        <w:pStyle w:val="Normal"/>
        <w:jc w:val="center"/>
        <w:rPr>
          <w:b/>
          <w:sz w:val="28"/>
        </w:rPr>
      </w:pPr>
      <w:r>
        <w:rPr>
          <w:b/>
          <w:sz w:val="28"/>
        </w:rPr>
      </w:r>
    </w:p>
    <w:p>
      <w:pPr>
        <w:pStyle w:val="Normal"/>
        <w:jc w:val="center"/>
        <w:rPr>
          <w:b/>
          <w:sz w:val="28"/>
        </w:rPr>
      </w:pPr>
      <w:r>
        <w:rPr>
          <w:b/>
          <w:sz w:val="28"/>
        </w:rPr>
      </w:r>
    </w:p>
    <w:p>
      <w:pPr>
        <w:pStyle w:val="Normal"/>
        <w:jc w:val="center"/>
        <w:rPr>
          <w:b/>
          <w:sz w:val="28"/>
        </w:rPr>
      </w:pPr>
      <w:r>
        <w:rPr>
          <w:b/>
          <w:sz w:val="28"/>
        </w:rPr>
      </w:r>
    </w:p>
    <w:p>
      <w:pPr>
        <w:pStyle w:val="Normal"/>
        <w:pBdr>
          <w:top w:val="single" w:sz="18" w:space="1" w:color="000000"/>
          <w:left w:val="single" w:sz="18" w:space="4" w:color="000000"/>
          <w:bottom w:val="single" w:sz="18" w:space="1" w:color="000000"/>
          <w:right w:val="single" w:sz="18" w:space="4" w:color="000000"/>
        </w:pBdr>
        <w:jc w:val="center"/>
        <w:rPr>
          <w:b/>
          <w:sz w:val="28"/>
        </w:rPr>
      </w:pPr>
      <w:r>
        <w:rPr>
          <w:b/>
          <w:sz w:val="28"/>
        </w:rPr>
      </w:r>
    </w:p>
    <w:p>
      <w:pPr>
        <w:pStyle w:val="Normal"/>
        <w:pBdr>
          <w:top w:val="single" w:sz="18" w:space="1" w:color="000000"/>
          <w:left w:val="single" w:sz="18" w:space="4" w:color="000000"/>
          <w:bottom w:val="single" w:sz="18" w:space="1" w:color="000000"/>
          <w:right w:val="single" w:sz="18" w:space="4" w:color="000000"/>
        </w:pBdr>
        <w:jc w:val="center"/>
        <w:rPr>
          <w:b/>
          <w:sz w:val="28"/>
        </w:rPr>
      </w:pPr>
      <w:r>
        <w:rPr>
          <w:b/>
          <w:sz w:val="28"/>
        </w:rPr>
      </w:r>
    </w:p>
    <w:p>
      <w:pPr>
        <w:pStyle w:val="Normal"/>
        <w:pBdr>
          <w:top w:val="single" w:sz="18" w:space="1" w:color="000000"/>
          <w:left w:val="single" w:sz="18" w:space="4" w:color="000000"/>
          <w:bottom w:val="single" w:sz="18" w:space="1" w:color="000000"/>
          <w:right w:val="single" w:sz="18" w:space="4" w:color="000000"/>
        </w:pBdr>
        <w:jc w:val="center"/>
        <w:rPr>
          <w:b/>
          <w:sz w:val="28"/>
        </w:rPr>
      </w:pPr>
      <w:r>
        <w:rPr>
          <w:b/>
          <w:sz w:val="28"/>
        </w:rPr>
        <w:t>Marché de maitrise d’œuvre – opération d’assainissement et de confortement des espaces extérieurs et abords de la sous-préfecture d’Avranches</w:t>
      </w:r>
    </w:p>
    <w:p>
      <w:pPr>
        <w:pStyle w:val="Normal"/>
        <w:pBdr>
          <w:top w:val="single" w:sz="18" w:space="1" w:color="000000"/>
          <w:left w:val="single" w:sz="18" w:space="4" w:color="000000"/>
          <w:bottom w:val="single" w:sz="18" w:space="1" w:color="000000"/>
          <w:right w:val="single" w:sz="18" w:space="4" w:color="000000"/>
        </w:pBdr>
        <w:rPr/>
      </w:pPr>
      <w:r>
        <w:rPr/>
      </w:r>
    </w:p>
    <w:p>
      <w:pPr>
        <w:pStyle w:val="Normal"/>
        <w:pBdr>
          <w:top w:val="single" w:sz="18" w:space="1" w:color="000000"/>
          <w:left w:val="single" w:sz="18" w:space="4" w:color="000000"/>
          <w:bottom w:val="single" w:sz="18" w:space="1" w:color="000000"/>
          <w:right w:val="single" w:sz="18" w:space="4" w:color="000000"/>
        </w:pBdr>
        <w:rPr/>
      </w:pPr>
      <w:r>
        <w:rPr/>
      </w:r>
    </w:p>
    <w:p>
      <w:pPr>
        <w:pStyle w:val="Normal"/>
        <w:pBdr>
          <w:top w:val="single" w:sz="18" w:space="1" w:color="000000"/>
          <w:left w:val="single" w:sz="18" w:space="4" w:color="000000"/>
          <w:bottom w:val="single" w:sz="18" w:space="1" w:color="000000"/>
          <w:right w:val="single" w:sz="18" w:space="4" w:color="000000"/>
        </w:pBdr>
        <w:jc w:val="center"/>
        <w:rPr>
          <w:b/>
        </w:rPr>
      </w:pPr>
      <w:r>
        <w:rPr>
          <w:b/>
        </w:rPr>
      </w:r>
    </w:p>
    <w:p>
      <w:pPr>
        <w:pStyle w:val="Normal"/>
        <w:rPr>
          <w:b/>
        </w:rPr>
      </w:pPr>
      <w:r>
        <w:rPr>
          <w:b/>
        </w:rPr>
      </w:r>
    </w:p>
    <w:p>
      <w:pPr>
        <w:pStyle w:val="Normal"/>
        <w:rPr/>
      </w:pPr>
      <w:r>
        <w:rPr/>
      </w:r>
    </w:p>
    <w:p>
      <w:pPr>
        <w:pStyle w:val="Normal"/>
        <w:pBdr/>
        <w:jc w:val="center"/>
        <w:rPr/>
        <w:framePr w:w="23" w:h="230" w:x="5942" w:y="1" w:hSpace="142" w:vSpace="0" w:xAlign="center" w:wrap="notBeside" w:vAnchor="text" w:hAnchor="page" w:hRule="exact"/>
        <w:pBdr/>
      </w:pPr>
      <w:r>
        <w:rPr/>
      </w:r>
    </w:p>
    <w:p>
      <w:pPr>
        <w:pStyle w:val="Normal"/>
        <w:rPr/>
      </w:pPr>
      <w:r>
        <w:rPr/>
      </w:r>
    </w:p>
    <w:p>
      <w:pPr>
        <w:pStyle w:val="Normal"/>
        <w:pBdr>
          <w:top w:val="double" w:sz="12" w:space="1" w:color="000000" w:shadow="1"/>
          <w:left w:val="double" w:sz="12" w:space="1" w:color="000000" w:shadow="1"/>
          <w:bottom w:val="double" w:sz="12" w:space="1" w:color="000000" w:shadow="1"/>
          <w:right w:val="double" w:sz="12" w:space="1" w:color="000000" w:shadow="1"/>
        </w:pBdr>
        <w:jc w:val="center"/>
        <w:rPr>
          <w:caps/>
          <w:color w:val="000000"/>
          <w:sz w:val="40"/>
        </w:rPr>
      </w:pPr>
      <w:r>
        <w:rPr>
          <w:b/>
          <w:caps/>
          <w:color w:val="000000"/>
          <w:sz w:val="32"/>
        </w:rPr>
        <w:t>Annexe 2 à l’acte d’engagement relative à la clause d’insertion sociale obligatoire</w:t>
      </w:r>
    </w:p>
    <w:p>
      <w:pPr>
        <w:pStyle w:val="Normal"/>
        <w:rPr/>
      </w:pPr>
      <w:r>
        <w:rPr/>
      </w:r>
    </w:p>
    <w:p>
      <w:pPr>
        <w:pStyle w:val="Normal"/>
        <w:rPr/>
      </w:pPr>
      <w:r>
        <w:rPr/>
      </w:r>
    </w:p>
    <w:p>
      <w:pPr>
        <w:pStyle w:val="Normal"/>
        <w:rPr/>
      </w:pPr>
      <w:r>
        <w:rPr/>
      </w:r>
    </w:p>
    <w:p>
      <w:pPr>
        <w:pStyle w:val="Normal"/>
        <w:rPr/>
      </w:pPr>
      <w:r>
        <w:rPr/>
      </w:r>
    </w:p>
    <w:p>
      <w:pPr>
        <w:pStyle w:val="Normal"/>
        <w:pBdr>
          <w:top w:val="single" w:sz="4" w:space="1" w:color="000000"/>
          <w:left w:val="single" w:sz="4" w:space="4" w:color="000000"/>
          <w:bottom w:val="single" w:sz="4" w:space="1" w:color="000000"/>
          <w:right w:val="single" w:sz="4" w:space="4" w:color="000000"/>
        </w:pBdr>
        <w:jc w:val="center"/>
        <w:rPr>
          <w:b/>
          <w:bCs/>
          <w:sz w:val="24"/>
          <w:szCs w:val="24"/>
        </w:rPr>
      </w:pPr>
      <w:r>
        <w:rPr>
          <w:b/>
          <w:bCs/>
          <w:sz w:val="24"/>
          <w:szCs w:val="24"/>
        </w:rPr>
      </w:r>
    </w:p>
    <w:p>
      <w:pPr>
        <w:pStyle w:val="Normal"/>
        <w:pBdr>
          <w:top w:val="single" w:sz="4" w:space="1" w:color="000000"/>
          <w:left w:val="single" w:sz="4" w:space="4" w:color="000000"/>
          <w:bottom w:val="single" w:sz="4" w:space="1" w:color="000000"/>
          <w:right w:val="single" w:sz="4" w:space="4" w:color="000000"/>
        </w:pBdr>
        <w:jc w:val="center"/>
        <w:rPr>
          <w:b/>
          <w:bCs/>
          <w:sz w:val="24"/>
          <w:szCs w:val="24"/>
        </w:rPr>
      </w:pPr>
      <w:r>
        <w:rPr>
          <w:b/>
          <w:bCs/>
          <w:sz w:val="24"/>
          <w:szCs w:val="24"/>
        </w:rPr>
        <w:t>Article L2112-2 du code de la commande publique applicable au 1 avril 2019 relative aux marchés publics</w:t>
      </w:r>
    </w:p>
    <w:p>
      <w:pPr>
        <w:pStyle w:val="Normal"/>
        <w:pBdr>
          <w:top w:val="single" w:sz="4" w:space="1" w:color="000000"/>
          <w:left w:val="single" w:sz="4" w:space="4" w:color="000000"/>
          <w:bottom w:val="single" w:sz="4" w:space="1" w:color="000000"/>
          <w:right w:val="single" w:sz="4" w:space="4" w:color="000000"/>
        </w:pBdr>
        <w:jc w:val="center"/>
        <w:rPr>
          <w:b/>
          <w:bCs/>
          <w:sz w:val="24"/>
          <w:szCs w:val="24"/>
        </w:rPr>
      </w:pPr>
      <w:r>
        <w:rPr>
          <w:b/>
          <w:bCs/>
          <w:sz w:val="24"/>
          <w:szCs w:val="24"/>
        </w:rPr>
      </w:r>
    </w:p>
    <w:p>
      <w:pPr>
        <w:pStyle w:val="Normal"/>
        <w:jc w:val="both"/>
        <w:rPr>
          <w:sz w:val="18"/>
          <w:szCs w:val="18"/>
        </w:rPr>
      </w:pPr>
      <w:r>
        <w:rPr>
          <w:sz w:val="18"/>
          <w:szCs w:val="18"/>
        </w:rPr>
      </w:r>
    </w:p>
    <w:p>
      <w:pPr>
        <w:pStyle w:val="Normal"/>
        <w:widowControl/>
        <w:rPr/>
      </w:pPr>
      <w:r>
        <w:rPr/>
      </w:r>
    </w:p>
    <w:p>
      <w:pPr>
        <w:pStyle w:val="Normal"/>
        <w:widowControl/>
        <w:rPr/>
      </w:pPr>
      <w:r>
        <w:rPr/>
      </w:r>
    </w:p>
    <w:p>
      <w:pPr>
        <w:pStyle w:val="Normal"/>
        <w:widowControl/>
        <w:rPr/>
      </w:pPr>
      <w:r>
        <w:rPr/>
      </w:r>
    </w:p>
    <w:p>
      <w:pPr>
        <w:pStyle w:val="Normal"/>
        <w:widowControl/>
        <w:rPr/>
      </w:pPr>
      <w:r>
        <w:rPr/>
      </w:r>
    </w:p>
    <w:p>
      <w:pPr>
        <w:pStyle w:val="Normal"/>
        <w:widowControl/>
        <w:rPr/>
      </w:pPr>
      <w:r>
        <w:rPr/>
      </w:r>
    </w:p>
    <w:p>
      <w:pPr>
        <w:pStyle w:val="Normal"/>
        <w:widowControl/>
        <w:rPr>
          <w:sz w:val="18"/>
          <w:szCs w:val="18"/>
          <w:highlight w:val="green"/>
        </w:rPr>
      </w:pPr>
      <w:r>
        <w:rPr>
          <w:sz w:val="18"/>
          <w:szCs w:val="18"/>
          <w:highlight w:val="green"/>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rPr/>
      </w:pPr>
      <w:r>
        <w:rPr/>
      </w:r>
    </w:p>
    <w:p>
      <w:pPr>
        <w:pStyle w:val="Normal"/>
        <w:rPr/>
      </w:pPr>
      <w:r>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rPr>
          <w:i/>
          <w:i/>
          <w:sz w:val="16"/>
          <w:szCs w:val="16"/>
        </w:rPr>
      </w:pPr>
      <w:r>
        <w:rPr>
          <w:i/>
          <w:sz w:val="16"/>
          <w:szCs w:val="16"/>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jc w:val="both"/>
        <w:rPr>
          <w:sz w:val="18"/>
          <w:szCs w:val="18"/>
        </w:rPr>
      </w:pPr>
      <w:r>
        <w:rPr>
          <w:sz w:val="18"/>
          <w:szCs w:val="18"/>
        </w:rPr>
      </w:r>
    </w:p>
    <w:p>
      <w:pPr>
        <w:pStyle w:val="Normal"/>
        <w:widowControl/>
        <w:rPr>
          <w:u w:val="single"/>
        </w:rPr>
      </w:pPr>
      <w:r>
        <w:rPr>
          <w:u w:val="single"/>
        </w:rPr>
      </w:r>
    </w:p>
    <w:p>
      <w:pPr>
        <w:pStyle w:val="Normal"/>
        <w:widowControl/>
        <w:rPr>
          <w:u w:val="single"/>
        </w:rPr>
      </w:pPr>
      <w:r>
        <w:rPr>
          <w:u w:val="single"/>
        </w:rPr>
      </w:r>
    </w:p>
    <w:p>
      <w:pPr>
        <w:pStyle w:val="Normal"/>
        <w:widowControl/>
        <w:rPr>
          <w:b/>
          <w:bCs/>
          <w:u w:val="single"/>
        </w:rPr>
      </w:pPr>
      <w:r>
        <w:rPr>
          <w:b/>
          <w:bCs/>
          <w:u w:val="single"/>
        </w:rPr>
        <w:t>Préambule</w:t>
      </w:r>
    </w:p>
    <w:p>
      <w:pPr>
        <w:pStyle w:val="Normal"/>
        <w:widowControl/>
        <w:rPr/>
      </w:pPr>
      <w:r>
        <w:rPr/>
      </w:r>
    </w:p>
    <w:p>
      <w:pPr>
        <w:pStyle w:val="Normal"/>
        <w:jc w:val="both"/>
        <w:rPr>
          <w:highlight w:val="yellow"/>
        </w:rPr>
      </w:pPr>
      <w:r>
        <w:rPr/>
        <w:t>Le conseil départemental de la Manche et les maitres d’ouvrages signataires de la convention de coopération pour la promotion de la clause d’insertion professionnelle ont décidé de mettre la commande publique au service des politiques d’emploi et d’insertion du territoire de l’agglomération.</w:t>
      </w:r>
    </w:p>
    <w:p>
      <w:pPr>
        <w:pStyle w:val="Normal"/>
        <w:jc w:val="both"/>
        <w:rPr>
          <w:highlight w:val="yellow"/>
        </w:rPr>
      </w:pPr>
      <w:r>
        <w:rPr>
          <w:highlight w:val="yellow"/>
        </w:rPr>
      </w:r>
    </w:p>
    <w:p>
      <w:pPr>
        <w:pStyle w:val="Normal"/>
        <w:jc w:val="both"/>
        <w:rPr/>
      </w:pPr>
      <w:r>
        <w:rPr/>
        <w:t>Depuis le 1</w:t>
      </w:r>
      <w:r>
        <w:rPr>
          <w:vertAlign w:val="superscript"/>
        </w:rPr>
        <w:t>er</w:t>
      </w:r>
      <w:r>
        <w:rPr/>
        <w:t xml:space="preserve"> janvier 2015, le département de la Manche a confié à la Direction de l’Insertion et de l’Emploi du Conseil départemental de la Manche la mise en œuvre de cette politique publique.</w:t>
      </w:r>
    </w:p>
    <w:p>
      <w:pPr>
        <w:pStyle w:val="Normal"/>
        <w:jc w:val="both"/>
        <w:rPr/>
      </w:pPr>
      <w:r>
        <w:rPr/>
      </w:r>
    </w:p>
    <w:p>
      <w:pPr>
        <w:pStyle w:val="Normal"/>
        <w:jc w:val="both"/>
        <w:rPr/>
      </w:pPr>
      <w:r>
        <w:rPr/>
        <w:t xml:space="preserve">Le facilitateur de la Direction de l’Insertion de l’Emploi, a </w:t>
      </w:r>
      <w:r>
        <w:rPr>
          <w:color w:val="000000" w:themeColor="text1"/>
        </w:rPr>
        <w:t>pour mission d’assister les donneurs d’ordre et les entreprises titulaires de marchés publics dans la mise en œuvre opérationnelle de la clause d’insertion professionnelle</w:t>
      </w:r>
      <w:r>
        <w:rPr/>
        <w:t>.</w:t>
      </w:r>
    </w:p>
    <w:p>
      <w:pPr>
        <w:pStyle w:val="Normal"/>
        <w:jc w:val="both"/>
        <w:rPr/>
      </w:pPr>
      <w:r>
        <w:rPr/>
        <w:t xml:space="preserve"> </w:t>
      </w:r>
    </w:p>
    <w:p>
      <w:pPr>
        <w:pStyle w:val="Normal"/>
        <w:suppressAutoHyphens w:val="true"/>
        <w:jc w:val="both"/>
        <w:rPr/>
      </w:pPr>
      <w:r>
        <w:rPr/>
        <w:t xml:space="preserve">En effet, en application de l’article L2112-2 du code de la commande publique relative aux marchés publics, la personne publique impose dans le cadre de ce marché la mise en œuvre par l’entreprise titulaire d’une action d’insertion personnalisée qui a pour objet de favoriser l’accès à l’emploi des publics </w:t>
      </w:r>
      <w:r>
        <w:rPr>
          <w:lang w:eastAsia="ar-SA"/>
        </w:rPr>
        <w:t>éligibles de la clause d’insertion professionnelle.</w:t>
      </w:r>
      <w:r>
        <w:rPr/>
        <w:t xml:space="preserve"> </w:t>
      </w:r>
    </w:p>
    <w:p>
      <w:pPr>
        <w:pStyle w:val="Normal"/>
        <w:jc w:val="both"/>
        <w:rPr>
          <w:highlight w:val="green"/>
        </w:rPr>
      </w:pPr>
      <w:r>
        <w:rPr>
          <w:highlight w:val="green"/>
        </w:rPr>
      </w:r>
    </w:p>
    <w:p>
      <w:pPr>
        <w:pStyle w:val="Normal"/>
        <w:jc w:val="both"/>
        <w:rPr>
          <w:color w:val="000000"/>
        </w:rPr>
      </w:pPr>
      <w:r>
        <w:rPr>
          <w:color w:val="000000"/>
        </w:rPr>
        <w:t>Une offre qui ne satisferait pas à cette condition sera irrégulière pour non-conformité au cahier des charges.</w:t>
      </w:r>
    </w:p>
    <w:p>
      <w:pPr>
        <w:pStyle w:val="Normal"/>
        <w:rPr>
          <w:color w:val="000000"/>
        </w:rPr>
      </w:pPr>
      <w:r>
        <w:rPr>
          <w:color w:val="000000"/>
        </w:rPr>
      </w:r>
    </w:p>
    <w:p>
      <w:pPr>
        <w:pStyle w:val="ListParagraph"/>
        <w:numPr>
          <w:ilvl w:val="0"/>
          <w:numId w:val="3"/>
        </w:numPr>
        <w:jc w:val="both"/>
        <w:rPr>
          <w:rFonts w:ascii="Arial" w:hAnsi="Arial" w:cs="Arial"/>
          <w:b/>
          <w:bCs/>
          <w:sz w:val="28"/>
          <w:szCs w:val="28"/>
          <w:u w:val="single"/>
        </w:rPr>
      </w:pPr>
      <w:r>
        <w:rPr>
          <w:rFonts w:cs="Arial" w:ascii="Arial" w:hAnsi="Arial"/>
          <w:b/>
          <w:bCs/>
          <w:sz w:val="28"/>
          <w:szCs w:val="28"/>
          <w:u w:val="single"/>
        </w:rPr>
        <w:t>Le rôle du facilitateur de la clause d’insertion professionnelle du Conseil Départemental de la Manche :</w:t>
      </w:r>
    </w:p>
    <w:p>
      <w:pPr>
        <w:pStyle w:val="Normal"/>
        <w:jc w:val="both"/>
        <w:rPr>
          <w:color w:val="000000" w:themeColor="text1"/>
        </w:rPr>
      </w:pPr>
      <w:r>
        <w:rPr>
          <w:color w:val="000000" w:themeColor="text1"/>
        </w:rPr>
      </w:r>
    </w:p>
    <w:p>
      <w:pPr>
        <w:pStyle w:val="Default"/>
        <w:rPr>
          <w:color w:val="000000" w:themeColor="text1"/>
          <w:sz w:val="20"/>
          <w:szCs w:val="20"/>
        </w:rPr>
      </w:pPr>
      <w:r>
        <w:rPr>
          <w:color w:val="000000" w:themeColor="text1"/>
          <w:sz w:val="20"/>
          <w:szCs w:val="20"/>
        </w:rPr>
        <w:t>Avant le lancement de toute consultation, le rôle du facilitateur est de :</w:t>
      </w:r>
    </w:p>
    <w:p>
      <w:pPr>
        <w:pStyle w:val="Default"/>
        <w:ind w:left="426" w:hanging="0"/>
        <w:rPr>
          <w:color w:val="000000" w:themeColor="text1"/>
          <w:sz w:val="20"/>
          <w:szCs w:val="20"/>
        </w:rPr>
      </w:pPr>
      <w:r>
        <w:rPr>
          <w:color w:val="000000" w:themeColor="text1"/>
          <w:sz w:val="20"/>
          <w:szCs w:val="20"/>
        </w:rPr>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sz w:val="20"/>
          <w:szCs w:val="20"/>
        </w:rPr>
        <w:t xml:space="preserve">Promouvoir la clause d’insertion professionnelle auprès de tout </w:t>
      </w:r>
      <w:r>
        <w:rPr>
          <w:rFonts w:cs="Arial" w:ascii="Arial" w:hAnsi="Arial"/>
          <w:color w:val="000000" w:themeColor="text1"/>
          <w:sz w:val="20"/>
          <w:szCs w:val="20"/>
        </w:rPr>
        <w:t xml:space="preserve">donneur d’ordre du territoire, </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 xml:space="preserve">Conseiller les donneurs d’ordre sur l’opportunité d’une clause d’insertion professionnelle dans leurs opérations, </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Définir les engagements attendus des entreprises,</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 xml:space="preserve">Soutenir les donneurs d’ordre dans la rédaction juridique de la clause d’insertion professionnelle, </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Informer les entreprises soumissionnaires, des dispositifs d’insertion et des accompagnements à leur disposition.</w:t>
      </w:r>
    </w:p>
    <w:p>
      <w:pPr>
        <w:pStyle w:val="Normal"/>
        <w:suppressAutoHyphens w:val="true"/>
        <w:jc w:val="both"/>
        <w:rPr>
          <w:color w:val="000000" w:themeColor="text1"/>
        </w:rPr>
      </w:pPr>
      <w:r>
        <w:rPr>
          <w:color w:val="000000" w:themeColor="text1"/>
        </w:rPr>
      </w:r>
    </w:p>
    <w:p>
      <w:pPr>
        <w:pStyle w:val="Default"/>
        <w:rPr>
          <w:color w:val="000000" w:themeColor="text1"/>
          <w:sz w:val="20"/>
          <w:szCs w:val="20"/>
        </w:rPr>
      </w:pPr>
      <w:r>
        <w:rPr>
          <w:color w:val="000000" w:themeColor="text1"/>
          <w:sz w:val="20"/>
          <w:szCs w:val="20"/>
        </w:rPr>
        <w:t>Ensuite, le facilitateur :</w:t>
      </w:r>
    </w:p>
    <w:p>
      <w:pPr>
        <w:pStyle w:val="Default"/>
        <w:ind w:left="426" w:hanging="0"/>
        <w:rPr>
          <w:color w:val="000000" w:themeColor="text1"/>
          <w:sz w:val="20"/>
          <w:szCs w:val="20"/>
        </w:rPr>
      </w:pPr>
      <w:r>
        <w:rPr>
          <w:color w:val="000000" w:themeColor="text1"/>
          <w:sz w:val="20"/>
          <w:szCs w:val="20"/>
        </w:rPr>
      </w:r>
    </w:p>
    <w:p>
      <w:pPr>
        <w:pStyle w:val="ListParagraph"/>
        <w:numPr>
          <w:ilvl w:val="0"/>
          <w:numId w:val="1"/>
        </w:numPr>
        <w:tabs>
          <w:tab w:val="clear" w:pos="708"/>
          <w:tab w:val="left" w:pos="360" w:leader="none"/>
        </w:tabs>
        <w:jc w:val="both"/>
        <w:rPr>
          <w:rFonts w:ascii="Arial" w:hAnsi="Arial" w:cs="Arial"/>
          <w:color w:val="000000" w:themeColor="text1"/>
          <w:sz w:val="20"/>
          <w:szCs w:val="20"/>
        </w:rPr>
      </w:pPr>
      <w:r>
        <w:rPr>
          <w:rFonts w:cs="Arial" w:ascii="Arial" w:hAnsi="Arial"/>
          <w:color w:val="000000" w:themeColor="text1"/>
          <w:sz w:val="20"/>
          <w:szCs w:val="20"/>
        </w:rPr>
        <w:t xml:space="preserve">Valide l’éligibilité de la (les) personne(s) proposée(s) par l’entreprise titulaire pour répondre à ses engagements contractuels relatifs à l’insertion professionnelle. Cette validation se fait par mail au vu des justificatifs CAF pour le Revenu de Solidarité Active (RSA), contrat d’accompagnement de la Mission Locale, historique et/ou avis de situation Pôle Emploi pour les demandeurs d’emploi, notification MDPH, contrat d’engagement PLIE, ou tout autre pièce justifiant des difficultés d’insertion du public qui sont remis par l’entreprise au facilitateur. </w:t>
      </w:r>
    </w:p>
    <w:p>
      <w:pPr>
        <w:pStyle w:val="ListParagraph"/>
        <w:numPr>
          <w:ilvl w:val="0"/>
          <w:numId w:val="1"/>
        </w:numPr>
        <w:suppressAutoHyphens w:val="true"/>
        <w:jc w:val="both"/>
        <w:rPr>
          <w:rFonts w:ascii="Arial" w:hAnsi="Arial" w:cs="Arial"/>
          <w:strike/>
          <w:color w:val="000000" w:themeColor="text1"/>
          <w:sz w:val="20"/>
          <w:szCs w:val="20"/>
        </w:rPr>
      </w:pPr>
      <w:r>
        <w:rPr>
          <w:rFonts w:cs="Arial" w:ascii="Arial" w:hAnsi="Arial"/>
          <w:color w:val="000000" w:themeColor="text1"/>
          <w:sz w:val="20"/>
          <w:szCs w:val="20"/>
        </w:rPr>
        <w:t xml:space="preserve">Accompagne les entreprises titulaires dans la réalisation de leur engagement pour la mise en œuvre des actions d’insertion </w:t>
      </w:r>
      <w:r>
        <w:rPr>
          <w:rFonts w:cs="Arial" w:ascii="Arial" w:hAnsi="Arial"/>
          <w:sz w:val="20"/>
          <w:szCs w:val="20"/>
        </w:rPr>
        <w:t>(modalités de mise en œuvre, suivi en lien avec le maitre d’ouvrage).</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sz w:val="20"/>
          <w:szCs w:val="20"/>
        </w:rPr>
        <w:t xml:space="preserve">Peut proposer des candidats dans le cas d’embauche </w:t>
      </w:r>
      <w:r>
        <w:rPr>
          <w:rFonts w:cs="Arial" w:ascii="Arial" w:hAnsi="Arial"/>
          <w:color w:val="000000" w:themeColor="text1"/>
          <w:sz w:val="20"/>
          <w:szCs w:val="20"/>
        </w:rPr>
        <w:t>directe par l’entreprise titulaire,</w:t>
      </w:r>
    </w:p>
    <w:p>
      <w:pPr>
        <w:pStyle w:val="ListParagraph"/>
        <w:numPr>
          <w:ilvl w:val="0"/>
          <w:numId w:val="1"/>
        </w:numPr>
        <w:suppressAutoHyphens w:val="true"/>
        <w:jc w:val="both"/>
        <w:rPr>
          <w:rFonts w:ascii="Arial" w:hAnsi="Arial" w:cs="Arial"/>
          <w:strike/>
          <w:sz w:val="20"/>
          <w:szCs w:val="20"/>
        </w:rPr>
      </w:pPr>
      <w:r>
        <w:rPr>
          <w:rFonts w:cs="Arial" w:ascii="Arial" w:hAnsi="Arial"/>
          <w:sz w:val="20"/>
          <w:szCs w:val="20"/>
        </w:rPr>
        <w:t xml:space="preserve">Anime le partenariat local emploi en vue de favoriser la réalisation des actions d’insertion </w:t>
      </w:r>
    </w:p>
    <w:p>
      <w:pPr>
        <w:pStyle w:val="ListParagraph"/>
        <w:numPr>
          <w:ilvl w:val="0"/>
          <w:numId w:val="1"/>
        </w:numPr>
        <w:suppressAutoHyphens w:val="true"/>
        <w:jc w:val="both"/>
        <w:rPr>
          <w:rFonts w:ascii="Arial" w:hAnsi="Arial" w:cs="Arial"/>
          <w:color w:val="000000" w:themeColor="text1"/>
          <w:sz w:val="20"/>
          <w:szCs w:val="20"/>
        </w:rPr>
      </w:pPr>
      <w:r>
        <w:rPr>
          <w:rFonts w:cs="Arial" w:ascii="Arial" w:hAnsi="Arial"/>
          <w:sz w:val="20"/>
          <w:szCs w:val="20"/>
        </w:rPr>
        <w:t xml:space="preserve">Évalue </w:t>
      </w:r>
      <w:r>
        <w:rPr>
          <w:rFonts w:cs="Arial" w:ascii="Arial" w:hAnsi="Arial"/>
          <w:color w:val="000000" w:themeColor="text1"/>
          <w:sz w:val="20"/>
          <w:szCs w:val="20"/>
        </w:rPr>
        <w:t>le dispositif en réalisant des bilans quantitatifs et qualitatifs.</w:t>
      </w:r>
    </w:p>
    <w:p>
      <w:pPr>
        <w:pStyle w:val="ListParagraph"/>
        <w:suppressAutoHyphens w:val="true"/>
        <w:ind w:left="720" w:hanging="0"/>
        <w:jc w:val="both"/>
        <w:rPr>
          <w:rFonts w:ascii="Arial" w:hAnsi="Arial" w:cs="Arial"/>
          <w:color w:val="000000" w:themeColor="text1"/>
          <w:sz w:val="20"/>
          <w:szCs w:val="20"/>
        </w:rPr>
      </w:pPr>
      <w:r>
        <w:rPr>
          <w:rFonts w:cs="Arial" w:ascii="Arial" w:hAnsi="Arial"/>
          <w:color w:val="000000" w:themeColor="text1"/>
          <w:sz w:val="20"/>
          <w:szCs w:val="20"/>
        </w:rPr>
      </w:r>
    </w:p>
    <w:p>
      <w:pPr>
        <w:pStyle w:val="Normal"/>
        <w:ind w:right="-108" w:hanging="0"/>
        <w:jc w:val="center"/>
        <w:rPr>
          <w:b/>
          <w:color w:val="000000" w:themeColor="text1"/>
          <w:sz w:val="18"/>
          <w:szCs w:val="18"/>
          <w:u w:val="single"/>
        </w:rPr>
      </w:pPr>
      <w:r>
        <w:rPr>
          <w:b/>
          <w:color w:val="000000" w:themeColor="text1"/>
          <w:u w:val="single"/>
        </w:rPr>
        <w:t>VOTRE INTERLOCUTRICE :</w:t>
      </w:r>
    </w:p>
    <w:p>
      <w:pPr>
        <w:pStyle w:val="Normal"/>
        <w:ind w:right="-108" w:hanging="0"/>
        <w:jc w:val="center"/>
        <w:rPr>
          <w:b/>
          <w:color w:val="000000" w:themeColor="text1"/>
          <w:sz w:val="18"/>
          <w:szCs w:val="18"/>
          <w:u w:val="single"/>
        </w:rPr>
      </w:pPr>
      <w:r>
        <w:rPr>
          <w:b/>
          <w:color w:val="000000" w:themeColor="text1"/>
          <w:sz w:val="18"/>
          <w:szCs w:val="18"/>
          <w:u w:val="single"/>
        </w:rPr>
      </w:r>
    </w:p>
    <w:p>
      <w:pPr>
        <w:pStyle w:val="Normal"/>
        <w:ind w:right="-108" w:hanging="0"/>
        <w:jc w:val="center"/>
        <w:rPr>
          <w:rFonts w:eastAsia="Calibri"/>
          <w:b/>
          <w:bCs/>
          <w:lang w:eastAsia="en-US"/>
        </w:rPr>
      </w:pPr>
      <w:r>
        <w:rPr>
          <w:color w:val="000000" w:themeColor="text1"/>
        </w:rPr>
        <w:t>Conseil départemental de la Manche</w:t>
      </w:r>
    </w:p>
    <w:p>
      <w:pPr>
        <w:pStyle w:val="Normal"/>
        <w:ind w:right="-108" w:hanging="0"/>
        <w:jc w:val="center"/>
        <w:rPr>
          <w:rFonts w:eastAsia="Calibri"/>
          <w:b/>
          <w:bCs/>
          <w:lang w:eastAsia="en-US"/>
        </w:rPr>
      </w:pPr>
      <w:r>
        <w:rPr>
          <w:rFonts w:eastAsia="Calibri"/>
          <w:b/>
          <w:bCs/>
          <w:lang w:eastAsia="en-US"/>
        </w:rPr>
        <w:t>Direction de l’Insertion et de l’Emploi</w:t>
      </w:r>
    </w:p>
    <w:p>
      <w:pPr>
        <w:pStyle w:val="Normal"/>
        <w:jc w:val="center"/>
        <w:rPr/>
      </w:pPr>
      <w:r>
        <w:rPr/>
        <w:t>50050 SAINT LO CEDEX</w:t>
      </w:r>
    </w:p>
    <w:p>
      <w:pPr>
        <w:pStyle w:val="Normal"/>
        <w:jc w:val="center"/>
        <w:rPr>
          <w:b/>
        </w:rPr>
      </w:pPr>
      <w:r>
        <w:rPr>
          <w:b/>
        </w:rPr>
        <w:t>Vicky VASNIER</w:t>
      </w:r>
      <w:r>
        <w:rPr/>
        <w:t xml:space="preserve">, </w:t>
      </w:r>
      <w:r>
        <w:rPr>
          <w:b/>
        </w:rPr>
        <w:t>Facilitatrice clauses sociales</w:t>
      </w:r>
    </w:p>
    <w:p>
      <w:pPr>
        <w:pStyle w:val="Normal"/>
        <w:jc w:val="center"/>
        <w:rPr/>
      </w:pPr>
      <w:r>
        <w:rPr>
          <w:b/>
        </w:rPr>
        <w:t>Tel : 02.33.77.79.64 – Portable : 06.58.27.68.44</w:t>
      </w:r>
    </w:p>
    <w:p>
      <w:pPr>
        <w:pStyle w:val="Normal"/>
        <w:jc w:val="center"/>
        <w:rPr/>
      </w:pPr>
      <w:r>
        <w:rPr/>
        <w:t xml:space="preserve">E-mail : </w:t>
      </w:r>
      <w:r>
        <w:rPr>
          <w:b/>
          <w:color w:val="365F91" w:themeColor="accent1" w:themeShade="bf"/>
          <w:u w:val="single"/>
        </w:rPr>
        <w:t>vicky.vasnier@manche.fr</w:t>
      </w:r>
    </w:p>
    <w:p>
      <w:pPr>
        <w:pStyle w:val="Normal"/>
        <w:ind w:right="-108" w:hanging="0"/>
        <w:jc w:val="both"/>
        <w:rPr>
          <w:color w:val="000000" w:themeColor="text1"/>
          <w:lang w:val="en-US"/>
        </w:rPr>
      </w:pPr>
      <w:r>
        <w:rPr>
          <w:color w:val="000000" w:themeColor="text1"/>
          <w:lang w:val="en-US"/>
        </w:rPr>
      </w:r>
    </w:p>
    <w:p>
      <w:pPr>
        <w:pStyle w:val="ListParagraph"/>
        <w:numPr>
          <w:ilvl w:val="0"/>
          <w:numId w:val="3"/>
        </w:numPr>
        <w:rPr>
          <w:rFonts w:ascii="Arial" w:hAnsi="Arial" w:cs="Arial"/>
          <w:b/>
          <w:bCs/>
          <w:color w:val="000000" w:themeColor="text1"/>
          <w:sz w:val="28"/>
          <w:szCs w:val="28"/>
          <w:u w:val="single"/>
        </w:rPr>
      </w:pPr>
      <w:r>
        <w:rPr>
          <w:rFonts w:cs="Arial" w:ascii="Arial" w:hAnsi="Arial"/>
          <w:b/>
          <w:bCs/>
          <w:color w:val="000000" w:themeColor="text1"/>
          <w:sz w:val="28"/>
          <w:szCs w:val="28"/>
          <w:u w:val="single"/>
        </w:rPr>
        <w:t xml:space="preserve">Les obligations de l’entreprise titulaire </w:t>
      </w:r>
    </w:p>
    <w:p>
      <w:pPr>
        <w:pStyle w:val="Normal"/>
        <w:jc w:val="both"/>
        <w:rPr>
          <w:b/>
          <w:bCs/>
          <w:color w:val="000000" w:themeColor="text1"/>
          <w:u w:val="single"/>
        </w:rPr>
      </w:pPr>
      <w:r>
        <w:rPr>
          <w:b/>
          <w:bCs/>
          <w:color w:val="000000" w:themeColor="text1"/>
          <w:u w:val="single"/>
        </w:rPr>
      </w:r>
    </w:p>
    <w:p>
      <w:pPr>
        <w:pStyle w:val="Normal"/>
        <w:jc w:val="both"/>
        <w:rPr>
          <w:b/>
          <w:color w:val="000000" w:themeColor="text1"/>
          <w:u w:val="single"/>
        </w:rPr>
      </w:pPr>
      <w:r>
        <w:rPr>
          <w:b/>
          <w:color w:val="000000" w:themeColor="text1"/>
          <w:u w:val="single"/>
        </w:rPr>
        <w:t xml:space="preserve">Engagement insertion : </w:t>
      </w:r>
    </w:p>
    <w:p>
      <w:pPr>
        <w:pStyle w:val="Normal"/>
        <w:jc w:val="both"/>
        <w:rPr>
          <w:color w:val="000000" w:themeColor="text1"/>
          <w:sz w:val="18"/>
          <w:szCs w:val="18"/>
        </w:rPr>
      </w:pPr>
      <w:r>
        <w:rPr>
          <w:color w:val="000000" w:themeColor="text1"/>
          <w:sz w:val="18"/>
          <w:szCs w:val="18"/>
        </w:rPr>
      </w:r>
    </w:p>
    <w:p>
      <w:pPr>
        <w:pStyle w:val="Normal"/>
        <w:jc w:val="both"/>
        <w:rPr>
          <w:color w:val="000000" w:themeColor="text1"/>
        </w:rPr>
      </w:pPr>
      <w:r>
        <w:rPr>
          <w:color w:val="000000" w:themeColor="text1"/>
        </w:rPr>
        <w:t>Dans le cadre de ce marché, l’entreprise titulaire s’engage à réaliser une action d’insertion professionnelle auprès de personnes rencontrant des difficultés d’accès à l’emploi (cf. article III). Elles feront notamment l’objet d’un accompagnement personnalisé régulier visant à favoriser leur insertion professionnelle.</w:t>
      </w:r>
    </w:p>
    <w:p>
      <w:pPr>
        <w:pStyle w:val="Normal"/>
        <w:jc w:val="both"/>
        <w:rPr>
          <w:color w:val="000000" w:themeColor="text1"/>
        </w:rPr>
      </w:pPr>
      <w:r>
        <w:rPr>
          <w:color w:val="000000" w:themeColor="text1"/>
        </w:rPr>
      </w:r>
    </w:p>
    <w:p>
      <w:pPr>
        <w:pStyle w:val="Normal"/>
        <w:jc w:val="both"/>
        <w:rPr>
          <w:color w:val="000000" w:themeColor="text1"/>
        </w:rPr>
      </w:pPr>
      <w:r>
        <w:rPr>
          <w:lang w:eastAsia="ar-SA"/>
        </w:rPr>
        <w:t xml:space="preserve">L’entreprise attributaire du lot aura l’obligation de mettre en place au minimum, </w:t>
      </w:r>
      <w:r>
        <w:rPr>
          <w:b/>
          <w:bCs/>
          <w:highlight w:val="yellow"/>
          <w:u w:val="single"/>
        </w:rPr>
        <w:t>1 action d’insertion sur la totalité du marché de Maîtrise d’Oeuvre,</w:t>
      </w:r>
      <w:r>
        <w:rPr>
          <w:lang w:eastAsia="ar-SA"/>
        </w:rPr>
        <w:t xml:space="preserve"> en faveur des publics éligibles de la clause d’insertion professionnelle. </w:t>
      </w:r>
      <w:r>
        <w:rPr/>
        <w:t>Ce nombre d’actions d’insertion professionnelle figure à l’acte d’engagement et précise ainsi les obligations de l’entreprise titulaire.</w:t>
      </w:r>
    </w:p>
    <w:p>
      <w:pPr>
        <w:pStyle w:val="Normal"/>
        <w:suppressAutoHyphens w:val="true"/>
        <w:jc w:val="both"/>
        <w:rPr>
          <w:lang w:eastAsia="ar-SA"/>
        </w:rPr>
      </w:pPr>
      <w:r>
        <w:rPr>
          <w:lang w:eastAsia="ar-SA"/>
        </w:rPr>
      </w:r>
    </w:p>
    <w:p>
      <w:pPr>
        <w:pStyle w:val="Normal"/>
        <w:suppressAutoHyphens w:val="true"/>
        <w:jc w:val="both"/>
        <w:rPr>
          <w:lang w:eastAsia="ar-SA"/>
        </w:rPr>
      </w:pPr>
      <w:r>
        <w:rPr>
          <w:lang w:eastAsia="ar-SA"/>
        </w:rPr>
      </w:r>
    </w:p>
    <w:p>
      <w:pPr>
        <w:pStyle w:val="Normal"/>
        <w:suppressAutoHyphens w:val="true"/>
        <w:jc w:val="both"/>
        <w:rPr>
          <w:lang w:eastAsia="ar-SA"/>
        </w:rPr>
      </w:pPr>
      <w:r>
        <w:rPr>
          <w:lang w:eastAsia="ar-SA"/>
        </w:rPr>
        <w:t>Cette action pourra être axée sur :</w:t>
      </w:r>
    </w:p>
    <w:p>
      <w:pPr>
        <w:pStyle w:val="Normal"/>
        <w:suppressAutoHyphens w:val="true"/>
        <w:jc w:val="both"/>
        <w:rPr>
          <w:lang w:eastAsia="ar-SA"/>
        </w:rPr>
      </w:pPr>
      <w:r>
        <w:rPr>
          <w:lang w:eastAsia="ar-SA"/>
        </w:rPr>
      </w:r>
    </w:p>
    <w:p>
      <w:pPr>
        <w:pStyle w:val="Normal"/>
        <w:numPr>
          <w:ilvl w:val="0"/>
          <w:numId w:val="8"/>
        </w:numPr>
        <w:suppressAutoHyphens w:val="true"/>
        <w:jc w:val="both"/>
        <w:rPr>
          <w:b/>
          <w:bCs/>
        </w:rPr>
      </w:pPr>
      <w:r>
        <w:rPr>
          <w:b/>
          <w:bCs/>
        </w:rPr>
        <w:t>La découverte des métiers en direction d’un groupe de personnes</w:t>
      </w:r>
    </w:p>
    <w:p>
      <w:pPr>
        <w:pStyle w:val="Normal"/>
        <w:numPr>
          <w:ilvl w:val="0"/>
          <w:numId w:val="8"/>
        </w:numPr>
        <w:suppressAutoHyphens w:val="true"/>
        <w:jc w:val="both"/>
        <w:rPr>
          <w:b/>
          <w:bCs/>
        </w:rPr>
      </w:pPr>
      <w:r>
        <w:rPr>
          <w:b/>
          <w:bCs/>
        </w:rPr>
        <w:t>L’immersion en entreprise (sous convention Pôle Emploi, Mission Locale, Cap Emploi)</w:t>
      </w:r>
    </w:p>
    <w:p>
      <w:pPr>
        <w:pStyle w:val="Normal"/>
        <w:numPr>
          <w:ilvl w:val="0"/>
          <w:numId w:val="8"/>
        </w:numPr>
        <w:suppressAutoHyphens w:val="true"/>
        <w:jc w:val="both"/>
        <w:rPr>
          <w:b/>
          <w:bCs/>
        </w:rPr>
      </w:pPr>
      <w:r>
        <w:rPr>
          <w:b/>
          <w:bCs/>
        </w:rPr>
        <w:t>Atelier conseil - recrutement</w:t>
      </w:r>
    </w:p>
    <w:p>
      <w:pPr>
        <w:pStyle w:val="Normal"/>
        <w:numPr>
          <w:ilvl w:val="0"/>
          <w:numId w:val="8"/>
        </w:numPr>
        <w:suppressAutoHyphens w:val="true"/>
        <w:jc w:val="both"/>
        <w:rPr>
          <w:b/>
          <w:bCs/>
        </w:rPr>
      </w:pPr>
      <w:r>
        <w:rPr>
          <w:b/>
          <w:bCs/>
        </w:rPr>
        <w:t xml:space="preserve">Le parrainage en partenariat avec le réseau Manche Activ’ Parrainage du conseil départemental de la Manche (2 rencontres individuelles minimum avec le candidat autour de thématiques comme l’atelier conseil ou autre à définir) </w:t>
      </w:r>
    </w:p>
    <w:p>
      <w:pPr>
        <w:pStyle w:val="Normal"/>
        <w:suppressAutoHyphens w:val="true"/>
        <w:ind w:left="720" w:hanging="0"/>
        <w:jc w:val="both"/>
        <w:rPr>
          <w:color w:val="365F91" w:themeColor="accent1" w:themeShade="bf"/>
          <w:lang w:eastAsia="ar-SA"/>
        </w:rPr>
      </w:pPr>
      <w:r>
        <w:rPr>
          <w:color w:val="365F91" w:themeColor="accent1" w:themeShade="bf"/>
          <w:lang w:eastAsia="ar-SA"/>
        </w:rPr>
      </w:r>
    </w:p>
    <w:p>
      <w:pPr>
        <w:pStyle w:val="Normal"/>
        <w:jc w:val="both"/>
        <w:rPr>
          <w:color w:val="000000" w:themeColor="text1"/>
        </w:rPr>
      </w:pPr>
      <w:r>
        <w:rPr>
          <w:color w:val="000000" w:themeColor="text1"/>
        </w:rPr>
        <w:t xml:space="preserve">Si l’entreprise attributaire a proposé dans son offre, un nombre d’actions supérieur au minimum requis (ou une modalité d’insertion plus favorable) dans son acte d’engagement (ou mémoire méthodologique), c’est cette proposition qui sera contractuelle. </w:t>
      </w:r>
    </w:p>
    <w:p>
      <w:pPr>
        <w:pStyle w:val="Normal"/>
        <w:jc w:val="both"/>
        <w:rPr>
          <w:color w:val="000000" w:themeColor="text1"/>
        </w:rPr>
      </w:pPr>
      <w:r>
        <w:rPr>
          <w:color w:val="000000" w:themeColor="text1"/>
        </w:rPr>
      </w:r>
    </w:p>
    <w:p>
      <w:pPr>
        <w:pStyle w:val="Normal"/>
        <w:suppressAutoHyphens w:val="true"/>
        <w:jc w:val="both"/>
        <w:rPr>
          <w:color w:val="000000" w:themeColor="text1"/>
        </w:rPr>
      </w:pPr>
      <w:r>
        <w:rPr>
          <w:color w:val="000000" w:themeColor="text1"/>
        </w:rPr>
        <w:t xml:space="preserve">L’entreprise pourra se mettre en contact avec la facilitatrice pour qu’elle l’accompagne dans cette démarche. La facilitatrice pourra :  </w:t>
      </w:r>
    </w:p>
    <w:p>
      <w:pPr>
        <w:pStyle w:val="ListParagraph"/>
        <w:numPr>
          <w:ilvl w:val="0"/>
          <w:numId w:val="9"/>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Evaluer les besoins de l’entreprise et définir une fiche de poste correspondant à ses besoins</w:t>
      </w:r>
    </w:p>
    <w:p>
      <w:pPr>
        <w:pStyle w:val="ListParagraph"/>
        <w:numPr>
          <w:ilvl w:val="0"/>
          <w:numId w:val="9"/>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Proposer des candidats, afin que l’entreprise fasse son choix</w:t>
      </w:r>
    </w:p>
    <w:p>
      <w:pPr>
        <w:pStyle w:val="ListParagraph"/>
        <w:numPr>
          <w:ilvl w:val="0"/>
          <w:numId w:val="9"/>
        </w:numPr>
        <w:suppressAutoHyphens w:val="true"/>
        <w:jc w:val="both"/>
        <w:rPr>
          <w:rFonts w:ascii="Arial" w:hAnsi="Arial" w:cs="Arial"/>
          <w:color w:val="000000" w:themeColor="text1"/>
          <w:sz w:val="20"/>
          <w:szCs w:val="20"/>
        </w:rPr>
      </w:pPr>
      <w:r>
        <w:rPr>
          <w:rFonts w:cs="Arial" w:ascii="Arial" w:hAnsi="Arial"/>
          <w:color w:val="000000" w:themeColor="text1"/>
          <w:sz w:val="20"/>
          <w:szCs w:val="20"/>
        </w:rPr>
        <w:t xml:space="preserve">Favoriser l’accompagnement et le suivi de l’action </w:t>
      </w:r>
    </w:p>
    <w:p>
      <w:pPr>
        <w:pStyle w:val="Normal"/>
        <w:jc w:val="both"/>
        <w:rPr>
          <w:color w:val="000000" w:themeColor="text1"/>
        </w:rPr>
      </w:pPr>
      <w:r>
        <w:rPr>
          <w:color w:val="000000" w:themeColor="text1"/>
        </w:rPr>
      </w:r>
    </w:p>
    <w:p>
      <w:pPr>
        <w:pStyle w:val="Normal"/>
        <w:jc w:val="both"/>
        <w:rPr>
          <w:b/>
          <w:color w:val="000000" w:themeColor="text1"/>
          <w:u w:val="single"/>
        </w:rPr>
      </w:pPr>
      <w:r>
        <w:rPr>
          <w:b/>
          <w:color w:val="000000" w:themeColor="text1"/>
          <w:u w:val="single"/>
        </w:rPr>
        <w:t xml:space="preserve">Suivi de l’engagement : </w:t>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t xml:space="preserve">L’entreprise titulaire ou son prestataire partenaire devra fournir selon l’action choisie : </w:t>
      </w:r>
    </w:p>
    <w:p>
      <w:pPr>
        <w:pStyle w:val="ListParagraph"/>
        <w:numPr>
          <w:ilvl w:val="0"/>
          <w:numId w:val="10"/>
        </w:numPr>
        <w:jc w:val="both"/>
        <w:rPr>
          <w:rFonts w:ascii="Arial" w:hAnsi="Arial" w:cs="Arial"/>
          <w:sz w:val="20"/>
          <w:szCs w:val="20"/>
        </w:rPr>
      </w:pPr>
      <w:r>
        <w:rPr>
          <w:rFonts w:cs="Arial" w:ascii="Arial" w:hAnsi="Arial"/>
          <w:sz w:val="20"/>
          <w:szCs w:val="20"/>
        </w:rPr>
        <w:t>Une copie de la convention de stage,</w:t>
      </w:r>
    </w:p>
    <w:p>
      <w:pPr>
        <w:pStyle w:val="ListParagraph"/>
        <w:numPr>
          <w:ilvl w:val="0"/>
          <w:numId w:val="10"/>
        </w:numPr>
        <w:jc w:val="both"/>
        <w:rPr>
          <w:rFonts w:ascii="Arial" w:hAnsi="Arial" w:cs="Arial"/>
          <w:sz w:val="20"/>
          <w:szCs w:val="20"/>
        </w:rPr>
      </w:pPr>
      <w:r>
        <w:rPr>
          <w:rFonts w:cs="Arial" w:ascii="Arial" w:hAnsi="Arial"/>
          <w:sz w:val="20"/>
          <w:szCs w:val="20"/>
        </w:rPr>
        <w:t>Une synthèse des échanges réalisés lors de l’atelier conseil, du parrainage, daté et signé par l’entreprise titulaire et le public,</w:t>
      </w:r>
    </w:p>
    <w:p>
      <w:pPr>
        <w:pStyle w:val="ListParagraph"/>
        <w:numPr>
          <w:ilvl w:val="0"/>
          <w:numId w:val="10"/>
        </w:numPr>
        <w:jc w:val="both"/>
        <w:rPr>
          <w:rFonts w:ascii="Arial" w:hAnsi="Arial" w:cs="Arial"/>
          <w:sz w:val="20"/>
          <w:szCs w:val="20"/>
        </w:rPr>
      </w:pPr>
      <w:r>
        <w:rPr>
          <w:rFonts w:cs="Arial" w:ascii="Arial" w:hAnsi="Arial"/>
          <w:sz w:val="20"/>
          <w:szCs w:val="20"/>
        </w:rPr>
        <w:t>L’attestation de formation,</w:t>
      </w:r>
    </w:p>
    <w:p>
      <w:pPr>
        <w:pStyle w:val="ListParagraph"/>
        <w:numPr>
          <w:ilvl w:val="0"/>
          <w:numId w:val="10"/>
        </w:numPr>
        <w:jc w:val="both"/>
        <w:rPr>
          <w:rFonts w:ascii="Arial" w:hAnsi="Arial" w:cs="Arial"/>
          <w:sz w:val="20"/>
          <w:szCs w:val="20"/>
        </w:rPr>
      </w:pPr>
      <w:r>
        <w:rPr>
          <w:rFonts w:cs="Arial" w:ascii="Arial" w:hAnsi="Arial"/>
          <w:sz w:val="20"/>
          <w:szCs w:val="20"/>
        </w:rPr>
        <w:t>Tout autre document justifiant de l’action d’insertion,</w:t>
      </w:r>
    </w:p>
    <w:p>
      <w:pPr>
        <w:pStyle w:val="ListParagraph"/>
        <w:numPr>
          <w:ilvl w:val="0"/>
          <w:numId w:val="1"/>
        </w:numPr>
        <w:jc w:val="both"/>
        <w:rPr>
          <w:rFonts w:ascii="Arial" w:hAnsi="Arial" w:cs="Arial"/>
          <w:color w:val="000000" w:themeColor="text1"/>
          <w:sz w:val="20"/>
          <w:szCs w:val="20"/>
        </w:rPr>
      </w:pPr>
      <w:r>
        <w:rPr>
          <w:rFonts w:cs="Arial" w:ascii="Arial" w:hAnsi="Arial"/>
          <w:color w:val="000000" w:themeColor="text1"/>
          <w:sz w:val="20"/>
          <w:szCs w:val="20"/>
        </w:rPr>
        <w:t>Une fiche typologie précisant les renseignements nécessaires du ou des salariés concernés par l’insertion peut compléter cet envoi.</w:t>
      </w:r>
    </w:p>
    <w:p>
      <w:pPr>
        <w:pStyle w:val="Normal"/>
        <w:jc w:val="both"/>
        <w:rPr>
          <w:color w:val="000000" w:themeColor="text1"/>
        </w:rPr>
      </w:pPr>
      <w:r>
        <w:rPr>
          <w:color w:val="000000" w:themeColor="text1"/>
        </w:rPr>
      </w:r>
    </w:p>
    <w:p>
      <w:pPr>
        <w:pStyle w:val="Corpsdetexte"/>
        <w:ind w:hanging="0"/>
        <w:rPr>
          <w:color w:val="000000" w:themeColor="text1"/>
          <w:sz w:val="20"/>
          <w:szCs w:val="20"/>
        </w:rPr>
      </w:pPr>
      <w:r>
        <w:rPr>
          <w:color w:val="000000" w:themeColor="text1"/>
          <w:sz w:val="20"/>
          <w:szCs w:val="20"/>
        </w:rPr>
        <w:t xml:space="preserve">Par ailleurs, l’entreprise titulaire peut demander à la facilitatrice des clauses sociales, une attestation de réalisation de ses engagements. </w:t>
      </w:r>
    </w:p>
    <w:p>
      <w:pPr>
        <w:pStyle w:val="Normal"/>
        <w:jc w:val="both"/>
        <w:rPr>
          <w:color w:val="000000" w:themeColor="text1"/>
        </w:rPr>
      </w:pPr>
      <w:r>
        <w:rPr>
          <w:color w:val="000000" w:themeColor="text1"/>
        </w:rPr>
      </w:r>
    </w:p>
    <w:p>
      <w:pPr>
        <w:pStyle w:val="ListParagraph"/>
        <w:widowControl/>
        <w:numPr>
          <w:ilvl w:val="0"/>
          <w:numId w:val="0"/>
        </w:numPr>
        <w:ind w:left="708" w:hanging="0"/>
        <w:jc w:val="both"/>
        <w:rPr>
          <w:rFonts w:ascii="Arial" w:hAnsi="Arial" w:cs="Arial"/>
          <w:b/>
          <w:bCs/>
          <w:color w:val="000000" w:themeColor="text1"/>
          <w:sz w:val="28"/>
          <w:szCs w:val="28"/>
          <w:u w:val="single"/>
        </w:rPr>
      </w:pPr>
      <w:r>
        <w:rPr>
          <w:rFonts w:cs="Arial" w:ascii="Arial" w:hAnsi="Arial"/>
          <w:b/>
          <w:bCs/>
          <w:color w:val="000000" w:themeColor="text1"/>
          <w:sz w:val="28"/>
          <w:szCs w:val="28"/>
          <w:u w:val="single"/>
        </w:rPr>
      </w:r>
      <w:r>
        <w:br w:type="page"/>
      </w:r>
    </w:p>
    <w:p>
      <w:pPr>
        <w:pStyle w:val="ListParagraph"/>
        <w:numPr>
          <w:ilvl w:val="0"/>
          <w:numId w:val="0"/>
        </w:numPr>
        <w:ind w:left="720" w:hanging="0"/>
        <w:jc w:val="both"/>
        <w:rPr>
          <w:sz w:val="20"/>
          <w:szCs w:val="20"/>
        </w:rPr>
      </w:pPr>
      <w:r>
        <w:rPr>
          <w:sz w:val="20"/>
          <w:szCs w:val="20"/>
        </w:rPr>
      </w:r>
    </w:p>
    <w:p>
      <w:pPr>
        <w:pStyle w:val="ListParagraph"/>
        <w:numPr>
          <w:ilvl w:val="0"/>
          <w:numId w:val="3"/>
        </w:numPr>
        <w:jc w:val="both"/>
        <w:rPr>
          <w:rFonts w:ascii="Arial" w:hAnsi="Arial" w:cs="Arial"/>
          <w:b/>
          <w:bCs/>
          <w:color w:val="000000" w:themeColor="text1"/>
          <w:sz w:val="28"/>
          <w:szCs w:val="28"/>
          <w:u w:val="single"/>
        </w:rPr>
      </w:pPr>
      <w:r>
        <w:rPr>
          <w:rFonts w:cs="Arial" w:ascii="Arial" w:hAnsi="Arial"/>
          <w:b/>
          <w:bCs/>
          <w:color w:val="000000" w:themeColor="text1"/>
          <w:sz w:val="28"/>
          <w:szCs w:val="28"/>
          <w:u w:val="single"/>
        </w:rPr>
        <w:t>Les personnes concernées par cette action sont :</w:t>
      </w:r>
    </w:p>
    <w:p>
      <w:pPr>
        <w:pStyle w:val="Normal"/>
        <w:jc w:val="both"/>
        <w:rPr>
          <w:b/>
          <w:bCs/>
          <w:color w:val="000000" w:themeColor="text1"/>
          <w:sz w:val="28"/>
          <w:szCs w:val="28"/>
          <w:u w:val="single"/>
        </w:rPr>
      </w:pPr>
      <w:r>
        <w:rPr>
          <w:b/>
          <w:bCs/>
          <w:color w:val="000000" w:themeColor="text1"/>
          <w:sz w:val="28"/>
          <w:szCs w:val="28"/>
          <w:u w:val="single"/>
        </w:rPr>
      </w:r>
    </w:p>
    <w:p>
      <w:pPr>
        <w:pStyle w:val="Normal"/>
        <w:jc w:val="both"/>
        <w:rPr>
          <w:bCs/>
        </w:rPr>
      </w:pPr>
      <w:r>
        <w:rPr>
          <w:bCs/>
        </w:rPr>
        <w:t>Le Conseil départemental de la Manche, dans le cadre de sa politique de retour à l’emploi, privilégie l’accès à la clause d’insertion professionnelle aux :</w:t>
      </w:r>
    </w:p>
    <w:p>
      <w:pPr>
        <w:pStyle w:val="Normal"/>
        <w:jc w:val="both"/>
        <w:rPr>
          <w:bCs/>
        </w:rPr>
      </w:pPr>
      <w:r>
        <w:rPr>
          <w:bCs/>
        </w:rPr>
      </w:r>
    </w:p>
    <w:p>
      <w:pPr>
        <w:pStyle w:val="Normal"/>
        <w:widowControl/>
        <w:numPr>
          <w:ilvl w:val="0"/>
          <w:numId w:val="2"/>
        </w:numPr>
        <w:ind w:left="426" w:hanging="284"/>
        <w:rPr>
          <w:b/>
        </w:rPr>
      </w:pPr>
      <w:r>
        <w:rPr>
          <w:b/>
        </w:rPr>
        <w:t xml:space="preserve">Jeunes de 16 à moins de 26 ans </w:t>
      </w:r>
      <w:r>
        <w:rPr/>
        <w:t>(particularité dans le cadre du contrat d’apprentissage, cf. article IV ci-dessous)</w:t>
      </w:r>
      <w:r>
        <w:rPr>
          <w:b/>
        </w:rPr>
        <w:t xml:space="preserve">   </w:t>
      </w:r>
    </w:p>
    <w:p>
      <w:pPr>
        <w:pStyle w:val="Style14"/>
        <w:numPr>
          <w:ilvl w:val="1"/>
          <w:numId w:val="2"/>
        </w:numPr>
        <w:rPr>
          <w:rFonts w:ascii="Arial" w:hAnsi="Arial" w:cs="Arial"/>
          <w:sz w:val="20"/>
          <w:szCs w:val="20"/>
        </w:rPr>
      </w:pPr>
      <w:r>
        <w:rPr>
          <w:rFonts w:cs="Arial" w:ascii="Arial" w:hAnsi="Arial"/>
          <w:sz w:val="20"/>
          <w:szCs w:val="20"/>
        </w:rPr>
        <w:t xml:space="preserve">Avec ou sans qualification, </w:t>
      </w:r>
    </w:p>
    <w:p>
      <w:pPr>
        <w:pStyle w:val="Style14"/>
        <w:numPr>
          <w:ilvl w:val="1"/>
          <w:numId w:val="2"/>
        </w:numPr>
        <w:rPr>
          <w:rFonts w:ascii="Arial" w:hAnsi="Arial" w:cs="Arial"/>
          <w:sz w:val="20"/>
          <w:szCs w:val="20"/>
        </w:rPr>
      </w:pPr>
      <w:r>
        <w:rPr>
          <w:rFonts w:cs="Arial" w:ascii="Arial" w:hAnsi="Arial"/>
          <w:sz w:val="20"/>
          <w:szCs w:val="20"/>
        </w:rPr>
        <w:t>Sortis du système scolaire depuis plus de 6 mois,</w:t>
      </w:r>
    </w:p>
    <w:p>
      <w:pPr>
        <w:pStyle w:val="Style14"/>
        <w:numPr>
          <w:ilvl w:val="1"/>
          <w:numId w:val="2"/>
        </w:numPr>
        <w:rPr>
          <w:rFonts w:ascii="Arial" w:hAnsi="Arial" w:cs="Arial"/>
          <w:sz w:val="20"/>
          <w:szCs w:val="20"/>
        </w:rPr>
      </w:pPr>
      <w:r>
        <w:rPr>
          <w:rFonts w:cs="Arial" w:ascii="Arial" w:hAnsi="Arial"/>
          <w:sz w:val="20"/>
          <w:szCs w:val="20"/>
        </w:rPr>
        <w:t xml:space="preserve">Souhaitant s’inscrire dans une démarche d’insertion professionnelle. </w:t>
      </w:r>
    </w:p>
    <w:p>
      <w:pPr>
        <w:pStyle w:val="Style14"/>
        <w:ind w:left="1583" w:hanging="0"/>
        <w:rPr>
          <w:rFonts w:ascii="Arial" w:hAnsi="Arial" w:cs="Arial"/>
          <w:sz w:val="20"/>
          <w:szCs w:val="20"/>
        </w:rPr>
      </w:pPr>
      <w:r>
        <w:rPr>
          <w:rFonts w:cs="Arial" w:ascii="Arial" w:hAnsi="Arial"/>
          <w:sz w:val="20"/>
          <w:szCs w:val="20"/>
        </w:rPr>
      </w:r>
    </w:p>
    <w:p>
      <w:pPr>
        <w:pStyle w:val="Style14"/>
        <w:numPr>
          <w:ilvl w:val="0"/>
          <w:numId w:val="2"/>
        </w:numPr>
        <w:ind w:left="426" w:hanging="284"/>
        <w:rPr>
          <w:rFonts w:ascii="Arial" w:hAnsi="Arial" w:cs="Arial"/>
          <w:b/>
          <w:sz w:val="20"/>
          <w:szCs w:val="20"/>
        </w:rPr>
      </w:pPr>
      <w:r>
        <w:rPr>
          <w:rFonts w:cs="Arial" w:ascii="Arial" w:hAnsi="Arial"/>
          <w:b/>
          <w:sz w:val="20"/>
          <w:szCs w:val="20"/>
        </w:rPr>
        <w:t xml:space="preserve">Demandeurs d’emploi séniors rencontrant des difficultés de retour à l’emploi </w:t>
      </w:r>
    </w:p>
    <w:p>
      <w:pPr>
        <w:pStyle w:val="Style14"/>
        <w:numPr>
          <w:ilvl w:val="1"/>
          <w:numId w:val="2"/>
        </w:numPr>
        <w:rPr>
          <w:rFonts w:ascii="Arial" w:hAnsi="Arial" w:cs="Arial"/>
          <w:sz w:val="20"/>
          <w:szCs w:val="20"/>
        </w:rPr>
      </w:pPr>
      <w:r>
        <w:rPr>
          <w:rFonts w:cs="Arial" w:ascii="Arial" w:hAnsi="Arial"/>
          <w:sz w:val="20"/>
          <w:szCs w:val="20"/>
        </w:rPr>
        <w:t xml:space="preserve">Personnes âgées de 50 ans et plus, </w:t>
      </w:r>
    </w:p>
    <w:p>
      <w:pPr>
        <w:pStyle w:val="Style14"/>
        <w:numPr>
          <w:ilvl w:val="1"/>
          <w:numId w:val="2"/>
        </w:numPr>
        <w:rPr>
          <w:rFonts w:ascii="Arial" w:hAnsi="Arial" w:cs="Arial"/>
          <w:sz w:val="20"/>
          <w:szCs w:val="20"/>
        </w:rPr>
      </w:pPr>
      <w:r>
        <w:rPr>
          <w:rFonts w:cs="Arial" w:ascii="Arial" w:hAnsi="Arial"/>
          <w:sz w:val="20"/>
          <w:szCs w:val="20"/>
        </w:rPr>
        <w:t xml:space="preserve">Personnes sans qualification ou disposant de qualification / compétences insuffisantes ou obsolètes au regard du marché du travail, </w:t>
      </w:r>
    </w:p>
    <w:p>
      <w:pPr>
        <w:pStyle w:val="Style14"/>
        <w:numPr>
          <w:ilvl w:val="1"/>
          <w:numId w:val="2"/>
        </w:numPr>
        <w:rPr>
          <w:rFonts w:ascii="Arial" w:hAnsi="Arial" w:cs="Arial"/>
          <w:sz w:val="20"/>
          <w:szCs w:val="20"/>
        </w:rPr>
      </w:pPr>
      <w:r>
        <w:rPr>
          <w:rFonts w:cs="Arial" w:ascii="Arial" w:hAnsi="Arial"/>
          <w:sz w:val="20"/>
          <w:szCs w:val="20"/>
        </w:rPr>
        <w:t>Bénéficiaires du RSA, ASS ou personnes sans activité professionnelle depuis plus d’une année, inscrits comme demandeurs d’emploi auprès de Pôle emploi,</w:t>
      </w:r>
    </w:p>
    <w:p>
      <w:pPr>
        <w:pStyle w:val="Style14"/>
        <w:numPr>
          <w:ilvl w:val="1"/>
          <w:numId w:val="2"/>
        </w:numPr>
        <w:rPr>
          <w:rFonts w:ascii="Arial" w:hAnsi="Arial" w:cs="Arial"/>
          <w:sz w:val="18"/>
          <w:szCs w:val="20"/>
        </w:rPr>
      </w:pPr>
      <w:r>
        <w:rPr>
          <w:rFonts w:cs="Arial" w:ascii="Arial" w:hAnsi="Arial"/>
          <w:sz w:val="20"/>
          <w:szCs w:val="20"/>
        </w:rPr>
        <w:t>Personnes présentant des difficultés d’insertion sociale et professionnelle disposant d’une autorisation de travailler et souhaitant s’inscrire dans un parcours intégré d’accès à l’‘emploi.</w:t>
      </w:r>
    </w:p>
    <w:p>
      <w:pPr>
        <w:pStyle w:val="Normal"/>
        <w:rPr>
          <w:sz w:val="18"/>
        </w:rPr>
      </w:pPr>
      <w:r>
        <w:rPr>
          <w:sz w:val="18"/>
        </w:rPr>
      </w:r>
    </w:p>
    <w:p>
      <w:pPr>
        <w:pStyle w:val="Style14"/>
        <w:ind w:left="1560" w:hanging="0"/>
        <w:rPr>
          <w:rFonts w:ascii="Arial" w:hAnsi="Arial" w:cs="Arial"/>
          <w:sz w:val="20"/>
          <w:szCs w:val="20"/>
        </w:rPr>
      </w:pPr>
      <w:r>
        <w:rPr>
          <w:rFonts w:cs="Arial" w:ascii="Arial" w:hAnsi="Arial"/>
          <w:sz w:val="20"/>
          <w:szCs w:val="20"/>
        </w:rPr>
      </w:r>
    </w:p>
    <w:p>
      <w:pPr>
        <w:pStyle w:val="Style14"/>
        <w:numPr>
          <w:ilvl w:val="0"/>
          <w:numId w:val="2"/>
        </w:numPr>
        <w:ind w:left="426" w:hanging="284"/>
        <w:rPr>
          <w:rFonts w:ascii="Arial" w:hAnsi="Arial" w:cs="Arial"/>
          <w:b/>
          <w:color w:val="auto"/>
          <w:sz w:val="20"/>
          <w:szCs w:val="20"/>
        </w:rPr>
      </w:pPr>
      <w:r>
        <w:rPr>
          <w:rFonts w:cs="Arial" w:ascii="Arial" w:hAnsi="Arial"/>
          <w:b/>
          <w:color w:val="auto"/>
          <w:sz w:val="20"/>
          <w:szCs w:val="20"/>
        </w:rPr>
        <w:t>Travailleurs handicapés</w:t>
      </w:r>
      <w:r>
        <w:rPr>
          <w:rFonts w:cs="Arial" w:ascii="Arial" w:hAnsi="Arial"/>
          <w:color w:val="auto"/>
          <w:sz w:val="20"/>
          <w:szCs w:val="20"/>
        </w:rPr>
        <w:t>, orientés en milieu ordinaire et demandeurs d’emploi</w:t>
      </w:r>
      <w:r>
        <w:rPr>
          <w:rFonts w:cs="Arial" w:ascii="Arial" w:hAnsi="Arial"/>
          <w:b/>
          <w:color w:val="auto"/>
          <w:sz w:val="20"/>
          <w:szCs w:val="20"/>
        </w:rPr>
        <w:t xml:space="preserve"> </w:t>
      </w:r>
    </w:p>
    <w:p>
      <w:pPr>
        <w:pStyle w:val="Style14"/>
        <w:ind w:left="426" w:hanging="284"/>
        <w:rPr>
          <w:rFonts w:ascii="Arial" w:hAnsi="Arial" w:cs="Arial"/>
          <w:color w:val="FF0000"/>
          <w:sz w:val="20"/>
          <w:szCs w:val="20"/>
        </w:rPr>
      </w:pPr>
      <w:r>
        <w:rPr>
          <w:rFonts w:cs="Arial" w:ascii="Arial" w:hAnsi="Arial"/>
          <w:color w:val="FF0000"/>
          <w:sz w:val="20"/>
          <w:szCs w:val="20"/>
        </w:rPr>
      </w:r>
    </w:p>
    <w:p>
      <w:pPr>
        <w:pStyle w:val="ListParagraph"/>
        <w:numPr>
          <w:ilvl w:val="0"/>
          <w:numId w:val="2"/>
        </w:numPr>
        <w:ind w:left="426" w:hanging="284"/>
        <w:rPr>
          <w:rFonts w:ascii="Arial" w:hAnsi="Arial" w:cs="Arial"/>
          <w:color w:val="000000"/>
          <w:sz w:val="20"/>
          <w:szCs w:val="20"/>
        </w:rPr>
      </w:pPr>
      <w:r>
        <w:rPr>
          <w:rFonts w:cs="Arial" w:ascii="Arial" w:hAnsi="Arial"/>
          <w:b/>
          <w:color w:val="000000"/>
          <w:sz w:val="20"/>
          <w:szCs w:val="20"/>
        </w:rPr>
        <w:t xml:space="preserve">Salariés en insertion d’une SIAE </w:t>
      </w:r>
      <w:r>
        <w:rPr>
          <w:rFonts w:cs="Arial" w:ascii="Arial" w:hAnsi="Arial"/>
          <w:color w:val="000000"/>
          <w:sz w:val="20"/>
          <w:szCs w:val="20"/>
        </w:rPr>
        <w:t>agréée par l’Etat et le cas échéant des personnes rencontrant des difficultés avérées d’insertion.</w:t>
      </w:r>
    </w:p>
    <w:p>
      <w:pPr>
        <w:pStyle w:val="Normal"/>
        <w:ind w:left="503" w:hanging="0"/>
        <w:rPr>
          <w:b/>
          <w:color w:val="000000"/>
        </w:rPr>
      </w:pPr>
      <w:r>
        <w:rPr>
          <w:b/>
          <w:color w:val="000000"/>
        </w:rPr>
      </w:r>
    </w:p>
    <w:p>
      <w:pPr>
        <w:pStyle w:val="Normal"/>
        <w:tabs>
          <w:tab w:val="clear" w:pos="708"/>
          <w:tab w:val="left" w:pos="360" w:leader="none"/>
        </w:tabs>
        <w:jc w:val="both"/>
        <w:rPr>
          <w:b/>
          <w:color w:val="000000" w:themeColor="text1"/>
        </w:rPr>
      </w:pPr>
      <w:r>
        <w:rPr>
          <w:b/>
          <w:color w:val="000000" w:themeColor="text1"/>
        </w:rPr>
        <w:t>L’éligibilité des publics sera validée par les facilitateurs de la clause d’insertion professionnelle avant la prise de poste effective, comme précisé à l’article 1 du présent CCAP spécifique insertion professionnelle.</w:t>
      </w:r>
    </w:p>
    <w:p>
      <w:pPr>
        <w:pStyle w:val="Normal"/>
        <w:tabs>
          <w:tab w:val="clear" w:pos="708"/>
          <w:tab w:val="left" w:pos="360" w:leader="none"/>
        </w:tabs>
        <w:jc w:val="both"/>
        <w:rPr>
          <w:b/>
          <w:color w:val="000000" w:themeColor="text1"/>
        </w:rPr>
      </w:pPr>
      <w:r>
        <w:rPr>
          <w:b/>
          <w:color w:val="000000" w:themeColor="text1"/>
        </w:rPr>
      </w:r>
    </w:p>
    <w:p>
      <w:pPr>
        <w:pStyle w:val="ListParagraph"/>
        <w:numPr>
          <w:ilvl w:val="0"/>
          <w:numId w:val="3"/>
        </w:numPr>
        <w:jc w:val="both"/>
        <w:rPr>
          <w:rFonts w:ascii="Arial" w:hAnsi="Arial" w:cs="Arial"/>
          <w:b/>
          <w:bCs/>
          <w:color w:val="000000" w:themeColor="text1"/>
          <w:sz w:val="28"/>
          <w:szCs w:val="28"/>
          <w:u w:val="single"/>
        </w:rPr>
      </w:pPr>
      <w:r>
        <w:rPr>
          <w:rFonts w:cs="Arial" w:ascii="Arial" w:hAnsi="Arial"/>
          <w:b/>
          <w:bCs/>
          <w:color w:val="000000" w:themeColor="text1"/>
          <w:sz w:val="28"/>
          <w:szCs w:val="28"/>
          <w:u w:val="single"/>
        </w:rPr>
        <w:t xml:space="preserve">Les modalités de mise en œuvre de l’action d’insertion professionnelle </w:t>
      </w:r>
    </w:p>
    <w:p>
      <w:pPr>
        <w:pStyle w:val="Normal"/>
        <w:jc w:val="both"/>
        <w:rPr>
          <w:b/>
          <w:bCs/>
          <w:color w:val="000000" w:themeColor="text1"/>
          <w:sz w:val="28"/>
          <w:szCs w:val="28"/>
          <w:u w:val="single"/>
        </w:rPr>
      </w:pPr>
      <w:r>
        <w:rPr>
          <w:b/>
          <w:bCs/>
          <w:color w:val="000000" w:themeColor="text1"/>
          <w:sz w:val="28"/>
          <w:szCs w:val="28"/>
          <w:u w:val="single"/>
        </w:rPr>
      </w:r>
    </w:p>
    <w:p>
      <w:pPr>
        <w:pStyle w:val="Normal"/>
        <w:widowControl/>
        <w:jc w:val="both"/>
        <w:rPr/>
      </w:pPr>
      <w:r>
        <w:rPr/>
        <w:t>Les actions d’insertion comptabilisées au titre de la clause sont affectées uniquement à l’exécution du marché concerné.</w:t>
      </w:r>
    </w:p>
    <w:p>
      <w:pPr>
        <w:pStyle w:val="Normal"/>
        <w:widowControl/>
        <w:jc w:val="both"/>
        <w:rPr/>
      </w:pPr>
      <w:r>
        <w:rPr/>
        <w:t>Différentes modalités sont envisageables.</w:t>
      </w:r>
    </w:p>
    <w:p>
      <w:pPr>
        <w:pStyle w:val="Normal"/>
        <w:widowControl/>
        <w:jc w:val="both"/>
        <w:rPr/>
      </w:pPr>
      <w:r>
        <w:rPr/>
      </w:r>
    </w:p>
    <w:p>
      <w:pPr>
        <w:pStyle w:val="Normal"/>
        <w:widowControl/>
        <w:numPr>
          <w:ilvl w:val="1"/>
          <w:numId w:val="4"/>
        </w:numPr>
        <w:rPr>
          <w:b/>
        </w:rPr>
      </w:pPr>
      <w:r>
        <w:rPr>
          <w:b/>
        </w:rPr>
        <w:t>La modalité « découverte des métiers »</w:t>
      </w:r>
    </w:p>
    <w:p>
      <w:pPr>
        <w:pStyle w:val="Normal"/>
        <w:widowControl/>
        <w:jc w:val="both"/>
        <w:rPr/>
      </w:pPr>
      <w:r>
        <w:rPr/>
        <w:t xml:space="preserve">L’entreprise titulaire s’engage à participer à une action en direction d’un groupe de 5 personnes minimum se déclinant de plusieurs manières : </w:t>
      </w:r>
    </w:p>
    <w:p>
      <w:pPr>
        <w:pStyle w:val="ListParagraph"/>
        <w:numPr>
          <w:ilvl w:val="0"/>
          <w:numId w:val="5"/>
        </w:numPr>
        <w:spacing w:before="0" w:after="0"/>
        <w:jc w:val="both"/>
        <w:rPr>
          <w:rFonts w:ascii="Arial" w:hAnsi="Arial" w:cs="Arial"/>
          <w:sz w:val="20"/>
          <w:szCs w:val="20"/>
        </w:rPr>
      </w:pPr>
      <w:r>
        <w:rPr>
          <w:rFonts w:cs="Arial" w:ascii="Arial" w:hAnsi="Arial"/>
          <w:sz w:val="20"/>
          <w:szCs w:val="20"/>
        </w:rPr>
        <w:t>Visite de chantier,</w:t>
      </w:r>
    </w:p>
    <w:p>
      <w:pPr>
        <w:pStyle w:val="ListParagraph"/>
        <w:numPr>
          <w:ilvl w:val="0"/>
          <w:numId w:val="5"/>
        </w:numPr>
        <w:spacing w:before="0" w:after="0"/>
        <w:jc w:val="both"/>
        <w:rPr>
          <w:rFonts w:ascii="Arial" w:hAnsi="Arial" w:cs="Arial"/>
          <w:sz w:val="20"/>
          <w:szCs w:val="20"/>
        </w:rPr>
      </w:pPr>
      <w:r>
        <w:rPr>
          <w:rFonts w:cs="Arial" w:ascii="Arial" w:hAnsi="Arial"/>
          <w:sz w:val="20"/>
          <w:szCs w:val="20"/>
        </w:rPr>
        <w:t>Rencontre entreprise / collégiens, lycéens,</w:t>
      </w:r>
    </w:p>
    <w:p>
      <w:pPr>
        <w:pStyle w:val="ListParagraph"/>
        <w:numPr>
          <w:ilvl w:val="0"/>
          <w:numId w:val="5"/>
        </w:numPr>
        <w:spacing w:before="0" w:afterAutospacing="1"/>
        <w:jc w:val="both"/>
        <w:rPr>
          <w:rFonts w:ascii="Arial" w:hAnsi="Arial" w:cs="Arial"/>
          <w:sz w:val="20"/>
          <w:szCs w:val="20"/>
        </w:rPr>
      </w:pPr>
      <w:r>
        <w:rPr>
          <w:rFonts w:cs="Arial" w:ascii="Arial" w:hAnsi="Arial"/>
          <w:sz w:val="20"/>
          <w:szCs w:val="20"/>
        </w:rPr>
        <w:t>Rencontre entreprise / demandeur d’emploi dans les locaux de l’entreprise ou tout autre lieu dédié à l’action.</w:t>
      </w:r>
    </w:p>
    <w:p>
      <w:pPr>
        <w:pStyle w:val="Normal"/>
        <w:widowControl/>
        <w:numPr>
          <w:ilvl w:val="1"/>
          <w:numId w:val="4"/>
        </w:numPr>
        <w:rPr>
          <w:b/>
        </w:rPr>
      </w:pPr>
      <w:r>
        <w:rPr>
          <w:b/>
        </w:rPr>
        <w:t>La modalité « immersion en entreprise »</w:t>
      </w:r>
    </w:p>
    <w:p>
      <w:pPr>
        <w:pStyle w:val="Normal"/>
        <w:spacing w:before="0" w:afterAutospacing="1"/>
        <w:jc w:val="both"/>
        <w:rPr/>
      </w:pPr>
      <w:r>
        <w:rPr/>
        <w:t>La mise en place de l’immersion se fera soit :</w:t>
      </w:r>
    </w:p>
    <w:p>
      <w:pPr>
        <w:pStyle w:val="ListParagraph"/>
        <w:numPr>
          <w:ilvl w:val="0"/>
          <w:numId w:val="7"/>
        </w:numPr>
        <w:spacing w:before="0" w:after="0"/>
        <w:jc w:val="both"/>
        <w:rPr>
          <w:rFonts w:ascii="Arial" w:hAnsi="Arial" w:cs="Arial"/>
          <w:sz w:val="20"/>
          <w:szCs w:val="20"/>
        </w:rPr>
      </w:pPr>
      <w:r>
        <w:rPr>
          <w:rFonts w:cs="Arial" w:ascii="Arial" w:hAnsi="Arial"/>
          <w:sz w:val="20"/>
          <w:szCs w:val="20"/>
        </w:rPr>
        <w:t>Dans le cadre d’un partenariat avec un établissement public scolaire local avec sa convention de stage.</w:t>
      </w:r>
    </w:p>
    <w:p>
      <w:pPr>
        <w:pStyle w:val="ListParagraph"/>
        <w:numPr>
          <w:ilvl w:val="0"/>
          <w:numId w:val="7"/>
        </w:numPr>
        <w:spacing w:before="0" w:afterAutospacing="1"/>
        <w:jc w:val="both"/>
        <w:rPr>
          <w:rFonts w:ascii="Arial" w:hAnsi="Arial" w:cs="Arial"/>
          <w:sz w:val="20"/>
          <w:szCs w:val="20"/>
        </w:rPr>
      </w:pPr>
      <w:r>
        <w:rPr>
          <w:rFonts w:cs="Arial" w:ascii="Arial" w:hAnsi="Arial"/>
          <w:sz w:val="20"/>
          <w:szCs w:val="20"/>
        </w:rPr>
        <w:t>Dans le cadre d’un partenariat avec les Services publics de l’emploi (Pôle emploi, Mission locale, Cap Emploi) avec sa convention de stage (PMSMP) d’une durée minimale de 35 heures et d’une durée maximale d’un mois.</w:t>
      </w:r>
      <w:r>
        <w:br w:type="page"/>
      </w:r>
    </w:p>
    <w:p>
      <w:pPr>
        <w:pStyle w:val="Normal"/>
        <w:widowControl/>
        <w:numPr>
          <w:ilvl w:val="0"/>
          <w:numId w:val="0"/>
        </w:numPr>
        <w:ind w:left="900" w:hanging="0"/>
        <w:rPr>
          <w:b/>
        </w:rPr>
      </w:pPr>
      <w:r>
        <w:rPr>
          <w:b/>
        </w:rPr>
      </w:r>
    </w:p>
    <w:p>
      <w:pPr>
        <w:pStyle w:val="Normal"/>
        <w:widowControl/>
        <w:numPr>
          <w:ilvl w:val="1"/>
          <w:numId w:val="4"/>
        </w:numPr>
        <w:rPr>
          <w:b/>
        </w:rPr>
      </w:pPr>
      <w:r>
        <w:rPr>
          <w:b/>
        </w:rPr>
        <w:t>La modalité « atelier conseil »</w:t>
      </w:r>
    </w:p>
    <w:p>
      <w:pPr>
        <w:pStyle w:val="Normal"/>
        <w:spacing w:before="0" w:afterAutospacing="1"/>
        <w:jc w:val="both"/>
        <w:rPr/>
      </w:pPr>
      <w:r>
        <w:rPr/>
        <w:t>Cette action consiste à accueillir individuellement une personne et lui proposer :</w:t>
      </w:r>
    </w:p>
    <w:p>
      <w:pPr>
        <w:pStyle w:val="ListParagraph"/>
        <w:numPr>
          <w:ilvl w:val="0"/>
          <w:numId w:val="11"/>
        </w:numPr>
        <w:spacing w:before="0" w:after="0"/>
        <w:jc w:val="both"/>
        <w:rPr>
          <w:rFonts w:ascii="Arial" w:hAnsi="Arial" w:cs="Arial"/>
          <w:sz w:val="20"/>
          <w:szCs w:val="20"/>
        </w:rPr>
      </w:pPr>
      <w:r>
        <w:rPr>
          <w:rFonts w:cs="Arial" w:ascii="Arial" w:hAnsi="Arial"/>
          <w:sz w:val="20"/>
          <w:szCs w:val="20"/>
        </w:rPr>
        <w:t>Une simulation d’entretien d’embauche</w:t>
      </w:r>
    </w:p>
    <w:p>
      <w:pPr>
        <w:pStyle w:val="ListParagraph"/>
        <w:numPr>
          <w:ilvl w:val="0"/>
          <w:numId w:val="11"/>
        </w:numPr>
        <w:spacing w:before="0" w:after="0"/>
        <w:jc w:val="both"/>
        <w:rPr>
          <w:rFonts w:ascii="Arial" w:hAnsi="Arial" w:cs="Arial"/>
          <w:sz w:val="20"/>
          <w:szCs w:val="20"/>
        </w:rPr>
      </w:pPr>
      <w:r>
        <w:rPr>
          <w:rFonts w:cs="Arial" w:ascii="Arial" w:hAnsi="Arial"/>
          <w:sz w:val="20"/>
          <w:szCs w:val="20"/>
        </w:rPr>
        <w:t>Des conseils autour de la lettre de motivation et du CV</w:t>
      </w:r>
    </w:p>
    <w:p>
      <w:pPr>
        <w:pStyle w:val="ListParagraph"/>
        <w:numPr>
          <w:ilvl w:val="0"/>
          <w:numId w:val="11"/>
        </w:numPr>
        <w:spacing w:before="0" w:after="0"/>
        <w:jc w:val="both"/>
        <w:rPr>
          <w:rFonts w:ascii="Arial" w:hAnsi="Arial" w:cs="Arial"/>
          <w:sz w:val="20"/>
          <w:szCs w:val="20"/>
        </w:rPr>
      </w:pPr>
      <w:r>
        <w:rPr>
          <w:rFonts w:cs="Arial" w:ascii="Arial" w:hAnsi="Arial"/>
          <w:sz w:val="20"/>
          <w:szCs w:val="20"/>
        </w:rPr>
        <w:t>Des conseils autour du projet professionnel (notamment dans le cadre d’un bilan de compétences)</w:t>
      </w:r>
    </w:p>
    <w:p>
      <w:pPr>
        <w:pStyle w:val="ListParagraph"/>
        <w:numPr>
          <w:ilvl w:val="0"/>
          <w:numId w:val="11"/>
        </w:numPr>
        <w:spacing w:before="0" w:afterAutospacing="1"/>
        <w:jc w:val="both"/>
        <w:rPr>
          <w:rFonts w:ascii="Arial" w:hAnsi="Arial" w:cs="Arial"/>
          <w:sz w:val="20"/>
          <w:szCs w:val="20"/>
        </w:rPr>
      </w:pPr>
      <w:r>
        <w:rPr>
          <w:rFonts w:cs="Arial" w:ascii="Arial" w:hAnsi="Arial"/>
          <w:sz w:val="20"/>
          <w:szCs w:val="20"/>
        </w:rPr>
        <w:t>De l’information autour du réseau professionnel de l’entreprise titulaire</w:t>
      </w:r>
    </w:p>
    <w:p>
      <w:pPr>
        <w:pStyle w:val="Normal"/>
        <w:widowControl/>
        <w:numPr>
          <w:ilvl w:val="1"/>
          <w:numId w:val="4"/>
        </w:numPr>
        <w:rPr>
          <w:b/>
        </w:rPr>
      </w:pPr>
      <w:r>
        <w:rPr>
          <w:b/>
        </w:rPr>
        <w:t>La modalité « parrainage »</w:t>
      </w:r>
    </w:p>
    <w:p>
      <w:pPr>
        <w:pStyle w:val="Normal"/>
        <w:spacing w:before="0" w:afterAutospacing="1"/>
        <w:jc w:val="both"/>
        <w:rPr/>
      </w:pPr>
      <w:r>
        <w:rPr/>
        <w:t>Cette action consiste à accueillir individuellement une personne et l’accompagner dans ses démarches professionnelles.</w:t>
      </w:r>
    </w:p>
    <w:p>
      <w:pPr>
        <w:pStyle w:val="Normal"/>
        <w:spacing w:before="0" w:afterAutospacing="1"/>
        <w:jc w:val="both"/>
        <w:rPr/>
      </w:pPr>
      <w:r>
        <w:rPr/>
        <w:t>Ce parrainage consistera à :</w:t>
      </w:r>
    </w:p>
    <w:p>
      <w:pPr>
        <w:pStyle w:val="ListParagraph"/>
        <w:numPr>
          <w:ilvl w:val="0"/>
          <w:numId w:val="6"/>
        </w:numPr>
        <w:spacing w:before="0" w:after="0"/>
        <w:jc w:val="both"/>
        <w:rPr>
          <w:rFonts w:ascii="Arial" w:hAnsi="Arial" w:cs="Arial"/>
          <w:sz w:val="20"/>
          <w:szCs w:val="20"/>
        </w:rPr>
      </w:pPr>
      <w:r>
        <w:rPr>
          <w:rFonts w:cs="Arial" w:ascii="Arial" w:hAnsi="Arial"/>
          <w:sz w:val="20"/>
          <w:szCs w:val="20"/>
        </w:rPr>
        <w:t>Confirmer un projet professionnel et ouvrir son réseau professionnel</w:t>
      </w:r>
    </w:p>
    <w:p>
      <w:pPr>
        <w:pStyle w:val="ListParagraph"/>
        <w:numPr>
          <w:ilvl w:val="0"/>
          <w:numId w:val="6"/>
        </w:numPr>
        <w:spacing w:before="0" w:afterAutospacing="1"/>
        <w:jc w:val="both"/>
        <w:rPr>
          <w:rFonts w:ascii="Arial" w:hAnsi="Arial" w:cs="Arial"/>
        </w:rPr>
      </w:pPr>
      <w:r>
        <w:rPr>
          <w:rFonts w:cs="Arial" w:ascii="Arial" w:hAnsi="Arial"/>
          <w:sz w:val="20"/>
          <w:szCs w:val="20"/>
        </w:rPr>
        <w:t>Découvrir les processus d’entreprises (organisation, activité, gestion)</w:t>
      </w:r>
    </w:p>
    <w:p>
      <w:pPr>
        <w:pStyle w:val="Normal"/>
        <w:jc w:val="both"/>
        <w:rPr>
          <w:b/>
          <w:bCs/>
          <w:color w:val="000000" w:themeColor="text1"/>
        </w:rPr>
      </w:pPr>
      <w:r>
        <w:rPr>
          <w:b/>
          <w:bCs/>
          <w:color w:val="000000" w:themeColor="text1"/>
        </w:rPr>
      </w:r>
    </w:p>
    <w:p>
      <w:pPr>
        <w:pStyle w:val="ListParagraph"/>
        <w:numPr>
          <w:ilvl w:val="0"/>
          <w:numId w:val="3"/>
        </w:numPr>
        <w:jc w:val="both"/>
        <w:rPr>
          <w:rFonts w:ascii="Arial" w:hAnsi="Arial" w:cs="Arial"/>
          <w:b/>
          <w:bCs/>
          <w:color w:val="000000" w:themeColor="text1"/>
          <w:sz w:val="28"/>
          <w:szCs w:val="28"/>
          <w:u w:val="single"/>
        </w:rPr>
      </w:pPr>
      <w:r>
        <w:rPr>
          <w:rFonts w:cs="Arial" w:ascii="Arial" w:hAnsi="Arial"/>
          <w:b/>
          <w:bCs/>
          <w:color w:val="000000" w:themeColor="text1"/>
          <w:sz w:val="28"/>
          <w:szCs w:val="28"/>
          <w:u w:val="single"/>
        </w:rPr>
        <w:t>Les pénalités relatives à la clause d’insertion professionnelle</w:t>
      </w:r>
    </w:p>
    <w:p>
      <w:pPr>
        <w:pStyle w:val="RedPara"/>
        <w:jc w:val="both"/>
        <w:rPr>
          <w:b w:val="false"/>
          <w:bCs w:val="false"/>
          <w:color w:val="000000" w:themeColor="text1"/>
          <w:sz w:val="20"/>
          <w:szCs w:val="20"/>
        </w:rPr>
      </w:pPr>
      <w:r>
        <w:rPr>
          <w:b w:val="false"/>
          <w:bCs w:val="false"/>
          <w:color w:val="000000" w:themeColor="text1"/>
          <w:sz w:val="20"/>
          <w:szCs w:val="20"/>
          <w:u w:val="single"/>
        </w:rPr>
        <w:t>Sauf dans les cas énoncés aux points V-1 et V-2 ci-avant</w:t>
      </w:r>
      <w:r>
        <w:rPr>
          <w:b w:val="false"/>
          <w:bCs w:val="false"/>
          <w:color w:val="000000" w:themeColor="text1"/>
          <w:sz w:val="20"/>
          <w:szCs w:val="20"/>
        </w:rPr>
        <w:t>, la non mise en œuvre d’une action d’insertion constituera un manquement de l’entreprise titulaire à son engagement. La personne publique contractante procédera à l’application des pénalités (P) à savoir :</w:t>
      </w:r>
    </w:p>
    <w:p>
      <w:pPr>
        <w:pStyle w:val="RedPara"/>
        <w:jc w:val="center"/>
        <w:rPr>
          <w:bCs w:val="false"/>
          <w:color w:val="000000" w:themeColor="text1"/>
          <w:sz w:val="20"/>
          <w:szCs w:val="20"/>
        </w:rPr>
      </w:pPr>
      <w:r>
        <w:rPr>
          <w:bCs w:val="false"/>
          <w:color w:val="000000" w:themeColor="text1"/>
          <w:sz w:val="20"/>
          <w:szCs w:val="20"/>
        </w:rPr>
        <w:t>P = 2000 euros HT X nombre d’actions d’insertion non réalisées</w:t>
      </w:r>
    </w:p>
    <w:p>
      <w:pPr>
        <w:pStyle w:val="Normal"/>
        <w:jc w:val="both"/>
        <w:rPr>
          <w:b/>
          <w:bCs/>
          <w:sz w:val="24"/>
          <w:szCs w:val="24"/>
        </w:rPr>
      </w:pPr>
      <w:r>
        <w:rPr>
          <w:b/>
          <w:bCs/>
          <w:sz w:val="24"/>
          <w:szCs w:val="24"/>
        </w:rPr>
      </w:r>
      <w:r>
        <w:br w:type="page"/>
      </w:r>
    </w:p>
    <w:p>
      <w:pPr>
        <w:pStyle w:val="Normal"/>
        <w:jc w:val="both"/>
        <w:rPr>
          <w:b/>
          <w:bCs/>
          <w:sz w:val="24"/>
          <w:szCs w:val="24"/>
        </w:rPr>
      </w:pPr>
      <w:r>
        <w:rPr>
          <w:b/>
          <w:bCs/>
          <w:sz w:val="24"/>
          <w:szCs w:val="24"/>
        </w:rPr>
      </w:r>
    </w:p>
    <w:p>
      <w:pPr>
        <w:pStyle w:val="Normal"/>
        <w:jc w:val="center"/>
        <w:rPr/>
      </w:pPr>
      <w:r>
        <w:rPr>
          <w:b/>
          <w:bCs/>
          <w:sz w:val="24"/>
          <w:szCs w:val="24"/>
        </w:rPr>
        <w:t>Annexe 1 à l’ACTE D’ENGAGEMENT</w:t>
      </w:r>
    </w:p>
    <w:p>
      <w:pPr>
        <w:pStyle w:val="Normal"/>
        <w:rPr>
          <w:b/>
          <w:bCs/>
        </w:rPr>
      </w:pPr>
      <w:r>
        <w:rPr>
          <w:b/>
          <w:bCs/>
        </w:rPr>
      </w:r>
    </w:p>
    <w:p>
      <w:pPr>
        <w:pStyle w:val="Normal"/>
        <w:pBdr>
          <w:top w:val="single" w:sz="4" w:space="1" w:color="000000"/>
          <w:left w:val="single" w:sz="4" w:space="4" w:color="000000"/>
          <w:bottom w:val="single" w:sz="4" w:space="1" w:color="000000"/>
          <w:right w:val="single" w:sz="4" w:space="4" w:color="000000"/>
        </w:pBdr>
        <w:rPr/>
      </w:pPr>
      <w:r>
        <w:rPr/>
        <w:t xml:space="preserve">Article </w:t>
      </w:r>
      <w:r>
        <w:rPr>
          <w:shd w:fill="auto" w:val="clear"/>
        </w:rPr>
        <w:t>01</w:t>
      </w:r>
      <w:r>
        <w:rPr>
          <w:shd w:fill="auto" w:val="clear"/>
        </w:rPr>
        <w:t xml:space="preserve"> – E</w:t>
      </w:r>
      <w:r>
        <w:rPr/>
        <w:t>ngagement obligatoire relatif à l’action d’insertion professionnelle</w:t>
      </w:r>
    </w:p>
    <w:p>
      <w:pPr>
        <w:pStyle w:val="Normal"/>
        <w:rPr/>
      </w:pPr>
      <w:r>
        <w:rPr/>
      </w:r>
    </w:p>
    <w:p>
      <w:pPr>
        <w:pStyle w:val="Corpsdetexte"/>
        <w:ind w:hanging="0"/>
        <w:rPr>
          <w:sz w:val="20"/>
          <w:szCs w:val="20"/>
        </w:rPr>
      </w:pPr>
      <w:r>
        <w:rPr>
          <w:sz w:val="20"/>
          <w:szCs w:val="20"/>
        </w:rPr>
        <w:t xml:space="preserve">L’entreprise titulaire s’engage à réaliser, dans l’exécution du marché, un minimum d’actions d’insertion </w:t>
      </w:r>
      <w:r>
        <w:rPr>
          <w:i/>
          <w:iCs/>
          <w:sz w:val="20"/>
          <w:szCs w:val="20"/>
        </w:rPr>
        <w:t>(tel que mentionné ci-après)</w:t>
      </w:r>
      <w:r>
        <w:rPr>
          <w:sz w:val="20"/>
          <w:szCs w:val="20"/>
        </w:rPr>
        <w:t xml:space="preserve"> nécessaires à la production des prestations. </w:t>
      </w:r>
    </w:p>
    <w:p>
      <w:pPr>
        <w:pStyle w:val="Normal"/>
        <w:jc w:val="both"/>
        <w:rPr/>
      </w:pPr>
      <w:r>
        <w:rPr/>
        <w:t xml:space="preserve">L’entreprise titulaire a noté qu’il s’agit </w:t>
      </w:r>
      <w:r>
        <w:rPr>
          <w:b/>
          <w:u w:val="single"/>
        </w:rPr>
        <w:t>d’un engagement minimum</w:t>
      </w:r>
      <w:r>
        <w:rPr/>
        <w:t>. Si elle le souhaite, l’entreprise titulaire peut s’engager sur un nombre d’actions d’insertion supérieur qui sera alors contractuel.</w:t>
      </w:r>
    </w:p>
    <w:p>
      <w:pPr>
        <w:pStyle w:val="Corpsdetexte"/>
        <w:ind w:hanging="0"/>
        <w:rPr>
          <w:sz w:val="20"/>
          <w:szCs w:val="20"/>
        </w:rPr>
      </w:pPr>
      <w:r>
        <w:rPr>
          <w:sz w:val="20"/>
          <w:szCs w:val="20"/>
        </w:rPr>
      </w:r>
    </w:p>
    <w:p>
      <w:pPr>
        <w:pStyle w:val="Normal"/>
        <w:suppressAutoHyphens w:val="true"/>
        <w:jc w:val="both"/>
        <w:rPr>
          <w:lang w:eastAsia="ar-SA"/>
        </w:rPr>
      </w:pPr>
      <w:r>
        <w:rPr>
          <w:lang w:eastAsia="ar-SA"/>
        </w:rPr>
        <w:t xml:space="preserve">L’entreprise attributaire aura l’obligation de mettre en place au minimum, </w:t>
      </w:r>
      <w:r>
        <w:rPr>
          <w:b/>
          <w:bCs/>
          <w:highlight w:val="yellow"/>
          <w:u w:val="single"/>
        </w:rPr>
        <w:t>1 action d’insertion sur la totalité du marché de Maîtrise d’Oeuvre,</w:t>
      </w:r>
      <w:r>
        <w:rPr>
          <w:lang w:eastAsia="ar-SA"/>
        </w:rPr>
        <w:t xml:space="preserve"> en faveur des publics éligibles de la clause d’insertion professionnelle.</w:t>
      </w:r>
    </w:p>
    <w:p>
      <w:pPr>
        <w:pStyle w:val="Normal"/>
        <w:suppressAutoHyphens w:val="true"/>
        <w:jc w:val="both"/>
        <w:rPr>
          <w:lang w:eastAsia="ar-SA"/>
        </w:rPr>
      </w:pPr>
      <w:r>
        <w:rPr>
          <w:lang w:eastAsia="ar-SA"/>
        </w:rPr>
      </w:r>
    </w:p>
    <w:p>
      <w:pPr>
        <w:pStyle w:val="Normal"/>
        <w:suppressAutoHyphens w:val="true"/>
        <w:jc w:val="both"/>
        <w:rPr>
          <w:lang w:eastAsia="ar-SA"/>
        </w:rPr>
      </w:pPr>
      <w:r>
        <w:rPr>
          <w:lang w:eastAsia="ar-SA"/>
        </w:rPr>
        <w:t>Cette action pourra être axée sur :</w:t>
      </w:r>
    </w:p>
    <w:p>
      <w:pPr>
        <w:pStyle w:val="Normal"/>
        <w:suppressAutoHyphens w:val="true"/>
        <w:jc w:val="both"/>
        <w:rPr>
          <w:lang w:eastAsia="ar-SA"/>
        </w:rPr>
      </w:pPr>
      <w:r>
        <w:rPr>
          <w:lang w:eastAsia="ar-SA"/>
        </w:rPr>
      </w:r>
    </w:p>
    <w:p>
      <w:pPr>
        <w:pStyle w:val="Normal"/>
        <w:numPr>
          <w:ilvl w:val="0"/>
          <w:numId w:val="8"/>
        </w:numPr>
        <w:suppressAutoHyphens w:val="true"/>
        <w:jc w:val="both"/>
        <w:rPr>
          <w:b/>
          <w:bCs/>
        </w:rPr>
      </w:pPr>
      <w:r>
        <w:rPr>
          <w:b/>
          <w:bCs/>
        </w:rPr>
        <w:t>La découverte des métiers en direction d’un groupe de personnes</w:t>
      </w:r>
    </w:p>
    <w:p>
      <w:pPr>
        <w:pStyle w:val="Normal"/>
        <w:numPr>
          <w:ilvl w:val="0"/>
          <w:numId w:val="8"/>
        </w:numPr>
        <w:suppressAutoHyphens w:val="true"/>
        <w:jc w:val="both"/>
        <w:rPr>
          <w:b/>
          <w:bCs/>
        </w:rPr>
      </w:pPr>
      <w:r>
        <w:rPr>
          <w:b/>
          <w:bCs/>
        </w:rPr>
        <w:t>L’immersion en entreprise (sous convention Pôle Emploi, Mission Locale, Cap emploi)</w:t>
      </w:r>
    </w:p>
    <w:p>
      <w:pPr>
        <w:pStyle w:val="Normal"/>
        <w:numPr>
          <w:ilvl w:val="0"/>
          <w:numId w:val="8"/>
        </w:numPr>
        <w:suppressAutoHyphens w:val="true"/>
        <w:jc w:val="both"/>
        <w:rPr>
          <w:b/>
          <w:bCs/>
        </w:rPr>
      </w:pPr>
      <w:r>
        <w:rPr>
          <w:b/>
          <w:bCs/>
        </w:rPr>
        <w:t>L’atelier conseil (conseil au recrutement, le réseau professionnel...)</w:t>
      </w:r>
    </w:p>
    <w:p>
      <w:pPr>
        <w:pStyle w:val="Normal"/>
        <w:numPr>
          <w:ilvl w:val="0"/>
          <w:numId w:val="8"/>
        </w:numPr>
        <w:suppressAutoHyphens w:val="true"/>
        <w:jc w:val="both"/>
        <w:rPr>
          <w:b/>
          <w:bCs/>
        </w:rPr>
      </w:pPr>
      <w:r>
        <w:rPr>
          <w:b/>
          <w:bCs/>
        </w:rPr>
        <w:t xml:space="preserve">Le parrainage (2 rencontres individuelles minimum avec le candidat autour de thématiques comme l’atelier conseil ou autre à définir) </w:t>
      </w:r>
    </w:p>
    <w:p>
      <w:pPr>
        <w:pStyle w:val="Normal"/>
        <w:spacing w:before="60" w:after="0"/>
        <w:jc w:val="both"/>
        <w:rPr/>
      </w:pPr>
      <w:r>
        <w:rPr/>
      </w:r>
    </w:p>
    <w:p>
      <w:pPr>
        <w:pStyle w:val="Normal"/>
        <w:jc w:val="both"/>
        <w:rPr/>
      </w:pPr>
      <w:r>
        <w:rPr/>
        <w:t>Pour la mise en œuvre de cet engagement, la facilitatrice se tient à la disposition de l’entreprise titulaire du marché pour l’informer des modalités de mise en œuvre de cette clause.</w:t>
      </w:r>
    </w:p>
    <w:p>
      <w:pPr>
        <w:pStyle w:val="Normal"/>
        <w:jc w:val="both"/>
        <w:rPr/>
      </w:pPr>
      <w:r>
        <w:rPr/>
      </w:r>
    </w:p>
    <w:tbl>
      <w:tblPr>
        <w:tblStyle w:val="Grilledutableau"/>
        <w:tblW w:w="104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56"/>
      </w:tblGrid>
      <w:tr>
        <w:trPr/>
        <w:tc>
          <w:tcPr>
            <w:tcW w:w="10456" w:type="dxa"/>
            <w:tcBorders/>
          </w:tcPr>
          <w:p>
            <w:pPr>
              <w:pStyle w:val="Normal"/>
              <w:widowControl w:val="false"/>
              <w:suppressAutoHyphens w:val="true"/>
              <w:spacing w:before="0" w:after="0"/>
              <w:jc w:val="both"/>
              <w:rPr>
                <w:b/>
              </w:rPr>
            </w:pPr>
            <w:r>
              <w:rPr>
                <w:rFonts w:eastAsia="Times New Roman"/>
                <w:b/>
                <w:kern w:val="0"/>
                <w:sz w:val="20"/>
                <w:szCs w:val="20"/>
                <w:lang w:val="fr-FR" w:eastAsia="fr-FR" w:bidi="ar-SA"/>
              </w:rPr>
              <w:t>PROPOSITION DE L’ENTREPRISE</w:t>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p>
            <w:pPr>
              <w:pStyle w:val="Normal"/>
              <w:widowControl w:val="false"/>
              <w:suppressAutoHyphens w:val="true"/>
              <w:spacing w:before="0" w:after="0"/>
              <w:jc w:val="both"/>
              <w:rPr>
                <w:rFonts w:eastAsia="Times New Roman"/>
                <w:kern w:val="0"/>
                <w:sz w:val="20"/>
                <w:szCs w:val="20"/>
                <w:lang w:val="fr-FR" w:eastAsia="fr-FR" w:bidi="ar-SA"/>
              </w:rPr>
            </w:pPr>
            <w:r>
              <w:rPr>
                <w:rFonts w:eastAsia="Times New Roman"/>
                <w:kern w:val="0"/>
                <w:sz w:val="20"/>
                <w:szCs w:val="20"/>
                <w:lang w:val="fr-FR" w:eastAsia="fr-FR" w:bidi="ar-SA"/>
              </w:rPr>
            </w:r>
          </w:p>
        </w:tc>
      </w:tr>
    </w:tbl>
    <w:p>
      <w:pPr>
        <w:pStyle w:val="Normal"/>
        <w:jc w:val="both"/>
        <w:rPr/>
      </w:pPr>
      <w:r>
        <w:rPr/>
      </w:r>
    </w:p>
    <w:p>
      <w:pPr>
        <w:pStyle w:val="Normal"/>
        <w:jc w:val="both"/>
        <w:rPr/>
      </w:pPr>
      <w:r>
        <w:rPr/>
        <w:t xml:space="preserve">L’entreprise titulaire s’engage à transmettre au 15 de chaque mois, tous les renseignements relatifs à la mise en œuvre de cette action. </w:t>
      </w:r>
    </w:p>
    <w:p>
      <w:pPr>
        <w:pStyle w:val="Normal"/>
        <w:jc w:val="both"/>
        <w:rPr/>
      </w:pPr>
      <w:r>
        <w:rPr/>
      </w:r>
    </w:p>
    <w:p>
      <w:pPr>
        <w:pStyle w:val="Normal"/>
        <w:ind w:right="-108" w:hanging="0"/>
        <w:jc w:val="center"/>
        <w:rPr>
          <w:b/>
          <w:color w:val="000000" w:themeColor="text1"/>
          <w:sz w:val="18"/>
          <w:szCs w:val="18"/>
          <w:u w:val="single"/>
        </w:rPr>
      </w:pPr>
      <w:r>
        <w:rPr>
          <w:b/>
          <w:color w:val="000000" w:themeColor="text1"/>
          <w:u w:val="single"/>
        </w:rPr>
        <w:t>VOTRE INTERLOCUTRICE :</w:t>
      </w:r>
    </w:p>
    <w:p>
      <w:pPr>
        <w:pStyle w:val="Normal"/>
        <w:ind w:right="-108" w:hanging="0"/>
        <w:jc w:val="center"/>
        <w:rPr>
          <w:b/>
          <w:color w:val="000000" w:themeColor="text1"/>
          <w:sz w:val="18"/>
          <w:szCs w:val="18"/>
          <w:u w:val="single"/>
        </w:rPr>
      </w:pPr>
      <w:r>
        <w:rPr>
          <w:b/>
          <w:color w:val="000000" w:themeColor="text1"/>
          <w:sz w:val="18"/>
          <w:szCs w:val="18"/>
          <w:u w:val="single"/>
        </w:rPr>
      </w:r>
    </w:p>
    <w:p>
      <w:pPr>
        <w:pStyle w:val="Normal"/>
        <w:ind w:right="-108" w:hanging="0"/>
        <w:jc w:val="center"/>
        <w:rPr>
          <w:rFonts w:eastAsia="Calibri"/>
          <w:b/>
          <w:bCs/>
          <w:sz w:val="22"/>
          <w:szCs w:val="22"/>
          <w:lang w:eastAsia="en-US"/>
        </w:rPr>
      </w:pPr>
      <w:r>
        <w:rPr>
          <w:color w:val="000000" w:themeColor="text1"/>
        </w:rPr>
        <w:t>Conseil départemental de la Manche</w:t>
      </w:r>
    </w:p>
    <w:p>
      <w:pPr>
        <w:pStyle w:val="Normal"/>
        <w:ind w:right="-108" w:hanging="0"/>
        <w:jc w:val="center"/>
        <w:rPr>
          <w:rFonts w:eastAsia="Calibri"/>
          <w:b/>
          <w:bCs/>
          <w:sz w:val="22"/>
          <w:szCs w:val="22"/>
          <w:lang w:eastAsia="en-US"/>
        </w:rPr>
      </w:pPr>
      <w:r>
        <w:rPr>
          <w:rFonts w:eastAsia="Calibri"/>
          <w:b/>
          <w:bCs/>
          <w:sz w:val="22"/>
          <w:szCs w:val="22"/>
          <w:lang w:eastAsia="en-US"/>
        </w:rPr>
        <w:t>Direction de l’Insertion et de l’Emploi</w:t>
      </w:r>
    </w:p>
    <w:p>
      <w:pPr>
        <w:pStyle w:val="Normal"/>
        <w:jc w:val="center"/>
        <w:rPr>
          <w:szCs w:val="22"/>
        </w:rPr>
      </w:pPr>
      <w:r>
        <w:rPr>
          <w:szCs w:val="22"/>
        </w:rPr>
        <w:t>50050 SAINT LO CEDEX</w:t>
      </w:r>
    </w:p>
    <w:p>
      <w:pPr>
        <w:pStyle w:val="Normal"/>
        <w:jc w:val="center"/>
        <w:rPr>
          <w:b/>
          <w:szCs w:val="22"/>
        </w:rPr>
      </w:pPr>
      <w:r>
        <w:rPr>
          <w:b/>
          <w:szCs w:val="22"/>
        </w:rPr>
        <w:t>Vicky VASNIER</w:t>
      </w:r>
      <w:r>
        <w:rPr>
          <w:szCs w:val="22"/>
        </w:rPr>
        <w:t xml:space="preserve">, </w:t>
      </w:r>
      <w:r>
        <w:rPr>
          <w:b/>
          <w:szCs w:val="22"/>
        </w:rPr>
        <w:t>Facilitatrice clauses sociales</w:t>
      </w:r>
    </w:p>
    <w:p>
      <w:pPr>
        <w:pStyle w:val="Normal"/>
        <w:jc w:val="center"/>
        <w:rPr>
          <w:szCs w:val="22"/>
        </w:rPr>
      </w:pPr>
      <w:r>
        <w:rPr>
          <w:b/>
          <w:szCs w:val="22"/>
        </w:rPr>
        <w:t>Tel : 02.33.77.79.64 – Portable : 06.58.27.68.44</w:t>
      </w:r>
    </w:p>
    <w:p>
      <w:pPr>
        <w:pStyle w:val="Normal"/>
        <w:jc w:val="center"/>
        <w:rPr>
          <w:szCs w:val="22"/>
        </w:rPr>
      </w:pPr>
      <w:r>
        <w:rPr>
          <w:szCs w:val="22"/>
        </w:rPr>
        <w:t xml:space="preserve">E-mail : </w:t>
      </w:r>
      <w:r>
        <w:rPr>
          <w:b/>
          <w:color w:val="365F91" w:themeColor="accent1" w:themeShade="bf"/>
          <w:szCs w:val="22"/>
          <w:u w:val="single"/>
        </w:rPr>
        <w:t>vicky.vasnier@manche.fr</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720" w:gutter="0" w:header="709" w:top="766" w:footer="709" w:bottom="766"/>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Book Antiqua">
    <w:charset w:val="00"/>
    <w:family w:val="roman"/>
    <w:pitch w:val="variable"/>
  </w:font>
  <w:font w:name="Liberation Sans">
    <w:altName w:val="Arial"/>
    <w:charset w:val="00"/>
    <w:family w:val="roman"/>
    <w:pitch w:val="variable"/>
  </w:font>
  <w:font w:name="Tahoma">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37597199"/>
    </w:sdtPr>
    <w:sdtContent>
      <w:p>
        <w:pPr>
          <w:pStyle w:val="Pieddepage"/>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6</w:t>
        </w:r>
        <w:r>
          <w:rPr>
            <w:color w:val="000000"/>
          </w:rPr>
          <w:fldChar w:fldCharType="end"/>
        </w:r>
      </w:p>
      <w:p>
        <w:pPr>
          <w:pStyle w:val="En-tte"/>
          <w:tabs>
            <w:tab w:val="clear" w:pos="9072"/>
            <w:tab w:val="center" w:pos="4536" w:leader="none"/>
            <w:tab w:val="right" w:pos="9639" w:leader="none"/>
          </w:tabs>
          <w:rPr>
            <w:rFonts w:ascii="Arial" w:hAnsi="Arial" w:cs="Arial"/>
            <w:i w:val="false"/>
            <w:i w:val="false"/>
            <w:iCs w:val="false"/>
            <w:color w:val="000000"/>
            <w:sz w:val="16"/>
            <w:lang w:val="de-DE"/>
          </w:rPr>
        </w:pPr>
        <w:r>
          <w:rPr>
            <w:rFonts w:cs="Arial"/>
            <w:i w:val="false"/>
            <w:iCs w:val="false"/>
            <w:color w:val="000000"/>
            <w:sz w:val="16"/>
            <w:lang w:val="de-DE"/>
          </w:rPr>
          <w:t>Marché de MAÎTRISE d’ŒUVRE Travaux d’assainissement et de confortement - Sous-Préfecture d’Avranches (50)</w:t>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58720635"/>
    </w:sdtPr>
    <w:sdtContent>
      <w:p>
        <w:pPr>
          <w:pStyle w:val="Pieddepage"/>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6</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6</w:t>
        </w:r>
        <w:r>
          <w:rPr>
            <w:color w:val="000000"/>
          </w:rPr>
          <w:fldChar w:fldCharType="end"/>
        </w:r>
      </w:p>
      <w:p>
        <w:pPr>
          <w:pStyle w:val="En-tte"/>
          <w:tabs>
            <w:tab w:val="clear" w:pos="9072"/>
            <w:tab w:val="center" w:pos="4536" w:leader="none"/>
            <w:tab w:val="right" w:pos="9639" w:leader="none"/>
          </w:tabs>
          <w:rPr>
            <w:rFonts w:ascii="Arial" w:hAnsi="Arial" w:cs="Arial"/>
            <w:i w:val="false"/>
            <w:i w:val="false"/>
            <w:iCs w:val="false"/>
            <w:color w:val="000000"/>
            <w:sz w:val="16"/>
            <w:lang w:val="de-DE"/>
          </w:rPr>
        </w:pPr>
        <w:r>
          <w:rPr>
            <w:rFonts w:cs="Arial"/>
            <w:i w:val="false"/>
            <w:iCs w:val="false"/>
            <w:color w:val="000000"/>
            <w:sz w:val="16"/>
            <w:lang w:val="de-DE"/>
          </w:rPr>
          <w:t>Marché de MAÎTRISE d’ŒUVRE Travaux d’assainissement et de confortement - Sous-Préfecture d’Avranches (50)</w:t>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center"/>
      <w:rPr/>
    </w:pPr>
    <w:r>
      <w:rPr/>
      <w:drawing>
        <wp:inline distT="0" distB="0" distL="0" distR="0">
          <wp:extent cx="5885180" cy="981075"/>
          <wp:effectExtent l="0" t="0" r="0" b="0"/>
          <wp:docPr id="1" name="Image 1" descr="Une image contenant texte, Polic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capture d’écran, Bleu électrique&#10;&#10;Description générée automatiquement"/>
                  <pic:cNvPicPr>
                    <a:picLocks noChangeAspect="1" noChangeArrowheads="1"/>
                  </pic:cNvPicPr>
                </pic:nvPicPr>
                <pic:blipFill>
                  <a:blip r:embed="rId1"/>
                  <a:stretch>
                    <a:fillRect/>
                  </a:stretch>
                </pic:blipFill>
                <pic:spPr bwMode="auto">
                  <a:xfrm>
                    <a:off x="0" y="0"/>
                    <a:ext cx="5885180" cy="981075"/>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center"/>
      <w:rPr/>
    </w:pPr>
    <w:r>
      <w:rPr/>
      <w:drawing>
        <wp:inline distT="0" distB="0" distL="0" distR="0">
          <wp:extent cx="5885180" cy="981075"/>
          <wp:effectExtent l="0" t="0" r="0" b="0"/>
          <wp:docPr id="2" name="Image 1" descr="Une image contenant texte, Polic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capture d’écran, Bleu électrique&#10;&#10;Description générée automatiquement"/>
                  <pic:cNvPicPr>
                    <a:picLocks noChangeAspect="1" noChangeArrowheads="1"/>
                  </pic:cNvPicPr>
                </pic:nvPicPr>
                <pic:blipFill>
                  <a:blip r:embed="rId1"/>
                  <a:stretch>
                    <a:fillRect/>
                  </a:stretch>
                </pic:blipFill>
                <pic:spPr bwMode="auto">
                  <a:xfrm>
                    <a:off x="0" y="0"/>
                    <a:ext cx="5885180" cy="9810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dstrike w:val="false"/>
        <w:strike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863" w:hanging="360"/>
      </w:pPr>
      <w:rPr>
        <w:rFonts w:ascii="Symbol" w:hAnsi="Symbol" w:cs="Symbol" w:hint="default"/>
      </w:rPr>
    </w:lvl>
    <w:lvl w:ilvl="1">
      <w:start w:val="1"/>
      <w:numFmt w:val="bullet"/>
      <w:lvlText w:val=""/>
      <w:lvlJc w:val="left"/>
      <w:pPr>
        <w:tabs>
          <w:tab w:val="num" w:pos="0"/>
        </w:tabs>
        <w:ind w:left="1583" w:hanging="360"/>
      </w:pPr>
      <w:rPr>
        <w:rFonts w:ascii="Symbol" w:hAnsi="Symbol" w:cs="Symbol" w:hint="default"/>
      </w:rPr>
    </w:lvl>
    <w:lvl w:ilvl="2">
      <w:start w:val="0"/>
      <w:numFmt w:val="bullet"/>
      <w:lvlText w:val="-"/>
      <w:lvlJc w:val="left"/>
      <w:pPr>
        <w:tabs>
          <w:tab w:val="num" w:pos="0"/>
        </w:tabs>
        <w:ind w:left="2303" w:hanging="360"/>
      </w:pPr>
      <w:rPr>
        <w:rFonts w:ascii="Arial" w:hAnsi="Arial" w:cs="Arial" w:hint="default"/>
      </w:rPr>
    </w:lvl>
    <w:lvl w:ilvl="3">
      <w:start w:val="1"/>
      <w:numFmt w:val="bullet"/>
      <w:lvlText w:val=""/>
      <w:lvlJc w:val="left"/>
      <w:pPr>
        <w:tabs>
          <w:tab w:val="num" w:pos="0"/>
        </w:tabs>
        <w:ind w:left="3023" w:hanging="360"/>
      </w:pPr>
      <w:rPr>
        <w:rFonts w:ascii="Symbol" w:hAnsi="Symbol" w:cs="Symbol" w:hint="default"/>
      </w:rPr>
    </w:lvl>
    <w:lvl w:ilvl="4">
      <w:start w:val="1"/>
      <w:numFmt w:val="bullet"/>
      <w:lvlText w:val="o"/>
      <w:lvlJc w:val="left"/>
      <w:pPr>
        <w:tabs>
          <w:tab w:val="num" w:pos="0"/>
        </w:tabs>
        <w:ind w:left="3743" w:hanging="360"/>
      </w:pPr>
      <w:rPr>
        <w:rFonts w:ascii="Courier New" w:hAnsi="Courier New" w:cs="Courier New" w:hint="default"/>
      </w:rPr>
    </w:lvl>
    <w:lvl w:ilvl="5">
      <w:start w:val="1"/>
      <w:numFmt w:val="bullet"/>
      <w:lvlText w:val=""/>
      <w:lvlJc w:val="left"/>
      <w:pPr>
        <w:tabs>
          <w:tab w:val="num" w:pos="0"/>
        </w:tabs>
        <w:ind w:left="4463" w:hanging="360"/>
      </w:pPr>
      <w:rPr>
        <w:rFonts w:ascii="Wingdings" w:hAnsi="Wingdings" w:cs="Wingdings" w:hint="default"/>
      </w:rPr>
    </w:lvl>
    <w:lvl w:ilvl="6">
      <w:start w:val="1"/>
      <w:numFmt w:val="bullet"/>
      <w:lvlText w:val=""/>
      <w:lvlJc w:val="left"/>
      <w:pPr>
        <w:tabs>
          <w:tab w:val="num" w:pos="0"/>
        </w:tabs>
        <w:ind w:left="5183" w:hanging="360"/>
      </w:pPr>
      <w:rPr>
        <w:rFonts w:ascii="Symbol" w:hAnsi="Symbol" w:cs="Symbol" w:hint="default"/>
      </w:rPr>
    </w:lvl>
    <w:lvl w:ilvl="7">
      <w:start w:val="1"/>
      <w:numFmt w:val="bullet"/>
      <w:lvlText w:val="o"/>
      <w:lvlJc w:val="left"/>
      <w:pPr>
        <w:tabs>
          <w:tab w:val="num" w:pos="0"/>
        </w:tabs>
        <w:ind w:left="5903" w:hanging="360"/>
      </w:pPr>
      <w:rPr>
        <w:rFonts w:ascii="Courier New" w:hAnsi="Courier New" w:cs="Courier New" w:hint="default"/>
      </w:rPr>
    </w:lvl>
    <w:lvl w:ilvl="8">
      <w:start w:val="1"/>
      <w:numFmt w:val="bullet"/>
      <w:lvlText w:val=""/>
      <w:lvlJc w:val="left"/>
      <w:pPr>
        <w:tabs>
          <w:tab w:val="num" w:pos="0"/>
        </w:tabs>
        <w:ind w:left="6623" w:hanging="360"/>
      </w:pPr>
      <w:rPr>
        <w:rFonts w:ascii="Wingdings" w:hAnsi="Wingdings" w:cs="Wingdings" w:hint="default"/>
      </w:rPr>
    </w:lvl>
  </w:abstractNum>
  <w:abstractNum w:abstractNumId="3">
    <w:lvl w:ilvl="0">
      <w:start w:val="1"/>
      <w:numFmt w:val="upperRoman"/>
      <w:lvlText w:val="%1."/>
      <w:lvlJc w:val="righ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upperRoman"/>
      <w:lvlText w:val="%1."/>
      <w:lvlJc w:val="right"/>
      <w:pPr>
        <w:tabs>
          <w:tab w:val="num" w:pos="720"/>
        </w:tabs>
        <w:ind w:left="720" w:hanging="180"/>
      </w:pPr>
      <w:rPr/>
    </w:lvl>
    <w:lvl w:ilvl="1">
      <w:start w:val="1"/>
      <w:numFmt w:val="decimal"/>
      <w:lvlText w:val="%2)"/>
      <w:lvlJc w:val="left"/>
      <w:pPr>
        <w:tabs>
          <w:tab w:val="num" w:pos="900"/>
        </w:tabs>
        <w:ind w:left="900" w:hanging="360"/>
      </w:pPr>
      <w:rPr>
        <w:i w:val="false"/>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1e91"/>
    <w:pPr>
      <w:widowControl w:val="false"/>
      <w:suppressAutoHyphens w:val="true"/>
      <w:bidi w:val="0"/>
      <w:spacing w:before="0" w:after="0"/>
      <w:jc w:val="left"/>
    </w:pPr>
    <w:rPr>
      <w:rFonts w:ascii="Arial" w:hAnsi="Arial" w:eastAsia="Times New Roman" w:cs="Arial"/>
      <w:color w:val="auto"/>
      <w:kern w:val="0"/>
      <w:sz w:val="20"/>
      <w:szCs w:val="20"/>
      <w:lang w:val="fr-FR" w:eastAsia="fr-FR" w:bidi="ar-SA"/>
    </w:rPr>
  </w:style>
  <w:style w:type="character" w:styleId="DefaultParagraphFont" w:default="1">
    <w:name w:val="Default Paragraph Font"/>
    <w:uiPriority w:val="1"/>
    <w:semiHidden/>
    <w:unhideWhenUsed/>
    <w:qFormat/>
    <w:rPr/>
  </w:style>
  <w:style w:type="character" w:styleId="CorpsdetexteCar" w:customStyle="1">
    <w:name w:val="Corps de texte Car"/>
    <w:basedOn w:val="DefaultParagraphFont"/>
    <w:qFormat/>
    <w:rsid w:val="00984ba0"/>
    <w:rPr>
      <w:rFonts w:ascii="Arial" w:hAnsi="Arial" w:cs="Arial"/>
      <w:sz w:val="24"/>
      <w:szCs w:val="24"/>
      <w:lang w:val="fr-FR" w:eastAsia="fr-FR" w:bidi="ar-SA"/>
    </w:rPr>
  </w:style>
  <w:style w:type="character" w:styleId="Annotationreference">
    <w:name w:val="annotation reference"/>
    <w:basedOn w:val="DefaultParagraphFont"/>
    <w:semiHidden/>
    <w:qFormat/>
    <w:rsid w:val="00426ce2"/>
    <w:rPr>
      <w:sz w:val="16"/>
      <w:szCs w:val="16"/>
    </w:rPr>
  </w:style>
  <w:style w:type="character" w:styleId="LienInternet">
    <w:name w:val="Hyperlink"/>
    <w:basedOn w:val="DefaultParagraphFont"/>
    <w:rsid w:val="003a192a"/>
    <w:rPr>
      <w:color w:val="0000FF"/>
      <w:u w:val="single"/>
    </w:rPr>
  </w:style>
  <w:style w:type="character" w:styleId="En-tteCar" w:customStyle="1">
    <w:name w:val="En-tête Car"/>
    <w:basedOn w:val="DefaultParagraphFont"/>
    <w:uiPriority w:val="99"/>
    <w:qFormat/>
    <w:rsid w:val="00ce42af"/>
    <w:rPr>
      <w:rFonts w:ascii="Arial" w:hAnsi="Arial" w:cs="Arial"/>
    </w:rPr>
  </w:style>
  <w:style w:type="character" w:styleId="PieddepageCar" w:customStyle="1">
    <w:name w:val="Pied de page Car"/>
    <w:basedOn w:val="DefaultParagraphFont"/>
    <w:uiPriority w:val="99"/>
    <w:qFormat/>
    <w:rsid w:val="00ce42af"/>
    <w:rPr>
      <w:rFonts w:ascii="Arial" w:hAnsi="Arial" w:cs="Arial"/>
    </w:rPr>
  </w:style>
  <w:style w:type="character" w:styleId="Style1Car" w:customStyle="1">
    <w:name w:val="Style1 Car"/>
    <w:link w:val="Style14"/>
    <w:qFormat/>
    <w:locked/>
    <w:rsid w:val="0056796f"/>
    <w:rPr>
      <w:rFonts w:ascii="Book Antiqua" w:hAnsi="Book Antiqua"/>
      <w:color w:val="000000"/>
      <w:sz w:val="22"/>
      <w:szCs w:val="24"/>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rsid w:val="00984ba0"/>
    <w:pPr>
      <w:spacing w:before="60" w:after="0"/>
      <w:ind w:firstLine="284"/>
      <w:jc w:val="both"/>
    </w:pPr>
    <w:rPr>
      <w:sz w:val="24"/>
      <w:szCs w:val="24"/>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RedTitre2" w:customStyle="1">
    <w:name w:val="RedTitre2"/>
    <w:basedOn w:val="Normal"/>
    <w:qFormat/>
    <w:rsid w:val="00961e91"/>
    <w:pPr>
      <w:keepNext w:val="true"/>
      <w:pBdr>
        <w:top w:val="single" w:sz="6" w:space="1" w:color="000000"/>
        <w:left w:val="single" w:sz="6" w:space="1" w:color="000000"/>
        <w:bottom w:val="single" w:sz="6" w:space="1" w:color="000000"/>
        <w:right w:val="single" w:sz="6" w:space="1" w:color="000000"/>
      </w:pBdr>
      <w:spacing w:before="240" w:after="60"/>
    </w:pPr>
    <w:rPr>
      <w:b/>
      <w:bCs/>
      <w:sz w:val="24"/>
      <w:szCs w:val="24"/>
    </w:rPr>
  </w:style>
  <w:style w:type="paragraph" w:styleId="RedTxt" w:customStyle="1">
    <w:name w:val="RedTxt"/>
    <w:basedOn w:val="Normal"/>
    <w:qFormat/>
    <w:rsid w:val="00961e91"/>
    <w:pPr>
      <w:keepLines/>
    </w:pPr>
    <w:rPr>
      <w:sz w:val="18"/>
      <w:szCs w:val="18"/>
    </w:rPr>
  </w:style>
  <w:style w:type="paragraph" w:styleId="RedPara" w:customStyle="1">
    <w:name w:val="RedPara"/>
    <w:basedOn w:val="Normal"/>
    <w:qFormat/>
    <w:rsid w:val="009963e9"/>
    <w:pPr>
      <w:keepNext w:val="true"/>
      <w:spacing w:before="120" w:after="60"/>
    </w:pPr>
    <w:rPr>
      <w:b/>
      <w:bCs/>
      <w:sz w:val="22"/>
      <w:szCs w:val="22"/>
    </w:rPr>
  </w:style>
  <w:style w:type="paragraph" w:styleId="Annotationtext">
    <w:name w:val="annotation text"/>
    <w:basedOn w:val="Normal"/>
    <w:semiHidden/>
    <w:qFormat/>
    <w:rsid w:val="00426ce2"/>
    <w:pPr/>
    <w:rPr/>
  </w:style>
  <w:style w:type="paragraph" w:styleId="Annotationsubject">
    <w:name w:val="annotation subject"/>
    <w:basedOn w:val="Annotationtext"/>
    <w:next w:val="Annotationtext"/>
    <w:semiHidden/>
    <w:qFormat/>
    <w:rsid w:val="00426ce2"/>
    <w:pPr/>
    <w:rPr>
      <w:b/>
      <w:bCs/>
    </w:rPr>
  </w:style>
  <w:style w:type="paragraph" w:styleId="BalloonText">
    <w:name w:val="Balloon Text"/>
    <w:basedOn w:val="Normal"/>
    <w:semiHidden/>
    <w:qFormat/>
    <w:rsid w:val="00426ce2"/>
    <w:pPr/>
    <w:rPr>
      <w:rFonts w:ascii="Tahoma" w:hAnsi="Tahoma" w:cs="Tahoma"/>
      <w:sz w:val="16"/>
      <w:szCs w:val="16"/>
    </w:rPr>
  </w:style>
  <w:style w:type="paragraph" w:styleId="Default" w:customStyle="1">
    <w:name w:val="Default"/>
    <w:qFormat/>
    <w:rsid w:val="00ff70cc"/>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ListParagraph">
    <w:name w:val="List Paragraph"/>
    <w:basedOn w:val="Normal"/>
    <w:qFormat/>
    <w:rsid w:val="009c6983"/>
    <w:pPr>
      <w:widowControl/>
      <w:ind w:left="708" w:hanging="0"/>
    </w:pPr>
    <w:rPr>
      <w:rFonts w:ascii="Times New Roman" w:hAnsi="Times New Roman" w:cs="Times New Roman"/>
      <w:sz w:val="24"/>
      <w:szCs w:val="24"/>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ce42af"/>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ce42af"/>
    <w:pPr>
      <w:tabs>
        <w:tab w:val="clear" w:pos="708"/>
        <w:tab w:val="center" w:pos="4536" w:leader="none"/>
        <w:tab w:val="right" w:pos="9072" w:leader="none"/>
      </w:tabs>
    </w:pPr>
    <w:rPr/>
  </w:style>
  <w:style w:type="paragraph" w:styleId="Style14" w:customStyle="1">
    <w:name w:val="Style1"/>
    <w:basedOn w:val="Normal"/>
    <w:link w:val="Style1Car"/>
    <w:qFormat/>
    <w:rsid w:val="0056796f"/>
    <w:pPr>
      <w:widowControl/>
      <w:ind w:left="426" w:hanging="0"/>
      <w:jc w:val="both"/>
    </w:pPr>
    <w:rPr>
      <w:rFonts w:ascii="Book Antiqua" w:hAnsi="Book Antiqua" w:cs="Times New Roman"/>
      <w:color w:val="000000"/>
      <w:sz w:val="22"/>
      <w:szCs w:val="24"/>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984ba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4253-F0E8-4AB7-BCF5-EC8E0F89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Application>LibreOffice/7.5.7.1.M1$Windows_X86_64 LibreOffice_project/9d4bf91ba30c991aaed3b97dd4173f7705c6b5ae</Application>
  <AppVersion>15.0000</AppVersion>
  <Pages>6</Pages>
  <Words>1674</Words>
  <Characters>9823</Characters>
  <CharactersWithSpaces>11360</CharactersWithSpaces>
  <Paragraphs>118</Paragraphs>
  <Company>Angers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2023-12-29T13:11:00Z</dcterms:created>
  <dc:creator>bhochart</dc:creator>
  <dc:description/>
  <dc:language>fr-FR</dc:language>
  <cp:lastModifiedBy>Joaquim CESAR</cp:lastModifiedBy>
  <cp:lastPrinted>2020-03-02T09:57:00Z</cp:lastPrinted>
  <dcterms:modified xsi:type="dcterms:W3CDTF">2024-07-12T15:12:58Z</dcterms:modified>
  <cp:revision>8</cp:revision>
  <dc:subject/>
  <dc:title>Article  11 – Clause relative à l’insertion</dc:title>
</cp:coreProperties>
</file>

<file path=docProps/custom.xml><?xml version="1.0" encoding="utf-8"?>
<Properties xmlns="http://schemas.openxmlformats.org/officeDocument/2006/custom-properties" xmlns:vt="http://schemas.openxmlformats.org/officeDocument/2006/docPropsVTypes"/>
</file>