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22A" w:rsidRPr="00DD095A" w:rsidRDefault="004117C4">
      <w:pPr>
        <w:pStyle w:val="Standard"/>
        <w:rPr>
          <w:rFonts w:cs="Andalus"/>
          <w:b/>
          <w:bCs/>
          <w:i/>
          <w:iCs/>
        </w:rPr>
      </w:pPr>
      <w:r>
        <w:rPr>
          <w:rFonts w:ascii="Arial" w:hAnsi="Arial" w:cs="Arial"/>
          <w:i/>
          <w:noProof/>
          <w:sz w:val="18"/>
          <w:szCs w:val="18"/>
          <w:lang w:eastAsia="fr-FR"/>
        </w:rPr>
        <w:drawing>
          <wp:inline distT="0" distB="0" distL="0" distR="0" wp14:anchorId="231A62E2" wp14:editId="46502DFA">
            <wp:extent cx="1676400" cy="1676400"/>
            <wp:effectExtent l="0" t="0" r="0" b="0"/>
            <wp:docPr id="6" name="Image 6" descr="logo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CMJ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1676400"/>
                    </a:xfrm>
                    <a:prstGeom prst="rect">
                      <a:avLst/>
                    </a:prstGeom>
                    <a:noFill/>
                    <a:ln>
                      <a:noFill/>
                    </a:ln>
                  </pic:spPr>
                </pic:pic>
              </a:graphicData>
            </a:graphic>
          </wp:inline>
        </w:drawing>
      </w:r>
    </w:p>
    <w:p w:rsidR="0028022A" w:rsidRPr="00DD095A" w:rsidRDefault="0028022A">
      <w:pPr>
        <w:pStyle w:val="Standard"/>
        <w:rPr>
          <w:rFonts w:cs="Andalus"/>
        </w:rPr>
      </w:pPr>
    </w:p>
    <w:p w:rsidR="002B6DB9" w:rsidRDefault="003478CB" w:rsidP="002B6DB9">
      <w:pPr>
        <w:pStyle w:val="Titre"/>
      </w:pPr>
      <w:r>
        <w:t xml:space="preserve">Marché </w:t>
      </w:r>
      <w:r w:rsidR="001533A8">
        <w:t>Public de Service</w:t>
      </w:r>
      <w:r w:rsidR="004D28C3">
        <w:t xml:space="preserve"> relatif à</w:t>
      </w:r>
      <w:r w:rsidR="001533A8">
        <w:t xml:space="preserve"> l’élaboration d’un Schéma Directeur Immobilier et Energétique.</w:t>
      </w:r>
    </w:p>
    <w:p w:rsidR="001533A8" w:rsidRPr="001533A8" w:rsidRDefault="001533A8" w:rsidP="001533A8"/>
    <w:p w:rsidR="0028022A" w:rsidRPr="00DD095A" w:rsidRDefault="009B006B" w:rsidP="002B6DB9">
      <w:pPr>
        <w:pStyle w:val="Titre"/>
      </w:pPr>
      <w:r w:rsidRPr="00DD095A">
        <w:t>Cahier des Clauses Administratives Particu</w:t>
      </w:r>
      <w:r w:rsidR="00942641">
        <w:t xml:space="preserve">lières </w:t>
      </w:r>
      <w:r w:rsidR="004D28C3">
        <w:t>2024</w:t>
      </w:r>
      <w:r w:rsidR="00942641">
        <w:t>-SDIE-CHL</w:t>
      </w:r>
      <w:bookmarkStart w:id="0" w:name="_GoBack"/>
      <w:bookmarkEnd w:id="0"/>
    </w:p>
    <w:p w:rsidR="004D28C3" w:rsidRPr="004D28C3" w:rsidRDefault="004D28C3" w:rsidP="004D28C3">
      <w:pPr>
        <w:pStyle w:val="RdaliaTitreparagraphe"/>
        <w:pBdr>
          <w:bottom w:val="single" w:sz="4" w:space="0" w:color="000000"/>
        </w:pBdr>
        <w:rPr>
          <w:rFonts w:cs="Andalus"/>
          <w:sz w:val="22"/>
          <w:szCs w:val="22"/>
        </w:rPr>
      </w:pPr>
      <w:r w:rsidRPr="004D28C3">
        <w:rPr>
          <w:rFonts w:cs="Andalus"/>
          <w:b/>
          <w:sz w:val="22"/>
          <w:szCs w:val="22"/>
        </w:rPr>
        <w:t>Acheteur Public :</w:t>
      </w:r>
      <w:r w:rsidRPr="004D28C3">
        <w:rPr>
          <w:rFonts w:cs="Andalus"/>
          <w:sz w:val="22"/>
          <w:szCs w:val="22"/>
        </w:rPr>
        <w:t xml:space="preserve"> Madame A. COSTA – Directrice Générale du CHU de Poitiers, établissement-support du GHT de la Vienne, représ</w:t>
      </w:r>
      <w:r w:rsidR="000F10F3">
        <w:rPr>
          <w:rFonts w:cs="Andalus"/>
          <w:sz w:val="22"/>
          <w:szCs w:val="22"/>
        </w:rPr>
        <w:t xml:space="preserve">entée par </w:t>
      </w:r>
      <w:r w:rsidR="000F10F3" w:rsidRPr="000F10F3">
        <w:rPr>
          <w:rFonts w:cs="Andalus"/>
          <w:sz w:val="22"/>
          <w:szCs w:val="22"/>
        </w:rPr>
        <w:t>Mme DE LA CHAPELLE, Directrice Achats, Logistique et Travaux au Centre Hospitalier Henri LABORIT</w:t>
      </w:r>
    </w:p>
    <w:p w:rsidR="004D28C3" w:rsidRPr="004D28C3" w:rsidRDefault="004D28C3" w:rsidP="004D28C3">
      <w:pPr>
        <w:pStyle w:val="RdaliaTitreparagraphe"/>
        <w:pBdr>
          <w:bottom w:val="single" w:sz="4" w:space="0" w:color="000000"/>
        </w:pBdr>
        <w:rPr>
          <w:rFonts w:cs="Andalus"/>
          <w:sz w:val="22"/>
          <w:szCs w:val="22"/>
        </w:rPr>
      </w:pPr>
      <w:r w:rsidRPr="004D28C3">
        <w:rPr>
          <w:rFonts w:cs="Andalus"/>
          <w:b/>
          <w:sz w:val="22"/>
          <w:szCs w:val="22"/>
        </w:rPr>
        <w:t xml:space="preserve">Personne habilitée à fournir les renseignements </w:t>
      </w:r>
      <w:r w:rsidR="000F10F3">
        <w:rPr>
          <w:rFonts w:cs="Andalus"/>
          <w:sz w:val="22"/>
          <w:szCs w:val="22"/>
        </w:rPr>
        <w:t xml:space="preserve">: </w:t>
      </w:r>
      <w:r w:rsidR="000F10F3" w:rsidRPr="000F10F3">
        <w:rPr>
          <w:rFonts w:cs="Andalus"/>
          <w:sz w:val="22"/>
          <w:szCs w:val="22"/>
        </w:rPr>
        <w:t>Mme DE LA CHAPELLE, Directrice Achats, Logistique et Travaux au Centre Hospitalier Henri LABORIT</w:t>
      </w:r>
    </w:p>
    <w:p w:rsidR="004D28C3" w:rsidRPr="004D28C3" w:rsidRDefault="004D28C3" w:rsidP="004D28C3">
      <w:pPr>
        <w:pStyle w:val="RdaliaTitreparagraphe"/>
        <w:pBdr>
          <w:bottom w:val="single" w:sz="4" w:space="0" w:color="000000"/>
        </w:pBdr>
        <w:rPr>
          <w:rFonts w:cs="Andalus"/>
          <w:sz w:val="22"/>
          <w:szCs w:val="22"/>
        </w:rPr>
      </w:pPr>
      <w:r w:rsidRPr="004D28C3">
        <w:rPr>
          <w:rFonts w:cs="Andalus"/>
          <w:b/>
          <w:sz w:val="22"/>
          <w:szCs w:val="22"/>
        </w:rPr>
        <w:t>Comptable Assignataire des paiements</w:t>
      </w:r>
      <w:r w:rsidRPr="004D28C3">
        <w:rPr>
          <w:rFonts w:cs="Andalus"/>
          <w:sz w:val="22"/>
          <w:szCs w:val="22"/>
        </w:rPr>
        <w:t xml:space="preserve"> : Monsieur le Trésorier Principal des Hôpitaux de Poitiers</w:t>
      </w:r>
    </w:p>
    <w:p w:rsidR="000F10F3" w:rsidRDefault="004D28C3" w:rsidP="004D28C3">
      <w:pPr>
        <w:pStyle w:val="RdaliaTitreparagraphe"/>
        <w:pBdr>
          <w:bottom w:val="single" w:sz="4" w:space="0" w:color="000000"/>
        </w:pBdr>
        <w:rPr>
          <w:rFonts w:cs="Andalus"/>
          <w:sz w:val="22"/>
          <w:szCs w:val="22"/>
        </w:rPr>
      </w:pPr>
      <w:r w:rsidRPr="004D28C3">
        <w:rPr>
          <w:rFonts w:cs="Andalus"/>
          <w:sz w:val="22"/>
          <w:szCs w:val="22"/>
        </w:rPr>
        <w:t>Le présent marché est lancé par le CH Henri LABORIT, sur la base d’une délégation donnée par Mme la directrice générale du CHU de Poitiers (établissement-support du GHT de la Vienne), pour répondre à un besoin qui lui est sp</w:t>
      </w:r>
      <w:r w:rsidR="000F10F3">
        <w:rPr>
          <w:rFonts w:cs="Andalus"/>
          <w:sz w:val="22"/>
          <w:szCs w:val="22"/>
        </w:rPr>
        <w:t>écifique (unité fonctionnelle).</w:t>
      </w:r>
    </w:p>
    <w:p w:rsidR="0028022A" w:rsidRPr="00DD095A" w:rsidRDefault="009B006B" w:rsidP="001533A8">
      <w:pPr>
        <w:pStyle w:val="RdaliaTitreparagraphe"/>
        <w:pBdr>
          <w:bottom w:val="single" w:sz="4" w:space="0" w:color="000000"/>
        </w:pBdr>
        <w:rPr>
          <w:rFonts w:cs="Andalus"/>
          <w:sz w:val="22"/>
          <w:szCs w:val="22"/>
        </w:rPr>
      </w:pPr>
      <w:r w:rsidRPr="000F10F3">
        <w:rPr>
          <w:rFonts w:cs="Andalus"/>
          <w:b/>
          <w:sz w:val="22"/>
          <w:szCs w:val="22"/>
        </w:rPr>
        <w:t>Objet de la consultation</w:t>
      </w:r>
      <w:r w:rsidR="001533A8">
        <w:rPr>
          <w:rFonts w:cs="Andalus"/>
          <w:sz w:val="22"/>
          <w:szCs w:val="22"/>
        </w:rPr>
        <w:t> : E</w:t>
      </w:r>
      <w:r w:rsidR="001533A8" w:rsidRPr="001533A8">
        <w:rPr>
          <w:rFonts w:cs="Andalus"/>
          <w:sz w:val="22"/>
          <w:szCs w:val="22"/>
        </w:rPr>
        <w:t>laborati</w:t>
      </w:r>
      <w:r w:rsidR="001533A8">
        <w:rPr>
          <w:rFonts w:cs="Andalus"/>
          <w:sz w:val="22"/>
          <w:szCs w:val="22"/>
        </w:rPr>
        <w:t>on d’un Schéma Directeur Immobi</w:t>
      </w:r>
      <w:r w:rsidR="001533A8" w:rsidRPr="001533A8">
        <w:rPr>
          <w:rFonts w:cs="Andalus"/>
          <w:sz w:val="22"/>
          <w:szCs w:val="22"/>
        </w:rPr>
        <w:t>lier et Energétique.</w:t>
      </w:r>
    </w:p>
    <w:p w:rsidR="0028022A" w:rsidRDefault="004A09C8" w:rsidP="004A09C8">
      <w:pPr>
        <w:pStyle w:val="Standard"/>
        <w:jc w:val="center"/>
        <w:rPr>
          <w:rFonts w:cs="Andalus"/>
        </w:rPr>
      </w:pPr>
      <w:r>
        <w:rPr>
          <w:rFonts w:cs="Andalus"/>
        </w:rPr>
        <w:t>TABLE DES MATIERES</w:t>
      </w:r>
    </w:p>
    <w:p w:rsidR="000F2999" w:rsidRDefault="004A09C8">
      <w:pPr>
        <w:pStyle w:val="TM1"/>
        <w:tabs>
          <w:tab w:val="right" w:leader="dot" w:pos="10194"/>
        </w:tabs>
        <w:rPr>
          <w:rFonts w:asciiTheme="minorHAnsi" w:hAnsiTheme="minorHAnsi" w:cstheme="minorBidi"/>
          <w:noProof/>
          <w:sz w:val="22"/>
          <w:szCs w:val="22"/>
          <w:lang w:eastAsia="fr-FR" w:bidi="ar-SA"/>
        </w:rPr>
      </w:pPr>
      <w:r>
        <w:rPr>
          <w:rFonts w:ascii="Times New Roman" w:hAnsi="Times New Roman" w:cs="Andalus"/>
          <w:szCs w:val="22"/>
        </w:rPr>
        <w:fldChar w:fldCharType="begin"/>
      </w:r>
      <w:r>
        <w:rPr>
          <w:rFonts w:cs="Andalus"/>
          <w:szCs w:val="22"/>
        </w:rPr>
        <w:instrText xml:space="preserve"> TOC \o "1-5" \h \z \u </w:instrText>
      </w:r>
      <w:r>
        <w:rPr>
          <w:rFonts w:ascii="Times New Roman" w:hAnsi="Times New Roman" w:cs="Andalus"/>
          <w:szCs w:val="22"/>
        </w:rPr>
        <w:fldChar w:fldCharType="separate"/>
      </w:r>
      <w:hyperlink w:anchor="_Toc170477177" w:history="1">
        <w:r w:rsidR="000F2999" w:rsidRPr="00C80949">
          <w:rPr>
            <w:rStyle w:val="Lienhypertexte"/>
            <w:noProof/>
          </w:rPr>
          <w:t>Article 1: Objet du marché</w:t>
        </w:r>
        <w:r w:rsidR="000F2999">
          <w:rPr>
            <w:noProof/>
            <w:webHidden/>
          </w:rPr>
          <w:tab/>
        </w:r>
        <w:r w:rsidR="000F2999">
          <w:rPr>
            <w:noProof/>
            <w:webHidden/>
          </w:rPr>
          <w:fldChar w:fldCharType="begin"/>
        </w:r>
        <w:r w:rsidR="000F2999">
          <w:rPr>
            <w:noProof/>
            <w:webHidden/>
          </w:rPr>
          <w:instrText xml:space="preserve"> PAGEREF _Toc170477177 \h </w:instrText>
        </w:r>
        <w:r w:rsidR="000F2999">
          <w:rPr>
            <w:noProof/>
            <w:webHidden/>
          </w:rPr>
        </w:r>
        <w:r w:rsidR="000F2999">
          <w:rPr>
            <w:noProof/>
            <w:webHidden/>
          </w:rPr>
          <w:fldChar w:fldCharType="separate"/>
        </w:r>
        <w:r w:rsidR="000F2999">
          <w:rPr>
            <w:noProof/>
            <w:webHidden/>
          </w:rPr>
          <w:t>2</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78" w:history="1">
        <w:r w:rsidR="000F2999" w:rsidRPr="00C80949">
          <w:rPr>
            <w:rStyle w:val="Lienhypertexte"/>
            <w:noProof/>
          </w:rPr>
          <w:t>Lieux d’exécution</w:t>
        </w:r>
        <w:r w:rsidR="000F2999">
          <w:rPr>
            <w:noProof/>
            <w:webHidden/>
          </w:rPr>
          <w:tab/>
        </w:r>
        <w:r w:rsidR="000F2999">
          <w:rPr>
            <w:noProof/>
            <w:webHidden/>
          </w:rPr>
          <w:fldChar w:fldCharType="begin"/>
        </w:r>
        <w:r w:rsidR="000F2999">
          <w:rPr>
            <w:noProof/>
            <w:webHidden/>
          </w:rPr>
          <w:instrText xml:space="preserve"> PAGEREF _Toc170477178 \h </w:instrText>
        </w:r>
        <w:r w:rsidR="000F2999">
          <w:rPr>
            <w:noProof/>
            <w:webHidden/>
          </w:rPr>
        </w:r>
        <w:r w:rsidR="000F2999">
          <w:rPr>
            <w:noProof/>
            <w:webHidden/>
          </w:rPr>
          <w:fldChar w:fldCharType="separate"/>
        </w:r>
        <w:r w:rsidR="000F2999">
          <w:rPr>
            <w:noProof/>
            <w:webHidden/>
          </w:rPr>
          <w:t>2</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179" w:history="1">
        <w:r w:rsidR="000F2999" w:rsidRPr="00C80949">
          <w:rPr>
            <w:rStyle w:val="Lienhypertexte"/>
            <w:noProof/>
          </w:rPr>
          <w:t>Article 2 : Allotissement</w:t>
        </w:r>
        <w:r w:rsidR="000F2999">
          <w:rPr>
            <w:noProof/>
            <w:webHidden/>
          </w:rPr>
          <w:tab/>
        </w:r>
        <w:r w:rsidR="000F2999">
          <w:rPr>
            <w:noProof/>
            <w:webHidden/>
          </w:rPr>
          <w:fldChar w:fldCharType="begin"/>
        </w:r>
        <w:r w:rsidR="000F2999">
          <w:rPr>
            <w:noProof/>
            <w:webHidden/>
          </w:rPr>
          <w:instrText xml:space="preserve"> PAGEREF _Toc170477179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180" w:history="1">
        <w:r w:rsidR="000F2999" w:rsidRPr="00C80949">
          <w:rPr>
            <w:rStyle w:val="Lienhypertexte"/>
            <w:noProof/>
          </w:rPr>
          <w:t>Article 3 : Conditions de l’exécution</w:t>
        </w:r>
        <w:r w:rsidR="000F2999">
          <w:rPr>
            <w:noProof/>
            <w:webHidden/>
          </w:rPr>
          <w:tab/>
        </w:r>
        <w:r w:rsidR="000F2999">
          <w:rPr>
            <w:noProof/>
            <w:webHidden/>
          </w:rPr>
          <w:fldChar w:fldCharType="begin"/>
        </w:r>
        <w:r w:rsidR="000F2999">
          <w:rPr>
            <w:noProof/>
            <w:webHidden/>
          </w:rPr>
          <w:instrText xml:space="preserve"> PAGEREF _Toc170477180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81" w:history="1">
        <w:r w:rsidR="000F2999" w:rsidRPr="00C80949">
          <w:rPr>
            <w:rStyle w:val="Lienhypertexte"/>
            <w:noProof/>
          </w:rPr>
          <w:t>3-1 : Conduite d’opération et référent au CH LABORIT</w:t>
        </w:r>
        <w:r w:rsidR="000F2999">
          <w:rPr>
            <w:noProof/>
            <w:webHidden/>
          </w:rPr>
          <w:tab/>
        </w:r>
        <w:r w:rsidR="000F2999">
          <w:rPr>
            <w:noProof/>
            <w:webHidden/>
          </w:rPr>
          <w:fldChar w:fldCharType="begin"/>
        </w:r>
        <w:r w:rsidR="000F2999">
          <w:rPr>
            <w:noProof/>
            <w:webHidden/>
          </w:rPr>
          <w:instrText xml:space="preserve"> PAGEREF _Toc170477181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182" w:history="1">
        <w:r w:rsidR="000F2999" w:rsidRPr="00C80949">
          <w:rPr>
            <w:rStyle w:val="Lienhypertexte"/>
            <w:noProof/>
          </w:rPr>
          <w:t>Article 4 : Conditions financières</w:t>
        </w:r>
        <w:r w:rsidR="000F2999">
          <w:rPr>
            <w:noProof/>
            <w:webHidden/>
          </w:rPr>
          <w:tab/>
        </w:r>
        <w:r w:rsidR="000F2999">
          <w:rPr>
            <w:noProof/>
            <w:webHidden/>
          </w:rPr>
          <w:fldChar w:fldCharType="begin"/>
        </w:r>
        <w:r w:rsidR="000F2999">
          <w:rPr>
            <w:noProof/>
            <w:webHidden/>
          </w:rPr>
          <w:instrText xml:space="preserve"> PAGEREF _Toc170477182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83" w:history="1">
        <w:r w:rsidR="000F2999" w:rsidRPr="00C80949">
          <w:rPr>
            <w:rStyle w:val="Lienhypertexte"/>
            <w:noProof/>
          </w:rPr>
          <w:t>4-1 : Prix</w:t>
        </w:r>
        <w:r w:rsidR="000F2999">
          <w:rPr>
            <w:noProof/>
            <w:webHidden/>
          </w:rPr>
          <w:tab/>
        </w:r>
        <w:r w:rsidR="000F2999">
          <w:rPr>
            <w:noProof/>
            <w:webHidden/>
          </w:rPr>
          <w:fldChar w:fldCharType="begin"/>
        </w:r>
        <w:r w:rsidR="000F2999">
          <w:rPr>
            <w:noProof/>
            <w:webHidden/>
          </w:rPr>
          <w:instrText xml:space="preserve"> PAGEREF _Toc170477183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84" w:history="1">
        <w:r w:rsidR="000F2999" w:rsidRPr="00C80949">
          <w:rPr>
            <w:rStyle w:val="Lienhypertexte"/>
            <w:noProof/>
          </w:rPr>
          <w:t>4-1-1 : Montant du marché</w:t>
        </w:r>
        <w:r w:rsidR="000F2999">
          <w:rPr>
            <w:noProof/>
            <w:webHidden/>
          </w:rPr>
          <w:tab/>
        </w:r>
        <w:r w:rsidR="000F2999">
          <w:rPr>
            <w:noProof/>
            <w:webHidden/>
          </w:rPr>
          <w:fldChar w:fldCharType="begin"/>
        </w:r>
        <w:r w:rsidR="000F2999">
          <w:rPr>
            <w:noProof/>
            <w:webHidden/>
          </w:rPr>
          <w:instrText xml:space="preserve"> PAGEREF _Toc170477184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85" w:history="1">
        <w:r w:rsidR="000F2999" w:rsidRPr="00C80949">
          <w:rPr>
            <w:rStyle w:val="Lienhypertexte"/>
            <w:noProof/>
          </w:rPr>
          <w:t>4-1-2 : Montant sous-traité</w:t>
        </w:r>
        <w:r w:rsidR="000F2999">
          <w:rPr>
            <w:noProof/>
            <w:webHidden/>
          </w:rPr>
          <w:tab/>
        </w:r>
        <w:r w:rsidR="000F2999">
          <w:rPr>
            <w:noProof/>
            <w:webHidden/>
          </w:rPr>
          <w:fldChar w:fldCharType="begin"/>
        </w:r>
        <w:r w:rsidR="000F2999">
          <w:rPr>
            <w:noProof/>
            <w:webHidden/>
          </w:rPr>
          <w:instrText xml:space="preserve"> PAGEREF _Toc170477185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4"/>
        <w:tabs>
          <w:tab w:val="right" w:leader="dot" w:pos="10194"/>
        </w:tabs>
        <w:rPr>
          <w:rFonts w:asciiTheme="minorHAnsi" w:hAnsiTheme="minorHAnsi" w:cstheme="minorBidi"/>
          <w:noProof/>
          <w:sz w:val="22"/>
          <w:szCs w:val="22"/>
          <w:lang w:eastAsia="fr-FR" w:bidi="ar-SA"/>
        </w:rPr>
      </w:pPr>
      <w:hyperlink w:anchor="_Toc170477186" w:history="1">
        <w:r w:rsidR="000F2999" w:rsidRPr="00C80949">
          <w:rPr>
            <w:rStyle w:val="Lienhypertexte"/>
            <w:noProof/>
          </w:rPr>
          <w:t>4-1-2-1 : Sous-traitance du marché</w:t>
        </w:r>
        <w:r w:rsidR="000F2999">
          <w:rPr>
            <w:noProof/>
            <w:webHidden/>
          </w:rPr>
          <w:tab/>
        </w:r>
        <w:r w:rsidR="000F2999">
          <w:rPr>
            <w:noProof/>
            <w:webHidden/>
          </w:rPr>
          <w:fldChar w:fldCharType="begin"/>
        </w:r>
        <w:r w:rsidR="000F2999">
          <w:rPr>
            <w:noProof/>
            <w:webHidden/>
          </w:rPr>
          <w:instrText xml:space="preserve"> PAGEREF _Toc170477186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87" w:history="1">
        <w:r w:rsidR="000F2999" w:rsidRPr="00C80949">
          <w:rPr>
            <w:rStyle w:val="Lienhypertexte"/>
            <w:noProof/>
          </w:rPr>
          <w:t>4-1-3 : Nantissement ou cession de créance</w:t>
        </w:r>
        <w:r w:rsidR="000F2999">
          <w:rPr>
            <w:noProof/>
            <w:webHidden/>
          </w:rPr>
          <w:tab/>
        </w:r>
        <w:r w:rsidR="000F2999">
          <w:rPr>
            <w:noProof/>
            <w:webHidden/>
          </w:rPr>
          <w:fldChar w:fldCharType="begin"/>
        </w:r>
        <w:r w:rsidR="000F2999">
          <w:rPr>
            <w:noProof/>
            <w:webHidden/>
          </w:rPr>
          <w:instrText xml:space="preserve"> PAGEREF _Toc170477187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88" w:history="1">
        <w:r w:rsidR="000F2999" w:rsidRPr="00C80949">
          <w:rPr>
            <w:rStyle w:val="Lienhypertexte"/>
            <w:noProof/>
          </w:rPr>
          <w:t>4-2 : Prestations supplémentaires</w:t>
        </w:r>
        <w:r w:rsidR="000F2999">
          <w:rPr>
            <w:noProof/>
            <w:webHidden/>
          </w:rPr>
          <w:tab/>
        </w:r>
        <w:r w:rsidR="000F2999">
          <w:rPr>
            <w:noProof/>
            <w:webHidden/>
          </w:rPr>
          <w:fldChar w:fldCharType="begin"/>
        </w:r>
        <w:r w:rsidR="000F2999">
          <w:rPr>
            <w:noProof/>
            <w:webHidden/>
          </w:rPr>
          <w:instrText xml:space="preserve"> PAGEREF _Toc170477188 \h </w:instrText>
        </w:r>
        <w:r w:rsidR="000F2999">
          <w:rPr>
            <w:noProof/>
            <w:webHidden/>
          </w:rPr>
        </w:r>
        <w:r w:rsidR="000F2999">
          <w:rPr>
            <w:noProof/>
            <w:webHidden/>
          </w:rPr>
          <w:fldChar w:fldCharType="separate"/>
        </w:r>
        <w:r w:rsidR="000F2999">
          <w:rPr>
            <w:noProof/>
            <w:webHidden/>
          </w:rPr>
          <w:t>3</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89" w:history="1">
        <w:r w:rsidR="000F2999" w:rsidRPr="00C80949">
          <w:rPr>
            <w:rStyle w:val="Lienhypertexte"/>
            <w:noProof/>
          </w:rPr>
          <w:t>4-3 : Variation de prix</w:t>
        </w:r>
        <w:r w:rsidR="000F2999">
          <w:rPr>
            <w:noProof/>
            <w:webHidden/>
          </w:rPr>
          <w:tab/>
        </w:r>
        <w:r w:rsidR="000F2999">
          <w:rPr>
            <w:noProof/>
            <w:webHidden/>
          </w:rPr>
          <w:fldChar w:fldCharType="begin"/>
        </w:r>
        <w:r w:rsidR="000F2999">
          <w:rPr>
            <w:noProof/>
            <w:webHidden/>
          </w:rPr>
          <w:instrText xml:space="preserve"> PAGEREF _Toc170477189 \h </w:instrText>
        </w:r>
        <w:r w:rsidR="000F2999">
          <w:rPr>
            <w:noProof/>
            <w:webHidden/>
          </w:rPr>
        </w:r>
        <w:r w:rsidR="000F2999">
          <w:rPr>
            <w:noProof/>
            <w:webHidden/>
          </w:rPr>
          <w:fldChar w:fldCharType="separate"/>
        </w:r>
        <w:r w:rsidR="000F2999">
          <w:rPr>
            <w:noProof/>
            <w:webHidden/>
          </w:rPr>
          <w:t>4</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90" w:history="1">
        <w:r w:rsidR="000F2999" w:rsidRPr="00C80949">
          <w:rPr>
            <w:rStyle w:val="Lienhypertexte"/>
            <w:noProof/>
          </w:rPr>
          <w:t>4-3-1 : Modalités de variation des prix</w:t>
        </w:r>
        <w:r w:rsidR="000F2999">
          <w:rPr>
            <w:noProof/>
            <w:webHidden/>
          </w:rPr>
          <w:tab/>
        </w:r>
        <w:r w:rsidR="000F2999">
          <w:rPr>
            <w:noProof/>
            <w:webHidden/>
          </w:rPr>
          <w:fldChar w:fldCharType="begin"/>
        </w:r>
        <w:r w:rsidR="000F2999">
          <w:rPr>
            <w:noProof/>
            <w:webHidden/>
          </w:rPr>
          <w:instrText xml:space="preserve"> PAGEREF _Toc170477190 \h </w:instrText>
        </w:r>
        <w:r w:rsidR="000F2999">
          <w:rPr>
            <w:noProof/>
            <w:webHidden/>
          </w:rPr>
        </w:r>
        <w:r w:rsidR="000F2999">
          <w:rPr>
            <w:noProof/>
            <w:webHidden/>
          </w:rPr>
          <w:fldChar w:fldCharType="separate"/>
        </w:r>
        <w:r w:rsidR="000F2999">
          <w:rPr>
            <w:noProof/>
            <w:webHidden/>
          </w:rPr>
          <w:t>4</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91" w:history="1">
        <w:r w:rsidR="000F2999" w:rsidRPr="00C80949">
          <w:rPr>
            <w:rStyle w:val="Lienhypertexte"/>
            <w:noProof/>
          </w:rPr>
          <w:t>4-4 : Modalités d’actualisation des pénalités et indemnités éventuelles</w:t>
        </w:r>
        <w:r w:rsidR="000F2999">
          <w:rPr>
            <w:noProof/>
            <w:webHidden/>
          </w:rPr>
          <w:tab/>
        </w:r>
        <w:r w:rsidR="000F2999">
          <w:rPr>
            <w:noProof/>
            <w:webHidden/>
          </w:rPr>
          <w:fldChar w:fldCharType="begin"/>
        </w:r>
        <w:r w:rsidR="000F2999">
          <w:rPr>
            <w:noProof/>
            <w:webHidden/>
          </w:rPr>
          <w:instrText xml:space="preserve"> PAGEREF _Toc170477191 \h </w:instrText>
        </w:r>
        <w:r w:rsidR="000F2999">
          <w:rPr>
            <w:noProof/>
            <w:webHidden/>
          </w:rPr>
        </w:r>
        <w:r w:rsidR="000F2999">
          <w:rPr>
            <w:noProof/>
            <w:webHidden/>
          </w:rPr>
          <w:fldChar w:fldCharType="separate"/>
        </w:r>
        <w:r w:rsidR="000F2999">
          <w:rPr>
            <w:noProof/>
            <w:webHidden/>
          </w:rPr>
          <w:t>4</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92" w:history="1">
        <w:r w:rsidR="000F2999" w:rsidRPr="00C80949">
          <w:rPr>
            <w:rStyle w:val="Lienhypertexte"/>
            <w:noProof/>
          </w:rPr>
          <w:t>4-5 : révision provisoire</w:t>
        </w:r>
        <w:r w:rsidR="000F2999">
          <w:rPr>
            <w:noProof/>
            <w:webHidden/>
          </w:rPr>
          <w:tab/>
        </w:r>
        <w:r w:rsidR="000F2999">
          <w:rPr>
            <w:noProof/>
            <w:webHidden/>
          </w:rPr>
          <w:fldChar w:fldCharType="begin"/>
        </w:r>
        <w:r w:rsidR="000F2999">
          <w:rPr>
            <w:noProof/>
            <w:webHidden/>
          </w:rPr>
          <w:instrText xml:space="preserve"> PAGEREF _Toc170477192 \h </w:instrText>
        </w:r>
        <w:r w:rsidR="000F2999">
          <w:rPr>
            <w:noProof/>
            <w:webHidden/>
          </w:rPr>
        </w:r>
        <w:r w:rsidR="000F2999">
          <w:rPr>
            <w:noProof/>
            <w:webHidden/>
          </w:rPr>
          <w:fldChar w:fldCharType="separate"/>
        </w:r>
        <w:r w:rsidR="000F2999">
          <w:rPr>
            <w:noProof/>
            <w:webHidden/>
          </w:rPr>
          <w:t>4</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93" w:history="1">
        <w:r w:rsidR="000F2999" w:rsidRPr="00C80949">
          <w:rPr>
            <w:rStyle w:val="Lienhypertexte"/>
            <w:noProof/>
          </w:rPr>
          <w:t>4-6 : Avance</w:t>
        </w:r>
        <w:r w:rsidR="000F2999">
          <w:rPr>
            <w:noProof/>
            <w:webHidden/>
          </w:rPr>
          <w:tab/>
        </w:r>
        <w:r w:rsidR="000F2999">
          <w:rPr>
            <w:noProof/>
            <w:webHidden/>
          </w:rPr>
          <w:fldChar w:fldCharType="begin"/>
        </w:r>
        <w:r w:rsidR="000F2999">
          <w:rPr>
            <w:noProof/>
            <w:webHidden/>
          </w:rPr>
          <w:instrText xml:space="preserve"> PAGEREF _Toc170477193 \h </w:instrText>
        </w:r>
        <w:r w:rsidR="000F2999">
          <w:rPr>
            <w:noProof/>
            <w:webHidden/>
          </w:rPr>
        </w:r>
        <w:r w:rsidR="000F2999">
          <w:rPr>
            <w:noProof/>
            <w:webHidden/>
          </w:rPr>
          <w:fldChar w:fldCharType="separate"/>
        </w:r>
        <w:r w:rsidR="000F2999">
          <w:rPr>
            <w:noProof/>
            <w:webHidden/>
          </w:rPr>
          <w:t>4</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94" w:history="1">
        <w:r w:rsidR="000F2999" w:rsidRPr="00C80949">
          <w:rPr>
            <w:rStyle w:val="Lienhypertexte"/>
            <w:noProof/>
          </w:rPr>
          <w:t>4-6 : Retenue de garantie</w:t>
        </w:r>
        <w:r w:rsidR="000F2999">
          <w:rPr>
            <w:noProof/>
            <w:webHidden/>
          </w:rPr>
          <w:tab/>
        </w:r>
        <w:r w:rsidR="000F2999">
          <w:rPr>
            <w:noProof/>
            <w:webHidden/>
          </w:rPr>
          <w:fldChar w:fldCharType="begin"/>
        </w:r>
        <w:r w:rsidR="000F2999">
          <w:rPr>
            <w:noProof/>
            <w:webHidden/>
          </w:rPr>
          <w:instrText xml:space="preserve"> PAGEREF _Toc170477194 \h </w:instrText>
        </w:r>
        <w:r w:rsidR="000F2999">
          <w:rPr>
            <w:noProof/>
            <w:webHidden/>
          </w:rPr>
        </w:r>
        <w:r w:rsidR="000F2999">
          <w:rPr>
            <w:noProof/>
            <w:webHidden/>
          </w:rPr>
          <w:fldChar w:fldCharType="separate"/>
        </w:r>
        <w:r w:rsidR="000F2999">
          <w:rPr>
            <w:noProof/>
            <w:webHidden/>
          </w:rPr>
          <w:t>5</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195" w:history="1">
        <w:r w:rsidR="000F2999" w:rsidRPr="00C80949">
          <w:rPr>
            <w:rStyle w:val="Lienhypertexte"/>
            <w:noProof/>
          </w:rPr>
          <w:t>4-7 : Modalités de paiement</w:t>
        </w:r>
        <w:r w:rsidR="000F2999">
          <w:rPr>
            <w:noProof/>
            <w:webHidden/>
          </w:rPr>
          <w:tab/>
        </w:r>
        <w:r w:rsidR="000F2999">
          <w:rPr>
            <w:noProof/>
            <w:webHidden/>
          </w:rPr>
          <w:fldChar w:fldCharType="begin"/>
        </w:r>
        <w:r w:rsidR="000F2999">
          <w:rPr>
            <w:noProof/>
            <w:webHidden/>
          </w:rPr>
          <w:instrText xml:space="preserve"> PAGEREF _Toc170477195 \h </w:instrText>
        </w:r>
        <w:r w:rsidR="000F2999">
          <w:rPr>
            <w:noProof/>
            <w:webHidden/>
          </w:rPr>
        </w:r>
        <w:r w:rsidR="000F2999">
          <w:rPr>
            <w:noProof/>
            <w:webHidden/>
          </w:rPr>
          <w:fldChar w:fldCharType="separate"/>
        </w:r>
        <w:r w:rsidR="000F2999">
          <w:rPr>
            <w:noProof/>
            <w:webHidden/>
          </w:rPr>
          <w:t>5</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96" w:history="1">
        <w:r w:rsidR="000F2999" w:rsidRPr="00C80949">
          <w:rPr>
            <w:rStyle w:val="Lienhypertexte"/>
            <w:noProof/>
          </w:rPr>
          <w:t>4-7-1 : Délais de paiement</w:t>
        </w:r>
        <w:r w:rsidR="000F2999">
          <w:rPr>
            <w:noProof/>
            <w:webHidden/>
          </w:rPr>
          <w:tab/>
        </w:r>
        <w:r w:rsidR="000F2999">
          <w:rPr>
            <w:noProof/>
            <w:webHidden/>
          </w:rPr>
          <w:fldChar w:fldCharType="begin"/>
        </w:r>
        <w:r w:rsidR="000F2999">
          <w:rPr>
            <w:noProof/>
            <w:webHidden/>
          </w:rPr>
          <w:instrText xml:space="preserve"> PAGEREF _Toc170477196 \h </w:instrText>
        </w:r>
        <w:r w:rsidR="000F2999">
          <w:rPr>
            <w:noProof/>
            <w:webHidden/>
          </w:rPr>
        </w:r>
        <w:r w:rsidR="000F2999">
          <w:rPr>
            <w:noProof/>
            <w:webHidden/>
          </w:rPr>
          <w:fldChar w:fldCharType="separate"/>
        </w:r>
        <w:r w:rsidR="000F2999">
          <w:rPr>
            <w:noProof/>
            <w:webHidden/>
          </w:rPr>
          <w:t>5</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97" w:history="1">
        <w:r w:rsidR="000F2999" w:rsidRPr="00C80949">
          <w:rPr>
            <w:rStyle w:val="Lienhypertexte"/>
            <w:noProof/>
          </w:rPr>
          <w:t>4-7-2 : Adresse des demandes de paiement</w:t>
        </w:r>
        <w:r w:rsidR="000F2999">
          <w:rPr>
            <w:noProof/>
            <w:webHidden/>
          </w:rPr>
          <w:tab/>
        </w:r>
        <w:r w:rsidR="000F2999">
          <w:rPr>
            <w:noProof/>
            <w:webHidden/>
          </w:rPr>
          <w:fldChar w:fldCharType="begin"/>
        </w:r>
        <w:r w:rsidR="000F2999">
          <w:rPr>
            <w:noProof/>
            <w:webHidden/>
          </w:rPr>
          <w:instrText xml:space="preserve"> PAGEREF _Toc170477197 \h </w:instrText>
        </w:r>
        <w:r w:rsidR="000F2999">
          <w:rPr>
            <w:noProof/>
            <w:webHidden/>
          </w:rPr>
        </w:r>
        <w:r w:rsidR="000F2999">
          <w:rPr>
            <w:noProof/>
            <w:webHidden/>
          </w:rPr>
          <w:fldChar w:fldCharType="separate"/>
        </w:r>
        <w:r w:rsidR="000F2999">
          <w:rPr>
            <w:noProof/>
            <w:webHidden/>
          </w:rPr>
          <w:t>5</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198" w:history="1">
        <w:r w:rsidR="000F2999" w:rsidRPr="00C80949">
          <w:rPr>
            <w:rStyle w:val="Lienhypertexte"/>
            <w:noProof/>
          </w:rPr>
          <w:t>4-7-3 : Modalités de demandes de paiement</w:t>
        </w:r>
        <w:r w:rsidR="000F2999">
          <w:rPr>
            <w:noProof/>
            <w:webHidden/>
          </w:rPr>
          <w:tab/>
        </w:r>
        <w:r w:rsidR="000F2999">
          <w:rPr>
            <w:noProof/>
            <w:webHidden/>
          </w:rPr>
          <w:fldChar w:fldCharType="begin"/>
        </w:r>
        <w:r w:rsidR="000F2999">
          <w:rPr>
            <w:noProof/>
            <w:webHidden/>
          </w:rPr>
          <w:instrText xml:space="preserve"> PAGEREF _Toc170477198 \h </w:instrText>
        </w:r>
        <w:r w:rsidR="000F2999">
          <w:rPr>
            <w:noProof/>
            <w:webHidden/>
          </w:rPr>
        </w:r>
        <w:r w:rsidR="000F2999">
          <w:rPr>
            <w:noProof/>
            <w:webHidden/>
          </w:rPr>
          <w:fldChar w:fldCharType="separate"/>
        </w:r>
        <w:r w:rsidR="000F2999">
          <w:rPr>
            <w:noProof/>
            <w:webHidden/>
          </w:rPr>
          <w:t>5</w:t>
        </w:r>
        <w:r w:rsidR="000F2999">
          <w:rPr>
            <w:noProof/>
            <w:webHidden/>
          </w:rPr>
          <w:fldChar w:fldCharType="end"/>
        </w:r>
      </w:hyperlink>
    </w:p>
    <w:p w:rsidR="000F2999" w:rsidRDefault="00271ED2">
      <w:pPr>
        <w:pStyle w:val="TM4"/>
        <w:tabs>
          <w:tab w:val="right" w:leader="dot" w:pos="10194"/>
        </w:tabs>
        <w:rPr>
          <w:rFonts w:asciiTheme="minorHAnsi" w:hAnsiTheme="minorHAnsi" w:cstheme="minorBidi"/>
          <w:noProof/>
          <w:sz w:val="22"/>
          <w:szCs w:val="22"/>
          <w:lang w:eastAsia="fr-FR" w:bidi="ar-SA"/>
        </w:rPr>
      </w:pPr>
      <w:hyperlink w:anchor="_Toc170477199" w:history="1">
        <w:r w:rsidR="000F2999" w:rsidRPr="00C80949">
          <w:rPr>
            <w:rStyle w:val="Lienhypertexte"/>
            <w:noProof/>
          </w:rPr>
          <w:t>4-7-3-1 : Modalités de paiement des co-traitants et sous-traitants</w:t>
        </w:r>
        <w:r w:rsidR="000F2999">
          <w:rPr>
            <w:noProof/>
            <w:webHidden/>
          </w:rPr>
          <w:tab/>
        </w:r>
        <w:r w:rsidR="000F2999">
          <w:rPr>
            <w:noProof/>
            <w:webHidden/>
          </w:rPr>
          <w:fldChar w:fldCharType="begin"/>
        </w:r>
        <w:r w:rsidR="000F2999">
          <w:rPr>
            <w:noProof/>
            <w:webHidden/>
          </w:rPr>
          <w:instrText xml:space="preserve"> PAGEREF _Toc170477199 \h </w:instrText>
        </w:r>
        <w:r w:rsidR="000F2999">
          <w:rPr>
            <w:noProof/>
            <w:webHidden/>
          </w:rPr>
        </w:r>
        <w:r w:rsidR="000F2999">
          <w:rPr>
            <w:noProof/>
            <w:webHidden/>
          </w:rPr>
          <w:fldChar w:fldCharType="separate"/>
        </w:r>
        <w:r w:rsidR="000F2999">
          <w:rPr>
            <w:noProof/>
            <w:webHidden/>
          </w:rPr>
          <w:t>5</w:t>
        </w:r>
        <w:r w:rsidR="000F2999">
          <w:rPr>
            <w:noProof/>
            <w:webHidden/>
          </w:rPr>
          <w:fldChar w:fldCharType="end"/>
        </w:r>
      </w:hyperlink>
    </w:p>
    <w:p w:rsidR="000F2999" w:rsidRDefault="00271ED2">
      <w:pPr>
        <w:pStyle w:val="TM4"/>
        <w:tabs>
          <w:tab w:val="right" w:leader="dot" w:pos="10194"/>
        </w:tabs>
        <w:rPr>
          <w:rFonts w:asciiTheme="minorHAnsi" w:hAnsiTheme="minorHAnsi" w:cstheme="minorBidi"/>
          <w:noProof/>
          <w:sz w:val="22"/>
          <w:szCs w:val="22"/>
          <w:lang w:eastAsia="fr-FR" w:bidi="ar-SA"/>
        </w:rPr>
      </w:pPr>
      <w:hyperlink w:anchor="_Toc170477200" w:history="1">
        <w:r w:rsidR="000F2999" w:rsidRPr="00C80949">
          <w:rPr>
            <w:rStyle w:val="Lienhypertexte"/>
            <w:noProof/>
          </w:rPr>
          <w:t>4-7-3-2 : Indications bancaires</w:t>
        </w:r>
        <w:r w:rsidR="000F2999">
          <w:rPr>
            <w:noProof/>
            <w:webHidden/>
          </w:rPr>
          <w:tab/>
        </w:r>
        <w:r w:rsidR="000F2999">
          <w:rPr>
            <w:noProof/>
            <w:webHidden/>
          </w:rPr>
          <w:fldChar w:fldCharType="begin"/>
        </w:r>
        <w:r w:rsidR="000F2999">
          <w:rPr>
            <w:noProof/>
            <w:webHidden/>
          </w:rPr>
          <w:instrText xml:space="preserve"> PAGEREF _Toc170477200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01" w:history="1">
        <w:r w:rsidR="000F2999" w:rsidRPr="00C80949">
          <w:rPr>
            <w:rStyle w:val="Lienhypertexte"/>
            <w:noProof/>
          </w:rPr>
          <w:t>Article 5 : Durée et Délais</w:t>
        </w:r>
        <w:r w:rsidR="000F2999">
          <w:rPr>
            <w:noProof/>
            <w:webHidden/>
          </w:rPr>
          <w:tab/>
        </w:r>
        <w:r w:rsidR="000F2999">
          <w:rPr>
            <w:noProof/>
            <w:webHidden/>
          </w:rPr>
          <w:fldChar w:fldCharType="begin"/>
        </w:r>
        <w:r w:rsidR="000F2999">
          <w:rPr>
            <w:noProof/>
            <w:webHidden/>
          </w:rPr>
          <w:instrText xml:space="preserve"> PAGEREF _Toc170477201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202" w:history="1">
        <w:r w:rsidR="000F2999" w:rsidRPr="00C80949">
          <w:rPr>
            <w:rStyle w:val="Lienhypertexte"/>
            <w:noProof/>
          </w:rPr>
          <w:t>5-1 : Période de préparation</w:t>
        </w:r>
        <w:r w:rsidR="000F2999">
          <w:rPr>
            <w:noProof/>
            <w:webHidden/>
          </w:rPr>
          <w:tab/>
        </w:r>
        <w:r w:rsidR="000F2999">
          <w:rPr>
            <w:noProof/>
            <w:webHidden/>
          </w:rPr>
          <w:fldChar w:fldCharType="begin"/>
        </w:r>
        <w:r w:rsidR="000F2999">
          <w:rPr>
            <w:noProof/>
            <w:webHidden/>
          </w:rPr>
          <w:instrText xml:space="preserve"> PAGEREF _Toc170477202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203" w:history="1">
        <w:r w:rsidR="000F2999" w:rsidRPr="00C80949">
          <w:rPr>
            <w:rStyle w:val="Lienhypertexte"/>
            <w:noProof/>
          </w:rPr>
          <w:t>5-2 : Délai d’exécution et calendrier prévisionnel d’exécution</w:t>
        </w:r>
        <w:r w:rsidR="000F2999">
          <w:rPr>
            <w:noProof/>
            <w:webHidden/>
          </w:rPr>
          <w:tab/>
        </w:r>
        <w:r w:rsidR="000F2999">
          <w:rPr>
            <w:noProof/>
            <w:webHidden/>
          </w:rPr>
          <w:fldChar w:fldCharType="begin"/>
        </w:r>
        <w:r w:rsidR="000F2999">
          <w:rPr>
            <w:noProof/>
            <w:webHidden/>
          </w:rPr>
          <w:instrText xml:space="preserve"> PAGEREF _Toc170477203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204" w:history="1">
        <w:r w:rsidR="000F2999" w:rsidRPr="00C80949">
          <w:rPr>
            <w:rStyle w:val="Lienhypertexte"/>
            <w:noProof/>
          </w:rPr>
          <w:t>5-2-1 : Calendrier prévisionnel d’exécution</w:t>
        </w:r>
        <w:r w:rsidR="000F2999">
          <w:rPr>
            <w:noProof/>
            <w:webHidden/>
          </w:rPr>
          <w:tab/>
        </w:r>
        <w:r w:rsidR="000F2999">
          <w:rPr>
            <w:noProof/>
            <w:webHidden/>
          </w:rPr>
          <w:fldChar w:fldCharType="begin"/>
        </w:r>
        <w:r w:rsidR="000F2999">
          <w:rPr>
            <w:noProof/>
            <w:webHidden/>
          </w:rPr>
          <w:instrText xml:space="preserve"> PAGEREF _Toc170477204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3"/>
        <w:tabs>
          <w:tab w:val="right" w:leader="dot" w:pos="10194"/>
        </w:tabs>
        <w:rPr>
          <w:rFonts w:asciiTheme="minorHAnsi" w:hAnsiTheme="minorHAnsi" w:cstheme="minorBidi"/>
          <w:noProof/>
          <w:sz w:val="22"/>
          <w:szCs w:val="22"/>
          <w:lang w:eastAsia="fr-FR" w:bidi="ar-SA"/>
        </w:rPr>
      </w:pPr>
      <w:hyperlink w:anchor="_Toc170477205" w:history="1">
        <w:r w:rsidR="000F2999" w:rsidRPr="00C80949">
          <w:rPr>
            <w:rStyle w:val="Lienhypertexte"/>
            <w:noProof/>
          </w:rPr>
          <w:t>5-2-3 : Prolongations des délais d’exécution</w:t>
        </w:r>
        <w:r w:rsidR="000F2999">
          <w:rPr>
            <w:noProof/>
            <w:webHidden/>
          </w:rPr>
          <w:tab/>
        </w:r>
        <w:r w:rsidR="000F2999">
          <w:rPr>
            <w:noProof/>
            <w:webHidden/>
          </w:rPr>
          <w:fldChar w:fldCharType="begin"/>
        </w:r>
        <w:r w:rsidR="000F2999">
          <w:rPr>
            <w:noProof/>
            <w:webHidden/>
          </w:rPr>
          <w:instrText xml:space="preserve"> PAGEREF _Toc170477205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06" w:history="1">
        <w:r w:rsidR="000F2999" w:rsidRPr="00C80949">
          <w:rPr>
            <w:rStyle w:val="Lienhypertexte"/>
            <w:noProof/>
          </w:rPr>
          <w:t>Article 6 : Pièces contractuelles</w:t>
        </w:r>
        <w:r w:rsidR="000F2999">
          <w:rPr>
            <w:noProof/>
            <w:webHidden/>
          </w:rPr>
          <w:tab/>
        </w:r>
        <w:r w:rsidR="000F2999">
          <w:rPr>
            <w:noProof/>
            <w:webHidden/>
          </w:rPr>
          <w:fldChar w:fldCharType="begin"/>
        </w:r>
        <w:r w:rsidR="000F2999">
          <w:rPr>
            <w:noProof/>
            <w:webHidden/>
          </w:rPr>
          <w:instrText xml:space="preserve"> PAGEREF _Toc170477206 \h </w:instrText>
        </w:r>
        <w:r w:rsidR="000F2999">
          <w:rPr>
            <w:noProof/>
            <w:webHidden/>
          </w:rPr>
        </w:r>
        <w:r w:rsidR="000F2999">
          <w:rPr>
            <w:noProof/>
            <w:webHidden/>
          </w:rPr>
          <w:fldChar w:fldCharType="separate"/>
        </w:r>
        <w:r w:rsidR="000F2999">
          <w:rPr>
            <w:noProof/>
            <w:webHidden/>
          </w:rPr>
          <w:t>6</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07" w:history="1">
        <w:r w:rsidR="000F2999" w:rsidRPr="00C80949">
          <w:rPr>
            <w:rStyle w:val="Lienhypertexte"/>
            <w:noProof/>
          </w:rPr>
          <w:t>Article 7 : Désignation des sous-traitants en cours du marché</w:t>
        </w:r>
        <w:r w:rsidR="000F2999">
          <w:rPr>
            <w:noProof/>
            <w:webHidden/>
          </w:rPr>
          <w:tab/>
        </w:r>
        <w:r w:rsidR="000F2999">
          <w:rPr>
            <w:noProof/>
            <w:webHidden/>
          </w:rPr>
          <w:fldChar w:fldCharType="begin"/>
        </w:r>
        <w:r w:rsidR="000F2999">
          <w:rPr>
            <w:noProof/>
            <w:webHidden/>
          </w:rPr>
          <w:instrText xml:space="preserve"> PAGEREF _Toc170477207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08" w:history="1">
        <w:r w:rsidR="000F2999" w:rsidRPr="00C80949">
          <w:rPr>
            <w:rStyle w:val="Lienhypertexte"/>
            <w:noProof/>
          </w:rPr>
          <w:t>Article 8 : Conditions d’hygiène et de Sécurité sur le chantier</w:t>
        </w:r>
        <w:r w:rsidR="000F2999">
          <w:rPr>
            <w:noProof/>
            <w:webHidden/>
          </w:rPr>
          <w:tab/>
        </w:r>
        <w:r w:rsidR="000F2999">
          <w:rPr>
            <w:noProof/>
            <w:webHidden/>
          </w:rPr>
          <w:fldChar w:fldCharType="begin"/>
        </w:r>
        <w:r w:rsidR="000F2999">
          <w:rPr>
            <w:noProof/>
            <w:webHidden/>
          </w:rPr>
          <w:instrText xml:space="preserve"> PAGEREF _Toc170477208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09" w:history="1">
        <w:r w:rsidR="000F2999" w:rsidRPr="00C80949">
          <w:rPr>
            <w:rStyle w:val="Lienhypertexte"/>
            <w:noProof/>
          </w:rPr>
          <w:t>Article 9 : Documents fournis par le titulaire après exécution</w:t>
        </w:r>
        <w:r w:rsidR="000F2999">
          <w:rPr>
            <w:noProof/>
            <w:webHidden/>
          </w:rPr>
          <w:tab/>
        </w:r>
        <w:r w:rsidR="000F2999">
          <w:rPr>
            <w:noProof/>
            <w:webHidden/>
          </w:rPr>
          <w:fldChar w:fldCharType="begin"/>
        </w:r>
        <w:r w:rsidR="000F2999">
          <w:rPr>
            <w:noProof/>
            <w:webHidden/>
          </w:rPr>
          <w:instrText xml:space="preserve"> PAGEREF _Toc170477209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0" w:history="1">
        <w:r w:rsidR="000F2999" w:rsidRPr="00C80949">
          <w:rPr>
            <w:rStyle w:val="Lienhypertexte"/>
            <w:noProof/>
          </w:rPr>
          <w:t>Article 10 : Réception et admission des éléments de mission</w:t>
        </w:r>
        <w:r w:rsidR="000F2999">
          <w:rPr>
            <w:noProof/>
            <w:webHidden/>
          </w:rPr>
          <w:tab/>
        </w:r>
        <w:r w:rsidR="000F2999">
          <w:rPr>
            <w:noProof/>
            <w:webHidden/>
          </w:rPr>
          <w:fldChar w:fldCharType="begin"/>
        </w:r>
        <w:r w:rsidR="000F2999">
          <w:rPr>
            <w:noProof/>
            <w:webHidden/>
          </w:rPr>
          <w:instrText xml:space="preserve"> PAGEREF _Toc170477210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211" w:history="1">
        <w:r w:rsidR="000F2999" w:rsidRPr="00C80949">
          <w:rPr>
            <w:rStyle w:val="Lienhypertexte"/>
            <w:noProof/>
          </w:rPr>
          <w:t>10-1 : Prise de possession anticipée des ouvrages</w:t>
        </w:r>
        <w:r w:rsidR="000F2999">
          <w:rPr>
            <w:noProof/>
            <w:webHidden/>
          </w:rPr>
          <w:tab/>
        </w:r>
        <w:r w:rsidR="000F2999">
          <w:rPr>
            <w:noProof/>
            <w:webHidden/>
          </w:rPr>
          <w:fldChar w:fldCharType="begin"/>
        </w:r>
        <w:r w:rsidR="000F2999">
          <w:rPr>
            <w:noProof/>
            <w:webHidden/>
          </w:rPr>
          <w:instrText xml:space="preserve"> PAGEREF _Toc170477211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2" w:history="1">
        <w:r w:rsidR="000F2999" w:rsidRPr="00C80949">
          <w:rPr>
            <w:rStyle w:val="Lienhypertexte"/>
            <w:noProof/>
          </w:rPr>
          <w:t>Article 11 : Garanties</w:t>
        </w:r>
        <w:r w:rsidR="000F2999">
          <w:rPr>
            <w:noProof/>
            <w:webHidden/>
          </w:rPr>
          <w:tab/>
        </w:r>
        <w:r w:rsidR="000F2999">
          <w:rPr>
            <w:noProof/>
            <w:webHidden/>
          </w:rPr>
          <w:fldChar w:fldCharType="begin"/>
        </w:r>
        <w:r w:rsidR="000F2999">
          <w:rPr>
            <w:noProof/>
            <w:webHidden/>
          </w:rPr>
          <w:instrText xml:space="preserve"> PAGEREF _Toc170477212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3" w:history="1">
        <w:r w:rsidR="000F2999" w:rsidRPr="00C80949">
          <w:rPr>
            <w:rStyle w:val="Lienhypertexte"/>
            <w:noProof/>
          </w:rPr>
          <w:t>Article 12 : Assurances</w:t>
        </w:r>
        <w:r w:rsidR="000F2999">
          <w:rPr>
            <w:noProof/>
            <w:webHidden/>
          </w:rPr>
          <w:tab/>
        </w:r>
        <w:r w:rsidR="000F2999">
          <w:rPr>
            <w:noProof/>
            <w:webHidden/>
          </w:rPr>
          <w:fldChar w:fldCharType="begin"/>
        </w:r>
        <w:r w:rsidR="000F2999">
          <w:rPr>
            <w:noProof/>
            <w:webHidden/>
          </w:rPr>
          <w:instrText xml:space="preserve"> PAGEREF _Toc170477213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4" w:history="1">
        <w:r w:rsidR="000F2999" w:rsidRPr="00C80949">
          <w:rPr>
            <w:rStyle w:val="Lienhypertexte"/>
            <w:noProof/>
          </w:rPr>
          <w:t>Article 13 : Pénalités pour retard dans l’exécution</w:t>
        </w:r>
        <w:r w:rsidR="000F2999">
          <w:rPr>
            <w:noProof/>
            <w:webHidden/>
          </w:rPr>
          <w:tab/>
        </w:r>
        <w:r w:rsidR="000F2999">
          <w:rPr>
            <w:noProof/>
            <w:webHidden/>
          </w:rPr>
          <w:fldChar w:fldCharType="begin"/>
        </w:r>
        <w:r w:rsidR="000F2999">
          <w:rPr>
            <w:noProof/>
            <w:webHidden/>
          </w:rPr>
          <w:instrText xml:space="preserve"> PAGEREF _Toc170477214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5" w:history="1">
        <w:r w:rsidR="000F2999" w:rsidRPr="00C80949">
          <w:rPr>
            <w:rStyle w:val="Lienhypertexte"/>
            <w:noProof/>
          </w:rPr>
          <w:t>Article 14 : Pénalités diverses</w:t>
        </w:r>
        <w:r w:rsidR="000F2999">
          <w:rPr>
            <w:noProof/>
            <w:webHidden/>
          </w:rPr>
          <w:tab/>
        </w:r>
        <w:r w:rsidR="000F2999">
          <w:rPr>
            <w:noProof/>
            <w:webHidden/>
          </w:rPr>
          <w:fldChar w:fldCharType="begin"/>
        </w:r>
        <w:r w:rsidR="000F2999">
          <w:rPr>
            <w:noProof/>
            <w:webHidden/>
          </w:rPr>
          <w:instrText xml:space="preserve"> PAGEREF _Toc170477215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2"/>
        <w:tabs>
          <w:tab w:val="right" w:leader="dot" w:pos="10194"/>
        </w:tabs>
        <w:rPr>
          <w:rFonts w:asciiTheme="minorHAnsi" w:hAnsiTheme="minorHAnsi" w:cstheme="minorBidi"/>
          <w:noProof/>
          <w:sz w:val="22"/>
          <w:szCs w:val="22"/>
          <w:lang w:eastAsia="fr-FR" w:bidi="ar-SA"/>
        </w:rPr>
      </w:pPr>
      <w:hyperlink w:anchor="_Toc170477216" w:history="1">
        <w:r w:rsidR="000F2999" w:rsidRPr="00C80949">
          <w:rPr>
            <w:rStyle w:val="Lienhypertexte"/>
            <w:noProof/>
          </w:rPr>
          <w:t>14-1 : Pénalités pour absence aux réunions</w:t>
        </w:r>
        <w:r w:rsidR="000F2999">
          <w:rPr>
            <w:noProof/>
            <w:webHidden/>
          </w:rPr>
          <w:tab/>
        </w:r>
        <w:r w:rsidR="000F2999">
          <w:rPr>
            <w:noProof/>
            <w:webHidden/>
          </w:rPr>
          <w:fldChar w:fldCharType="begin"/>
        </w:r>
        <w:r w:rsidR="000F2999">
          <w:rPr>
            <w:noProof/>
            <w:webHidden/>
          </w:rPr>
          <w:instrText xml:space="preserve"> PAGEREF _Toc170477216 \h </w:instrText>
        </w:r>
        <w:r w:rsidR="000F2999">
          <w:rPr>
            <w:noProof/>
            <w:webHidden/>
          </w:rPr>
        </w:r>
        <w:r w:rsidR="000F2999">
          <w:rPr>
            <w:noProof/>
            <w:webHidden/>
          </w:rPr>
          <w:fldChar w:fldCharType="separate"/>
        </w:r>
        <w:r w:rsidR="000F2999">
          <w:rPr>
            <w:noProof/>
            <w:webHidden/>
          </w:rPr>
          <w:t>7</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7" w:history="1">
        <w:r w:rsidR="000F2999" w:rsidRPr="00C80949">
          <w:rPr>
            <w:rStyle w:val="Lienhypertexte"/>
            <w:noProof/>
          </w:rPr>
          <w:t>Article 15 : Résiliation et mesures coercitives</w:t>
        </w:r>
        <w:r w:rsidR="000F2999">
          <w:rPr>
            <w:noProof/>
            <w:webHidden/>
          </w:rPr>
          <w:tab/>
        </w:r>
        <w:r w:rsidR="000F2999">
          <w:rPr>
            <w:noProof/>
            <w:webHidden/>
          </w:rPr>
          <w:fldChar w:fldCharType="begin"/>
        </w:r>
        <w:r w:rsidR="000F2999">
          <w:rPr>
            <w:noProof/>
            <w:webHidden/>
          </w:rPr>
          <w:instrText xml:space="preserve"> PAGEREF _Toc170477217 \h </w:instrText>
        </w:r>
        <w:r w:rsidR="000F2999">
          <w:rPr>
            <w:noProof/>
            <w:webHidden/>
          </w:rPr>
        </w:r>
        <w:r w:rsidR="000F2999">
          <w:rPr>
            <w:noProof/>
            <w:webHidden/>
          </w:rPr>
          <w:fldChar w:fldCharType="separate"/>
        </w:r>
        <w:r w:rsidR="000F2999">
          <w:rPr>
            <w:noProof/>
            <w:webHidden/>
          </w:rPr>
          <w:t>8</w:t>
        </w:r>
        <w:r w:rsidR="000F2999">
          <w:rPr>
            <w:noProof/>
            <w:webHidden/>
          </w:rPr>
          <w:fldChar w:fldCharType="end"/>
        </w:r>
      </w:hyperlink>
    </w:p>
    <w:p w:rsidR="000F2999" w:rsidRDefault="00271ED2">
      <w:pPr>
        <w:pStyle w:val="TM1"/>
        <w:tabs>
          <w:tab w:val="right" w:leader="dot" w:pos="10194"/>
        </w:tabs>
        <w:rPr>
          <w:rFonts w:asciiTheme="minorHAnsi" w:hAnsiTheme="minorHAnsi" w:cstheme="minorBidi"/>
          <w:noProof/>
          <w:sz w:val="22"/>
          <w:szCs w:val="22"/>
          <w:lang w:eastAsia="fr-FR" w:bidi="ar-SA"/>
        </w:rPr>
      </w:pPr>
      <w:hyperlink w:anchor="_Toc170477218" w:history="1">
        <w:r w:rsidR="000F2999" w:rsidRPr="00C80949">
          <w:rPr>
            <w:rStyle w:val="Lienhypertexte"/>
            <w:noProof/>
          </w:rPr>
          <w:t>Article 16 : Dérogation aux Cahier des Clauses Administratives Générales</w:t>
        </w:r>
        <w:r w:rsidR="000F2999">
          <w:rPr>
            <w:noProof/>
            <w:webHidden/>
          </w:rPr>
          <w:tab/>
        </w:r>
        <w:r w:rsidR="000F2999">
          <w:rPr>
            <w:noProof/>
            <w:webHidden/>
          </w:rPr>
          <w:fldChar w:fldCharType="begin"/>
        </w:r>
        <w:r w:rsidR="000F2999">
          <w:rPr>
            <w:noProof/>
            <w:webHidden/>
          </w:rPr>
          <w:instrText xml:space="preserve"> PAGEREF _Toc170477218 \h </w:instrText>
        </w:r>
        <w:r w:rsidR="000F2999">
          <w:rPr>
            <w:noProof/>
            <w:webHidden/>
          </w:rPr>
        </w:r>
        <w:r w:rsidR="000F2999">
          <w:rPr>
            <w:noProof/>
            <w:webHidden/>
          </w:rPr>
          <w:fldChar w:fldCharType="separate"/>
        </w:r>
        <w:r w:rsidR="000F2999">
          <w:rPr>
            <w:noProof/>
            <w:webHidden/>
          </w:rPr>
          <w:t>8</w:t>
        </w:r>
        <w:r w:rsidR="000F2999">
          <w:rPr>
            <w:noProof/>
            <w:webHidden/>
          </w:rPr>
          <w:fldChar w:fldCharType="end"/>
        </w:r>
      </w:hyperlink>
    </w:p>
    <w:p w:rsidR="0028022A" w:rsidRPr="00DD095A" w:rsidRDefault="004A09C8" w:rsidP="00BD5B32">
      <w:pPr>
        <w:pStyle w:val="Titre1"/>
      </w:pPr>
      <w:r>
        <w:rPr>
          <w:rFonts w:cs="Andalus"/>
          <w:sz w:val="22"/>
          <w:szCs w:val="22"/>
        </w:rPr>
        <w:fldChar w:fldCharType="end"/>
      </w:r>
      <w:bookmarkStart w:id="1" w:name="__RefHeading__51_1921483724"/>
      <w:bookmarkStart w:id="2" w:name="_Toc170477177"/>
      <w:r w:rsidR="00DD095A" w:rsidRPr="00DD095A">
        <w:t>Article</w:t>
      </w:r>
      <w:r w:rsidR="00062273">
        <w:t xml:space="preserve"> 1</w:t>
      </w:r>
      <w:r w:rsidR="00DD095A" w:rsidRPr="00DD095A">
        <w:t xml:space="preserve">: </w:t>
      </w:r>
      <w:r w:rsidR="009B006B" w:rsidRPr="00DD095A">
        <w:t>Objet</w:t>
      </w:r>
      <w:bookmarkEnd w:id="1"/>
      <w:r w:rsidR="00B10075">
        <w:t xml:space="preserve"> du marché</w:t>
      </w:r>
      <w:bookmarkEnd w:id="2"/>
    </w:p>
    <w:p w:rsidR="00B10075" w:rsidRDefault="00AC731A" w:rsidP="000D43F9">
      <w:r>
        <w:t>Le présent marché porte sur</w:t>
      </w:r>
      <w:r w:rsidR="001533A8">
        <w:t> </w:t>
      </w:r>
      <w:r w:rsidR="001533A8" w:rsidRPr="001533A8">
        <w:t>l’élaboration d’un Schéma Directeur Immobilier et Energétique.</w:t>
      </w:r>
    </w:p>
    <w:p w:rsidR="00F129B7" w:rsidRDefault="00F129B7" w:rsidP="00F129B7">
      <w:pPr>
        <w:pStyle w:val="Titre2"/>
      </w:pPr>
      <w:bookmarkStart w:id="3" w:name="_Toc170477178"/>
      <w:r>
        <w:t>Lieux d’exécution</w:t>
      </w:r>
      <w:bookmarkEnd w:id="3"/>
    </w:p>
    <w:p w:rsidR="001533A8" w:rsidRDefault="001533A8" w:rsidP="000D43F9">
      <w:r>
        <w:t>Le Centre Hospitalier Henri LABORIT est l’unique établissement de santé mental dans la Vienne (86).</w:t>
      </w:r>
    </w:p>
    <w:p w:rsidR="00587156" w:rsidRDefault="001533A8" w:rsidP="000D43F9">
      <w:r>
        <w:lastRenderedPageBreak/>
        <w:t xml:space="preserve">Son site principal se situe au </w:t>
      </w:r>
      <w:r w:rsidR="00587156">
        <w:t>3</w:t>
      </w:r>
      <w:r w:rsidR="004A53ED">
        <w:t>7</w:t>
      </w:r>
      <w:r w:rsidR="00587156">
        <w:t>0 Aven</w:t>
      </w:r>
      <w:r>
        <w:t xml:space="preserve">ue Jacques CŒUR. 86000 POITIERS mais il dispose des sites secondaires à Poitiers même ainsi que dans les différents villes et secteurs de la Vienne tels que Châtellerault, Loudun, Lusignan….etc. </w:t>
      </w:r>
    </w:p>
    <w:p w:rsidR="0028022A" w:rsidRPr="00DD095A" w:rsidRDefault="00DD095A" w:rsidP="00DD095A">
      <w:pPr>
        <w:pStyle w:val="Titre1"/>
      </w:pPr>
      <w:bookmarkStart w:id="4" w:name="__RefHeading__53_1921483724"/>
      <w:bookmarkStart w:id="5" w:name="_Toc170477179"/>
      <w:r>
        <w:t xml:space="preserve">Article 2 : </w:t>
      </w:r>
      <w:r w:rsidR="009B006B" w:rsidRPr="00DD095A">
        <w:t>Allotissement</w:t>
      </w:r>
      <w:bookmarkEnd w:id="4"/>
      <w:bookmarkEnd w:id="5"/>
    </w:p>
    <w:p w:rsidR="00CB62D2" w:rsidRDefault="001533A8" w:rsidP="000D43F9">
      <w:r>
        <w:t>Le marché est traité</w:t>
      </w:r>
      <w:r w:rsidR="00CB62D2">
        <w:t> :</w:t>
      </w:r>
    </w:p>
    <w:p w:rsidR="0028022A" w:rsidRDefault="00271ED2" w:rsidP="004166D8">
      <w:sdt>
        <w:sdtPr>
          <w:id w:val="2092123251"/>
          <w14:checkbox>
            <w14:checked w14:val="1"/>
            <w14:checkedState w14:val="2612" w14:font="MS Gothic"/>
            <w14:uncheckedState w14:val="2610" w14:font="MS Gothic"/>
          </w14:checkbox>
        </w:sdtPr>
        <w:sdtEndPr/>
        <w:sdtContent>
          <w:r w:rsidR="001533A8">
            <w:rPr>
              <w:rFonts w:ascii="MS Gothic" w:eastAsia="MS Gothic" w:hAnsi="MS Gothic" w:hint="eastAsia"/>
            </w:rPr>
            <w:t>☒</w:t>
          </w:r>
        </w:sdtContent>
      </w:sdt>
      <w:r w:rsidR="00034BA1">
        <w:t xml:space="preserve"> </w:t>
      </w:r>
      <w:r w:rsidR="009B006B" w:rsidRPr="00DD095A">
        <w:t>en lot uniqu</w:t>
      </w:r>
      <w:r w:rsidR="00F10711">
        <w:t>e en raison de l’indivisibilité technique et de l’intérêt économique pour l’acheteur.</w:t>
      </w:r>
    </w:p>
    <w:p w:rsidR="00212BFE" w:rsidRDefault="00271ED2" w:rsidP="004166D8">
      <w:sdt>
        <w:sdtPr>
          <w:id w:val="1601381235"/>
          <w14:checkbox>
            <w14:checked w14:val="1"/>
            <w14:checkedState w14:val="2612" w14:font="MS Gothic"/>
            <w14:uncheckedState w14:val="2610" w14:font="MS Gothic"/>
          </w14:checkbox>
        </w:sdtPr>
        <w:sdtEndPr/>
        <w:sdtContent>
          <w:r w:rsidR="00034BA1">
            <w:rPr>
              <w:rFonts w:ascii="MS Gothic" w:eastAsia="MS Gothic" w:hAnsi="MS Gothic"/>
            </w:rPr>
            <w:t>☐</w:t>
          </w:r>
        </w:sdtContent>
      </w:sdt>
      <w:r w:rsidR="00034BA1">
        <w:t xml:space="preserve"> </w:t>
      </w:r>
      <w:r w:rsidR="00CB62D2">
        <w:t xml:space="preserve">en </w:t>
      </w:r>
      <w:r w:rsidR="00212BFE">
        <w:t>plusieurs</w:t>
      </w:r>
      <w:r w:rsidR="00DE0483">
        <w:t xml:space="preserve"> </w:t>
      </w:r>
      <w:r w:rsidR="00AC731A">
        <w:t>lots</w:t>
      </w:r>
      <w:r w:rsidR="00DE0483">
        <w:t xml:space="preserve"> ci-après nommés</w:t>
      </w:r>
      <w:r w:rsidR="00CB62D2">
        <w:t> :</w:t>
      </w:r>
    </w:p>
    <w:p w:rsidR="00AA450E" w:rsidRDefault="00AA450E" w:rsidP="00AA450E">
      <w:pPr>
        <w:pStyle w:val="Titre1"/>
      </w:pPr>
      <w:bookmarkStart w:id="6" w:name="_Toc170477180"/>
      <w:bookmarkStart w:id="7" w:name="__RefHeading__57_1921483724"/>
      <w:r>
        <w:t>Article 3 : Conditions de l’exécution</w:t>
      </w:r>
      <w:bookmarkEnd w:id="6"/>
    </w:p>
    <w:p w:rsidR="0028022A" w:rsidRPr="00DD095A" w:rsidRDefault="00AA450E" w:rsidP="00062273">
      <w:pPr>
        <w:pStyle w:val="Titre2"/>
      </w:pPr>
      <w:bookmarkStart w:id="8" w:name="_Toc170477181"/>
      <w:r>
        <w:t xml:space="preserve">3-1 : </w:t>
      </w:r>
      <w:r w:rsidR="009B006B" w:rsidRPr="00DD095A">
        <w:t>Conduite d’opération</w:t>
      </w:r>
      <w:bookmarkEnd w:id="7"/>
      <w:r w:rsidR="001533A8">
        <w:t xml:space="preserve"> et référent au CH LABORIT</w:t>
      </w:r>
      <w:bookmarkEnd w:id="8"/>
    </w:p>
    <w:p w:rsidR="00034BA1" w:rsidRDefault="00034BA1" w:rsidP="000D43F9">
      <w:r>
        <w:t>La conduit</w:t>
      </w:r>
      <w:r w:rsidR="001533A8">
        <w:t>e de l’opé</w:t>
      </w:r>
      <w:r w:rsidR="009E722A">
        <w:t>ration est confiée à M.</w:t>
      </w:r>
      <w:r w:rsidR="001533A8">
        <w:t xml:space="preserve"> TRANCHANT Pascal.</w:t>
      </w:r>
    </w:p>
    <w:p w:rsidR="00AA58C9" w:rsidRDefault="00AA450E" w:rsidP="00AA450E">
      <w:pPr>
        <w:pStyle w:val="Titre1"/>
      </w:pPr>
      <w:bookmarkStart w:id="9" w:name="_Toc170477182"/>
      <w:bookmarkStart w:id="10" w:name="__RefHeading__65_1921483724"/>
      <w:r>
        <w:t xml:space="preserve">Article 4 : </w:t>
      </w:r>
      <w:r w:rsidR="00AA58C9">
        <w:t>Conditions financières</w:t>
      </w:r>
      <w:bookmarkEnd w:id="9"/>
      <w:r w:rsidR="00AA58C9">
        <w:t xml:space="preserve"> </w:t>
      </w:r>
    </w:p>
    <w:p w:rsidR="0028022A" w:rsidRDefault="00AA58C9" w:rsidP="00AA58C9">
      <w:pPr>
        <w:pStyle w:val="Titre2"/>
      </w:pPr>
      <w:bookmarkStart w:id="11" w:name="_Toc170477183"/>
      <w:r>
        <w:t xml:space="preserve">4-1 : </w:t>
      </w:r>
      <w:r w:rsidR="009B006B" w:rsidRPr="00DD095A">
        <w:t>Prix</w:t>
      </w:r>
      <w:bookmarkEnd w:id="10"/>
      <w:bookmarkEnd w:id="11"/>
    </w:p>
    <w:p w:rsidR="00F10711" w:rsidRPr="00F10711" w:rsidRDefault="00F10711" w:rsidP="00F10711">
      <w:r>
        <w:t>Le</w:t>
      </w:r>
      <w:r w:rsidRPr="00CA0343">
        <w:t xml:space="preserve"> prix </w:t>
      </w:r>
      <w:r>
        <w:t>est celui proposé par le titulaire</w:t>
      </w:r>
      <w:r w:rsidRPr="00CA0343">
        <w:t xml:space="preserve"> en réponse au marché</w:t>
      </w:r>
      <w:r>
        <w:t xml:space="preserve"> étant rappelé que chaque lot en constitue un</w:t>
      </w:r>
      <w:r w:rsidRPr="00CA0343">
        <w:t>.</w:t>
      </w:r>
    </w:p>
    <w:p w:rsidR="0028022A" w:rsidRPr="00DD095A" w:rsidRDefault="00AA450E" w:rsidP="00AA58C9">
      <w:pPr>
        <w:pStyle w:val="Titre3"/>
      </w:pPr>
      <w:bookmarkStart w:id="12" w:name="__RefHeading__67_1921483724"/>
      <w:bookmarkStart w:id="13" w:name="_Toc170477184"/>
      <w:r>
        <w:t>4-1</w:t>
      </w:r>
      <w:r w:rsidR="00AA58C9">
        <w:t>-1</w:t>
      </w:r>
      <w:r>
        <w:t xml:space="preserve"> : </w:t>
      </w:r>
      <w:r w:rsidR="009B006B" w:rsidRPr="00DD095A">
        <w:t xml:space="preserve">Montant </w:t>
      </w:r>
      <w:r w:rsidR="00DD095A" w:rsidRPr="00DD095A">
        <w:t>d</w:t>
      </w:r>
      <w:bookmarkEnd w:id="12"/>
      <w:r w:rsidR="003478CB">
        <w:t>u marché</w:t>
      </w:r>
      <w:bookmarkEnd w:id="13"/>
    </w:p>
    <w:p w:rsidR="00F10711" w:rsidRDefault="00817D34" w:rsidP="009E722A">
      <w:r w:rsidRPr="00F10711">
        <w:t>Le prix est</w:t>
      </w:r>
      <w:r w:rsidR="009E722A">
        <w:t> global, f</w:t>
      </w:r>
      <w:r w:rsidR="0077739F" w:rsidRPr="00F10711">
        <w:t>orfaitaire</w:t>
      </w:r>
      <w:r w:rsidR="00F10711">
        <w:t xml:space="preserve"> </w:t>
      </w:r>
      <w:r w:rsidR="009E722A">
        <w:t xml:space="preserve">et </w:t>
      </w:r>
      <w:r w:rsidR="00F10711" w:rsidRPr="00F10711">
        <w:t>décomposé conformément au DPGF annexé à l’acte d’engagement.</w:t>
      </w:r>
    </w:p>
    <w:p w:rsidR="00D325D7" w:rsidRDefault="00F10711" w:rsidP="00D325D7">
      <w:r>
        <w:t>L</w:t>
      </w:r>
      <w:r w:rsidR="009E722A">
        <w:t>e prix est</w:t>
      </w:r>
      <w:r>
        <w:t xml:space="preserve"> révisable </w:t>
      </w:r>
      <w:r w:rsidR="003564DE">
        <w:t xml:space="preserve">pour les éléments de missions </w:t>
      </w:r>
      <w:r w:rsidR="00D325D7" w:rsidRPr="00D325D7">
        <w:t>lorsque la du</w:t>
      </w:r>
      <w:r w:rsidR="003564DE">
        <w:t xml:space="preserve">rée </w:t>
      </w:r>
      <w:r w:rsidR="00D325D7" w:rsidRPr="00D325D7">
        <w:t>d</w:t>
      </w:r>
      <w:r w:rsidR="003564DE">
        <w:t>u marché est supérieure à 1 an.</w:t>
      </w:r>
    </w:p>
    <w:p w:rsidR="00BE6985" w:rsidRDefault="00BE6985" w:rsidP="00BE6985">
      <w:pPr>
        <w:pStyle w:val="Paragraphedeliste"/>
        <w:numPr>
          <w:ilvl w:val="0"/>
          <w:numId w:val="42"/>
        </w:numPr>
      </w:pPr>
      <w:r>
        <w:t>Auquel cas, la révision ne s’applique que pour les éléments d’ouvrage ou de mission dont :</w:t>
      </w:r>
    </w:p>
    <w:p w:rsidR="00BE6985" w:rsidRDefault="00BE6985" w:rsidP="00BE6985">
      <w:pPr>
        <w:pStyle w:val="Paragraphedeliste"/>
        <w:numPr>
          <w:ilvl w:val="1"/>
          <w:numId w:val="42"/>
        </w:numPr>
      </w:pPr>
      <w:r>
        <w:t>Le prix est distinctement indiqué dans le DPGF,</w:t>
      </w:r>
    </w:p>
    <w:p w:rsidR="00BE6985" w:rsidRDefault="00BE6985" w:rsidP="00BE6985">
      <w:pPr>
        <w:pStyle w:val="Paragraphedeliste"/>
        <w:numPr>
          <w:ilvl w:val="1"/>
          <w:numId w:val="42"/>
        </w:numPr>
      </w:pPr>
      <w:r>
        <w:t xml:space="preserve">Le démarrage est ordonné </w:t>
      </w:r>
      <w:r w:rsidR="00BB3490">
        <w:t>un an après le « M0 » étant précisé que ce mois dit « mois zéro » correspond à la Date Limite de Remise des Offres-un mois.</w:t>
      </w:r>
    </w:p>
    <w:p w:rsidR="00D325D7" w:rsidRDefault="00D325D7" w:rsidP="00D325D7">
      <w:r>
        <w:t xml:space="preserve">Le prix du marché est ferme et actualisable </w:t>
      </w:r>
      <w:r w:rsidRPr="00DD095A">
        <w:t>si un délai supérieur à trois mois s'éc</w:t>
      </w:r>
      <w:r>
        <w:t>oule entre la date de l’établissement de l'offre</w:t>
      </w:r>
      <w:r w:rsidRPr="00DD095A">
        <w:t xml:space="preserve"> et la date de début </w:t>
      </w:r>
      <w:r>
        <w:t>effectif de l'exécution du marché étant précisé que :</w:t>
      </w:r>
    </w:p>
    <w:p w:rsidR="00D325D7" w:rsidRDefault="00D325D7" w:rsidP="00D325D7">
      <w:pPr>
        <w:pStyle w:val="Paragraphedeliste"/>
        <w:numPr>
          <w:ilvl w:val="0"/>
          <w:numId w:val="36"/>
        </w:numPr>
      </w:pPr>
      <w:r w:rsidRPr="002B70CB">
        <w:t>Les prix du marché sont réputés établis sur la base des conditions économiques du mois (dit « M0 ») correspondant à la Date Limite de Remise des Offres au présent marché-1 mois.</w:t>
      </w:r>
    </w:p>
    <w:p w:rsidR="00D325D7" w:rsidRPr="007A3A4F" w:rsidRDefault="00D325D7" w:rsidP="00D325D7">
      <w:pPr>
        <w:pStyle w:val="Paragraphedeliste"/>
        <w:numPr>
          <w:ilvl w:val="0"/>
          <w:numId w:val="36"/>
        </w:numPr>
      </w:pPr>
      <w:r w:rsidRPr="007A3A4F">
        <w:rPr>
          <w:rFonts w:cs="Andalus"/>
        </w:rPr>
        <w:t xml:space="preserve">La date du </w:t>
      </w:r>
      <w:r>
        <w:rPr>
          <w:rFonts w:cs="Andalus"/>
        </w:rPr>
        <w:t>début de l’exécution</w:t>
      </w:r>
      <w:r w:rsidRPr="007A3A4F">
        <w:rPr>
          <w:rFonts w:cs="Andalus"/>
        </w:rPr>
        <w:t xml:space="preserve"> c’est la date du démarrage ordonnée par </w:t>
      </w:r>
      <w:r w:rsidR="003564DE">
        <w:rPr>
          <w:rFonts w:cs="Andalus"/>
        </w:rPr>
        <w:t xml:space="preserve">la notification du marché, par un </w:t>
      </w:r>
      <w:r w:rsidRPr="007A3A4F">
        <w:rPr>
          <w:rFonts w:cs="Andalus"/>
        </w:rPr>
        <w:t xml:space="preserve">Ordre de </w:t>
      </w:r>
      <w:r>
        <w:rPr>
          <w:rFonts w:cs="Andalus"/>
        </w:rPr>
        <w:t>Service</w:t>
      </w:r>
      <w:r w:rsidRPr="007A3A4F">
        <w:rPr>
          <w:rFonts w:cs="Andalus"/>
        </w:rPr>
        <w:t>.</w:t>
      </w:r>
    </w:p>
    <w:p w:rsidR="00D325D7" w:rsidRDefault="00D325D7" w:rsidP="009E722A">
      <w:r>
        <w:t xml:space="preserve">La variation des prix aura lieu </w:t>
      </w:r>
      <w:r w:rsidR="00AD7D7D">
        <w:t>suivant l’article 4-3 ci-après.</w:t>
      </w:r>
    </w:p>
    <w:p w:rsidR="0028022A" w:rsidRDefault="00757611" w:rsidP="00AA58C9">
      <w:pPr>
        <w:pStyle w:val="Titre3"/>
      </w:pPr>
      <w:bookmarkStart w:id="14" w:name="__RefHeading__69_1921483724"/>
      <w:bookmarkStart w:id="15" w:name="_Toc170477185"/>
      <w:r>
        <w:t>4-</w:t>
      </w:r>
      <w:r w:rsidR="00AA58C9">
        <w:t>1-</w:t>
      </w:r>
      <w:r>
        <w:t xml:space="preserve">2 : </w:t>
      </w:r>
      <w:r w:rsidR="009B006B" w:rsidRPr="00DD095A">
        <w:t>Montant sous-traité</w:t>
      </w:r>
      <w:bookmarkEnd w:id="14"/>
      <w:bookmarkEnd w:id="15"/>
    </w:p>
    <w:p w:rsidR="00705D78" w:rsidRDefault="00705D78" w:rsidP="003478CB">
      <w:pPr>
        <w:pStyle w:val="Titre4"/>
      </w:pPr>
      <w:bookmarkStart w:id="16" w:name="_Toc170477186"/>
      <w:r>
        <w:t>4-</w:t>
      </w:r>
      <w:r w:rsidR="00AA58C9">
        <w:t>1-</w:t>
      </w:r>
      <w:r>
        <w:t>2-1 </w:t>
      </w:r>
      <w:r w:rsidR="003478CB">
        <w:t>: Sous-traitance du</w:t>
      </w:r>
      <w:r>
        <w:t xml:space="preserve"> marché</w:t>
      </w:r>
      <w:bookmarkEnd w:id="16"/>
    </w:p>
    <w:p w:rsidR="00A4670C" w:rsidRDefault="003478CB" w:rsidP="000D43F9">
      <w:r>
        <w:t>Le titulaire</w:t>
      </w:r>
      <w:r w:rsidR="00422D52">
        <w:t xml:space="preserve"> </w:t>
      </w:r>
      <w:r>
        <w:t xml:space="preserve">peut </w:t>
      </w:r>
      <w:r w:rsidR="00422D52">
        <w:t>présenter un sous-traitant</w:t>
      </w:r>
      <w:r w:rsidR="00A4670C">
        <w:t xml:space="preserve"> dans les conditions suivantes :</w:t>
      </w:r>
    </w:p>
    <w:p w:rsidR="00A4670C" w:rsidRDefault="00E03E0B" w:rsidP="00AE1A26">
      <w:pPr>
        <w:pStyle w:val="Paragraphedeliste"/>
        <w:numPr>
          <w:ilvl w:val="0"/>
          <w:numId w:val="35"/>
        </w:numPr>
      </w:pPr>
      <w:r>
        <w:t xml:space="preserve">Le candidat </w:t>
      </w:r>
      <w:r w:rsidR="003478CB" w:rsidRPr="003478CB">
        <w:t>présente une demande par sous-traitant</w:t>
      </w:r>
      <w:r>
        <w:t xml:space="preserve"> et</w:t>
      </w:r>
      <w:r w:rsidR="00A4670C">
        <w:t xml:space="preserve"> à l’appui du formulaire </w:t>
      </w:r>
      <w:r w:rsidR="00034BA1">
        <w:t>DC4,</w:t>
      </w:r>
    </w:p>
    <w:p w:rsidR="00A4670C" w:rsidRPr="00A4670C" w:rsidRDefault="009B006B" w:rsidP="00AE1A26">
      <w:pPr>
        <w:pStyle w:val="Paragraphedeliste"/>
        <w:numPr>
          <w:ilvl w:val="0"/>
          <w:numId w:val="35"/>
        </w:numPr>
      </w:pPr>
      <w:r w:rsidRPr="00A4670C">
        <w:rPr>
          <w:rFonts w:cs="Andalus"/>
        </w:rPr>
        <w:t xml:space="preserve">La demande est réputée prendre effet à la date de notification </w:t>
      </w:r>
      <w:r w:rsidR="003478CB" w:rsidRPr="00A4670C">
        <w:rPr>
          <w:rFonts w:cs="Andalus"/>
        </w:rPr>
        <w:t>du marché</w:t>
      </w:r>
      <w:r w:rsidR="00E03E0B">
        <w:rPr>
          <w:rFonts w:cs="Andalus"/>
        </w:rPr>
        <w:t>,</w:t>
      </w:r>
    </w:p>
    <w:p w:rsidR="0028022A" w:rsidRPr="00DD095A" w:rsidRDefault="00864571" w:rsidP="00AA58C9">
      <w:pPr>
        <w:pStyle w:val="Titre3"/>
      </w:pPr>
      <w:bookmarkStart w:id="17" w:name="__RefHeading__71_1921483724"/>
      <w:bookmarkStart w:id="18" w:name="_Toc170477187"/>
      <w:r>
        <w:t>4</w:t>
      </w:r>
      <w:r w:rsidR="00AA58C9">
        <w:t>-1</w:t>
      </w:r>
      <w:r>
        <w:t xml:space="preserve">-3 : </w:t>
      </w:r>
      <w:r w:rsidR="009B006B" w:rsidRPr="00DD095A">
        <w:t>Nantissement ou cession de créance</w:t>
      </w:r>
      <w:bookmarkEnd w:id="17"/>
      <w:bookmarkEnd w:id="18"/>
    </w:p>
    <w:p w:rsidR="00034BA1" w:rsidRDefault="009B006B" w:rsidP="000D43F9">
      <w:r w:rsidRPr="00DD095A">
        <w:t>Lorsque le sous-traitant est accepté et les conditions de son paiement son</w:t>
      </w:r>
      <w:r w:rsidR="009E722A">
        <w:t>t agrées par l’acheteur public</w:t>
      </w:r>
      <w:r w:rsidRPr="00DD095A">
        <w:t xml:space="preserve">, le montant des prestations sous-traitées </w:t>
      </w:r>
      <w:r w:rsidR="00034BA1" w:rsidRPr="00DD095A">
        <w:t>viendra</w:t>
      </w:r>
      <w:r w:rsidRPr="00DD095A">
        <w:t xml:space="preserve"> en déduction du montant </w:t>
      </w:r>
      <w:r w:rsidR="00BD5B32">
        <w:t>du marché</w:t>
      </w:r>
      <w:r w:rsidRPr="00DD095A">
        <w:t xml:space="preserve"> initial pouvant faire l'objet d'une cession de créance ou d'un nantissement.</w:t>
      </w:r>
    </w:p>
    <w:p w:rsidR="0028022A" w:rsidRPr="00DD095A" w:rsidRDefault="009B006B" w:rsidP="000D43F9">
      <w:r w:rsidRPr="00DD095A">
        <w:t>La créance maximale pouvant être</w:t>
      </w:r>
      <w:r w:rsidRPr="00DD095A">
        <w:rPr>
          <w:b/>
          <w:bCs/>
        </w:rPr>
        <w:t xml:space="preserve"> </w:t>
      </w:r>
      <w:r w:rsidRPr="00DD095A">
        <w:t xml:space="preserve">présentée en nantissement ou cédée est ainsi égale au montant initial </w:t>
      </w:r>
      <w:r w:rsidR="00DD095A" w:rsidRPr="00DD095A">
        <w:t>d</w:t>
      </w:r>
      <w:r w:rsidR="00BD5B32">
        <w:t>u marché diminué du montant</w:t>
      </w:r>
      <w:r w:rsidRPr="00DD095A">
        <w:t xml:space="preserve"> des prestations sous-traitées et acceptées par le Maître d'ouvrage.</w:t>
      </w:r>
    </w:p>
    <w:p w:rsidR="0028022A" w:rsidRPr="00DD095A" w:rsidRDefault="00864571" w:rsidP="00AA58C9">
      <w:pPr>
        <w:pStyle w:val="Titre3"/>
      </w:pPr>
      <w:bookmarkStart w:id="19" w:name="__RefHeading__73_1921483724"/>
      <w:bookmarkStart w:id="20" w:name="_Toc170477188"/>
      <w:r>
        <w:t>4</w:t>
      </w:r>
      <w:r w:rsidR="00AA58C9">
        <w:t>-2</w:t>
      </w:r>
      <w:r>
        <w:t xml:space="preserve"> : </w:t>
      </w:r>
      <w:r w:rsidR="009E722A">
        <w:t>Prestations</w:t>
      </w:r>
      <w:r w:rsidR="009B006B" w:rsidRPr="00DD095A">
        <w:t xml:space="preserve"> supplémentaire</w:t>
      </w:r>
      <w:bookmarkEnd w:id="19"/>
      <w:r w:rsidR="009E722A">
        <w:t>s</w:t>
      </w:r>
      <w:bookmarkEnd w:id="20"/>
    </w:p>
    <w:p w:rsidR="00972C1D" w:rsidRDefault="00972C1D" w:rsidP="00972C1D">
      <w:r>
        <w:t>Le marché peut être modifié sans nouvelle procédure de mise en concurre</w:t>
      </w:r>
      <w:r w:rsidR="00A75639">
        <w:t>nce</w:t>
      </w:r>
      <w:r>
        <w:t>, lorsque :</w:t>
      </w:r>
    </w:p>
    <w:p w:rsidR="00CA18C2" w:rsidRDefault="00A75639" w:rsidP="00AE1A26">
      <w:pPr>
        <w:pStyle w:val="Paragraphedeliste"/>
        <w:numPr>
          <w:ilvl w:val="0"/>
          <w:numId w:val="38"/>
        </w:numPr>
      </w:pPr>
      <w:r>
        <w:t xml:space="preserve">Le marché peut être modifié lorsque les modifications, </w:t>
      </w:r>
      <w:r w:rsidRPr="00CA18C2">
        <w:rPr>
          <w:b/>
          <w:u w:val="single"/>
        </w:rPr>
        <w:t>quel que soit leur montant</w:t>
      </w:r>
      <w:r>
        <w:t>, ont été prévues dans les documents contractuels initiaux sous la forme de clauses de réexamen, dont des clauses de variation du prix ou d'options claires, précises et sans équivoque.</w:t>
      </w:r>
    </w:p>
    <w:p w:rsidR="00CA18C2" w:rsidRDefault="00A75639" w:rsidP="00AE1A26">
      <w:pPr>
        <w:pStyle w:val="Paragraphedeliste"/>
        <w:numPr>
          <w:ilvl w:val="1"/>
          <w:numId w:val="38"/>
        </w:numPr>
      </w:pPr>
      <w:r>
        <w:lastRenderedPageBreak/>
        <w:t>Ces clauses indiquent le champ d'application et la nature des modifications ou options envisageables ainsi que les conditions dans lesquelles il peut en être fait usage.</w:t>
      </w:r>
    </w:p>
    <w:p w:rsidR="00FB1264" w:rsidRDefault="00A75639" w:rsidP="00AE1A26">
      <w:pPr>
        <w:pStyle w:val="Paragraphedeliste"/>
        <w:numPr>
          <w:ilvl w:val="0"/>
          <w:numId w:val="38"/>
        </w:numPr>
      </w:pPr>
      <w:r>
        <w:t xml:space="preserve">Le marché peut être modifié lorsque, </w:t>
      </w:r>
      <w:r w:rsidRPr="00CA18C2">
        <w:rPr>
          <w:b/>
          <w:u w:val="single"/>
        </w:rPr>
        <w:t>dans la limite de 50%,</w:t>
      </w:r>
      <w:r>
        <w:t xml:space="preserve"> </w:t>
      </w:r>
      <w:r w:rsidR="00FB1264">
        <w:t>lorsque :</w:t>
      </w:r>
    </w:p>
    <w:p w:rsidR="00CA18C2" w:rsidRDefault="00A75639" w:rsidP="00AE1A26">
      <w:pPr>
        <w:pStyle w:val="Paragraphedeliste"/>
        <w:numPr>
          <w:ilvl w:val="1"/>
          <w:numId w:val="38"/>
        </w:numPr>
      </w:pPr>
      <w:r>
        <w:t xml:space="preserve">des </w:t>
      </w:r>
      <w:r w:rsidR="00CA18C2">
        <w:t>services supplémentaires :</w:t>
      </w:r>
    </w:p>
    <w:p w:rsidR="00CA18C2" w:rsidRDefault="00A75639" w:rsidP="00AE1A26">
      <w:pPr>
        <w:pStyle w:val="Paragraphedeliste"/>
        <w:numPr>
          <w:ilvl w:val="2"/>
          <w:numId w:val="38"/>
        </w:numPr>
      </w:pPr>
      <w:r>
        <w:t xml:space="preserve">sont devenus nécessaires </w:t>
      </w:r>
    </w:p>
    <w:p w:rsidR="00CA18C2" w:rsidRDefault="00A75639" w:rsidP="00AE1A26">
      <w:pPr>
        <w:pStyle w:val="Paragraphedeliste"/>
        <w:numPr>
          <w:ilvl w:val="2"/>
          <w:numId w:val="38"/>
        </w:numPr>
      </w:pPr>
      <w:r>
        <w:t>et ne figuraient</w:t>
      </w:r>
      <w:r w:rsidR="00CA18C2">
        <w:t xml:space="preserve"> </w:t>
      </w:r>
      <w:r>
        <w:t xml:space="preserve">pas dans le marché initial, </w:t>
      </w:r>
    </w:p>
    <w:p w:rsidR="00CA18C2" w:rsidRDefault="00CA18C2" w:rsidP="00AE1A26">
      <w:pPr>
        <w:pStyle w:val="Paragraphedeliste"/>
        <w:numPr>
          <w:ilvl w:val="2"/>
          <w:numId w:val="38"/>
        </w:numPr>
      </w:pPr>
      <w:r>
        <w:t xml:space="preserve">et </w:t>
      </w:r>
      <w:r w:rsidR="00A75639">
        <w:t>qu'un changement de titulaire soit impossible pour des raisons</w:t>
      </w:r>
      <w:r>
        <w:t xml:space="preserve"> </w:t>
      </w:r>
      <w:r w:rsidR="00A75639">
        <w:t>économiques ou techniques tenant notamment à des exigences d'interchangeabilité ou d'interopérabilité avec</w:t>
      </w:r>
      <w:r>
        <w:t xml:space="preserve"> </w:t>
      </w:r>
      <w:r w:rsidR="00A75639">
        <w:t>les équipements, services ou installations existants achetés dans le cadre du marché initial.</w:t>
      </w:r>
    </w:p>
    <w:p w:rsidR="00FB1264" w:rsidRDefault="00FB1264" w:rsidP="00AE1A26">
      <w:pPr>
        <w:pStyle w:val="Paragraphedeliste"/>
        <w:numPr>
          <w:ilvl w:val="1"/>
          <w:numId w:val="38"/>
        </w:numPr>
      </w:pPr>
      <w:r>
        <w:t>l</w:t>
      </w:r>
      <w:r w:rsidR="00972C1D">
        <w:t>es modifications sont rendues nécessaires p</w:t>
      </w:r>
      <w:r>
        <w:t>ar des circonstances imprévues.</w:t>
      </w:r>
    </w:p>
    <w:p w:rsidR="00CA18C2" w:rsidRDefault="00972C1D" w:rsidP="00AE1A26">
      <w:pPr>
        <w:pStyle w:val="Paragraphedeliste"/>
        <w:numPr>
          <w:ilvl w:val="0"/>
          <w:numId w:val="38"/>
        </w:numPr>
      </w:pPr>
      <w:r>
        <w:t>Un nouveau titulaire se substitue au titulaire initial du marché ;</w:t>
      </w:r>
    </w:p>
    <w:p w:rsidR="007A3A4F" w:rsidRDefault="00972C1D" w:rsidP="00AE1A26">
      <w:pPr>
        <w:pStyle w:val="Paragraphedeliste"/>
        <w:numPr>
          <w:ilvl w:val="0"/>
          <w:numId w:val="38"/>
        </w:numPr>
      </w:pPr>
      <w:r>
        <w:t>Les modificati</w:t>
      </w:r>
      <w:r w:rsidR="00FB1264">
        <w:t>ons ne sont pas substantielles dont l’éventualité n’est pas prévue dans le marché (clause de réexamen, option</w:t>
      </w:r>
      <w:r w:rsidR="007A3A4F">
        <w:t>, travaux modificatifs…etc)</w:t>
      </w:r>
      <w:r w:rsidR="00FB1264">
        <w:t xml:space="preserve">. </w:t>
      </w:r>
    </w:p>
    <w:p w:rsidR="00FB1264" w:rsidRDefault="007A3A4F" w:rsidP="007A3A4F">
      <w:pPr>
        <w:pStyle w:val="Paragraphedeliste"/>
      </w:pPr>
      <w:r>
        <w:t>Il est rappelé qu’u</w:t>
      </w:r>
      <w:r w:rsidR="00FB1264">
        <w:t xml:space="preserve">ne modification est substantielle, </w:t>
      </w:r>
      <w:r w:rsidR="00FB1264" w:rsidRPr="00FB1264">
        <w:rPr>
          <w:u w:val="single"/>
        </w:rPr>
        <w:t>notamment</w:t>
      </w:r>
      <w:r w:rsidR="00FB1264">
        <w:t>, lorsque au moins une des conditions suivantes est remplie :</w:t>
      </w:r>
    </w:p>
    <w:p w:rsidR="00FB1264" w:rsidRDefault="00FB1264" w:rsidP="00AE1A26">
      <w:pPr>
        <w:pStyle w:val="Paragraphedeliste"/>
        <w:numPr>
          <w:ilvl w:val="1"/>
          <w:numId w:val="38"/>
        </w:numPr>
      </w:pPr>
      <w:r>
        <w:t>Elle introduit des conditions qui, si elles avaient été incluses dans la procédure de passation initiale, auraient attiré davantage d'opérateurs économiques ou permis l'admission d'autres opérateurs économiques ou permis le choix d'une offre autre que celle retenue ;</w:t>
      </w:r>
    </w:p>
    <w:p w:rsidR="00FB1264" w:rsidRPr="00FB1264" w:rsidRDefault="00FB1264" w:rsidP="00AE1A26">
      <w:pPr>
        <w:pStyle w:val="Paragraphedeliste"/>
        <w:numPr>
          <w:ilvl w:val="1"/>
          <w:numId w:val="38"/>
        </w:numPr>
      </w:pPr>
      <w:r w:rsidRPr="00FB1264">
        <w:rPr>
          <w:rFonts w:ascii="Times New Roman" w:hAnsi="Times New Roman" w:cs="Times New Roman"/>
          <w:sz w:val="22"/>
          <w:lang w:bidi="ar-SA"/>
        </w:rPr>
        <w:t>Elle modifie l'équilibre économique du marché en faveur du titulaire d'une manière qui n'était pas prévue</w:t>
      </w:r>
      <w:r>
        <w:rPr>
          <w:rFonts w:ascii="Times New Roman" w:hAnsi="Times New Roman" w:cs="Times New Roman"/>
          <w:sz w:val="22"/>
          <w:lang w:bidi="ar-SA"/>
        </w:rPr>
        <w:t xml:space="preserve"> dans le marché initial,</w:t>
      </w:r>
    </w:p>
    <w:p w:rsidR="00FB1264" w:rsidRPr="00FB1264" w:rsidRDefault="00FB1264" w:rsidP="00AE1A26">
      <w:pPr>
        <w:pStyle w:val="Paragraphedeliste"/>
        <w:numPr>
          <w:ilvl w:val="1"/>
          <w:numId w:val="38"/>
        </w:numPr>
      </w:pPr>
      <w:r w:rsidRPr="00FB1264">
        <w:rPr>
          <w:rFonts w:ascii="Times New Roman" w:hAnsi="Times New Roman" w:cs="Times New Roman"/>
          <w:sz w:val="22"/>
          <w:lang w:bidi="ar-SA"/>
        </w:rPr>
        <w:t>Elle modifie considérablement l'objet du marché ;</w:t>
      </w:r>
    </w:p>
    <w:p w:rsidR="00FB1264" w:rsidRDefault="00FB1264" w:rsidP="00AE1A26">
      <w:pPr>
        <w:pStyle w:val="Paragraphedeliste"/>
        <w:numPr>
          <w:ilvl w:val="1"/>
          <w:numId w:val="38"/>
        </w:numPr>
      </w:pPr>
      <w:r w:rsidRPr="00FB1264">
        <w:rPr>
          <w:rFonts w:ascii="Times New Roman" w:hAnsi="Times New Roman" w:cs="Times New Roman"/>
          <w:sz w:val="22"/>
          <w:lang w:bidi="ar-SA"/>
        </w:rPr>
        <w:t>Elle a pour effet de remplacer le titulaire i</w:t>
      </w:r>
      <w:r>
        <w:rPr>
          <w:rFonts w:ascii="Times New Roman" w:hAnsi="Times New Roman" w:cs="Times New Roman"/>
          <w:sz w:val="22"/>
          <w:lang w:bidi="ar-SA"/>
        </w:rPr>
        <w:t>nitial par un nouveau titulaire.</w:t>
      </w:r>
    </w:p>
    <w:p w:rsidR="00972C1D" w:rsidRDefault="00972C1D" w:rsidP="00AE1A26">
      <w:pPr>
        <w:pStyle w:val="Paragraphedeliste"/>
        <w:numPr>
          <w:ilvl w:val="0"/>
          <w:numId w:val="38"/>
        </w:numPr>
      </w:pPr>
      <w:r>
        <w:t>Les modifications sont de fa</w:t>
      </w:r>
      <w:r w:rsidR="007A3A4F">
        <w:t>ible montant</w:t>
      </w:r>
      <w:r w:rsidR="0059192D">
        <w:t xml:space="preserve"> dans la limite de 10% du montant initial</w:t>
      </w:r>
      <w:r w:rsidR="007A3A4F">
        <w:t>.</w:t>
      </w:r>
    </w:p>
    <w:p w:rsidR="0028022A" w:rsidRPr="00DD095A" w:rsidRDefault="00AA58C9" w:rsidP="00864571">
      <w:pPr>
        <w:pStyle w:val="Titre2"/>
      </w:pPr>
      <w:bookmarkStart w:id="21" w:name="__RefHeading__75_1921483724"/>
      <w:bookmarkStart w:id="22" w:name="_Toc170477189"/>
      <w:r>
        <w:t>4-</w:t>
      </w:r>
      <w:r w:rsidR="008A08DD">
        <w:t>3</w:t>
      </w:r>
      <w:r w:rsidR="00864571">
        <w:t xml:space="preserve"> : </w:t>
      </w:r>
      <w:r w:rsidR="009B006B" w:rsidRPr="00DD095A">
        <w:t>Variation de prix</w:t>
      </w:r>
      <w:bookmarkEnd w:id="21"/>
      <w:bookmarkEnd w:id="22"/>
    </w:p>
    <w:p w:rsidR="0028022A" w:rsidRPr="00DD095A" w:rsidRDefault="008A08DD" w:rsidP="00864571">
      <w:pPr>
        <w:pStyle w:val="Titre3"/>
      </w:pPr>
      <w:bookmarkStart w:id="23" w:name="__RefHeading__77_1921483724"/>
      <w:bookmarkStart w:id="24" w:name="_Toc170477190"/>
      <w:r>
        <w:t>4-3</w:t>
      </w:r>
      <w:r w:rsidR="00864571">
        <w:t xml:space="preserve">-1 : </w:t>
      </w:r>
      <w:r w:rsidR="003564DE">
        <w:t>Modalités de variation</w:t>
      </w:r>
      <w:r w:rsidR="009B006B" w:rsidRPr="00DD095A">
        <w:t xml:space="preserve"> des prix</w:t>
      </w:r>
      <w:bookmarkEnd w:id="23"/>
      <w:bookmarkEnd w:id="24"/>
    </w:p>
    <w:p w:rsidR="0028022A" w:rsidRPr="00DD095A" w:rsidRDefault="003564DE" w:rsidP="000D43F9">
      <w:r>
        <w:t>La variation</w:t>
      </w:r>
      <w:r w:rsidR="009B006B" w:rsidRPr="00DD095A">
        <w:t xml:space="preserve"> </w:t>
      </w:r>
      <w:r>
        <w:t xml:space="preserve">a lieu </w:t>
      </w:r>
      <w:r w:rsidR="009B006B" w:rsidRPr="00DD095A">
        <w:t xml:space="preserve">par l'application d'un coefficient </w:t>
      </w:r>
      <w:r w:rsidR="00864571">
        <w:t>« </w:t>
      </w:r>
      <w:r w:rsidR="009B006B" w:rsidRPr="00DD095A">
        <w:t>Cn</w:t>
      </w:r>
      <w:r w:rsidR="00864571">
        <w:t> »</w:t>
      </w:r>
      <w:r w:rsidR="009B006B" w:rsidRPr="00DD095A">
        <w:t xml:space="preserve"> donné par la formule de variation suivante :</w:t>
      </w:r>
    </w:p>
    <w:tbl>
      <w:tblPr>
        <w:tblW w:w="5862" w:type="dxa"/>
        <w:jc w:val="center"/>
        <w:tblLayout w:type="fixed"/>
        <w:tblCellMar>
          <w:left w:w="10" w:type="dxa"/>
          <w:right w:w="10" w:type="dxa"/>
        </w:tblCellMar>
        <w:tblLook w:val="0000" w:firstRow="0" w:lastRow="0" w:firstColumn="0" w:lastColumn="0" w:noHBand="0" w:noVBand="0"/>
      </w:tblPr>
      <w:tblGrid>
        <w:gridCol w:w="5862"/>
      </w:tblGrid>
      <w:tr w:rsidR="0028022A" w:rsidRPr="00DD095A" w:rsidTr="00864571">
        <w:trPr>
          <w:trHeight w:val="380"/>
          <w:jc w:val="center"/>
        </w:trPr>
        <w:tc>
          <w:tcPr>
            <w:tcW w:w="586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8022A" w:rsidRPr="00DD095A" w:rsidRDefault="009B006B" w:rsidP="00864571">
            <w:pPr>
              <w:pStyle w:val="Standard"/>
              <w:jc w:val="center"/>
              <w:rPr>
                <w:rFonts w:cs="Andalus"/>
              </w:rPr>
            </w:pPr>
            <w:r w:rsidRPr="00DD095A">
              <w:rPr>
                <w:rFonts w:cs="Andalus"/>
              </w:rPr>
              <w:t>Cn=0.125+0.875*( In / Io ).</w:t>
            </w:r>
          </w:p>
        </w:tc>
      </w:tr>
    </w:tbl>
    <w:p w:rsidR="003564DE" w:rsidRDefault="009B006B" w:rsidP="000D43F9">
      <w:r w:rsidRPr="00DD095A">
        <w:t>Où</w:t>
      </w:r>
      <w:r w:rsidR="003564DE">
        <w:t> :</w:t>
      </w:r>
    </w:p>
    <w:p w:rsidR="003564DE" w:rsidRDefault="003564DE" w:rsidP="003564DE">
      <w:pPr>
        <w:pStyle w:val="Paragraphedeliste"/>
        <w:numPr>
          <w:ilvl w:val="0"/>
          <w:numId w:val="36"/>
        </w:numPr>
      </w:pPr>
      <w:r>
        <w:t>« I</w:t>
      </w:r>
      <w:r w:rsidR="00BB3490">
        <w:t xml:space="preserve"> </w:t>
      </w:r>
      <w:r>
        <w:t xml:space="preserve">» correspond à la </w:t>
      </w:r>
      <w:r w:rsidRPr="00DD095A">
        <w:t>v</w:t>
      </w:r>
      <w:r>
        <w:t xml:space="preserve">aleur l'index </w:t>
      </w:r>
      <w:r w:rsidRPr="003564DE">
        <w:rPr>
          <w:b/>
        </w:rPr>
        <w:t>INGENERIE</w:t>
      </w:r>
      <w:r>
        <w:t xml:space="preserve"> (publié par Le Moniteur).</w:t>
      </w:r>
    </w:p>
    <w:p w:rsidR="003564DE" w:rsidRDefault="009B006B" w:rsidP="003564DE">
      <w:pPr>
        <w:pStyle w:val="Paragraphedeliste"/>
        <w:numPr>
          <w:ilvl w:val="0"/>
          <w:numId w:val="36"/>
        </w:numPr>
      </w:pPr>
      <w:r w:rsidRPr="00DD095A">
        <w:t>« Io »</w:t>
      </w:r>
      <w:r w:rsidR="00A8453D">
        <w:t xml:space="preserve"> : correspond à la </w:t>
      </w:r>
      <w:r w:rsidR="003564DE">
        <w:t xml:space="preserve">dernière </w:t>
      </w:r>
      <w:r w:rsidR="00A8453D" w:rsidRPr="00DD095A">
        <w:t>v</w:t>
      </w:r>
      <w:r w:rsidR="00A8453D">
        <w:t xml:space="preserve">aleur </w:t>
      </w:r>
      <w:r w:rsidR="003564DE">
        <w:t>connue</w:t>
      </w:r>
      <w:r w:rsidR="00A8453D">
        <w:t xml:space="preserve"> </w:t>
      </w:r>
      <w:r w:rsidR="003564DE">
        <w:t>au « M0 »,</w:t>
      </w:r>
      <w:r w:rsidR="00A8453D">
        <w:t xml:space="preserve"> </w:t>
      </w:r>
      <w:r w:rsidR="003564DE">
        <w:t>à savoir</w:t>
      </w:r>
      <w:r w:rsidR="00BB3490">
        <w:t>,</w:t>
      </w:r>
      <w:r w:rsidR="003564DE">
        <w:t xml:space="preserve"> un mois avant la DLRO(</w:t>
      </w:r>
      <w:r w:rsidR="003564DE">
        <w:rPr>
          <w:rStyle w:val="Appelnotedebasdep"/>
        </w:rPr>
        <w:footnoteReference w:id="1"/>
      </w:r>
      <w:r w:rsidR="003564DE">
        <w:t>) ;</w:t>
      </w:r>
    </w:p>
    <w:p w:rsidR="00B45E94" w:rsidRDefault="009B006B" w:rsidP="00BE6985">
      <w:pPr>
        <w:pStyle w:val="Paragraphedeliste"/>
        <w:numPr>
          <w:ilvl w:val="0"/>
          <w:numId w:val="36"/>
        </w:numPr>
      </w:pPr>
      <w:r w:rsidRPr="00DD095A">
        <w:t>« In »</w:t>
      </w:r>
      <w:r w:rsidR="00A8453D">
        <w:t> : correspond</w:t>
      </w:r>
      <w:r w:rsidR="003564DE">
        <w:t xml:space="preserve"> </w:t>
      </w:r>
      <w:r w:rsidR="00A8453D">
        <w:t xml:space="preserve">à la </w:t>
      </w:r>
      <w:r w:rsidR="003564DE">
        <w:t xml:space="preserve">dernière </w:t>
      </w:r>
      <w:r w:rsidR="00A8453D" w:rsidRPr="00DD095A">
        <w:t>v</w:t>
      </w:r>
      <w:r w:rsidR="00A8453D">
        <w:t>aleur</w:t>
      </w:r>
      <w:r w:rsidR="003564DE">
        <w:t xml:space="preserve"> connue </w:t>
      </w:r>
      <w:r w:rsidR="00BB3490">
        <w:t xml:space="preserve">au « Md », soit </w:t>
      </w:r>
      <w:r w:rsidR="003564DE">
        <w:t xml:space="preserve">à la date </w:t>
      </w:r>
      <w:r w:rsidR="00A8453D">
        <w:t>du démarrage de l’</w:t>
      </w:r>
      <w:r w:rsidR="003564DE">
        <w:t>exécution</w:t>
      </w:r>
      <w:r w:rsidR="00BE6985">
        <w:t> </w:t>
      </w:r>
      <w:r w:rsidR="00BB3490">
        <w:t xml:space="preserve">étant rappelé que </w:t>
      </w:r>
      <w:r w:rsidR="00BE6985">
        <w:t xml:space="preserve">: </w:t>
      </w:r>
    </w:p>
    <w:p w:rsidR="00BE6985" w:rsidRDefault="00BB3490" w:rsidP="00BE6985">
      <w:pPr>
        <w:pStyle w:val="Paragraphedeliste"/>
        <w:numPr>
          <w:ilvl w:val="1"/>
          <w:numId w:val="36"/>
        </w:numPr>
      </w:pPr>
      <w:r>
        <w:t>en ce qui concerne l’actualisation des prix(</w:t>
      </w:r>
      <w:r>
        <w:rPr>
          <w:rStyle w:val="Appelnotedebasdep"/>
        </w:rPr>
        <w:footnoteReference w:id="2"/>
      </w:r>
      <w:r>
        <w:t>), le « Md » correspond à la date du démarrage du marché,</w:t>
      </w:r>
    </w:p>
    <w:p w:rsidR="00BE6985" w:rsidRDefault="00BB3490" w:rsidP="00BE6985">
      <w:pPr>
        <w:pStyle w:val="Paragraphedeliste"/>
        <w:numPr>
          <w:ilvl w:val="1"/>
          <w:numId w:val="36"/>
        </w:numPr>
      </w:pPr>
      <w:r>
        <w:t xml:space="preserve">et en ce qui concerne la révision des prix </w:t>
      </w:r>
      <w:r w:rsidR="00BE6985">
        <w:t>(</w:t>
      </w:r>
      <w:r w:rsidR="00BE6985">
        <w:rPr>
          <w:rStyle w:val="Appelnotedebasdep"/>
        </w:rPr>
        <w:footnoteReference w:id="3"/>
      </w:r>
      <w:r w:rsidR="00BE6985">
        <w:t xml:space="preserve">), </w:t>
      </w:r>
      <w:r>
        <w:t xml:space="preserve">le « Md » correspond à la date du démarrage </w:t>
      </w:r>
      <w:r w:rsidR="00BE6985">
        <w:t>de l’élément de mission ou d’ouvrage (phase, tranche, option…etc) dont le prix est indiqué distinctement dans le DPGF ou BPU.</w:t>
      </w:r>
    </w:p>
    <w:p w:rsidR="0028022A" w:rsidRPr="00DD095A" w:rsidRDefault="00AA58C9" w:rsidP="00AA58C9">
      <w:pPr>
        <w:pStyle w:val="Titre2"/>
      </w:pPr>
      <w:bookmarkStart w:id="25" w:name="__RefHeading__79_1921483724"/>
      <w:bookmarkStart w:id="26" w:name="_Toc170477191"/>
      <w:r>
        <w:t xml:space="preserve">4-4 : </w:t>
      </w:r>
      <w:r w:rsidR="009B006B" w:rsidRPr="00DD095A">
        <w:t>Modalités d’actualisation des pénalités et indemnités éventuelles</w:t>
      </w:r>
      <w:bookmarkEnd w:id="25"/>
      <w:bookmarkEnd w:id="26"/>
    </w:p>
    <w:p w:rsidR="00FC4E0E" w:rsidRDefault="009B006B" w:rsidP="00BD5B32">
      <w:r w:rsidRPr="00DD095A">
        <w:t>Les pénalités et indemnités son</w:t>
      </w:r>
      <w:r w:rsidR="00E03E0B">
        <w:t>t actualisées suivant</w:t>
      </w:r>
      <w:r w:rsidRPr="00DD095A">
        <w:t xml:space="preserve"> la formule</w:t>
      </w:r>
      <w:r w:rsidR="00AA58C9">
        <w:t xml:space="preserve"> mentionnée </w:t>
      </w:r>
      <w:r w:rsidR="00AD437B">
        <w:t>ci-avant.</w:t>
      </w:r>
    </w:p>
    <w:p w:rsidR="0028022A" w:rsidRPr="00DD095A" w:rsidRDefault="00AA58C9" w:rsidP="00AA58C9">
      <w:pPr>
        <w:pStyle w:val="Titre2"/>
      </w:pPr>
      <w:bookmarkStart w:id="27" w:name="_Toc170477192"/>
      <w:r>
        <w:t xml:space="preserve">4-5 : </w:t>
      </w:r>
      <w:r w:rsidR="003E0AE1">
        <w:t>révision</w:t>
      </w:r>
      <w:r w:rsidR="009B006B" w:rsidRPr="00DD095A">
        <w:t xml:space="preserve"> provisoire</w:t>
      </w:r>
      <w:bookmarkEnd w:id="27"/>
    </w:p>
    <w:p w:rsidR="0028022A" w:rsidRPr="00DD095A" w:rsidRDefault="009B006B" w:rsidP="000D43F9">
      <w:r w:rsidRPr="00DD095A">
        <w:t>Sans objet.</w:t>
      </w:r>
    </w:p>
    <w:p w:rsidR="0028022A" w:rsidRPr="00DD095A" w:rsidRDefault="008A08DD" w:rsidP="008A08DD">
      <w:pPr>
        <w:pStyle w:val="Titre2"/>
      </w:pPr>
      <w:bookmarkStart w:id="28" w:name="__RefHeading__83_1921483724"/>
      <w:bookmarkStart w:id="29" w:name="_Toc170477193"/>
      <w:r>
        <w:t xml:space="preserve">4-6 : </w:t>
      </w:r>
      <w:r w:rsidR="009B006B" w:rsidRPr="00DD095A">
        <w:t>Avance</w:t>
      </w:r>
      <w:bookmarkEnd w:id="28"/>
      <w:bookmarkEnd w:id="29"/>
    </w:p>
    <w:p w:rsidR="007A3A4F" w:rsidRDefault="001A1FAF" w:rsidP="000D43F9">
      <w:r>
        <w:t>En application</w:t>
      </w:r>
      <w:r w:rsidR="00F55379">
        <w:t xml:space="preserve"> de l’article R 2191-3 et s.</w:t>
      </w:r>
      <w:r>
        <w:t xml:space="preserve"> </w:t>
      </w:r>
      <w:r w:rsidR="007A3A4F">
        <w:t xml:space="preserve">du code de la commande publique, </w:t>
      </w:r>
      <w:r>
        <w:t>i</w:t>
      </w:r>
      <w:r w:rsidR="00FC4E0E">
        <w:t>l n’est prévu de versement d’</w:t>
      </w:r>
      <w:r w:rsidR="009B006B" w:rsidRPr="00DD095A">
        <w:t>avance</w:t>
      </w:r>
      <w:r w:rsidR="00FC4E0E">
        <w:t xml:space="preserve"> que si le montant du marché est supérieur à 50 000€HT avec un délai d’exécution supérieur à 2 mois</w:t>
      </w:r>
      <w:r>
        <w:t xml:space="preserve">. </w:t>
      </w:r>
    </w:p>
    <w:p w:rsidR="0028022A" w:rsidRPr="00DD095A" w:rsidRDefault="008A08DD" w:rsidP="008A08DD">
      <w:pPr>
        <w:pStyle w:val="Titre2"/>
      </w:pPr>
      <w:bookmarkStart w:id="30" w:name="__RefHeading__85_1921483724"/>
      <w:bookmarkStart w:id="31" w:name="_Toc170477194"/>
      <w:r>
        <w:lastRenderedPageBreak/>
        <w:t xml:space="preserve">4-6 : </w:t>
      </w:r>
      <w:r w:rsidR="009B006B" w:rsidRPr="00DD095A">
        <w:t>Retenue de garantie</w:t>
      </w:r>
      <w:bookmarkEnd w:id="30"/>
      <w:bookmarkEnd w:id="31"/>
    </w:p>
    <w:p w:rsidR="00DF1897" w:rsidRDefault="009F2817" w:rsidP="000D43F9">
      <w:r w:rsidRPr="009F2817">
        <w:rPr>
          <w:highlight w:val="yellow"/>
        </w:rPr>
        <w:t>Il n’est pas prévu de retenue de garantie.</w:t>
      </w:r>
    </w:p>
    <w:p w:rsidR="0028022A" w:rsidRPr="00DD095A" w:rsidRDefault="00DF1897" w:rsidP="00DF1897">
      <w:pPr>
        <w:pStyle w:val="Titre2"/>
      </w:pPr>
      <w:bookmarkStart w:id="32" w:name="__RefHeading__87_1921483724"/>
      <w:bookmarkStart w:id="33" w:name="_Toc170477195"/>
      <w:r>
        <w:t xml:space="preserve">4-7 : </w:t>
      </w:r>
      <w:r w:rsidR="009B006B" w:rsidRPr="00DD095A">
        <w:t>Modalités de paiement</w:t>
      </w:r>
      <w:bookmarkEnd w:id="32"/>
      <w:bookmarkEnd w:id="33"/>
    </w:p>
    <w:p w:rsidR="0028022A" w:rsidRPr="00DD095A" w:rsidRDefault="00DF1897" w:rsidP="00DF1897">
      <w:pPr>
        <w:pStyle w:val="Titre3"/>
      </w:pPr>
      <w:bookmarkStart w:id="34" w:name="__RefHeading__89_1921483724"/>
      <w:bookmarkStart w:id="35" w:name="_Toc170477196"/>
      <w:r>
        <w:t xml:space="preserve">4-7-1 : </w:t>
      </w:r>
      <w:r w:rsidR="009B006B" w:rsidRPr="00DD095A">
        <w:t>Délais de paiement</w:t>
      </w:r>
      <w:bookmarkEnd w:id="34"/>
      <w:bookmarkEnd w:id="35"/>
    </w:p>
    <w:p w:rsidR="00B35C79" w:rsidRDefault="00F55379" w:rsidP="00F55379">
      <w:r>
        <w:t>L</w:t>
      </w:r>
      <w:r w:rsidR="009B006B" w:rsidRPr="00DD095A">
        <w:t xml:space="preserve">es sommes dues au titulaire ainsi qu'à ses sous-traitants à paiement direct en exécution du </w:t>
      </w:r>
      <w:r>
        <w:t xml:space="preserve">marché </w:t>
      </w:r>
      <w:r w:rsidR="009B006B" w:rsidRPr="00DD095A">
        <w:t xml:space="preserve">sont réglées dans un délai global de paiement de </w:t>
      </w:r>
      <w:r w:rsidR="009B006B" w:rsidRPr="00DD095A">
        <w:rPr>
          <w:b/>
          <w:bCs/>
        </w:rPr>
        <w:t>50 jours</w:t>
      </w:r>
      <w:r w:rsidR="009B006B" w:rsidRPr="00DD095A">
        <w:t>.</w:t>
      </w:r>
    </w:p>
    <w:p w:rsidR="0028022A" w:rsidRPr="00DD095A" w:rsidRDefault="002A53E2" w:rsidP="002A53E2">
      <w:pPr>
        <w:pStyle w:val="Titre3"/>
      </w:pPr>
      <w:bookmarkStart w:id="36" w:name="__RefHeading__95_1921483724"/>
      <w:bookmarkStart w:id="37" w:name="_Toc170477197"/>
      <w:r>
        <w:t xml:space="preserve">4-7-2 : </w:t>
      </w:r>
      <w:r w:rsidR="009B006B" w:rsidRPr="00DD095A">
        <w:t>Adresse des demandes de paiement</w:t>
      </w:r>
      <w:bookmarkEnd w:id="36"/>
      <w:bookmarkEnd w:id="37"/>
    </w:p>
    <w:p w:rsidR="00665399" w:rsidRDefault="009B006B" w:rsidP="00665399">
      <w:r w:rsidRPr="00DD095A">
        <w:t>Les</w:t>
      </w:r>
      <w:r w:rsidR="00665399">
        <w:t xml:space="preserve"> demandes de paiement doivent être déposées sur la plateforme CHORUS en format dématérialisé.</w:t>
      </w:r>
    </w:p>
    <w:p w:rsidR="00665399" w:rsidRDefault="00665399" w:rsidP="00665399">
      <w:r>
        <w:t>Pour la transmission des factures, le code service : ETIE devra être renseigné ainsi que le numéro SIRET du débiteur, à savoir : CHHL 268 600 020 00013</w:t>
      </w:r>
    </w:p>
    <w:p w:rsidR="00665399" w:rsidRDefault="00665399" w:rsidP="00665399">
      <w:r>
        <w:t>Outre les informations légales (références du marché), la facture portera les indications suivantes :</w:t>
      </w:r>
    </w:p>
    <w:p w:rsidR="00665399" w:rsidRDefault="00665399" w:rsidP="00AE1A26">
      <w:pPr>
        <w:pStyle w:val="Paragraphedeliste"/>
        <w:numPr>
          <w:ilvl w:val="0"/>
          <w:numId w:val="39"/>
        </w:numPr>
        <w:suppressAutoHyphens/>
        <w:spacing w:after="200" w:line="276" w:lineRule="auto"/>
      </w:pPr>
      <w:r>
        <w:t>le nom et adresse du fournisseur,</w:t>
      </w:r>
    </w:p>
    <w:p w:rsidR="00665399" w:rsidRDefault="00665399" w:rsidP="00AE1A26">
      <w:pPr>
        <w:pStyle w:val="Paragraphedeliste"/>
        <w:numPr>
          <w:ilvl w:val="0"/>
          <w:numId w:val="39"/>
        </w:numPr>
        <w:suppressAutoHyphens/>
        <w:spacing w:after="200" w:line="276" w:lineRule="auto"/>
      </w:pPr>
      <w:r>
        <w:t>le n° d’inscription au Registre du Commerce,</w:t>
      </w:r>
    </w:p>
    <w:p w:rsidR="00665399" w:rsidRDefault="00665399" w:rsidP="00AE1A26">
      <w:pPr>
        <w:pStyle w:val="Paragraphedeliste"/>
        <w:numPr>
          <w:ilvl w:val="0"/>
          <w:numId w:val="39"/>
        </w:numPr>
        <w:suppressAutoHyphens/>
        <w:spacing w:after="200" w:line="276" w:lineRule="auto"/>
      </w:pPr>
      <w:r>
        <w:t>le n° de compte bancaire ou postal du prestataire,</w:t>
      </w:r>
    </w:p>
    <w:p w:rsidR="00665399" w:rsidRDefault="00665399" w:rsidP="00AE1A26">
      <w:pPr>
        <w:pStyle w:val="Paragraphedeliste"/>
        <w:numPr>
          <w:ilvl w:val="0"/>
          <w:numId w:val="39"/>
        </w:numPr>
        <w:suppressAutoHyphens/>
        <w:spacing w:after="200" w:line="276" w:lineRule="auto"/>
      </w:pPr>
      <w:r>
        <w:t>le n° de SIREN et de SIRET,</w:t>
      </w:r>
    </w:p>
    <w:p w:rsidR="00665399" w:rsidRDefault="00665399" w:rsidP="00AE1A26">
      <w:pPr>
        <w:pStyle w:val="Paragraphedeliste"/>
        <w:numPr>
          <w:ilvl w:val="0"/>
          <w:numId w:val="39"/>
        </w:numPr>
        <w:suppressAutoHyphens/>
        <w:spacing w:after="200" w:line="276" w:lineRule="auto"/>
      </w:pPr>
      <w:r>
        <w:t xml:space="preserve">la désignation de la collectivité débitrice : </w:t>
      </w:r>
      <w:r>
        <w:tab/>
      </w:r>
    </w:p>
    <w:p w:rsidR="00665399" w:rsidRDefault="00665399" w:rsidP="00665399">
      <w:pPr>
        <w:pStyle w:val="Paragraphedeliste"/>
        <w:ind w:left="1440"/>
      </w:pPr>
      <w:r>
        <w:t>Centre Hospitalier Henri LABORIT</w:t>
      </w:r>
    </w:p>
    <w:p w:rsidR="00665399" w:rsidRDefault="00665399" w:rsidP="00665399">
      <w:pPr>
        <w:pStyle w:val="Paragraphedeliste"/>
        <w:ind w:left="1440"/>
      </w:pPr>
      <w:r>
        <w:t>CS 10587</w:t>
      </w:r>
    </w:p>
    <w:p w:rsidR="00665399" w:rsidRDefault="00665399" w:rsidP="00665399">
      <w:pPr>
        <w:pStyle w:val="Paragraphedeliste"/>
        <w:ind w:left="1440"/>
      </w:pPr>
      <w:r>
        <w:t>86021 POITIERS CEDEX</w:t>
      </w:r>
    </w:p>
    <w:p w:rsidR="00665399" w:rsidRDefault="00665399" w:rsidP="00AE1A26">
      <w:pPr>
        <w:pStyle w:val="Paragraphedeliste"/>
        <w:numPr>
          <w:ilvl w:val="0"/>
          <w:numId w:val="39"/>
        </w:numPr>
        <w:suppressAutoHyphens/>
        <w:spacing w:after="200" w:line="276" w:lineRule="auto"/>
      </w:pPr>
      <w:r>
        <w:t xml:space="preserve"> la date de la facture,</w:t>
      </w:r>
    </w:p>
    <w:p w:rsidR="00665399" w:rsidRDefault="00665399" w:rsidP="00AE1A26">
      <w:pPr>
        <w:pStyle w:val="Paragraphedeliste"/>
        <w:numPr>
          <w:ilvl w:val="0"/>
          <w:numId w:val="39"/>
        </w:numPr>
        <w:suppressAutoHyphens/>
        <w:spacing w:after="200" w:line="276" w:lineRule="auto"/>
      </w:pPr>
      <w:r>
        <w:t>la désignation du matériel en qualité et en quantité (préciser la marque, la référence, le type, le n° de série éventuel et les références NF ou CE),</w:t>
      </w:r>
    </w:p>
    <w:p w:rsidR="00665399" w:rsidRDefault="00665399" w:rsidP="00AE1A26">
      <w:pPr>
        <w:pStyle w:val="Paragraphedeliste"/>
        <w:numPr>
          <w:ilvl w:val="0"/>
          <w:numId w:val="39"/>
        </w:numPr>
        <w:suppressAutoHyphens/>
        <w:spacing w:after="200" w:line="276" w:lineRule="auto"/>
      </w:pPr>
      <w:r>
        <w:t xml:space="preserve"> la date d'exécution des services ou de livraison des fournitures,</w:t>
      </w:r>
    </w:p>
    <w:p w:rsidR="00665399" w:rsidRDefault="00665399" w:rsidP="00AE1A26">
      <w:pPr>
        <w:pStyle w:val="Paragraphedeliste"/>
        <w:numPr>
          <w:ilvl w:val="0"/>
          <w:numId w:val="39"/>
        </w:numPr>
        <w:suppressAutoHyphens/>
        <w:spacing w:after="200" w:line="276" w:lineRule="auto"/>
      </w:pPr>
      <w:r>
        <w:t xml:space="preserve"> les prix unitaires H.T.,</w:t>
      </w:r>
    </w:p>
    <w:p w:rsidR="00665399" w:rsidRDefault="00665399" w:rsidP="00AE1A26">
      <w:pPr>
        <w:pStyle w:val="Paragraphedeliste"/>
        <w:numPr>
          <w:ilvl w:val="0"/>
          <w:numId w:val="39"/>
        </w:numPr>
        <w:suppressAutoHyphens/>
        <w:spacing w:after="200" w:line="276" w:lineRule="auto"/>
      </w:pPr>
      <w:r>
        <w:t>le montant total H.T.,</w:t>
      </w:r>
    </w:p>
    <w:p w:rsidR="00665399" w:rsidRDefault="00665399" w:rsidP="00AE1A26">
      <w:pPr>
        <w:pStyle w:val="Paragraphedeliste"/>
        <w:numPr>
          <w:ilvl w:val="0"/>
          <w:numId w:val="39"/>
        </w:numPr>
        <w:suppressAutoHyphens/>
        <w:spacing w:after="200" w:line="276" w:lineRule="auto"/>
      </w:pPr>
      <w:r>
        <w:t>le taux et le montant de la T.V.A.,</w:t>
      </w:r>
    </w:p>
    <w:p w:rsidR="00665399" w:rsidRDefault="00665399" w:rsidP="00AE1A26">
      <w:pPr>
        <w:pStyle w:val="Paragraphedeliste"/>
        <w:numPr>
          <w:ilvl w:val="0"/>
          <w:numId w:val="39"/>
        </w:numPr>
        <w:suppressAutoHyphens/>
        <w:spacing w:after="200" w:line="276" w:lineRule="auto"/>
      </w:pPr>
      <w:r>
        <w:t>le montant total T.T.C.</w:t>
      </w:r>
    </w:p>
    <w:p w:rsidR="00665399" w:rsidRDefault="00665399" w:rsidP="00665399">
      <w:r>
        <w:t>Le comptable payeur est le Trésorier Principal des Établissements Hospitaliers.</w:t>
      </w:r>
    </w:p>
    <w:p w:rsidR="0028022A" w:rsidRPr="00DD095A" w:rsidRDefault="002A53E2" w:rsidP="002A53E2">
      <w:pPr>
        <w:pStyle w:val="Titre3"/>
      </w:pPr>
      <w:bookmarkStart w:id="38" w:name="__RefHeading__97_1921483724"/>
      <w:bookmarkStart w:id="39" w:name="_Toc170477198"/>
      <w:r>
        <w:t xml:space="preserve">4-7-3 : </w:t>
      </w:r>
      <w:r w:rsidR="009B006B" w:rsidRPr="00DD095A">
        <w:t>Modalités de demandes de paiement</w:t>
      </w:r>
      <w:bookmarkEnd w:id="38"/>
      <w:bookmarkEnd w:id="39"/>
    </w:p>
    <w:p w:rsidR="0028022A" w:rsidRPr="00DD095A" w:rsidRDefault="009B006B" w:rsidP="00665399">
      <w:r w:rsidRPr="00DD095A">
        <w:t>Les co</w:t>
      </w:r>
      <w:r w:rsidR="00E6050C">
        <w:t>mptes sont réglés mensuellement</w:t>
      </w:r>
      <w:r w:rsidRPr="00DD095A">
        <w:t xml:space="preserve"> suivant les </w:t>
      </w:r>
      <w:r w:rsidR="00665399">
        <w:t>dispositions d</w:t>
      </w:r>
      <w:r w:rsidR="00E6050C">
        <w:t>u CCAG applicable au présent marché</w:t>
      </w:r>
      <w:r w:rsidRPr="00DD095A">
        <w:t>.</w:t>
      </w:r>
    </w:p>
    <w:p w:rsidR="0028022A" w:rsidRPr="00DD095A" w:rsidRDefault="002A53E2" w:rsidP="002A53E2">
      <w:pPr>
        <w:pStyle w:val="Titre4"/>
      </w:pPr>
      <w:bookmarkStart w:id="40" w:name="__RefHeading__99_1921483724"/>
      <w:bookmarkStart w:id="41" w:name="_Toc170477199"/>
      <w:r>
        <w:t xml:space="preserve">4-7-3-1 : </w:t>
      </w:r>
      <w:r w:rsidR="009B006B" w:rsidRPr="00DD095A">
        <w:t>Modalités de paiement des co-traitants et sous-traitants</w:t>
      </w:r>
      <w:bookmarkEnd w:id="40"/>
      <w:bookmarkEnd w:id="41"/>
    </w:p>
    <w:p w:rsidR="00C07593" w:rsidRDefault="009B006B" w:rsidP="00665399">
      <w:r w:rsidRPr="00DD095A">
        <w:t>L</w:t>
      </w:r>
      <w:r w:rsidR="00C07593">
        <w:t xml:space="preserve">e mandataire est seul habilité à présenter les </w:t>
      </w:r>
      <w:r w:rsidR="00F96F8F">
        <w:t>demande</w:t>
      </w:r>
      <w:r w:rsidR="00C07593">
        <w:t>s</w:t>
      </w:r>
      <w:r w:rsidR="00F96F8F">
        <w:t xml:space="preserve"> de paiement</w:t>
      </w:r>
      <w:r w:rsidR="00C07593">
        <w:t xml:space="preserve"> à l’acheteur public (art. 12.1 CCAG-PI)</w:t>
      </w:r>
    </w:p>
    <w:p w:rsidR="00F96F8F" w:rsidRDefault="00C07593" w:rsidP="00665399">
      <w:r>
        <w:t>En complément à l’article 12.2 du CCAG-PI, l</w:t>
      </w:r>
      <w:r w:rsidR="00E6050C">
        <w:t>a validation des demandes de paiement du sous-traitant par</w:t>
      </w:r>
      <w:r w:rsidR="009B006B" w:rsidRPr="002A53E2">
        <w:t xml:space="preserve"> </w:t>
      </w:r>
      <w:r w:rsidR="00E6050C">
        <w:t xml:space="preserve">le </w:t>
      </w:r>
      <w:r w:rsidR="009B006B" w:rsidRPr="002A53E2">
        <w:t xml:space="preserve">titulaire </w:t>
      </w:r>
      <w:r w:rsidR="00E6050C">
        <w:t>ou cotraitant l’</w:t>
      </w:r>
      <w:r w:rsidR="00F96F8F">
        <w:t>ayant déclaré</w:t>
      </w:r>
      <w:r w:rsidR="00665399">
        <w:t xml:space="preserve"> </w:t>
      </w:r>
      <w:r w:rsidR="00F96F8F">
        <w:t>vaut acceptation de la somme à payer au sous-traitant compte tenu du DC4 et, éventuellement, le sous-traité.</w:t>
      </w:r>
    </w:p>
    <w:p w:rsidR="00665399" w:rsidRDefault="00F96F8F" w:rsidP="00665399">
      <w:r>
        <w:t xml:space="preserve">Le droit au paiement direct dont dispose </w:t>
      </w:r>
      <w:r w:rsidR="00665399">
        <w:t>l</w:t>
      </w:r>
      <w:r w:rsidR="009B006B" w:rsidRPr="002A53E2">
        <w:t>e sous-trait</w:t>
      </w:r>
      <w:r>
        <w:t>ant à l’encontre du MO n’est opérant qu’après cette validation</w:t>
      </w:r>
      <w:r w:rsidR="009B006B" w:rsidRPr="002A53E2">
        <w:t>.</w:t>
      </w:r>
      <w:r>
        <w:t xml:space="preserve"> Celle-ci peut être implicite en cas du silence gardé du titulaire ou co-traitant ayant déclaré le sous-traitant.</w:t>
      </w:r>
    </w:p>
    <w:p w:rsidR="00F96F8F" w:rsidRDefault="00F96F8F" w:rsidP="00665399">
      <w:r>
        <w:t>Quant au processus d’envoi des demandes de paiement pour validation et pour paiement, il sera fait application du CCAG applicable.</w:t>
      </w:r>
    </w:p>
    <w:p w:rsidR="00F96F8F" w:rsidRDefault="00F96F8F" w:rsidP="00665399"/>
    <w:p w:rsidR="0028022A" w:rsidRPr="00DD095A" w:rsidRDefault="002A53E2" w:rsidP="002A53E2">
      <w:pPr>
        <w:pStyle w:val="Titre4"/>
      </w:pPr>
      <w:bookmarkStart w:id="42" w:name="__RefHeading__101_1921483724"/>
      <w:bookmarkStart w:id="43" w:name="_Toc170477200"/>
      <w:r>
        <w:t xml:space="preserve">4-7-3-2 : </w:t>
      </w:r>
      <w:r w:rsidR="009B006B" w:rsidRPr="00DD095A">
        <w:t>Indications bancaires</w:t>
      </w:r>
      <w:bookmarkEnd w:id="42"/>
      <w:bookmarkEnd w:id="43"/>
    </w:p>
    <w:p w:rsidR="0028022A" w:rsidRPr="00DD095A" w:rsidRDefault="009B006B" w:rsidP="008925CE">
      <w:r w:rsidRPr="00DD095A">
        <w:t>Le pouvoir adjudicateur se libérera des sommes dues en exéc</w:t>
      </w:r>
      <w:r w:rsidR="007C59F4">
        <w:t>ution du présent marché</w:t>
      </w:r>
      <w:r w:rsidRPr="00DD095A">
        <w:t xml:space="preserve"> en faisant porter le montant au crédit du compte ouvert au groupemen</w:t>
      </w:r>
      <w:r w:rsidR="00452487">
        <w:t>t dont un RIB est joint par le titulaire dans le cad</w:t>
      </w:r>
      <w:r w:rsidR="00874CDE">
        <w:t>re de son offre à chaque marché</w:t>
      </w:r>
      <w:r w:rsidR="00452487">
        <w:t>.</w:t>
      </w:r>
    </w:p>
    <w:p w:rsidR="0028022A" w:rsidRPr="00DD095A" w:rsidRDefault="00452487" w:rsidP="00452487">
      <w:pPr>
        <w:pStyle w:val="Titre1"/>
      </w:pPr>
      <w:bookmarkStart w:id="44" w:name="__RefHeading__103_1921483724"/>
      <w:bookmarkStart w:id="45" w:name="_Toc170477201"/>
      <w:r>
        <w:lastRenderedPageBreak/>
        <w:t xml:space="preserve">Article 5 : </w:t>
      </w:r>
      <w:r w:rsidR="009B006B" w:rsidRPr="00DD095A">
        <w:t>Durée et Délais</w:t>
      </w:r>
      <w:bookmarkEnd w:id="44"/>
      <w:bookmarkEnd w:id="45"/>
    </w:p>
    <w:p w:rsidR="00A70916" w:rsidRDefault="00BE7996" w:rsidP="008925CE">
      <w:r w:rsidRPr="00A70916">
        <w:t xml:space="preserve">La durée </w:t>
      </w:r>
      <w:r w:rsidR="00A70916">
        <w:t>du marché est fixée à 12 mois hors tranche optionnelle relative au suivi de la mise en œuvre du SDIE.</w:t>
      </w:r>
    </w:p>
    <w:p w:rsidR="00A70916" w:rsidRDefault="00A70916" w:rsidP="008925CE">
      <w:r>
        <w:t>Les délais d’exécution détaillés par phases sont indiqués par le CCTP et ses annexes. Le délai d’exécution court à compter :</w:t>
      </w:r>
    </w:p>
    <w:p w:rsidR="00665399" w:rsidRPr="00A70916" w:rsidRDefault="00271ED2" w:rsidP="008925CE">
      <w:sdt>
        <w:sdtPr>
          <w:id w:val="1214310923"/>
          <w14:checkbox>
            <w14:checked w14:val="1"/>
            <w14:checkedState w14:val="2612" w14:font="MS Gothic"/>
            <w14:uncheckedState w14:val="2610" w14:font="MS Gothic"/>
          </w14:checkbox>
        </w:sdtPr>
        <w:sdtEndPr/>
        <w:sdtContent>
          <w:r w:rsidR="00A70916">
            <w:rPr>
              <w:rFonts w:ascii="MS Gothic" w:eastAsia="MS Gothic" w:hAnsi="MS Gothic" w:hint="eastAsia"/>
            </w:rPr>
            <w:t>☒</w:t>
          </w:r>
        </w:sdtContent>
      </w:sdt>
      <w:r w:rsidR="00665399" w:rsidRPr="00A70916">
        <w:t xml:space="preserve"> </w:t>
      </w:r>
      <w:r w:rsidR="00A70916">
        <w:t>de la notification du marché pour la première phase (tranche dans le cas où il s’agit d’un marché à tranches).</w:t>
      </w:r>
    </w:p>
    <w:p w:rsidR="00665399" w:rsidRDefault="00271ED2" w:rsidP="008925CE">
      <w:sdt>
        <w:sdtPr>
          <w:id w:val="72473503"/>
          <w14:checkbox>
            <w14:checked w14:val="1"/>
            <w14:checkedState w14:val="2612" w14:font="MS Gothic"/>
            <w14:uncheckedState w14:val="2610" w14:font="MS Gothic"/>
          </w14:checkbox>
        </w:sdtPr>
        <w:sdtEndPr/>
        <w:sdtContent>
          <w:r w:rsidR="00A70916">
            <w:rPr>
              <w:rFonts w:ascii="MS Gothic" w:eastAsia="MS Gothic" w:hAnsi="MS Gothic" w:hint="eastAsia"/>
            </w:rPr>
            <w:t>☒</w:t>
          </w:r>
        </w:sdtContent>
      </w:sdt>
      <w:r w:rsidR="00665399" w:rsidRPr="00A70916">
        <w:t xml:space="preserve"> la notification de l’ordre de </w:t>
      </w:r>
      <w:r w:rsidR="00A70916">
        <w:t>service de démarrage pour les phases suivantes</w:t>
      </w:r>
      <w:r w:rsidR="00665399" w:rsidRPr="00A70916">
        <w:t>,</w:t>
      </w:r>
    </w:p>
    <w:p w:rsidR="00A70916" w:rsidRPr="00A70916" w:rsidRDefault="00271ED2" w:rsidP="008925CE">
      <w:sdt>
        <w:sdtPr>
          <w:id w:val="-1720977135"/>
          <w14:checkbox>
            <w14:checked w14:val="1"/>
            <w14:checkedState w14:val="2612" w14:font="MS Gothic"/>
            <w14:uncheckedState w14:val="2610" w14:font="MS Gothic"/>
          </w14:checkbox>
        </w:sdtPr>
        <w:sdtEndPr/>
        <w:sdtContent>
          <w:r w:rsidR="00A70916">
            <w:rPr>
              <w:rFonts w:ascii="MS Gothic" w:eastAsia="MS Gothic" w:hAnsi="MS Gothic" w:hint="eastAsia"/>
            </w:rPr>
            <w:t>☒</w:t>
          </w:r>
        </w:sdtContent>
      </w:sdt>
      <w:r w:rsidR="00A70916" w:rsidRPr="00A70916">
        <w:t xml:space="preserve"> la notification de l</w:t>
      </w:r>
      <w:r w:rsidR="00A70916">
        <w:t>a décision d’affermissement de la tranche.</w:t>
      </w:r>
    </w:p>
    <w:p w:rsidR="00665399" w:rsidRDefault="00271ED2" w:rsidP="008925CE">
      <w:sdt>
        <w:sdtPr>
          <w:id w:val="948513992"/>
          <w14:checkbox>
            <w14:checked w14:val="1"/>
            <w14:checkedState w14:val="2612" w14:font="MS Gothic"/>
            <w14:uncheckedState w14:val="2610" w14:font="MS Gothic"/>
          </w14:checkbox>
        </w:sdtPr>
        <w:sdtEndPr/>
        <w:sdtContent>
          <w:r w:rsidR="00665399" w:rsidRPr="00A70916">
            <w:rPr>
              <w:rFonts w:ascii="MS Gothic" w:eastAsia="MS Gothic" w:hAnsi="MS Gothic"/>
            </w:rPr>
            <w:t>☐</w:t>
          </w:r>
        </w:sdtContent>
      </w:sdt>
      <w:r w:rsidR="00665399" w:rsidRPr="00A70916">
        <w:t xml:space="preserve"> de la date prévue par le ca</w:t>
      </w:r>
      <w:r w:rsidR="009515F5">
        <w:t>lendrier prévisionnel d’exécution</w:t>
      </w:r>
      <w:r w:rsidR="00665399" w:rsidRPr="00A70916">
        <w:t xml:space="preserve"> dûment notifié et mis à jour.</w:t>
      </w:r>
    </w:p>
    <w:p w:rsidR="00A70916" w:rsidRDefault="00A70916" w:rsidP="008925CE"/>
    <w:p w:rsidR="00A70916" w:rsidRPr="00A70916" w:rsidRDefault="00A70916" w:rsidP="008925CE">
      <w:r>
        <w:t xml:space="preserve">Le délai d’exécution intègre </w:t>
      </w:r>
    </w:p>
    <w:p w:rsidR="00EA0F3F" w:rsidRPr="00A70916" w:rsidRDefault="00271ED2" w:rsidP="008925CE">
      <w:sdt>
        <w:sdtPr>
          <w:id w:val="135005666"/>
          <w14:checkbox>
            <w14:checked w14:val="1"/>
            <w14:checkedState w14:val="2612" w14:font="MS Gothic"/>
            <w14:uncheckedState w14:val="2610" w14:font="MS Gothic"/>
          </w14:checkbox>
        </w:sdtPr>
        <w:sdtEndPr/>
        <w:sdtContent>
          <w:r w:rsidR="00A70916">
            <w:rPr>
              <w:rFonts w:ascii="MS Gothic" w:eastAsia="MS Gothic" w:hAnsi="MS Gothic" w:hint="eastAsia"/>
            </w:rPr>
            <w:t>☒</w:t>
          </w:r>
        </w:sdtContent>
      </w:sdt>
      <w:r w:rsidR="00667293" w:rsidRPr="00A70916">
        <w:t xml:space="preserve"> la </w:t>
      </w:r>
      <w:r w:rsidR="00EA0F3F" w:rsidRPr="00A70916">
        <w:t>période de préparation,</w:t>
      </w:r>
    </w:p>
    <w:p w:rsidR="00EA0F3F" w:rsidRDefault="00271ED2" w:rsidP="008925CE">
      <w:sdt>
        <w:sdtPr>
          <w:id w:val="-257747597"/>
          <w14:checkbox>
            <w14:checked w14:val="0"/>
            <w14:checkedState w14:val="2612" w14:font="MS Gothic"/>
            <w14:uncheckedState w14:val="2610" w14:font="MS Gothic"/>
          </w14:checkbox>
        </w:sdtPr>
        <w:sdtEndPr/>
        <w:sdtContent>
          <w:r w:rsidR="00667293" w:rsidRPr="00A70916">
            <w:rPr>
              <w:rFonts w:ascii="MS Gothic" w:eastAsia="MS Gothic" w:hAnsi="MS Gothic" w:hint="eastAsia"/>
            </w:rPr>
            <w:t>☐</w:t>
          </w:r>
        </w:sdtContent>
      </w:sdt>
      <w:r w:rsidR="00667293" w:rsidRPr="00A70916">
        <w:t xml:space="preserve"> </w:t>
      </w:r>
      <w:r w:rsidR="00EA0F3F" w:rsidRPr="00A70916">
        <w:t>la période de fermeture estivale.</w:t>
      </w:r>
    </w:p>
    <w:p w:rsidR="0028022A" w:rsidRPr="00DD095A" w:rsidRDefault="00452487" w:rsidP="00452487">
      <w:pPr>
        <w:pStyle w:val="Titre2"/>
      </w:pPr>
      <w:bookmarkStart w:id="46" w:name="__RefHeading__105_1921483724"/>
      <w:bookmarkStart w:id="47" w:name="_Toc170477202"/>
      <w:r>
        <w:t xml:space="preserve">5-1 : </w:t>
      </w:r>
      <w:r w:rsidR="009B006B" w:rsidRPr="00DD095A">
        <w:t>Période de préparation</w:t>
      </w:r>
      <w:bookmarkEnd w:id="46"/>
      <w:bookmarkEnd w:id="47"/>
    </w:p>
    <w:p w:rsidR="00A70916" w:rsidRDefault="00271ED2" w:rsidP="008925CE">
      <w:sdt>
        <w:sdtPr>
          <w:id w:val="-1781407295"/>
          <w14:checkbox>
            <w14:checked w14:val="1"/>
            <w14:checkedState w14:val="2612" w14:font="MS Gothic"/>
            <w14:uncheckedState w14:val="2610" w14:font="MS Gothic"/>
          </w14:checkbox>
        </w:sdtPr>
        <w:sdtEndPr/>
        <w:sdtContent>
          <w:r w:rsidR="00A70916">
            <w:rPr>
              <w:rFonts w:ascii="MS Gothic" w:eastAsia="MS Gothic" w:hAnsi="MS Gothic" w:hint="eastAsia"/>
            </w:rPr>
            <w:t>☒</w:t>
          </w:r>
        </w:sdtContent>
      </w:sdt>
      <w:r w:rsidR="00A70916">
        <w:t xml:space="preserve"> Sans objet.</w:t>
      </w:r>
    </w:p>
    <w:p w:rsidR="00EA0F3F" w:rsidRDefault="00271ED2" w:rsidP="008925CE">
      <w:sdt>
        <w:sdtPr>
          <w:id w:val="126750616"/>
          <w14:checkbox>
            <w14:checked w14:val="0"/>
            <w14:checkedState w14:val="2612" w14:font="MS Gothic"/>
            <w14:uncheckedState w14:val="2610" w14:font="MS Gothic"/>
          </w14:checkbox>
        </w:sdtPr>
        <w:sdtEndPr/>
        <w:sdtContent>
          <w:r w:rsidR="00A70916" w:rsidRPr="00A70916">
            <w:rPr>
              <w:rFonts w:ascii="MS Gothic" w:eastAsia="MS Gothic" w:hAnsi="MS Gothic" w:hint="eastAsia"/>
            </w:rPr>
            <w:t>☐</w:t>
          </w:r>
        </w:sdtContent>
      </w:sdt>
      <w:r w:rsidR="00A70916" w:rsidRPr="00A70916">
        <w:t xml:space="preserve"> </w:t>
      </w:r>
      <w:r w:rsidR="00452487" w:rsidRPr="00452487">
        <w:t>Une période de préparatio</w:t>
      </w:r>
      <w:r w:rsidR="007C59F4">
        <w:t>n</w:t>
      </w:r>
      <w:r w:rsidR="00F14FE0">
        <w:t xml:space="preserve"> est prévue</w:t>
      </w:r>
      <w:r w:rsidR="00A70916">
        <w:t xml:space="preserve"> au CCTP et/ou ses annexes</w:t>
      </w:r>
      <w:r w:rsidR="00EA0F3F">
        <w:t>.</w:t>
      </w:r>
    </w:p>
    <w:p w:rsidR="0028022A" w:rsidRPr="00452487" w:rsidRDefault="00F14FE0" w:rsidP="008925CE">
      <w:r>
        <w:t>Elle est inclu</w:t>
      </w:r>
      <w:r w:rsidR="00B73D9F">
        <w:t>se dan</w:t>
      </w:r>
      <w:r w:rsidR="00B91175">
        <w:t>s le délai d’exécution.</w:t>
      </w:r>
    </w:p>
    <w:p w:rsidR="0028022A" w:rsidRPr="00DD095A" w:rsidRDefault="00452487" w:rsidP="00452487">
      <w:pPr>
        <w:pStyle w:val="Titre2"/>
      </w:pPr>
      <w:bookmarkStart w:id="48" w:name="__RefHeading__107_1921483724"/>
      <w:bookmarkStart w:id="49" w:name="_Toc170477203"/>
      <w:r>
        <w:t xml:space="preserve">5-2 : </w:t>
      </w:r>
      <w:r w:rsidR="009B006B" w:rsidRPr="00DD095A">
        <w:t>Délai d’exécution</w:t>
      </w:r>
      <w:bookmarkEnd w:id="48"/>
      <w:r w:rsidR="00BE547B">
        <w:t xml:space="preserve"> et calendrier prévisionnel d’exécution</w:t>
      </w:r>
      <w:bookmarkEnd w:id="49"/>
    </w:p>
    <w:p w:rsidR="006C0694" w:rsidRDefault="009515F5" w:rsidP="008925CE">
      <w:r>
        <w:t xml:space="preserve">Le délai d’exécution </w:t>
      </w:r>
      <w:r w:rsidR="0046674F" w:rsidRPr="0046674F">
        <w:t>relevant de cha</w:t>
      </w:r>
      <w:r w:rsidR="003553C9">
        <w:t>que lot est défini par un</w:t>
      </w:r>
      <w:r w:rsidR="00B73D9F">
        <w:t xml:space="preserve"> </w:t>
      </w:r>
      <w:r w:rsidR="006C0694" w:rsidRPr="006C0694">
        <w:t>calendr</w:t>
      </w:r>
      <w:r w:rsidR="00874CDE">
        <w:t xml:space="preserve">ier prévisionnel d’exécution qui </w:t>
      </w:r>
      <w:r w:rsidR="000A10B5">
        <w:t>définit</w:t>
      </w:r>
      <w:r w:rsidR="00B37DBB">
        <w:t xml:space="preserve"> le déroulement et le délai </w:t>
      </w:r>
      <w:r w:rsidR="00DD43C7">
        <w:t xml:space="preserve">d’exécution </w:t>
      </w:r>
      <w:r w:rsidR="00607610">
        <w:t>de chaque lot ainsi que</w:t>
      </w:r>
      <w:r w:rsidR="003070C2">
        <w:t>, le cas échéant,</w:t>
      </w:r>
      <w:r w:rsidR="000A10B5">
        <w:t xml:space="preserve"> l</w:t>
      </w:r>
      <w:r w:rsidR="00607610">
        <w:t>’articulation et</w:t>
      </w:r>
      <w:r w:rsidR="000A10B5">
        <w:t xml:space="preserve"> le chevauchement de l’exécution des lots.</w:t>
      </w:r>
    </w:p>
    <w:p w:rsidR="0028022A" w:rsidRPr="00DD095A" w:rsidRDefault="008B7F7D" w:rsidP="008B7F7D">
      <w:pPr>
        <w:pStyle w:val="Titre3"/>
      </w:pPr>
      <w:bookmarkStart w:id="50" w:name="__RefHeading__109_1921483724"/>
      <w:bookmarkStart w:id="51" w:name="_Toc170477204"/>
      <w:r>
        <w:t xml:space="preserve">5-2-1 : </w:t>
      </w:r>
      <w:r w:rsidR="009B006B" w:rsidRPr="00DD095A">
        <w:t>Calendrier prévisionnel d’exécution</w:t>
      </w:r>
      <w:bookmarkEnd w:id="50"/>
      <w:bookmarkEnd w:id="51"/>
    </w:p>
    <w:p w:rsidR="0028022A" w:rsidRDefault="009B006B" w:rsidP="008925CE">
      <w:r w:rsidRPr="00DD095A">
        <w:t>Lorsqu'un calendrier prévisionnel d’exécution est joint au dossier</w:t>
      </w:r>
      <w:r w:rsidR="00607610">
        <w:t xml:space="preserve"> de consultation, il constitue</w:t>
      </w:r>
      <w:r w:rsidRPr="00DD095A">
        <w:t xml:space="preserve"> un document contractuel.</w:t>
      </w:r>
    </w:p>
    <w:p w:rsidR="00A82C33" w:rsidRPr="00DD095A" w:rsidRDefault="00A82C33" w:rsidP="008925CE">
      <w:r>
        <w:t>Lorsque le délai proposé par le titulaire, dans son offre, optimise le délai d’exécution, le calendrier prévisionnel d’exécution est mis à jour afin d’en tenir compte.</w:t>
      </w:r>
    </w:p>
    <w:p w:rsidR="0028022A" w:rsidRPr="00DD095A" w:rsidRDefault="008B7F7D" w:rsidP="008B7F7D">
      <w:pPr>
        <w:pStyle w:val="Titre3"/>
      </w:pPr>
      <w:bookmarkStart w:id="52" w:name="__RefHeading__111_1921483724"/>
      <w:bookmarkStart w:id="53" w:name="_Toc170477205"/>
      <w:r>
        <w:t xml:space="preserve">5-2-3 : </w:t>
      </w:r>
      <w:r w:rsidR="009B006B" w:rsidRPr="00DD095A">
        <w:t>Prolongations des délais d’exécution</w:t>
      </w:r>
      <w:bookmarkEnd w:id="52"/>
      <w:bookmarkEnd w:id="53"/>
    </w:p>
    <w:p w:rsidR="00667293" w:rsidRDefault="00667293" w:rsidP="00667293">
      <w:r>
        <w:t xml:space="preserve">La prolongation du délai de réalisation </w:t>
      </w:r>
      <w:r w:rsidR="00A82C33">
        <w:t>ou le report du début de l’exécution</w:t>
      </w:r>
      <w:r>
        <w:t xml:space="preserve"> peut être décidé par un OS </w:t>
      </w:r>
      <w:r w:rsidR="00A82C33">
        <w:t xml:space="preserve">ou une décision de l’acheteur </w:t>
      </w:r>
      <w:r>
        <w:t>lorsqu’il est justifié</w:t>
      </w:r>
      <w:r w:rsidR="00A82C33">
        <w:t xml:space="preserve"> conformément au CCAG applicable.</w:t>
      </w:r>
      <w:r>
        <w:t xml:space="preserve"> </w:t>
      </w:r>
    </w:p>
    <w:p w:rsidR="00667293" w:rsidRDefault="00667293" w:rsidP="00667293">
      <w:r>
        <w:t>Toute autre prolongation doit être actée par avenant.</w:t>
      </w:r>
    </w:p>
    <w:p w:rsidR="0028022A" w:rsidRDefault="008B7F7D" w:rsidP="008B7F7D">
      <w:pPr>
        <w:pStyle w:val="Titre1"/>
      </w:pPr>
      <w:bookmarkStart w:id="54" w:name="__RefHeading__113_1921483724"/>
      <w:bookmarkStart w:id="55" w:name="_Toc170477206"/>
      <w:r>
        <w:t xml:space="preserve">Article 6 : </w:t>
      </w:r>
      <w:r w:rsidR="009B006B" w:rsidRPr="00DD095A">
        <w:t xml:space="preserve">Pièces </w:t>
      </w:r>
      <w:bookmarkEnd w:id="54"/>
      <w:r>
        <w:t>contractuelles</w:t>
      </w:r>
      <w:bookmarkEnd w:id="55"/>
    </w:p>
    <w:p w:rsidR="000643C3" w:rsidRPr="000643C3" w:rsidRDefault="000643C3" w:rsidP="00F42B0D">
      <w:r>
        <w:t xml:space="preserve">Les pièces contractuelles </w:t>
      </w:r>
      <w:r w:rsidR="00E6362F">
        <w:t>sont listées</w:t>
      </w:r>
      <w:r w:rsidR="00E6362F" w:rsidRPr="00E6362F">
        <w:t>, par ordre de priorité décroissante,</w:t>
      </w:r>
      <w:r w:rsidR="00E6362F">
        <w:t xml:space="preserve"> comme suit </w:t>
      </w:r>
      <w:r>
        <w:t>:</w:t>
      </w:r>
    </w:p>
    <w:p w:rsidR="00F42B0D" w:rsidRDefault="00BE547B" w:rsidP="00AE1A26">
      <w:pPr>
        <w:pStyle w:val="Paragraphedeliste"/>
        <w:numPr>
          <w:ilvl w:val="0"/>
          <w:numId w:val="33"/>
        </w:numPr>
      </w:pPr>
      <w:r>
        <w:t>L’acte d’engagement et ses annexes.</w:t>
      </w:r>
    </w:p>
    <w:p w:rsidR="00F42B0D" w:rsidRPr="00F42B0D" w:rsidRDefault="008B7F7D" w:rsidP="00AE1A26">
      <w:pPr>
        <w:pStyle w:val="Paragraphedeliste"/>
        <w:numPr>
          <w:ilvl w:val="0"/>
          <w:numId w:val="33"/>
        </w:numPr>
      </w:pPr>
      <w:r w:rsidRPr="00F42B0D">
        <w:rPr>
          <w:rFonts w:cs="Andalus"/>
        </w:rPr>
        <w:t xml:space="preserve">Le </w:t>
      </w:r>
      <w:r w:rsidR="009B006B" w:rsidRPr="00F42B0D">
        <w:rPr>
          <w:rFonts w:cs="Andalus"/>
        </w:rPr>
        <w:t>Cahier des Clauses A</w:t>
      </w:r>
      <w:r w:rsidRPr="00F42B0D">
        <w:rPr>
          <w:rFonts w:cs="Andalus"/>
        </w:rPr>
        <w:t>dministratives Particulières.</w:t>
      </w:r>
    </w:p>
    <w:p w:rsidR="00F42B0D" w:rsidRPr="00F42B0D" w:rsidRDefault="00F42B0D" w:rsidP="00AE1A26">
      <w:pPr>
        <w:pStyle w:val="Paragraphedeliste"/>
        <w:numPr>
          <w:ilvl w:val="0"/>
          <w:numId w:val="33"/>
        </w:numPr>
      </w:pPr>
      <w:r>
        <w:rPr>
          <w:rFonts w:cs="Andalus"/>
        </w:rPr>
        <w:t>Le CCAG</w:t>
      </w:r>
      <w:r w:rsidR="00A82C33">
        <w:rPr>
          <w:rFonts w:cs="Andalus"/>
        </w:rPr>
        <w:t>-PI</w:t>
      </w:r>
      <w:r>
        <w:rPr>
          <w:rFonts w:cs="Andalus"/>
        </w:rPr>
        <w:t xml:space="preserve"> en vigueur à la date de la publication du marché.</w:t>
      </w:r>
    </w:p>
    <w:p w:rsidR="003469FE" w:rsidRPr="00F42B0D" w:rsidRDefault="000643C3" w:rsidP="00AE1A26">
      <w:pPr>
        <w:pStyle w:val="Paragraphedeliste"/>
        <w:numPr>
          <w:ilvl w:val="0"/>
          <w:numId w:val="33"/>
        </w:numPr>
      </w:pPr>
      <w:bookmarkStart w:id="56" w:name="__RefHeading__119_1921483724"/>
      <w:r w:rsidRPr="00F42B0D">
        <w:rPr>
          <w:rFonts w:cs="Andalus"/>
          <w:szCs w:val="24"/>
        </w:rPr>
        <w:t>Le</w:t>
      </w:r>
      <w:r w:rsidR="009E3015" w:rsidRPr="00F42B0D">
        <w:rPr>
          <w:rFonts w:cs="Andalus"/>
          <w:szCs w:val="24"/>
        </w:rPr>
        <w:t xml:space="preserve"> CCTP</w:t>
      </w:r>
      <w:r w:rsidRPr="00F42B0D">
        <w:rPr>
          <w:rFonts w:cs="Andalus"/>
          <w:szCs w:val="24"/>
        </w:rPr>
        <w:t xml:space="preserve"> et </w:t>
      </w:r>
      <w:r w:rsidR="00BE547B" w:rsidRPr="00F42B0D">
        <w:rPr>
          <w:rFonts w:cs="Andalus"/>
          <w:szCs w:val="24"/>
        </w:rPr>
        <w:t xml:space="preserve">ses annexes </w:t>
      </w:r>
      <w:r w:rsidRPr="00F42B0D">
        <w:rPr>
          <w:rFonts w:cs="Andalus"/>
          <w:szCs w:val="24"/>
        </w:rPr>
        <w:t>dont l’exemplaire original conservé dans les archives du pouvoir adjudicateur fait seul foi sans modification.</w:t>
      </w:r>
    </w:p>
    <w:p w:rsidR="00F42B0D" w:rsidRPr="00F42B0D" w:rsidRDefault="00A82C33" w:rsidP="00AE1A26">
      <w:pPr>
        <w:pStyle w:val="Paragraphedeliste"/>
        <w:numPr>
          <w:ilvl w:val="0"/>
          <w:numId w:val="33"/>
        </w:numPr>
      </w:pPr>
      <w:r>
        <w:rPr>
          <w:rFonts w:cs="Andalus"/>
        </w:rPr>
        <w:t>L</w:t>
      </w:r>
      <w:r w:rsidR="00BE547B" w:rsidRPr="00F42B0D">
        <w:rPr>
          <w:rFonts w:cs="Andalus"/>
        </w:rPr>
        <w:t>e calendrier d’exécution visé à l’article relatif aux « Délais d’exécution » ci-avant, signé.</w:t>
      </w:r>
    </w:p>
    <w:p w:rsidR="003469FE" w:rsidRPr="00F42B0D" w:rsidRDefault="000643C3" w:rsidP="00AE1A26">
      <w:pPr>
        <w:pStyle w:val="Paragraphedeliste"/>
        <w:numPr>
          <w:ilvl w:val="0"/>
          <w:numId w:val="33"/>
        </w:numPr>
      </w:pPr>
      <w:r w:rsidRPr="00F42B0D">
        <w:rPr>
          <w:rFonts w:cs="Andalus"/>
        </w:rPr>
        <w:t>Le mémoire technique</w:t>
      </w:r>
      <w:r w:rsidR="00A82C33">
        <w:rPr>
          <w:rFonts w:cs="Andalus"/>
        </w:rPr>
        <w:t xml:space="preserve"> et méthodologique </w:t>
      </w:r>
      <w:r w:rsidRPr="00F42B0D">
        <w:rPr>
          <w:rFonts w:cs="Andalus"/>
        </w:rPr>
        <w:t>fourni par le candidat.</w:t>
      </w:r>
    </w:p>
    <w:p w:rsidR="0028022A" w:rsidRPr="00DD095A" w:rsidRDefault="000643C3" w:rsidP="000643C3">
      <w:pPr>
        <w:pStyle w:val="Titre1"/>
      </w:pPr>
      <w:bookmarkStart w:id="57" w:name="_Toc170477207"/>
      <w:r>
        <w:t xml:space="preserve">Article 7 : </w:t>
      </w:r>
      <w:r w:rsidR="009B006B" w:rsidRPr="00DD095A">
        <w:t>Désignation des sous-traitants en cours d</w:t>
      </w:r>
      <w:bookmarkEnd w:id="56"/>
      <w:r>
        <w:t>u marché</w:t>
      </w:r>
      <w:bookmarkEnd w:id="57"/>
      <w:r>
        <w:t xml:space="preserve"> </w:t>
      </w:r>
    </w:p>
    <w:p w:rsidR="00874CDE" w:rsidRDefault="009B006B" w:rsidP="00F42B0D">
      <w:r w:rsidRPr="00DD095A">
        <w:t xml:space="preserve">Dans le cas où la demande d’acceptation est présentée après la conclusion </w:t>
      </w:r>
      <w:r w:rsidR="00F42B0D">
        <w:t>du marché</w:t>
      </w:r>
      <w:r w:rsidRPr="00DD095A">
        <w:t>, le t</w:t>
      </w:r>
      <w:r w:rsidR="00874CDE">
        <w:t xml:space="preserve">itulaire remet </w:t>
      </w:r>
      <w:r w:rsidRPr="00DD095A">
        <w:t xml:space="preserve">au pouvoir adjudicateur </w:t>
      </w:r>
      <w:r w:rsidR="00874CDE">
        <w:t>le formulaire DC4.</w:t>
      </w:r>
    </w:p>
    <w:p w:rsidR="0028022A" w:rsidRDefault="002F5688" w:rsidP="002F5688">
      <w:pPr>
        <w:pStyle w:val="Titre1"/>
      </w:pPr>
      <w:bookmarkStart w:id="58" w:name="__RefHeading__121_1921483724"/>
      <w:bookmarkStart w:id="59" w:name="_Toc170477208"/>
      <w:r>
        <w:lastRenderedPageBreak/>
        <w:t xml:space="preserve">Article 8 : </w:t>
      </w:r>
      <w:r w:rsidR="009B006B" w:rsidRPr="00DD095A">
        <w:t>Conditions d’hygiène et de Sécurité sur le chantier</w:t>
      </w:r>
      <w:bookmarkEnd w:id="58"/>
      <w:bookmarkEnd w:id="59"/>
    </w:p>
    <w:p w:rsidR="00C828F7" w:rsidRDefault="00C828F7" w:rsidP="00C828F7">
      <w:r>
        <w:t>Sans objet.</w:t>
      </w:r>
    </w:p>
    <w:p w:rsidR="0028022A" w:rsidRPr="00DD095A" w:rsidRDefault="00393DFE" w:rsidP="00393DFE">
      <w:pPr>
        <w:pStyle w:val="Titre1"/>
      </w:pPr>
      <w:bookmarkStart w:id="60" w:name="__RefHeading__131_1921483724"/>
      <w:bookmarkStart w:id="61" w:name="_Toc170477209"/>
      <w:r>
        <w:t xml:space="preserve">Article 9 : </w:t>
      </w:r>
      <w:r w:rsidR="009B006B" w:rsidRPr="00DD095A">
        <w:t>Documents fournis par le titulaire après exécution</w:t>
      </w:r>
      <w:bookmarkEnd w:id="60"/>
      <w:bookmarkEnd w:id="61"/>
    </w:p>
    <w:p w:rsidR="00C828F7" w:rsidRDefault="00C828F7" w:rsidP="00874CDE">
      <w:r>
        <w:t>Cf. le CCTP.</w:t>
      </w:r>
    </w:p>
    <w:p w:rsidR="0028022A" w:rsidRPr="00DD095A" w:rsidRDefault="00393DFE" w:rsidP="00393DFE">
      <w:pPr>
        <w:pStyle w:val="Titre1"/>
      </w:pPr>
      <w:bookmarkStart w:id="62" w:name="__RefHeading__133_1921483724"/>
      <w:bookmarkStart w:id="63" w:name="_Toc170477210"/>
      <w:r>
        <w:t xml:space="preserve">Article 10 : </w:t>
      </w:r>
      <w:r w:rsidR="009B006B" w:rsidRPr="00DD095A">
        <w:t>Réception</w:t>
      </w:r>
      <w:bookmarkEnd w:id="62"/>
      <w:r w:rsidR="00C828F7">
        <w:t xml:space="preserve"> et admission des éléments de mission</w:t>
      </w:r>
      <w:bookmarkEnd w:id="63"/>
    </w:p>
    <w:p w:rsidR="00C828F7" w:rsidRDefault="009B006B" w:rsidP="008925CE">
      <w:r w:rsidRPr="00DD095A">
        <w:t>L</w:t>
      </w:r>
      <w:r w:rsidR="00C828F7">
        <w:t>es éléments de missions tels que détaillés par le CCTP sous forme de phases, tranches et/ou rapports et livrables font l’objet d’une vérification conformément au CCAG.</w:t>
      </w:r>
    </w:p>
    <w:p w:rsidR="00C828F7" w:rsidRDefault="00C828F7" w:rsidP="008925CE">
      <w:r>
        <w:t>La notification d’un ordre de démarrage de l’exécution d’une mission-phase vaut, sauf indication contraire explicite, validation et admission des éléments des missions précédentes lorsque les deux sont interdépendantes.</w:t>
      </w:r>
    </w:p>
    <w:p w:rsidR="0028022A" w:rsidRPr="00DD095A" w:rsidRDefault="001F37BB" w:rsidP="001F37BB">
      <w:pPr>
        <w:pStyle w:val="Titre2"/>
      </w:pPr>
      <w:bookmarkStart w:id="64" w:name="__RefHeading__135_1921483724"/>
      <w:bookmarkStart w:id="65" w:name="_Toc170477211"/>
      <w:r>
        <w:t xml:space="preserve">10-1 : </w:t>
      </w:r>
      <w:r w:rsidR="009B006B" w:rsidRPr="00DD095A">
        <w:t>Prise de possession anticipée des ouvrages</w:t>
      </w:r>
      <w:bookmarkEnd w:id="64"/>
      <w:bookmarkEnd w:id="65"/>
    </w:p>
    <w:p w:rsidR="0028022A" w:rsidRPr="00DD095A" w:rsidRDefault="009B006B" w:rsidP="008925CE">
      <w:r w:rsidRPr="00DD095A">
        <w:t>Sans objet.</w:t>
      </w:r>
    </w:p>
    <w:p w:rsidR="0028022A" w:rsidRPr="00DD095A" w:rsidRDefault="001F37BB" w:rsidP="001F37BB">
      <w:pPr>
        <w:pStyle w:val="Titre1"/>
      </w:pPr>
      <w:bookmarkStart w:id="66" w:name="__RefHeading__137_1921483724"/>
      <w:bookmarkStart w:id="67" w:name="_Toc170477212"/>
      <w:r>
        <w:t xml:space="preserve">Article 11 : </w:t>
      </w:r>
      <w:r w:rsidR="009B006B" w:rsidRPr="00DD095A">
        <w:t>Garanties</w:t>
      </w:r>
      <w:bookmarkEnd w:id="66"/>
      <w:bookmarkEnd w:id="67"/>
    </w:p>
    <w:p w:rsidR="00C828F7" w:rsidRDefault="001A3F18" w:rsidP="00821882">
      <w:pPr>
        <w:rPr>
          <w:bCs/>
        </w:rPr>
      </w:pPr>
      <w:r w:rsidRPr="00821882">
        <w:rPr>
          <w:bCs/>
        </w:rPr>
        <w:t xml:space="preserve">Le </w:t>
      </w:r>
      <w:r w:rsidR="00C828F7">
        <w:rPr>
          <w:bCs/>
        </w:rPr>
        <w:t>titulaire garantit l’acheteur contre tout recours mettant en cause la qualité et/ou la propriété (y compris intellectuelle) de ses prestations et livrables.</w:t>
      </w:r>
    </w:p>
    <w:p w:rsidR="0028022A" w:rsidRPr="00DD095A" w:rsidRDefault="001F37BB" w:rsidP="001F37BB">
      <w:pPr>
        <w:pStyle w:val="Titre1"/>
      </w:pPr>
      <w:bookmarkStart w:id="68" w:name="__RefHeading__139_1921483724"/>
      <w:bookmarkStart w:id="69" w:name="_Toc170477213"/>
      <w:r>
        <w:t xml:space="preserve">Article 12 : </w:t>
      </w:r>
      <w:r w:rsidR="009B006B" w:rsidRPr="00DD095A">
        <w:t>Assurances</w:t>
      </w:r>
      <w:bookmarkEnd w:id="68"/>
      <w:bookmarkEnd w:id="69"/>
    </w:p>
    <w:p w:rsidR="0028022A" w:rsidRPr="00DD095A" w:rsidRDefault="009B006B" w:rsidP="008925CE">
      <w:r w:rsidRPr="00DD095A">
        <w:t>Avant tout commencement d'exécution le titulaire, le mandataire et les co-traitants éventuels doivent justifier qu'ils ont contracté une assurance garantissant leur responsabilité à l'égard de</w:t>
      </w:r>
      <w:r w:rsidR="00447F84">
        <w:t xml:space="preserve"> l’acheteur et de</w:t>
      </w:r>
      <w:r w:rsidRPr="00DD095A">
        <w:t>s tiers en cas d'accidents ou</w:t>
      </w:r>
      <w:r w:rsidR="00447F84">
        <w:t xml:space="preserve"> de dommages qu’il cause à l’occasion de l’</w:t>
      </w:r>
      <w:r w:rsidRPr="00DD095A">
        <w:t>exécution</w:t>
      </w:r>
      <w:r w:rsidR="00447F84">
        <w:t xml:space="preserve"> du marché</w:t>
      </w:r>
      <w:r w:rsidRPr="00DD095A">
        <w:t>.</w:t>
      </w:r>
    </w:p>
    <w:p w:rsidR="00447F84" w:rsidRDefault="009B006B" w:rsidP="008925CE">
      <w:r w:rsidRPr="00DD095A">
        <w:t>De plus, avant tout commencement d'exécution, le titulaire, le mandataire et les co-traitants éventuels doivent justifier qu'ils ont contracté une assurance couvrant le</w:t>
      </w:r>
      <w:r w:rsidR="00447F84">
        <w:t>s responsabilités résultant du code civil.</w:t>
      </w:r>
    </w:p>
    <w:p w:rsidR="0028022A" w:rsidRPr="00DD095A" w:rsidRDefault="00FF49C9" w:rsidP="00FF49C9">
      <w:pPr>
        <w:pStyle w:val="Titre1"/>
      </w:pPr>
      <w:bookmarkStart w:id="70" w:name="__RefHeading__141_1921483724"/>
      <w:bookmarkStart w:id="71" w:name="_Toc170477214"/>
      <w:r>
        <w:t xml:space="preserve">Article 13 : </w:t>
      </w:r>
      <w:r w:rsidR="009B006B" w:rsidRPr="00DD095A">
        <w:t>Pénalités pour retard dans l’exécution</w:t>
      </w:r>
      <w:bookmarkEnd w:id="70"/>
      <w:bookmarkEnd w:id="71"/>
    </w:p>
    <w:p w:rsidR="0028022A" w:rsidRDefault="00093392" w:rsidP="008925CE">
      <w:r>
        <w:t>P</w:t>
      </w:r>
      <w:r w:rsidR="009B006B" w:rsidRPr="00DD095A">
        <w:t xml:space="preserve">ar </w:t>
      </w:r>
      <w:r w:rsidR="00447F84">
        <w:t xml:space="preserve">dérogation au CCAG, la pénalité pour retard est </w:t>
      </w:r>
      <w:r w:rsidR="009B006B" w:rsidRPr="00DD095A">
        <w:t>journalière</w:t>
      </w:r>
      <w:r w:rsidR="00A661E0">
        <w:t xml:space="preserve"> </w:t>
      </w:r>
      <w:r w:rsidR="00447F84">
        <w:t>et s’élève à 50€/HT/jour.</w:t>
      </w:r>
    </w:p>
    <w:p w:rsidR="00447F84" w:rsidRPr="00DD095A" w:rsidRDefault="00447F84" w:rsidP="008925CE">
      <w:r>
        <w:t>Les pénalités ne sont pas libératoires, l’acheteur se réserve le droit de réclamer la réparation du préjudice subi de quelque ordre que ce soit.</w:t>
      </w:r>
    </w:p>
    <w:p w:rsidR="00447F84" w:rsidRDefault="009B006B" w:rsidP="008925CE">
      <w:r w:rsidRPr="00DD095A">
        <w:t xml:space="preserve">Les pénalités sont encourues du simple fait de la constatation du </w:t>
      </w:r>
      <w:r w:rsidR="00447F84">
        <w:t>retard par l’acheteur</w:t>
      </w:r>
      <w:r w:rsidRPr="00DD095A">
        <w:t>, mais sur décision express du pouvoir adjudicateur, et ce sans aucune mise en demeure.</w:t>
      </w:r>
      <w:r w:rsidR="00F1234A">
        <w:t xml:space="preserve"> </w:t>
      </w:r>
    </w:p>
    <w:p w:rsidR="00A661E0" w:rsidRPr="00DD095A" w:rsidRDefault="00F1234A" w:rsidP="008925CE">
      <w:r>
        <w:t>Elles sont déduites du montant HT dû au titulaire ou font l’objet d’un titre de recette lorsque leur montant dépasse le restant dû.</w:t>
      </w:r>
    </w:p>
    <w:p w:rsidR="0028022A" w:rsidRPr="00DD095A" w:rsidRDefault="00FF49C9" w:rsidP="00FF49C9">
      <w:pPr>
        <w:pStyle w:val="Titre1"/>
      </w:pPr>
      <w:bookmarkStart w:id="72" w:name="__RefHeading__143_1921483724"/>
      <w:bookmarkStart w:id="73" w:name="_Toc170477215"/>
      <w:r>
        <w:t xml:space="preserve">Article 14 : </w:t>
      </w:r>
      <w:r w:rsidR="009B006B" w:rsidRPr="00DD095A">
        <w:t>Pénalités diverses</w:t>
      </w:r>
      <w:bookmarkEnd w:id="72"/>
      <w:bookmarkEnd w:id="73"/>
    </w:p>
    <w:p w:rsidR="0028022A" w:rsidRPr="00DD095A" w:rsidRDefault="00FF49C9" w:rsidP="00FF49C9">
      <w:pPr>
        <w:pStyle w:val="Titre2"/>
      </w:pPr>
      <w:bookmarkStart w:id="74" w:name="__RefHeading__145_1921483724"/>
      <w:bookmarkStart w:id="75" w:name="_Toc170477216"/>
      <w:r>
        <w:t xml:space="preserve">14-1 : </w:t>
      </w:r>
      <w:r w:rsidR="009B006B" w:rsidRPr="00DD095A">
        <w:t>Pénalités pour absence aux réunions</w:t>
      </w:r>
      <w:bookmarkEnd w:id="74"/>
      <w:bookmarkEnd w:id="75"/>
    </w:p>
    <w:p w:rsidR="00FF49C9" w:rsidRDefault="00447F84" w:rsidP="008925CE">
      <w:r>
        <w:t>Les réunions</w:t>
      </w:r>
      <w:r w:rsidR="009B006B" w:rsidRPr="00DD095A">
        <w:t xml:space="preserve"> so</w:t>
      </w:r>
      <w:r w:rsidR="00FF49C9">
        <w:t>nt fixé</w:t>
      </w:r>
      <w:r>
        <w:t>es par le référent de la conduite de l’opération, le titulaire en est informé au moins deux semaines auparavant</w:t>
      </w:r>
      <w:r w:rsidR="00FF49C9">
        <w:t>.</w:t>
      </w:r>
    </w:p>
    <w:p w:rsidR="0028022A" w:rsidRPr="00DD095A" w:rsidRDefault="00447F84" w:rsidP="008925CE">
      <w:r>
        <w:t xml:space="preserve">En cas </w:t>
      </w:r>
      <w:r w:rsidR="009B006B" w:rsidRPr="00DD095A">
        <w:t>d’</w:t>
      </w:r>
      <w:r>
        <w:t>absence à la réunion,</w:t>
      </w:r>
      <w:r w:rsidR="009B006B" w:rsidRPr="00DD095A">
        <w:t xml:space="preserve"> le titulaire encourt une pénalité </w:t>
      </w:r>
      <w:r w:rsidR="00A661E0" w:rsidRPr="00A661E0">
        <w:t xml:space="preserve">non-libératoire </w:t>
      </w:r>
      <w:r w:rsidR="009B006B" w:rsidRPr="00DD095A">
        <w:t xml:space="preserve">fixée à </w:t>
      </w:r>
      <w:r w:rsidR="009B006B" w:rsidRPr="00DD095A">
        <w:rPr>
          <w:b/>
          <w:bCs/>
        </w:rPr>
        <w:t xml:space="preserve">100 </w:t>
      </w:r>
      <w:r>
        <w:t>€HT, l’acheteur pouvant réclamer l’indemnisation du préjudice subi tel que le coût horaire des personnes mobilisées pour la réunion en question.</w:t>
      </w:r>
    </w:p>
    <w:p w:rsidR="0028022A" w:rsidRPr="00DD095A" w:rsidRDefault="00FF49C9" w:rsidP="00FF49C9">
      <w:pPr>
        <w:pStyle w:val="Titre1"/>
      </w:pPr>
      <w:bookmarkStart w:id="76" w:name="__RefHeading__149_1921483724"/>
      <w:bookmarkStart w:id="77" w:name="_Toc170477217"/>
      <w:r>
        <w:t>Article 15 : Résiliation</w:t>
      </w:r>
      <w:r w:rsidR="009B006B" w:rsidRPr="00DD095A">
        <w:t xml:space="preserve"> et mesures coercitives</w:t>
      </w:r>
      <w:bookmarkEnd w:id="76"/>
      <w:bookmarkEnd w:id="77"/>
    </w:p>
    <w:p w:rsidR="00C07593" w:rsidRDefault="009B006B" w:rsidP="00F31A88">
      <w:r w:rsidRPr="00DD095A">
        <w:t>Il peut être mis fin à l'exécution d</w:t>
      </w:r>
      <w:r w:rsidR="00C07593">
        <w:t>u marché</w:t>
      </w:r>
      <w:r w:rsidR="00F31A88">
        <w:t>,</w:t>
      </w:r>
      <w:r w:rsidR="00C07593">
        <w:t xml:space="preserve"> de manière anticipée, </w:t>
      </w:r>
      <w:r w:rsidRPr="00DD095A">
        <w:t xml:space="preserve">par une décision de résiliation </w:t>
      </w:r>
      <w:r w:rsidR="00C07593">
        <w:t>dans les conditions des articles afférents à la « Résiliation du marché » du CCAG applicable au présent marché.</w:t>
      </w:r>
    </w:p>
    <w:p w:rsidR="0028022A" w:rsidRPr="00DD095A" w:rsidRDefault="00EB728F" w:rsidP="00EB728F">
      <w:pPr>
        <w:pStyle w:val="Titre1"/>
      </w:pPr>
      <w:bookmarkStart w:id="78" w:name="__RefHeading__171_1921483724"/>
      <w:bookmarkStart w:id="79" w:name="_Toc170477218"/>
      <w:r>
        <w:lastRenderedPageBreak/>
        <w:t xml:space="preserve">Article 16 : </w:t>
      </w:r>
      <w:r w:rsidR="009B006B" w:rsidRPr="00DD095A">
        <w:t>Dérogation aux Cahier des Clauses Administratives Générales</w:t>
      </w:r>
      <w:bookmarkEnd w:id="78"/>
      <w:bookmarkEnd w:id="79"/>
    </w:p>
    <w:p w:rsidR="0028022A" w:rsidRPr="00DD095A" w:rsidRDefault="009B006B" w:rsidP="00AD552D">
      <w:r w:rsidRPr="00DD095A">
        <w:t xml:space="preserve">Le CCAP déroge au CCAG </w:t>
      </w:r>
      <w:r w:rsidR="009515F5">
        <w:t xml:space="preserve">applicable </w:t>
      </w:r>
      <w:r w:rsidRPr="00DD095A">
        <w:t>comme suit :</w:t>
      </w:r>
    </w:p>
    <w:tbl>
      <w:tblPr>
        <w:tblW w:w="10288" w:type="dxa"/>
        <w:tblInd w:w="55" w:type="dxa"/>
        <w:tblLayout w:type="fixed"/>
        <w:tblCellMar>
          <w:left w:w="10" w:type="dxa"/>
          <w:right w:w="10" w:type="dxa"/>
        </w:tblCellMar>
        <w:tblLook w:val="0000" w:firstRow="0" w:lastRow="0" w:firstColumn="0" w:lastColumn="0" w:noHBand="0" w:noVBand="0"/>
      </w:tblPr>
      <w:tblGrid>
        <w:gridCol w:w="1502"/>
        <w:gridCol w:w="2835"/>
        <w:gridCol w:w="141"/>
        <w:gridCol w:w="1134"/>
        <w:gridCol w:w="4676"/>
      </w:tblGrid>
      <w:tr w:rsidR="0028022A" w:rsidRPr="00DD095A" w:rsidTr="00BF0DE3">
        <w:tc>
          <w:tcPr>
            <w:tcW w:w="150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8022A" w:rsidRPr="00DD095A" w:rsidRDefault="009B006B">
            <w:pPr>
              <w:pStyle w:val="Standard"/>
              <w:jc w:val="center"/>
              <w:rPr>
                <w:rFonts w:cs="Andalus"/>
                <w:b/>
                <w:bCs/>
              </w:rPr>
            </w:pPr>
            <w:r w:rsidRPr="00DD095A">
              <w:rPr>
                <w:rFonts w:cs="Andalus"/>
                <w:b/>
                <w:bCs/>
              </w:rPr>
              <w:t>Article  CCAP</w:t>
            </w:r>
          </w:p>
        </w:tc>
        <w:tc>
          <w:tcPr>
            <w:tcW w:w="283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8022A" w:rsidRPr="00DD095A" w:rsidRDefault="009B006B">
            <w:pPr>
              <w:pStyle w:val="Standard"/>
              <w:jc w:val="center"/>
              <w:rPr>
                <w:rFonts w:cs="Andalus"/>
                <w:b/>
                <w:bCs/>
              </w:rPr>
            </w:pPr>
            <w:r w:rsidRPr="00DD095A">
              <w:rPr>
                <w:rFonts w:cs="Andalus"/>
                <w:b/>
                <w:bCs/>
              </w:rPr>
              <w:t>Objet</w:t>
            </w:r>
          </w:p>
        </w:tc>
        <w:tc>
          <w:tcPr>
            <w:tcW w:w="14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8022A" w:rsidRPr="00DD095A" w:rsidRDefault="0028022A">
            <w:pPr>
              <w:pStyle w:val="Standard"/>
              <w:jc w:val="center"/>
              <w:rPr>
                <w:rFonts w:cs="Andalus"/>
                <w:b/>
                <w:bCs/>
              </w:rPr>
            </w:pPr>
          </w:p>
        </w:tc>
        <w:tc>
          <w:tcPr>
            <w:tcW w:w="1134"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28022A" w:rsidRPr="00DD095A" w:rsidRDefault="009B006B">
            <w:pPr>
              <w:pStyle w:val="Standard"/>
              <w:jc w:val="center"/>
              <w:rPr>
                <w:rFonts w:cs="Andalus"/>
                <w:b/>
                <w:bCs/>
              </w:rPr>
            </w:pPr>
            <w:r w:rsidRPr="00DD095A">
              <w:rPr>
                <w:rFonts w:cs="Andalus"/>
                <w:b/>
                <w:bCs/>
              </w:rPr>
              <w:t>Article CCAG</w:t>
            </w:r>
            <w:r w:rsidR="00C07593">
              <w:rPr>
                <w:rFonts w:cs="Andalus"/>
                <w:b/>
                <w:bCs/>
              </w:rPr>
              <w:t>-PI</w:t>
            </w:r>
          </w:p>
        </w:tc>
        <w:tc>
          <w:tcPr>
            <w:tcW w:w="467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28022A" w:rsidRPr="00DD095A" w:rsidRDefault="009B006B">
            <w:pPr>
              <w:pStyle w:val="Standard"/>
              <w:jc w:val="center"/>
              <w:rPr>
                <w:rFonts w:cs="Andalus"/>
                <w:b/>
                <w:bCs/>
              </w:rPr>
            </w:pPr>
            <w:r w:rsidRPr="00DD095A">
              <w:rPr>
                <w:rFonts w:cs="Andalus"/>
                <w:b/>
                <w:bCs/>
              </w:rPr>
              <w:t>Objet</w:t>
            </w:r>
          </w:p>
        </w:tc>
      </w:tr>
      <w:tr w:rsidR="0028022A" w:rsidRPr="00DD095A" w:rsidTr="00BF0DE3">
        <w:tc>
          <w:tcPr>
            <w:tcW w:w="1502" w:type="dxa"/>
            <w:tcBorders>
              <w:left w:val="single" w:sz="2" w:space="0" w:color="000000"/>
              <w:bottom w:val="single" w:sz="2" w:space="0" w:color="000000"/>
            </w:tcBorders>
            <w:tcMar>
              <w:top w:w="55" w:type="dxa"/>
              <w:left w:w="55" w:type="dxa"/>
              <w:bottom w:w="55" w:type="dxa"/>
              <w:right w:w="55" w:type="dxa"/>
            </w:tcMar>
          </w:tcPr>
          <w:p w:rsidR="0028022A" w:rsidRPr="00DD095A" w:rsidRDefault="00EB728F">
            <w:pPr>
              <w:pStyle w:val="Standard"/>
              <w:rPr>
                <w:rFonts w:cs="Andalus"/>
              </w:rPr>
            </w:pPr>
            <w:r>
              <w:rPr>
                <w:rFonts w:cs="Andalus"/>
              </w:rPr>
              <w:t>4.7.3.1</w:t>
            </w:r>
          </w:p>
        </w:tc>
        <w:tc>
          <w:tcPr>
            <w:tcW w:w="2835" w:type="dxa"/>
            <w:tcBorders>
              <w:left w:val="single" w:sz="2" w:space="0" w:color="000000"/>
              <w:bottom w:val="single" w:sz="2" w:space="0" w:color="000000"/>
            </w:tcBorders>
            <w:tcMar>
              <w:top w:w="55" w:type="dxa"/>
              <w:left w:w="55" w:type="dxa"/>
              <w:bottom w:w="55" w:type="dxa"/>
              <w:right w:w="55" w:type="dxa"/>
            </w:tcMar>
          </w:tcPr>
          <w:p w:rsidR="0028022A" w:rsidRPr="00DD095A" w:rsidRDefault="009B006B">
            <w:pPr>
              <w:pStyle w:val="Standard"/>
              <w:rPr>
                <w:rFonts w:cs="Andalus"/>
              </w:rPr>
            </w:pPr>
            <w:r w:rsidRPr="00DD095A">
              <w:rPr>
                <w:rFonts w:cs="Andalus"/>
              </w:rPr>
              <w:t xml:space="preserve">Modalités </w:t>
            </w:r>
            <w:r w:rsidR="00C07593">
              <w:rPr>
                <w:rFonts w:cs="Andalus"/>
              </w:rPr>
              <w:t xml:space="preserve">de paiement </w:t>
            </w:r>
            <w:r w:rsidRPr="00DD095A">
              <w:rPr>
                <w:rFonts w:cs="Andalus"/>
              </w:rPr>
              <w:t>des sous-traitants.</w:t>
            </w:r>
          </w:p>
        </w:tc>
        <w:tc>
          <w:tcPr>
            <w:tcW w:w="141" w:type="dxa"/>
            <w:vMerge w:val="restart"/>
            <w:tcBorders>
              <w:left w:val="single" w:sz="2" w:space="0" w:color="000000"/>
              <w:bottom w:val="single" w:sz="2" w:space="0" w:color="000000"/>
            </w:tcBorders>
            <w:tcMar>
              <w:top w:w="55" w:type="dxa"/>
              <w:left w:w="55" w:type="dxa"/>
              <w:bottom w:w="55" w:type="dxa"/>
              <w:right w:w="55" w:type="dxa"/>
            </w:tcMar>
            <w:vAlign w:val="center"/>
          </w:tcPr>
          <w:p w:rsidR="009B006B" w:rsidRPr="00DD095A" w:rsidRDefault="009B006B">
            <w:pPr>
              <w:rPr>
                <w:rFonts w:cs="Andalus"/>
              </w:rPr>
            </w:pPr>
          </w:p>
        </w:tc>
        <w:tc>
          <w:tcPr>
            <w:tcW w:w="1134" w:type="dxa"/>
            <w:tcBorders>
              <w:left w:val="single" w:sz="2" w:space="0" w:color="000000"/>
              <w:bottom w:val="single" w:sz="2" w:space="0" w:color="000000"/>
            </w:tcBorders>
            <w:tcMar>
              <w:top w:w="55" w:type="dxa"/>
              <w:left w:w="55" w:type="dxa"/>
              <w:bottom w:w="55" w:type="dxa"/>
              <w:right w:w="55" w:type="dxa"/>
            </w:tcMar>
          </w:tcPr>
          <w:p w:rsidR="0028022A" w:rsidRPr="00DD095A" w:rsidRDefault="000F3AB3">
            <w:pPr>
              <w:pStyle w:val="Standard"/>
              <w:rPr>
                <w:rFonts w:cs="Andalus"/>
              </w:rPr>
            </w:pPr>
            <w:r>
              <w:rPr>
                <w:rFonts w:cs="Andalus"/>
              </w:rPr>
              <w:t>12</w:t>
            </w:r>
            <w:r w:rsidR="00C07593">
              <w:rPr>
                <w:rFonts w:cs="Andalus"/>
              </w:rPr>
              <w:t>.2</w:t>
            </w:r>
          </w:p>
        </w:tc>
        <w:tc>
          <w:tcPr>
            <w:tcW w:w="4676" w:type="dxa"/>
            <w:tcBorders>
              <w:left w:val="single" w:sz="2" w:space="0" w:color="000000"/>
              <w:bottom w:val="single" w:sz="2" w:space="0" w:color="000000"/>
              <w:right w:val="single" w:sz="2" w:space="0" w:color="000000"/>
            </w:tcBorders>
            <w:tcMar>
              <w:top w:w="55" w:type="dxa"/>
              <w:left w:w="55" w:type="dxa"/>
              <w:bottom w:w="55" w:type="dxa"/>
              <w:right w:w="55" w:type="dxa"/>
            </w:tcMar>
          </w:tcPr>
          <w:p w:rsidR="0028022A" w:rsidRPr="00DD095A" w:rsidRDefault="009B006B">
            <w:pPr>
              <w:pStyle w:val="Standard"/>
              <w:rPr>
                <w:rFonts w:cs="Andalus"/>
              </w:rPr>
            </w:pPr>
            <w:r w:rsidRPr="00DD095A">
              <w:rPr>
                <w:rFonts w:cs="Andalus"/>
              </w:rPr>
              <w:t>Règlement en cas d'entrepreneurs groupés</w:t>
            </w:r>
          </w:p>
        </w:tc>
      </w:tr>
      <w:tr w:rsidR="0028022A" w:rsidRPr="00DD095A" w:rsidTr="00BF0DE3">
        <w:tc>
          <w:tcPr>
            <w:tcW w:w="1502" w:type="dxa"/>
            <w:tcBorders>
              <w:left w:val="single" w:sz="2" w:space="0" w:color="000000"/>
              <w:bottom w:val="single" w:sz="2" w:space="0" w:color="000000"/>
            </w:tcBorders>
            <w:tcMar>
              <w:top w:w="55" w:type="dxa"/>
              <w:left w:w="55" w:type="dxa"/>
              <w:bottom w:w="55" w:type="dxa"/>
              <w:right w:w="55" w:type="dxa"/>
            </w:tcMar>
          </w:tcPr>
          <w:p w:rsidR="0028022A" w:rsidRPr="00DD095A" w:rsidRDefault="00EB728F">
            <w:pPr>
              <w:pStyle w:val="Standard"/>
              <w:rPr>
                <w:rFonts w:cs="Andalus"/>
              </w:rPr>
            </w:pPr>
            <w:r>
              <w:rPr>
                <w:rFonts w:cs="Andalus"/>
              </w:rPr>
              <w:t>13</w:t>
            </w:r>
          </w:p>
        </w:tc>
        <w:tc>
          <w:tcPr>
            <w:tcW w:w="2835" w:type="dxa"/>
            <w:tcBorders>
              <w:left w:val="single" w:sz="2" w:space="0" w:color="000000"/>
              <w:bottom w:val="single" w:sz="2" w:space="0" w:color="000000"/>
            </w:tcBorders>
            <w:tcMar>
              <w:top w:w="55" w:type="dxa"/>
              <w:left w:w="55" w:type="dxa"/>
              <w:bottom w:w="55" w:type="dxa"/>
              <w:right w:w="55" w:type="dxa"/>
            </w:tcMar>
          </w:tcPr>
          <w:p w:rsidR="0028022A" w:rsidRPr="00DD095A" w:rsidRDefault="00EB728F">
            <w:pPr>
              <w:pStyle w:val="Standard"/>
              <w:rPr>
                <w:rFonts w:cs="Andalus"/>
              </w:rPr>
            </w:pPr>
            <w:r>
              <w:rPr>
                <w:rFonts w:cs="Andalus"/>
              </w:rPr>
              <w:t>Pénalités pour</w:t>
            </w:r>
            <w:r w:rsidR="009B006B" w:rsidRPr="00DD095A">
              <w:rPr>
                <w:rFonts w:cs="Andalus"/>
              </w:rPr>
              <w:t xml:space="preserve"> retard dans l'exécution.</w:t>
            </w:r>
          </w:p>
        </w:tc>
        <w:tc>
          <w:tcPr>
            <w:tcW w:w="141" w:type="dxa"/>
            <w:vMerge/>
            <w:tcBorders>
              <w:left w:val="single" w:sz="2" w:space="0" w:color="000000"/>
              <w:bottom w:val="single" w:sz="2" w:space="0" w:color="000000"/>
            </w:tcBorders>
            <w:tcMar>
              <w:top w:w="55" w:type="dxa"/>
              <w:left w:w="55" w:type="dxa"/>
              <w:bottom w:w="55" w:type="dxa"/>
              <w:right w:w="55" w:type="dxa"/>
            </w:tcMar>
            <w:vAlign w:val="center"/>
          </w:tcPr>
          <w:p w:rsidR="009B006B" w:rsidRPr="00DD095A" w:rsidRDefault="009B006B">
            <w:pPr>
              <w:rPr>
                <w:rFonts w:cs="Andalus"/>
              </w:rPr>
            </w:pPr>
          </w:p>
        </w:tc>
        <w:tc>
          <w:tcPr>
            <w:tcW w:w="1134" w:type="dxa"/>
            <w:tcBorders>
              <w:left w:val="single" w:sz="2" w:space="0" w:color="000000"/>
              <w:bottom w:val="single" w:sz="2" w:space="0" w:color="000000"/>
            </w:tcBorders>
            <w:tcMar>
              <w:top w:w="55" w:type="dxa"/>
              <w:left w:w="55" w:type="dxa"/>
              <w:bottom w:w="55" w:type="dxa"/>
              <w:right w:w="55" w:type="dxa"/>
            </w:tcMar>
          </w:tcPr>
          <w:p w:rsidR="0028022A" w:rsidRPr="00DD095A" w:rsidRDefault="00447F84">
            <w:pPr>
              <w:pStyle w:val="Standard"/>
              <w:rPr>
                <w:rFonts w:cs="Andalus"/>
              </w:rPr>
            </w:pPr>
            <w:r>
              <w:rPr>
                <w:rFonts w:cs="Andalus"/>
              </w:rPr>
              <w:t>14</w:t>
            </w:r>
            <w:r w:rsidR="009B006B" w:rsidRPr="00DD095A">
              <w:rPr>
                <w:rFonts w:cs="Andalus"/>
              </w:rPr>
              <w:t>.1</w:t>
            </w:r>
          </w:p>
        </w:tc>
        <w:tc>
          <w:tcPr>
            <w:tcW w:w="4676" w:type="dxa"/>
            <w:tcBorders>
              <w:left w:val="single" w:sz="2" w:space="0" w:color="000000"/>
              <w:bottom w:val="single" w:sz="2" w:space="0" w:color="000000"/>
              <w:right w:val="single" w:sz="2" w:space="0" w:color="000000"/>
            </w:tcBorders>
            <w:tcMar>
              <w:top w:w="55" w:type="dxa"/>
              <w:left w:w="55" w:type="dxa"/>
              <w:bottom w:w="55" w:type="dxa"/>
              <w:right w:w="55" w:type="dxa"/>
            </w:tcMar>
          </w:tcPr>
          <w:p w:rsidR="0028022A" w:rsidRPr="00DD095A" w:rsidRDefault="00447F84">
            <w:pPr>
              <w:pStyle w:val="Standard"/>
              <w:rPr>
                <w:rFonts w:cs="Andalus"/>
              </w:rPr>
            </w:pPr>
            <w:r>
              <w:rPr>
                <w:rFonts w:cs="Andalus"/>
              </w:rPr>
              <w:t>Pénalité pour retard</w:t>
            </w:r>
          </w:p>
        </w:tc>
      </w:tr>
    </w:tbl>
    <w:p w:rsidR="0028022A" w:rsidRPr="00DD095A" w:rsidRDefault="0028022A">
      <w:pPr>
        <w:pStyle w:val="Standard"/>
        <w:rPr>
          <w:rFonts w:cs="Andalus"/>
        </w:rPr>
      </w:pPr>
    </w:p>
    <w:sectPr w:rsidR="0028022A" w:rsidRPr="00DD095A">
      <w:pgSz w:w="11906" w:h="16838"/>
      <w:pgMar w:top="851" w:right="851" w:bottom="851" w:left="851" w:header="454"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1ED2" w:rsidRDefault="00271ED2">
      <w:r>
        <w:separator/>
      </w:r>
    </w:p>
  </w:endnote>
  <w:endnote w:type="continuationSeparator" w:id="0">
    <w:p w:rsidR="00271ED2" w:rsidRDefault="00271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charset w:val="02"/>
    <w:family w:val="auto"/>
    <w:pitch w:val="default"/>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 Geneva">
    <w:charset w:val="02"/>
    <w:family w:val="roman"/>
    <w:pitch w:val="variable"/>
  </w:font>
  <w:font w:name="Andalus">
    <w:altName w:val="Times New Roman"/>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1ED2" w:rsidRDefault="00271ED2">
      <w:r>
        <w:rPr>
          <w:color w:val="000000"/>
        </w:rPr>
        <w:ptab w:relativeTo="margin" w:alignment="center" w:leader="none"/>
      </w:r>
    </w:p>
  </w:footnote>
  <w:footnote w:type="continuationSeparator" w:id="0">
    <w:p w:rsidR="00271ED2" w:rsidRDefault="00271ED2">
      <w:r>
        <w:continuationSeparator/>
      </w:r>
    </w:p>
  </w:footnote>
  <w:footnote w:id="1">
    <w:p w:rsidR="003564DE" w:rsidRDefault="003564DE">
      <w:pPr>
        <w:pStyle w:val="Notedebasdepage"/>
      </w:pPr>
      <w:r>
        <w:rPr>
          <w:rStyle w:val="Appelnotedebasdep"/>
        </w:rPr>
        <w:footnoteRef/>
      </w:r>
      <w:r>
        <w:t xml:space="preserve"> - La Date Limite de Remise des Offres.</w:t>
      </w:r>
    </w:p>
  </w:footnote>
  <w:footnote w:id="2">
    <w:p w:rsidR="00BB3490" w:rsidRDefault="00BB3490" w:rsidP="00BB3490">
      <w:pPr>
        <w:pStyle w:val="Notedebasdepage"/>
      </w:pPr>
      <w:r>
        <w:rPr>
          <w:rStyle w:val="Appelnotedebasdep"/>
        </w:rPr>
        <w:footnoteRef/>
      </w:r>
      <w:r>
        <w:t xml:space="preserve"> - Un prix ferme n’est actualisable que si un délai de plus de 3 mois sépare le M0 et le démarrage de l’exécution (Cf. 4.1.1).</w:t>
      </w:r>
    </w:p>
  </w:footnote>
  <w:footnote w:id="3">
    <w:p w:rsidR="00BE6985" w:rsidRDefault="00BE6985">
      <w:pPr>
        <w:pStyle w:val="Notedebasdepage"/>
      </w:pPr>
      <w:r>
        <w:rPr>
          <w:rStyle w:val="Appelnotedebasdep"/>
        </w:rPr>
        <w:footnoteRef/>
      </w:r>
      <w:r>
        <w:t xml:space="preserve"> - Le prix est révisable lorsque la durée du marché est supérieure à un an (Cf. 4.1.1).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BA7"/>
    <w:multiLevelType w:val="multilevel"/>
    <w:tmpl w:val="5944EAD0"/>
    <w:styleLink w:val="WW8Num7"/>
    <w:lvl w:ilvl="0">
      <w:numFmt w:val="bullet"/>
      <w:pStyle w:val="RdaliaRetraitniveau1"/>
      <w:lvlText w:val="➢"/>
      <w:lvlJc w:val="left"/>
      <w:rPr>
        <w:rFonts w:ascii="StarSymbol" w:eastAsia="OpenSymbol" w:hAnsi="StarSymbol" w:cs="OpenSymbol"/>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 w15:restartNumberingAfterBreak="0">
    <w:nsid w:val="06354364"/>
    <w:multiLevelType w:val="multilevel"/>
    <w:tmpl w:val="50C60BF4"/>
    <w:styleLink w:val="WW8StyleNum3"/>
    <w:lvl w:ilvl="0">
      <w:start w:val="1"/>
      <w:numFmt w:val="decimal"/>
      <w:pStyle w:val="TitreN4"/>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6BA2E13"/>
    <w:multiLevelType w:val="multilevel"/>
    <w:tmpl w:val="A6D25CE8"/>
    <w:styleLink w:val="WW8Num1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9506155"/>
    <w:multiLevelType w:val="multilevel"/>
    <w:tmpl w:val="7D549836"/>
    <w:styleLink w:val="WW8Num21"/>
    <w:lvl w:ilvl="0">
      <w:start w:val="1"/>
      <w:numFmt w:val="upperRoman"/>
      <w:pStyle w:val="DGATitre3"/>
      <w:lvlText w:val="%1"/>
      <w:lvlJc w:val="left"/>
    </w:lvl>
    <w:lvl w:ilvl="1">
      <w:start w:val="1"/>
      <w:numFmt w:val="decimal"/>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 w15:restartNumberingAfterBreak="0">
    <w:nsid w:val="0B806FFE"/>
    <w:multiLevelType w:val="hybridMultilevel"/>
    <w:tmpl w:val="EED4E478"/>
    <w:lvl w:ilvl="0" w:tplc="6C4E4EB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006DE8"/>
    <w:multiLevelType w:val="multilevel"/>
    <w:tmpl w:val="36CEFFCC"/>
    <w:styleLink w:val="WW8Num16"/>
    <w:lvl w:ilvl="0">
      <w:start w:val="1"/>
      <w:numFmt w:val="bullet"/>
      <w:lvlText w:val=""/>
      <w:lvlJc w:val="left"/>
      <w:rPr>
        <w:rFonts w:ascii="Wingdings" w:hAnsi="Wingding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E5C1D3C"/>
    <w:multiLevelType w:val="multilevel"/>
    <w:tmpl w:val="6F7C5756"/>
    <w:styleLink w:val="WW8Num11"/>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134F7642"/>
    <w:multiLevelType w:val="multilevel"/>
    <w:tmpl w:val="2F7878B2"/>
    <w:styleLink w:val="RTFNum5"/>
    <w:lvl w:ilvl="0">
      <w:start w:val="1"/>
      <w:numFmt w:val="lowerLetter"/>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8" w15:restartNumberingAfterBreak="0">
    <w:nsid w:val="1433212F"/>
    <w:multiLevelType w:val="multilevel"/>
    <w:tmpl w:val="7034189A"/>
    <w:styleLink w:val="WW8Num15"/>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4867DCD"/>
    <w:multiLevelType w:val="multilevel"/>
    <w:tmpl w:val="DAD6DD58"/>
    <w:styleLink w:val="WW8StyleNum2"/>
    <w:lvl w:ilvl="0">
      <w:start w:val="1"/>
      <w:numFmt w:val="decimal"/>
      <w:pStyle w:val="TitreN3"/>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169163F7"/>
    <w:multiLevelType w:val="hybridMultilevel"/>
    <w:tmpl w:val="9DAEC548"/>
    <w:lvl w:ilvl="0" w:tplc="7818D194">
      <w:start w:val="4"/>
      <w:numFmt w:val="bullet"/>
      <w:lvlText w:val=""/>
      <w:lvlJc w:val="left"/>
      <w:pPr>
        <w:ind w:left="720" w:hanging="360"/>
      </w:pPr>
      <w:rPr>
        <w:rFonts w:ascii="Wingdings" w:eastAsia="Times New Roman" w:hAnsi="Wingdings" w:cs="Andalu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6C271E"/>
    <w:multiLevelType w:val="hybridMultilevel"/>
    <w:tmpl w:val="BC664140"/>
    <w:lvl w:ilvl="0" w:tplc="9070BB1C">
      <w:start w:val="2"/>
      <w:numFmt w:val="bullet"/>
      <w:lvlText w:val="-"/>
      <w:lvlJc w:val="left"/>
      <w:pPr>
        <w:ind w:left="720" w:hanging="360"/>
      </w:pPr>
      <w:rPr>
        <w:rFonts w:ascii="Andalus" w:eastAsia="Times New Roman" w:hAnsi="Andalus" w:cs="Andalus" w:hint="default"/>
      </w:rPr>
    </w:lvl>
    <w:lvl w:ilvl="1" w:tplc="040C0011">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502B3A"/>
    <w:multiLevelType w:val="hybridMultilevel"/>
    <w:tmpl w:val="014293A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FF95CAE"/>
    <w:multiLevelType w:val="hybridMultilevel"/>
    <w:tmpl w:val="A42CCD7E"/>
    <w:lvl w:ilvl="0" w:tplc="D7B4BCF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12B2835"/>
    <w:multiLevelType w:val="multilevel"/>
    <w:tmpl w:val="5274C734"/>
    <w:styleLink w:val="WW8Num1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30BE2E13"/>
    <w:multiLevelType w:val="multilevel"/>
    <w:tmpl w:val="84DEE0A6"/>
    <w:styleLink w:val="WWOutlineListStyle"/>
    <w:lvl w:ilvl="0">
      <w:start w:val="1"/>
      <w:numFmt w:val="upperRoman"/>
      <w:pStyle w:val="DGATITRE1"/>
      <w:lvlText w:val="%1"/>
      <w:lvlJc w:val="left"/>
    </w:lvl>
    <w:lvl w:ilvl="1">
      <w:start w:val="1"/>
      <w:numFmt w:val="decimal"/>
      <w:pStyle w:val="DGATitre2"/>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33130BB2"/>
    <w:multiLevelType w:val="multilevel"/>
    <w:tmpl w:val="96D2856C"/>
    <w:styleLink w:val="RTFNum2"/>
    <w:lvl w:ilvl="0">
      <w:start w:val="1"/>
      <w:numFmt w:val="lowerLetter"/>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7" w15:restartNumberingAfterBreak="0">
    <w:nsid w:val="3B020279"/>
    <w:multiLevelType w:val="multilevel"/>
    <w:tmpl w:val="049C1DA4"/>
    <w:styleLink w:val="RTFNum3"/>
    <w:lvl w:ilvl="0">
      <w:numFmt w:val="bullet"/>
      <w:lvlText w:val=""/>
      <w:lvlJc w:val="left"/>
      <w:pPr>
        <w:ind w:left="720" w:hanging="360"/>
      </w:pPr>
      <w:rPr>
        <w:rFonts w:ascii="Wingdings" w:eastAsia="Wingdings" w:hAnsi="Wingdings" w:cs="Wingding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18" w15:restartNumberingAfterBreak="0">
    <w:nsid w:val="416C1E0D"/>
    <w:multiLevelType w:val="hybridMultilevel"/>
    <w:tmpl w:val="16283EE0"/>
    <w:lvl w:ilvl="0" w:tplc="A692D75A">
      <w:start w:val="4"/>
      <w:numFmt w:val="bullet"/>
      <w:lvlText w:val="-"/>
      <w:lvlJc w:val="left"/>
      <w:pPr>
        <w:ind w:left="720" w:hanging="360"/>
      </w:pPr>
      <w:rPr>
        <w:rFonts w:ascii="Andalus" w:eastAsiaTheme="minorEastAsia" w:hAnsi="Andalus" w:cs="Andalu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72C15"/>
    <w:multiLevelType w:val="multilevel"/>
    <w:tmpl w:val="BD38A526"/>
    <w:styleLink w:val="WW8StyleNum1"/>
    <w:lvl w:ilvl="0">
      <w:start w:val="1"/>
      <w:numFmt w:val="decimal"/>
      <w:pStyle w:val="TitreN2"/>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51CE1E01"/>
    <w:multiLevelType w:val="multilevel"/>
    <w:tmpl w:val="A8486C7E"/>
    <w:styleLink w:val="WW8StyleNum"/>
    <w:lvl w:ilvl="0">
      <w:start w:val="1"/>
      <w:numFmt w:val="decimal"/>
      <w:pStyle w:val="TitreN1"/>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53B477F0"/>
    <w:multiLevelType w:val="multilevel"/>
    <w:tmpl w:val="E34C6F78"/>
    <w:styleLink w:val="WW8Num4"/>
    <w:lvl w:ilvl="0">
      <w:start w:val="1"/>
      <w:numFmt w:val="upperRoman"/>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75053F7"/>
    <w:multiLevelType w:val="multilevel"/>
    <w:tmpl w:val="03ECD3DA"/>
    <w:styleLink w:val="WW8Num18"/>
    <w:lvl w:ilvl="0">
      <w:numFmt w:val="bullet"/>
      <w:pStyle w:val="RdaliaRetraitniveau2"/>
      <w:lvlText w:val=""/>
      <w:lvlJc w:val="left"/>
      <w:rPr>
        <w:rFonts w:ascii="Symbol" w:hAnsi="Symbol" w:cs="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3" w15:restartNumberingAfterBreak="0">
    <w:nsid w:val="586A14C0"/>
    <w:multiLevelType w:val="multilevel"/>
    <w:tmpl w:val="6A7ED744"/>
    <w:styleLink w:val="WW8Num8"/>
    <w:lvl w:ilvl="0">
      <w:start w:val="1"/>
      <w:numFmt w:val="decimal"/>
      <w:lvlText w:val="1.1.%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A4B2BC5"/>
    <w:multiLevelType w:val="multilevel"/>
    <w:tmpl w:val="9AECD73C"/>
    <w:styleLink w:val="WW8Num22"/>
    <w:lvl w:ilvl="0">
      <w:numFmt w:val="bullet"/>
      <w:lvlText w:val=""/>
      <w:lvlJc w:val="left"/>
      <w:rPr>
        <w:rFonts w:ascii="Wingdings" w:hAnsi="Wingding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5C8D63F3"/>
    <w:multiLevelType w:val="multilevel"/>
    <w:tmpl w:val="6902D266"/>
    <w:styleLink w:val="WW8Num14"/>
    <w:lvl w:ilvl="0">
      <w:numFmt w:val="bullet"/>
      <w:pStyle w:val="Redaliapuces"/>
      <w:lvlText w:val="✔"/>
      <w:lvlJc w:val="left"/>
      <w:rPr>
        <w:rFonts w:ascii="StarSymbol" w:eastAsia="OpenSymbol" w:hAnsi="StarSymbol" w:cs="OpenSymbol"/>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26" w15:restartNumberingAfterBreak="0">
    <w:nsid w:val="5D3F7FF4"/>
    <w:multiLevelType w:val="multilevel"/>
    <w:tmpl w:val="F59E6842"/>
    <w:styleLink w:val="WW8Num20"/>
    <w:lvl w:ilvl="0">
      <w:numFmt w:val="bullet"/>
      <w:lvlText w:val="-"/>
      <w:lvlJc w:val="left"/>
      <w:rPr>
        <w:rFonts w:ascii="Times New Roman" w:hAnsi="Times New Roman"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5F1F68D6"/>
    <w:multiLevelType w:val="multilevel"/>
    <w:tmpl w:val="303A72FE"/>
    <w:styleLink w:val="WW8Num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621052F1"/>
    <w:multiLevelType w:val="multilevel"/>
    <w:tmpl w:val="5810E912"/>
    <w:styleLink w:val="WW8Num2"/>
    <w:lvl w:ilvl="0">
      <w:start w:val="1"/>
      <w:numFmt w:val="decimal"/>
      <w:pStyle w:val="RedaliaTitre3"/>
      <w:lvlText w:val="%1."/>
      <w:lvlJc w:val="left"/>
    </w:lvl>
    <w:lvl w:ilvl="1">
      <w:start w:val="1"/>
      <w:numFmt w:val="decimal"/>
      <w:lvlText w:val="%1.%2"/>
      <w:lvlJc w:val="left"/>
    </w:lvl>
    <w:lvl w:ilvl="2">
      <w:start w:val="1"/>
      <w:numFmt w:val="decimal"/>
      <w:lvlText w:val="%1.%2.%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6319791E"/>
    <w:multiLevelType w:val="multilevel"/>
    <w:tmpl w:val="6FEAEEDC"/>
    <w:styleLink w:val="WW8Num5"/>
    <w:lvl w:ilvl="0">
      <w:start w:val="1"/>
      <w:numFmt w:val="upperRoman"/>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65F37456"/>
    <w:multiLevelType w:val="multilevel"/>
    <w:tmpl w:val="B7B059D6"/>
    <w:styleLink w:val="WW8Num19"/>
    <w:lvl w:ilvl="0">
      <w:start w:val="1"/>
      <w:numFmt w:val="decimal"/>
      <w:lvlText w:val="%1.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6AAF1C47"/>
    <w:multiLevelType w:val="multilevel"/>
    <w:tmpl w:val="0FB608EC"/>
    <w:styleLink w:val="WW8Num1"/>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6C6C2E1E"/>
    <w:multiLevelType w:val="multilevel"/>
    <w:tmpl w:val="D270A8D4"/>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D423D2C"/>
    <w:multiLevelType w:val="multilevel"/>
    <w:tmpl w:val="F98AEB0E"/>
    <w:styleLink w:val="WW8Num12"/>
    <w:lvl w:ilvl="0">
      <w:numFmt w:val="bullet"/>
      <w:pStyle w:val="RedaliaRetraitavecpuce"/>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34" w15:restartNumberingAfterBreak="0">
    <w:nsid w:val="6E5A33C1"/>
    <w:multiLevelType w:val="hybridMultilevel"/>
    <w:tmpl w:val="5DF03CB0"/>
    <w:lvl w:ilvl="0" w:tplc="94C6D8D0">
      <w:start w:val="4"/>
      <w:numFmt w:val="bullet"/>
      <w:lvlText w:val=""/>
      <w:lvlJc w:val="left"/>
      <w:pPr>
        <w:ind w:left="720" w:hanging="360"/>
      </w:pPr>
      <w:rPr>
        <w:rFonts w:ascii="Wingdings" w:eastAsiaTheme="minorEastAsia"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892D06"/>
    <w:multiLevelType w:val="multilevel"/>
    <w:tmpl w:val="1416E7BC"/>
    <w:styleLink w:val="WW8Num3"/>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74164572"/>
    <w:multiLevelType w:val="hybridMultilevel"/>
    <w:tmpl w:val="A95A4CBA"/>
    <w:lvl w:ilvl="0" w:tplc="E78432D6">
      <w:start w:val="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5F0D13"/>
    <w:multiLevelType w:val="multilevel"/>
    <w:tmpl w:val="8E68B858"/>
    <w:styleLink w:val="RTFNum4"/>
    <w:lvl w:ilvl="0">
      <w:start w:val="1"/>
      <w:numFmt w:val="lowerLetter"/>
      <w:lvlText w:val="%1)"/>
      <w:lvlJc w:val="left"/>
      <w:pPr>
        <w:ind w:left="720" w:hanging="360"/>
      </w:p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Wingdings" w:eastAsia="Wingdings" w:hAnsi="Wingdings" w:cs="Wingdings"/>
      </w:rPr>
    </w:lvl>
    <w:lvl w:ilvl="3">
      <w:numFmt w:val="bullet"/>
      <w:lvlText w:val=""/>
      <w:lvlJc w:val="left"/>
      <w:pPr>
        <w:ind w:left="2880" w:hanging="360"/>
      </w:pPr>
      <w:rPr>
        <w:rFonts w:ascii="Symbol, Geneva" w:eastAsia="Symbol, Geneva" w:hAnsi="Symbol, Geneva" w:cs="Symbol, Geneva"/>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Wingdings" w:eastAsia="Wingdings" w:hAnsi="Wingdings" w:cs="Wingdings"/>
      </w:rPr>
    </w:lvl>
    <w:lvl w:ilvl="6">
      <w:numFmt w:val="bullet"/>
      <w:lvlText w:val=""/>
      <w:lvlJc w:val="left"/>
      <w:pPr>
        <w:ind w:left="5040" w:hanging="360"/>
      </w:pPr>
      <w:rPr>
        <w:rFonts w:ascii="Symbol, Geneva" w:eastAsia="Symbol, Geneva" w:hAnsi="Symbol, Geneva" w:cs="Symbol, Geneva"/>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Wingdings" w:eastAsia="Wingdings" w:hAnsi="Wingdings" w:cs="Wingdings"/>
      </w:rPr>
    </w:lvl>
  </w:abstractNum>
  <w:abstractNum w:abstractNumId="38" w15:restartNumberingAfterBreak="0">
    <w:nsid w:val="76BF564D"/>
    <w:multiLevelType w:val="multilevel"/>
    <w:tmpl w:val="34DE8796"/>
    <w:styleLink w:val="WW8Num6"/>
    <w:lvl w:ilvl="0">
      <w:numFmt w:val="bullet"/>
      <w:pStyle w:val="RdaliaTableau"/>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773C7C03"/>
    <w:multiLevelType w:val="multilevel"/>
    <w:tmpl w:val="98EC253C"/>
    <w:styleLink w:val="WW8Num9"/>
    <w:lvl w:ilvl="0">
      <w:start w:val="1"/>
      <w:numFmt w:val="upperRoman"/>
      <w:lvlText w:val="%1."/>
      <w:lvlJc w:val="righ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7AD04F96"/>
    <w:multiLevelType w:val="multilevel"/>
    <w:tmpl w:val="D54C7906"/>
    <w:styleLink w:val="WW8StyleNum4"/>
    <w:lvl w:ilvl="0">
      <w:start w:val="1"/>
      <w:numFmt w:val="decimal"/>
      <w:pStyle w:val="TitreN5"/>
      <w:lvlText w:val="%1."/>
      <w:lvlJc w:val="left"/>
      <w:pPr>
        <w:ind w:left="283" w:hanging="283"/>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5"/>
  </w:num>
  <w:num w:numId="2">
    <w:abstractNumId w:val="31"/>
  </w:num>
  <w:num w:numId="3">
    <w:abstractNumId w:val="28"/>
    <w:lvlOverride w:ilvl="1">
      <w:lvl w:ilvl="1">
        <w:start w:val="1"/>
        <w:numFmt w:val="decimal"/>
        <w:lvlText w:val="%1.%2"/>
        <w:lvlJc w:val="left"/>
      </w:lvl>
    </w:lvlOverride>
  </w:num>
  <w:num w:numId="4">
    <w:abstractNumId w:val="35"/>
  </w:num>
  <w:num w:numId="5">
    <w:abstractNumId w:val="21"/>
  </w:num>
  <w:num w:numId="6">
    <w:abstractNumId w:val="29"/>
  </w:num>
  <w:num w:numId="7">
    <w:abstractNumId w:val="38"/>
  </w:num>
  <w:num w:numId="8">
    <w:abstractNumId w:val="0"/>
  </w:num>
  <w:num w:numId="9">
    <w:abstractNumId w:val="23"/>
  </w:num>
  <w:num w:numId="10">
    <w:abstractNumId w:val="39"/>
  </w:num>
  <w:num w:numId="11">
    <w:abstractNumId w:val="27"/>
  </w:num>
  <w:num w:numId="12">
    <w:abstractNumId w:val="6"/>
  </w:num>
  <w:num w:numId="13">
    <w:abstractNumId w:val="33"/>
  </w:num>
  <w:num w:numId="14">
    <w:abstractNumId w:val="2"/>
  </w:num>
  <w:num w:numId="15">
    <w:abstractNumId w:val="25"/>
  </w:num>
  <w:num w:numId="16">
    <w:abstractNumId w:val="8"/>
  </w:num>
  <w:num w:numId="17">
    <w:abstractNumId w:val="5"/>
  </w:num>
  <w:num w:numId="18">
    <w:abstractNumId w:val="14"/>
  </w:num>
  <w:num w:numId="19">
    <w:abstractNumId w:val="22"/>
  </w:num>
  <w:num w:numId="20">
    <w:abstractNumId w:val="30"/>
  </w:num>
  <w:num w:numId="21">
    <w:abstractNumId w:val="26"/>
  </w:num>
  <w:num w:numId="22">
    <w:abstractNumId w:val="3"/>
  </w:num>
  <w:num w:numId="23">
    <w:abstractNumId w:val="24"/>
  </w:num>
  <w:num w:numId="24">
    <w:abstractNumId w:val="20"/>
  </w:num>
  <w:num w:numId="25">
    <w:abstractNumId w:val="19"/>
  </w:num>
  <w:num w:numId="26">
    <w:abstractNumId w:val="9"/>
  </w:num>
  <w:num w:numId="27">
    <w:abstractNumId w:val="1"/>
  </w:num>
  <w:num w:numId="28">
    <w:abstractNumId w:val="40"/>
  </w:num>
  <w:num w:numId="29">
    <w:abstractNumId w:val="16"/>
  </w:num>
  <w:num w:numId="30">
    <w:abstractNumId w:val="7"/>
  </w:num>
  <w:num w:numId="31">
    <w:abstractNumId w:val="37"/>
  </w:num>
  <w:num w:numId="32">
    <w:abstractNumId w:val="17"/>
  </w:num>
  <w:num w:numId="33">
    <w:abstractNumId w:val="10"/>
  </w:num>
  <w:num w:numId="34">
    <w:abstractNumId w:val="28"/>
  </w:num>
  <w:num w:numId="35">
    <w:abstractNumId w:val="11"/>
  </w:num>
  <w:num w:numId="36">
    <w:abstractNumId w:val="34"/>
  </w:num>
  <w:num w:numId="37">
    <w:abstractNumId w:val="36"/>
  </w:num>
  <w:num w:numId="38">
    <w:abstractNumId w:val="12"/>
  </w:num>
  <w:num w:numId="39">
    <w:abstractNumId w:val="32"/>
  </w:num>
  <w:num w:numId="40">
    <w:abstractNumId w:val="13"/>
  </w:num>
  <w:num w:numId="41">
    <w:abstractNumId w:val="4"/>
  </w:num>
  <w:num w:numId="42">
    <w:abstractNumId w:val="1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22A"/>
    <w:rsid w:val="00003B5D"/>
    <w:rsid w:val="00006269"/>
    <w:rsid w:val="00023E86"/>
    <w:rsid w:val="00034BA1"/>
    <w:rsid w:val="00036ADB"/>
    <w:rsid w:val="00042F2D"/>
    <w:rsid w:val="00050180"/>
    <w:rsid w:val="00055645"/>
    <w:rsid w:val="00062273"/>
    <w:rsid w:val="000643C3"/>
    <w:rsid w:val="0008777A"/>
    <w:rsid w:val="00093392"/>
    <w:rsid w:val="000947D4"/>
    <w:rsid w:val="000A10B5"/>
    <w:rsid w:val="000B5D51"/>
    <w:rsid w:val="000B5E05"/>
    <w:rsid w:val="000C51B0"/>
    <w:rsid w:val="000C64AA"/>
    <w:rsid w:val="000D43F9"/>
    <w:rsid w:val="000F10F3"/>
    <w:rsid w:val="000F2999"/>
    <w:rsid w:val="000F3AB3"/>
    <w:rsid w:val="000F6C35"/>
    <w:rsid w:val="00117718"/>
    <w:rsid w:val="0014489A"/>
    <w:rsid w:val="001525EC"/>
    <w:rsid w:val="001533A8"/>
    <w:rsid w:val="00166A8A"/>
    <w:rsid w:val="001A1FAF"/>
    <w:rsid w:val="001A3F18"/>
    <w:rsid w:val="001C67AA"/>
    <w:rsid w:val="001D3D99"/>
    <w:rsid w:val="001F37BB"/>
    <w:rsid w:val="002000BF"/>
    <w:rsid w:val="002046F1"/>
    <w:rsid w:val="00212BFE"/>
    <w:rsid w:val="002133F9"/>
    <w:rsid w:val="0022058E"/>
    <w:rsid w:val="00224147"/>
    <w:rsid w:val="0024264F"/>
    <w:rsid w:val="00244BE0"/>
    <w:rsid w:val="00252C36"/>
    <w:rsid w:val="00261B74"/>
    <w:rsid w:val="00262DA7"/>
    <w:rsid w:val="00265E45"/>
    <w:rsid w:val="00266EEB"/>
    <w:rsid w:val="00271ED2"/>
    <w:rsid w:val="00280192"/>
    <w:rsid w:val="0028022A"/>
    <w:rsid w:val="00282BAC"/>
    <w:rsid w:val="002941BB"/>
    <w:rsid w:val="002A53E2"/>
    <w:rsid w:val="002B129B"/>
    <w:rsid w:val="002B6DB9"/>
    <w:rsid w:val="002B70CB"/>
    <w:rsid w:val="002C727F"/>
    <w:rsid w:val="002D4B36"/>
    <w:rsid w:val="002D4E34"/>
    <w:rsid w:val="002F5688"/>
    <w:rsid w:val="003070C2"/>
    <w:rsid w:val="00324617"/>
    <w:rsid w:val="003469FE"/>
    <w:rsid w:val="003478CB"/>
    <w:rsid w:val="003517BE"/>
    <w:rsid w:val="003553C9"/>
    <w:rsid w:val="003564DE"/>
    <w:rsid w:val="00371660"/>
    <w:rsid w:val="003833B8"/>
    <w:rsid w:val="0038576E"/>
    <w:rsid w:val="003861EC"/>
    <w:rsid w:val="00393DFE"/>
    <w:rsid w:val="003C2776"/>
    <w:rsid w:val="003E0AE1"/>
    <w:rsid w:val="003E56D8"/>
    <w:rsid w:val="003F4D25"/>
    <w:rsid w:val="004054B6"/>
    <w:rsid w:val="004117C4"/>
    <w:rsid w:val="00413A6E"/>
    <w:rsid w:val="004166D8"/>
    <w:rsid w:val="00422D52"/>
    <w:rsid w:val="00447F84"/>
    <w:rsid w:val="00452487"/>
    <w:rsid w:val="004618B3"/>
    <w:rsid w:val="0046674F"/>
    <w:rsid w:val="00470904"/>
    <w:rsid w:val="0048059B"/>
    <w:rsid w:val="004946CA"/>
    <w:rsid w:val="004A09C8"/>
    <w:rsid w:val="004A3F42"/>
    <w:rsid w:val="004A516F"/>
    <w:rsid w:val="004A53ED"/>
    <w:rsid w:val="004D28C3"/>
    <w:rsid w:val="004E3C9D"/>
    <w:rsid w:val="005420FF"/>
    <w:rsid w:val="00542F1C"/>
    <w:rsid w:val="00562277"/>
    <w:rsid w:val="00587156"/>
    <w:rsid w:val="0059192D"/>
    <w:rsid w:val="005B0B81"/>
    <w:rsid w:val="005B3F27"/>
    <w:rsid w:val="005D71B1"/>
    <w:rsid w:val="005E2F32"/>
    <w:rsid w:val="005E767B"/>
    <w:rsid w:val="00607610"/>
    <w:rsid w:val="006445A7"/>
    <w:rsid w:val="00656097"/>
    <w:rsid w:val="00665399"/>
    <w:rsid w:val="00667293"/>
    <w:rsid w:val="0068045F"/>
    <w:rsid w:val="00693F4B"/>
    <w:rsid w:val="006A792C"/>
    <w:rsid w:val="006C0694"/>
    <w:rsid w:val="006E74EE"/>
    <w:rsid w:val="006F22CE"/>
    <w:rsid w:val="006F324A"/>
    <w:rsid w:val="007042E3"/>
    <w:rsid w:val="00705D78"/>
    <w:rsid w:val="0072204B"/>
    <w:rsid w:val="00735185"/>
    <w:rsid w:val="00757611"/>
    <w:rsid w:val="00762301"/>
    <w:rsid w:val="0077739F"/>
    <w:rsid w:val="007A3A4F"/>
    <w:rsid w:val="007B7EA2"/>
    <w:rsid w:val="007C1111"/>
    <w:rsid w:val="007C59F4"/>
    <w:rsid w:val="00817D34"/>
    <w:rsid w:val="00821882"/>
    <w:rsid w:val="0085734E"/>
    <w:rsid w:val="00864571"/>
    <w:rsid w:val="00874CDE"/>
    <w:rsid w:val="008925CE"/>
    <w:rsid w:val="008A08DD"/>
    <w:rsid w:val="008A765E"/>
    <w:rsid w:val="008B7F7D"/>
    <w:rsid w:val="008C0025"/>
    <w:rsid w:val="008D2F07"/>
    <w:rsid w:val="008D4CB9"/>
    <w:rsid w:val="008D6140"/>
    <w:rsid w:val="008E3DAA"/>
    <w:rsid w:val="009345C4"/>
    <w:rsid w:val="00942641"/>
    <w:rsid w:val="009515F5"/>
    <w:rsid w:val="009728D1"/>
    <w:rsid w:val="00972C1D"/>
    <w:rsid w:val="009A0FBC"/>
    <w:rsid w:val="009B006B"/>
    <w:rsid w:val="009E3015"/>
    <w:rsid w:val="009E722A"/>
    <w:rsid w:val="009F2817"/>
    <w:rsid w:val="009F2CF6"/>
    <w:rsid w:val="00A00851"/>
    <w:rsid w:val="00A25DDD"/>
    <w:rsid w:val="00A365AD"/>
    <w:rsid w:val="00A461F9"/>
    <w:rsid w:val="00A4670C"/>
    <w:rsid w:val="00A47418"/>
    <w:rsid w:val="00A535FC"/>
    <w:rsid w:val="00A65DFC"/>
    <w:rsid w:val="00A661E0"/>
    <w:rsid w:val="00A70916"/>
    <w:rsid w:val="00A72406"/>
    <w:rsid w:val="00A75639"/>
    <w:rsid w:val="00A77CE9"/>
    <w:rsid w:val="00A82C33"/>
    <w:rsid w:val="00A8453D"/>
    <w:rsid w:val="00A85C13"/>
    <w:rsid w:val="00AA450E"/>
    <w:rsid w:val="00AA58C9"/>
    <w:rsid w:val="00AC1B1A"/>
    <w:rsid w:val="00AC478A"/>
    <w:rsid w:val="00AC66D3"/>
    <w:rsid w:val="00AC731A"/>
    <w:rsid w:val="00AD437B"/>
    <w:rsid w:val="00AD552D"/>
    <w:rsid w:val="00AD7D7D"/>
    <w:rsid w:val="00AE1A26"/>
    <w:rsid w:val="00AE4CF5"/>
    <w:rsid w:val="00B10075"/>
    <w:rsid w:val="00B35C79"/>
    <w:rsid w:val="00B37DBB"/>
    <w:rsid w:val="00B45E94"/>
    <w:rsid w:val="00B70FD4"/>
    <w:rsid w:val="00B73D9F"/>
    <w:rsid w:val="00B86466"/>
    <w:rsid w:val="00B90617"/>
    <w:rsid w:val="00B91175"/>
    <w:rsid w:val="00BB2FB2"/>
    <w:rsid w:val="00BB3490"/>
    <w:rsid w:val="00BB7354"/>
    <w:rsid w:val="00BD02EE"/>
    <w:rsid w:val="00BD5B32"/>
    <w:rsid w:val="00BE547B"/>
    <w:rsid w:val="00BE6985"/>
    <w:rsid w:val="00BE7996"/>
    <w:rsid w:val="00BF0DE3"/>
    <w:rsid w:val="00C07593"/>
    <w:rsid w:val="00C50E20"/>
    <w:rsid w:val="00C5610C"/>
    <w:rsid w:val="00C816C5"/>
    <w:rsid w:val="00C828F7"/>
    <w:rsid w:val="00C93B0C"/>
    <w:rsid w:val="00CA0343"/>
    <w:rsid w:val="00CA18C2"/>
    <w:rsid w:val="00CA2FE3"/>
    <w:rsid w:val="00CA7EC3"/>
    <w:rsid w:val="00CB62D2"/>
    <w:rsid w:val="00CD3889"/>
    <w:rsid w:val="00CD627E"/>
    <w:rsid w:val="00CF1601"/>
    <w:rsid w:val="00D325D7"/>
    <w:rsid w:val="00D35CAE"/>
    <w:rsid w:val="00D770B4"/>
    <w:rsid w:val="00D77A20"/>
    <w:rsid w:val="00D94C48"/>
    <w:rsid w:val="00DB1891"/>
    <w:rsid w:val="00DC6434"/>
    <w:rsid w:val="00DD095A"/>
    <w:rsid w:val="00DD43C7"/>
    <w:rsid w:val="00DE0483"/>
    <w:rsid w:val="00DF1897"/>
    <w:rsid w:val="00E008C8"/>
    <w:rsid w:val="00E03E0B"/>
    <w:rsid w:val="00E10AE6"/>
    <w:rsid w:val="00E11960"/>
    <w:rsid w:val="00E135E0"/>
    <w:rsid w:val="00E211DE"/>
    <w:rsid w:val="00E6050C"/>
    <w:rsid w:val="00E6362F"/>
    <w:rsid w:val="00E753AE"/>
    <w:rsid w:val="00E81645"/>
    <w:rsid w:val="00E865E9"/>
    <w:rsid w:val="00E9421D"/>
    <w:rsid w:val="00EA0F3F"/>
    <w:rsid w:val="00EB6FA7"/>
    <w:rsid w:val="00EB728F"/>
    <w:rsid w:val="00EE795A"/>
    <w:rsid w:val="00F10711"/>
    <w:rsid w:val="00F1234A"/>
    <w:rsid w:val="00F129B7"/>
    <w:rsid w:val="00F14FE0"/>
    <w:rsid w:val="00F31A88"/>
    <w:rsid w:val="00F407FC"/>
    <w:rsid w:val="00F42B0D"/>
    <w:rsid w:val="00F435DC"/>
    <w:rsid w:val="00F55379"/>
    <w:rsid w:val="00F80CBF"/>
    <w:rsid w:val="00F85CC8"/>
    <w:rsid w:val="00F85F2D"/>
    <w:rsid w:val="00F96F8F"/>
    <w:rsid w:val="00F97666"/>
    <w:rsid w:val="00FB1264"/>
    <w:rsid w:val="00FC0FEE"/>
    <w:rsid w:val="00FC438B"/>
    <w:rsid w:val="00FC4E0E"/>
    <w:rsid w:val="00FE76AF"/>
    <w:rsid w:val="00FF49C9"/>
    <w:rsid w:val="00FF5B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8A3F8"/>
  <w15:docId w15:val="{ADE2E205-C8B2-40F7-9497-43EC0EB3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3F9"/>
    <w:pPr>
      <w:spacing w:after="0" w:line="240" w:lineRule="auto"/>
      <w:jc w:val="both"/>
    </w:pPr>
    <w:rPr>
      <w:rFonts w:ascii="Andalus" w:hAnsi="Andalus"/>
      <w:sz w:val="24"/>
    </w:rPr>
  </w:style>
  <w:style w:type="paragraph" w:styleId="Titre1">
    <w:name w:val="heading 1"/>
    <w:basedOn w:val="Normal"/>
    <w:next w:val="Normal"/>
    <w:link w:val="Titre1Car"/>
    <w:uiPriority w:val="9"/>
    <w:qFormat/>
    <w:rsid w:val="00CA03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CA03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CA0343"/>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CA0343"/>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CA0343"/>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A0343"/>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A0343"/>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A0343"/>
    <w:pPr>
      <w:keepNext/>
      <w:keepLines/>
      <w:spacing w:before="20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CA034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rsid w:val="002D4E34"/>
    <w:pPr>
      <w:jc w:val="both"/>
    </w:pPr>
    <w:rPr>
      <w:rFonts w:ascii="Andalus" w:eastAsia="Times New Roman" w:hAnsi="Andalus" w:cs="Times New Roman"/>
      <w:lang w:bidi="ar-SA"/>
    </w:rPr>
  </w:style>
  <w:style w:type="paragraph" w:customStyle="1" w:styleId="Heading">
    <w:name w:val="Heading"/>
    <w:basedOn w:val="Standard"/>
    <w:next w:val="Textbody"/>
    <w:pPr>
      <w:keepNext/>
      <w:spacing w:before="240" w:after="120"/>
    </w:pPr>
    <w:rPr>
      <w:rFonts w:ascii="Arial" w:eastAsia="SimSun" w:hAnsi="Arial" w:cs="Tahoma"/>
      <w:sz w:val="28"/>
      <w:szCs w:val="28"/>
    </w:rPr>
  </w:style>
  <w:style w:type="paragraph" w:customStyle="1" w:styleId="Textbody">
    <w:name w:val="Text body"/>
    <w:basedOn w:val="Standard"/>
    <w:pPr>
      <w:spacing w:after="120"/>
    </w:pPr>
  </w:style>
  <w:style w:type="paragraph" w:styleId="Liste">
    <w:name w:val="List"/>
    <w:basedOn w:val="Textbody"/>
    <w:rPr>
      <w:rFonts w:cs="Tahoma"/>
    </w:rPr>
  </w:style>
  <w:style w:type="paragraph" w:styleId="Lgende">
    <w:name w:val="caption"/>
    <w:basedOn w:val="Normal"/>
    <w:next w:val="Normal"/>
    <w:uiPriority w:val="35"/>
    <w:unhideWhenUsed/>
    <w:qFormat/>
    <w:rsid w:val="00CA0343"/>
    <w:rPr>
      <w:b/>
      <w:bCs/>
      <w:color w:val="4F81BD" w:themeColor="accent1"/>
      <w:sz w:val="18"/>
      <w:szCs w:val="18"/>
    </w:rPr>
  </w:style>
  <w:style w:type="paragraph" w:customStyle="1" w:styleId="Index">
    <w:name w:val="Index"/>
    <w:basedOn w:val="Standard"/>
    <w:pPr>
      <w:suppressLineNumbers/>
    </w:pPr>
    <w:rPr>
      <w:rFonts w:cs="Tahoma"/>
    </w:rPr>
  </w:style>
  <w:style w:type="paragraph" w:customStyle="1" w:styleId="Courriercivilit">
    <w:name w:val="Courrier civilité"/>
    <w:basedOn w:val="Standard"/>
    <w:pPr>
      <w:tabs>
        <w:tab w:val="left" w:pos="1134"/>
      </w:tabs>
    </w:pPr>
  </w:style>
  <w:style w:type="paragraph" w:customStyle="1" w:styleId="Courrierdate">
    <w:name w:val="Courrier date"/>
    <w:basedOn w:val="Standard"/>
    <w:pPr>
      <w:jc w:val="right"/>
    </w:pPr>
  </w:style>
  <w:style w:type="paragraph" w:customStyle="1" w:styleId="Courrierdest">
    <w:name w:val="Courrier dest"/>
    <w:basedOn w:val="Standard"/>
  </w:style>
  <w:style w:type="paragraph" w:customStyle="1" w:styleId="Courriersign">
    <w:name w:val="Courrier sign"/>
    <w:basedOn w:val="Courrierdest"/>
    <w:rPr>
      <w:caps/>
    </w:rPr>
  </w:style>
  <w:style w:type="paragraph" w:customStyle="1" w:styleId="Courriertext">
    <w:name w:val="Courrier text"/>
    <w:basedOn w:val="Standard"/>
  </w:style>
  <w:style w:type="paragraph" w:customStyle="1" w:styleId="Dossierune">
    <w:name w:val="Dossier une"/>
    <w:basedOn w:val="Standard"/>
    <w:pPr>
      <w:jc w:val="center"/>
    </w:pPr>
    <w:rPr>
      <w:sz w:val="72"/>
      <w:szCs w:val="72"/>
    </w:rPr>
  </w:style>
  <w:style w:type="paragraph" w:customStyle="1" w:styleId="Dossierobjet">
    <w:name w:val="Dossier objet"/>
    <w:basedOn w:val="Dossierune"/>
    <w:rPr>
      <w:sz w:val="48"/>
      <w:szCs w:val="48"/>
    </w:rPr>
  </w:style>
  <w:style w:type="paragraph" w:customStyle="1" w:styleId="DossierobjetRdalia">
    <w:name w:val="Dossier objet Rédalia"/>
    <w:basedOn w:val="Dossierobjet"/>
    <w:next w:val="Standard"/>
    <w:rPr>
      <w:sz w:val="36"/>
      <w:szCs w:val="36"/>
    </w:rPr>
  </w:style>
  <w:style w:type="paragraph" w:customStyle="1" w:styleId="Dossiertitre">
    <w:name w:val="Dossier titre"/>
    <w:basedOn w:val="Dossierobjet"/>
    <w:pPr>
      <w:pBdr>
        <w:bottom w:val="single" w:sz="4" w:space="1" w:color="000000"/>
      </w:pBdr>
    </w:pPr>
    <w:rPr>
      <w:sz w:val="40"/>
      <w:szCs w:val="40"/>
    </w:rPr>
  </w:style>
  <w:style w:type="paragraph" w:customStyle="1" w:styleId="DossiertitreRedalia">
    <w:name w:val="Dossier titre Redalia"/>
    <w:basedOn w:val="Dossiertitre"/>
    <w:pPr>
      <w:jc w:val="left"/>
    </w:pPr>
    <w:rPr>
      <w:sz w:val="32"/>
      <w:szCs w:val="32"/>
    </w:rPr>
  </w:style>
  <w:style w:type="paragraph" w:customStyle="1" w:styleId="Enttecentre">
    <w:name w:val="Entête centre"/>
    <w:basedOn w:val="Standard"/>
    <w:pPr>
      <w:jc w:val="center"/>
    </w:pPr>
  </w:style>
  <w:style w:type="paragraph" w:customStyle="1" w:styleId="Enttedrte">
    <w:name w:val="Entête drte"/>
    <w:basedOn w:val="Standard"/>
    <w:pPr>
      <w:jc w:val="right"/>
    </w:pPr>
  </w:style>
  <w:style w:type="paragraph" w:customStyle="1" w:styleId="Enttegche">
    <w:name w:val="Entête gche"/>
    <w:basedOn w:val="Standard"/>
  </w:style>
  <w:style w:type="paragraph" w:customStyle="1" w:styleId="Enttemilieu">
    <w:name w:val="Entête milieu"/>
    <w:basedOn w:val="Standard"/>
    <w:pPr>
      <w:jc w:val="center"/>
    </w:pPr>
    <w:rPr>
      <w:sz w:val="28"/>
      <w:szCs w:val="28"/>
    </w:rPr>
  </w:style>
  <w:style w:type="paragraph" w:customStyle="1" w:styleId="PagedegardeRdalia">
    <w:name w:val="Page de garde Rédalia"/>
    <w:basedOn w:val="Standard"/>
    <w:next w:val="Standard"/>
    <w:rPr>
      <w:b/>
      <w:bCs/>
      <w:sz w:val="28"/>
      <w:szCs w:val="28"/>
    </w:rPr>
  </w:style>
  <w:style w:type="paragraph" w:customStyle="1" w:styleId="Piedpagecentre">
    <w:name w:val="Piedpage centre"/>
    <w:basedOn w:val="Standard"/>
    <w:pPr>
      <w:jc w:val="center"/>
    </w:pPr>
  </w:style>
  <w:style w:type="paragraph" w:customStyle="1" w:styleId="Piedpagedrte">
    <w:name w:val="Piedpage drte"/>
    <w:basedOn w:val="Standard"/>
    <w:pPr>
      <w:jc w:val="right"/>
    </w:pPr>
  </w:style>
  <w:style w:type="paragraph" w:customStyle="1" w:styleId="Piedpagegche">
    <w:name w:val="Piedpage gche"/>
    <w:basedOn w:val="Standard"/>
  </w:style>
  <w:style w:type="paragraph" w:customStyle="1" w:styleId="Tableau10centre">
    <w:name w:val="Tableau 10 centre"/>
    <w:basedOn w:val="Standard"/>
    <w:pPr>
      <w:jc w:val="center"/>
    </w:pPr>
  </w:style>
  <w:style w:type="paragraph" w:customStyle="1" w:styleId="Tableau10drte">
    <w:name w:val="Tableau 10 drte"/>
    <w:basedOn w:val="Standard"/>
    <w:pPr>
      <w:jc w:val="right"/>
    </w:pPr>
  </w:style>
  <w:style w:type="paragraph" w:customStyle="1" w:styleId="Tableau10gche">
    <w:name w:val="Tableau 10 gche"/>
    <w:basedOn w:val="Standard"/>
  </w:style>
  <w:style w:type="paragraph" w:customStyle="1" w:styleId="Tableau11centre">
    <w:name w:val="Tableau 11 centre"/>
    <w:basedOn w:val="Standard"/>
    <w:pPr>
      <w:jc w:val="center"/>
    </w:pPr>
  </w:style>
  <w:style w:type="paragraph" w:customStyle="1" w:styleId="Tableau11drte">
    <w:name w:val="Tableau 11 drte"/>
    <w:basedOn w:val="Standard"/>
    <w:pPr>
      <w:jc w:val="right"/>
    </w:pPr>
  </w:style>
  <w:style w:type="paragraph" w:customStyle="1" w:styleId="Tableau11gche">
    <w:name w:val="Tableau 11 gche"/>
    <w:basedOn w:val="Standard"/>
  </w:style>
  <w:style w:type="paragraph" w:customStyle="1" w:styleId="Tableau8centre">
    <w:name w:val="Tableau 8 centre"/>
    <w:basedOn w:val="Standard"/>
    <w:pPr>
      <w:jc w:val="center"/>
    </w:pPr>
    <w:rPr>
      <w:sz w:val="16"/>
      <w:szCs w:val="16"/>
    </w:rPr>
  </w:style>
  <w:style w:type="paragraph" w:customStyle="1" w:styleId="Tableau8drte">
    <w:name w:val="Tableau 8 drte"/>
    <w:basedOn w:val="Standard"/>
    <w:pPr>
      <w:jc w:val="right"/>
    </w:pPr>
    <w:rPr>
      <w:sz w:val="16"/>
      <w:szCs w:val="16"/>
    </w:rPr>
  </w:style>
  <w:style w:type="paragraph" w:customStyle="1" w:styleId="Tableau8gche">
    <w:name w:val="Tableau 8 gche"/>
    <w:basedOn w:val="Standard"/>
    <w:rPr>
      <w:sz w:val="16"/>
      <w:szCs w:val="16"/>
    </w:rPr>
  </w:style>
  <w:style w:type="paragraph" w:customStyle="1" w:styleId="TableContents">
    <w:name w:val="Table Contents"/>
    <w:basedOn w:val="Standard"/>
    <w:pPr>
      <w:suppressLineNumbers/>
    </w:pPr>
  </w:style>
  <w:style w:type="paragraph" w:customStyle="1" w:styleId="TableHeading">
    <w:name w:val="Table Heading"/>
    <w:basedOn w:val="Tableau11centre"/>
    <w:rPr>
      <w:b/>
      <w:bCs/>
    </w:rPr>
  </w:style>
  <w:style w:type="paragraph" w:customStyle="1" w:styleId="TitreN1">
    <w:name w:val="Titre N1"/>
    <w:basedOn w:val="Titre1"/>
    <w:pPr>
      <w:numPr>
        <w:numId w:val="24"/>
      </w:numPr>
      <w:spacing w:before="0"/>
    </w:pPr>
  </w:style>
  <w:style w:type="paragraph" w:customStyle="1" w:styleId="TitreN2">
    <w:name w:val="Titre N2"/>
    <w:basedOn w:val="Titre2"/>
    <w:pPr>
      <w:numPr>
        <w:numId w:val="25"/>
      </w:numPr>
      <w:spacing w:before="0"/>
    </w:pPr>
  </w:style>
  <w:style w:type="paragraph" w:customStyle="1" w:styleId="TitreN3">
    <w:name w:val="Titre N3"/>
    <w:basedOn w:val="Titre3"/>
    <w:pPr>
      <w:numPr>
        <w:numId w:val="26"/>
      </w:numPr>
      <w:spacing w:before="0"/>
    </w:pPr>
  </w:style>
  <w:style w:type="paragraph" w:customStyle="1" w:styleId="TitreN4">
    <w:name w:val="Titre N4"/>
    <w:basedOn w:val="Titre4"/>
    <w:pPr>
      <w:numPr>
        <w:numId w:val="27"/>
      </w:numPr>
      <w:spacing w:before="0"/>
    </w:pPr>
  </w:style>
  <w:style w:type="paragraph" w:customStyle="1" w:styleId="TitreN5">
    <w:name w:val="Titre N5"/>
    <w:basedOn w:val="Titre5"/>
    <w:pPr>
      <w:numPr>
        <w:numId w:val="28"/>
      </w:numPr>
      <w:spacing w:before="0"/>
    </w:pPr>
  </w:style>
  <w:style w:type="paragraph" w:customStyle="1" w:styleId="Contents1">
    <w:name w:val="Contents 1"/>
    <w:basedOn w:val="Titre1"/>
    <w:next w:val="Standard"/>
    <w:pPr>
      <w:keepNext w:val="0"/>
      <w:tabs>
        <w:tab w:val="right" w:leader="dot" w:pos="9072"/>
      </w:tabs>
      <w:spacing w:before="120"/>
    </w:pPr>
    <w:rPr>
      <w:sz w:val="24"/>
      <w:szCs w:val="24"/>
    </w:rPr>
  </w:style>
  <w:style w:type="paragraph" w:customStyle="1" w:styleId="Contents2">
    <w:name w:val="Contents 2"/>
    <w:basedOn w:val="Titre2"/>
    <w:next w:val="Standard"/>
    <w:pPr>
      <w:keepNext w:val="0"/>
      <w:tabs>
        <w:tab w:val="right" w:leader="dot" w:pos="9270"/>
      </w:tabs>
      <w:spacing w:before="120"/>
      <w:ind w:left="198"/>
    </w:pPr>
    <w:rPr>
      <w:sz w:val="22"/>
      <w:szCs w:val="22"/>
    </w:rPr>
  </w:style>
  <w:style w:type="paragraph" w:customStyle="1" w:styleId="Contents3">
    <w:name w:val="Contents 3"/>
    <w:basedOn w:val="Titre3"/>
    <w:next w:val="Standard"/>
    <w:pPr>
      <w:keepNext w:val="0"/>
      <w:tabs>
        <w:tab w:val="right" w:leader="dot" w:pos="9475"/>
      </w:tabs>
      <w:spacing w:before="120"/>
      <w:ind w:left="403"/>
    </w:pPr>
    <w:rPr>
      <w:sz w:val="20"/>
      <w:szCs w:val="20"/>
    </w:rPr>
  </w:style>
  <w:style w:type="paragraph" w:customStyle="1" w:styleId="Contents4">
    <w:name w:val="Contents 4"/>
    <w:basedOn w:val="Titre4"/>
    <w:next w:val="Standard"/>
    <w:pPr>
      <w:keepNext w:val="0"/>
      <w:tabs>
        <w:tab w:val="right" w:leader="dot" w:pos="9673"/>
      </w:tabs>
      <w:spacing w:before="120"/>
      <w:ind w:left="601"/>
    </w:pPr>
  </w:style>
  <w:style w:type="paragraph" w:customStyle="1" w:styleId="Contents5">
    <w:name w:val="Contents 5"/>
    <w:basedOn w:val="Titre5"/>
    <w:next w:val="Standard"/>
    <w:pPr>
      <w:tabs>
        <w:tab w:val="right" w:leader="dot" w:pos="9871"/>
      </w:tabs>
      <w:spacing w:before="120"/>
      <w:ind w:left="799"/>
    </w:pPr>
  </w:style>
  <w:style w:type="paragraph" w:customStyle="1" w:styleId="CondInsert">
    <w:name w:val="Cond Insert"/>
    <w:basedOn w:val="Standard"/>
    <w:next w:val="Standard"/>
    <w:pPr>
      <w:tabs>
        <w:tab w:val="right" w:leader="dot" w:pos="9000"/>
      </w:tabs>
    </w:pPr>
    <w:rPr>
      <w:rFonts w:ascii="Arial" w:hAnsi="Arial" w:cs="Arial"/>
      <w:b/>
      <w:bCs/>
      <w:color w:val="0000FF"/>
    </w:rPr>
  </w:style>
  <w:style w:type="paragraph" w:customStyle="1" w:styleId="RdaliaCondens">
    <w:name w:val="Rédalia : Condensé"/>
    <w:basedOn w:val="Standard"/>
    <w:pPr>
      <w:spacing w:before="40"/>
    </w:pPr>
    <w:rPr>
      <w:sz w:val="16"/>
      <w:szCs w:val="16"/>
    </w:rPr>
  </w:style>
  <w:style w:type="paragraph" w:customStyle="1" w:styleId="RdaliaLgende">
    <w:name w:val="Rédalia : Légende"/>
    <w:basedOn w:val="Standard"/>
    <w:pPr>
      <w:ind w:left="284" w:hanging="284"/>
    </w:pPr>
    <w:rPr>
      <w:i/>
      <w:iCs/>
      <w:sz w:val="16"/>
      <w:szCs w:val="16"/>
    </w:rPr>
  </w:style>
  <w:style w:type="paragraph" w:customStyle="1" w:styleId="RedaliaNormal">
    <w:name w:val="Redalia : Normal"/>
    <w:basedOn w:val="Standard"/>
    <w:pPr>
      <w:tabs>
        <w:tab w:val="left" w:leader="dot" w:pos="8505"/>
      </w:tabs>
      <w:spacing w:before="40"/>
    </w:pPr>
  </w:style>
  <w:style w:type="paragraph" w:customStyle="1" w:styleId="RdaliaRetraitniveau1">
    <w:name w:val="Rédalia : Retrait niveau 1"/>
    <w:basedOn w:val="RedaliaNormal"/>
    <w:pPr>
      <w:numPr>
        <w:numId w:val="8"/>
      </w:numPr>
      <w:tabs>
        <w:tab w:val="clear" w:pos="8505"/>
        <w:tab w:val="left" w:pos="1434"/>
        <w:tab w:val="left" w:leader="dot" w:pos="9219"/>
      </w:tabs>
      <w:spacing w:before="0"/>
      <w:ind w:left="714" w:hanging="357"/>
    </w:pPr>
  </w:style>
  <w:style w:type="paragraph" w:customStyle="1" w:styleId="RdaliaRetraitniveau2">
    <w:name w:val="Rédalia : Retrait niveau 2"/>
    <w:basedOn w:val="RedaliaNormal"/>
    <w:pPr>
      <w:numPr>
        <w:numId w:val="19"/>
      </w:numPr>
      <w:tabs>
        <w:tab w:val="clear" w:pos="8505"/>
        <w:tab w:val="left" w:pos="2114"/>
        <w:tab w:val="left" w:leader="dot" w:pos="9559"/>
      </w:tabs>
      <w:spacing w:before="0"/>
      <w:ind w:left="1054" w:hanging="357"/>
    </w:pPr>
  </w:style>
  <w:style w:type="paragraph" w:customStyle="1" w:styleId="RdaliaTableau">
    <w:name w:val="Rédalia : Tableau"/>
    <w:basedOn w:val="RedaliaNormal"/>
    <w:pPr>
      <w:numPr>
        <w:numId w:val="7"/>
      </w:numPr>
      <w:spacing w:before="0"/>
      <w:ind w:left="357" w:hanging="357"/>
    </w:pPr>
    <w:rPr>
      <w:b/>
      <w:bCs/>
      <w:color w:val="0000FF"/>
    </w:rPr>
  </w:style>
  <w:style w:type="paragraph" w:customStyle="1" w:styleId="RdaliaTextemasqu">
    <w:name w:val="Rédalia : Texte masqué"/>
    <w:basedOn w:val="RdaliaRetraitniveau1"/>
    <w:pPr>
      <w:shd w:val="clear" w:color="auto" w:fill="F2F2F2"/>
      <w:ind w:left="0" w:firstLine="0"/>
    </w:pPr>
    <w:rPr>
      <w:vanish/>
      <w:sz w:val="20"/>
      <w:szCs w:val="20"/>
    </w:rPr>
  </w:style>
  <w:style w:type="paragraph" w:customStyle="1" w:styleId="RdaliaTitredestableaux">
    <w:name w:val="Rédalia : Titre des tableaux"/>
    <w:basedOn w:val="RedaliaNormal"/>
    <w:pPr>
      <w:jc w:val="center"/>
    </w:pPr>
    <w:rPr>
      <w:b/>
      <w:bCs/>
    </w:rPr>
  </w:style>
  <w:style w:type="paragraph" w:customStyle="1" w:styleId="RdaliaTitredossier">
    <w:name w:val="Rédalia : Titre dossier"/>
    <w:basedOn w:val="Dossierune"/>
    <w:rPr>
      <w:sz w:val="48"/>
      <w:szCs w:val="48"/>
    </w:rPr>
  </w:style>
  <w:style w:type="paragraph" w:customStyle="1" w:styleId="RdaliaTitreparagraphe">
    <w:name w:val="Rédalia : Titre paragraphe"/>
    <w:basedOn w:val="Dossiertitre"/>
    <w:pPr>
      <w:spacing w:before="320" w:after="240"/>
      <w:jc w:val="left"/>
    </w:pPr>
    <w:rPr>
      <w:sz w:val="32"/>
      <w:szCs w:val="32"/>
    </w:rPr>
  </w:style>
  <w:style w:type="paragraph" w:customStyle="1" w:styleId="RdaliaTitretableaucondens">
    <w:name w:val="Rédalia : Titre tableau condensé"/>
    <w:basedOn w:val="Standard"/>
    <w:pPr>
      <w:spacing w:before="40"/>
    </w:pPr>
    <w:rPr>
      <w:b/>
      <w:bCs/>
      <w:sz w:val="18"/>
      <w:szCs w:val="18"/>
    </w:rPr>
  </w:style>
  <w:style w:type="paragraph" w:customStyle="1" w:styleId="RdaliaZonecandidat">
    <w:name w:val="Rédalia : Zone candidat"/>
    <w:basedOn w:val="Standard"/>
    <w:pPr>
      <w:shd w:val="clear" w:color="auto" w:fill="00FFFF"/>
      <w:spacing w:before="40"/>
      <w:jc w:val="center"/>
    </w:pPr>
    <w:rPr>
      <w:sz w:val="18"/>
      <w:szCs w:val="18"/>
    </w:rPr>
  </w:style>
  <w:style w:type="paragraph" w:customStyle="1" w:styleId="DCENormal">
    <w:name w:val="DCE Normal"/>
    <w:basedOn w:val="Standard"/>
  </w:style>
  <w:style w:type="paragraph" w:customStyle="1" w:styleId="Etat-icone">
    <w:name w:val="Etat - icone"/>
    <w:basedOn w:val="Standard"/>
    <w:rPr>
      <w:rFonts w:ascii="Webdings" w:hAnsi="Webdings"/>
    </w:rPr>
  </w:style>
  <w:style w:type="paragraph" w:customStyle="1" w:styleId="STabCentre">
    <w:name w:val="STab Centre"/>
    <w:basedOn w:val="Standard"/>
    <w:pPr>
      <w:jc w:val="center"/>
    </w:pPr>
  </w:style>
  <w:style w:type="paragraph" w:customStyle="1" w:styleId="LiaLibell">
    <w:name w:val="Lia_Libellé"/>
    <w:basedOn w:val="Standard"/>
    <w:rPr>
      <w:b/>
      <w:bCs/>
    </w:rPr>
  </w:style>
  <w:style w:type="paragraph" w:customStyle="1" w:styleId="LiaDescription">
    <w:name w:val="Lia_Description"/>
    <w:basedOn w:val="Standard"/>
  </w:style>
  <w:style w:type="paragraph" w:customStyle="1" w:styleId="LiaUnit">
    <w:name w:val="Lia_Unité"/>
    <w:basedOn w:val="Standard"/>
    <w:rPr>
      <w:i/>
      <w:iCs/>
    </w:rPr>
  </w:style>
  <w:style w:type="paragraph" w:customStyle="1" w:styleId="DCETableau">
    <w:name w:val="DCE Tableau"/>
    <w:basedOn w:val="Standard"/>
  </w:style>
  <w:style w:type="paragraph" w:customStyle="1" w:styleId="DCETitreTableau">
    <w:name w:val="DCE TitreTableau"/>
    <w:basedOn w:val="Standard"/>
    <w:pPr>
      <w:jc w:val="center"/>
    </w:pPr>
    <w:rPr>
      <w:b/>
      <w:bCs/>
    </w:rPr>
  </w:style>
  <w:style w:type="paragraph" w:customStyle="1" w:styleId="GnliaMarquedeparagraphe">
    <w:name w:val="Génélia : Marque de paragraphe"/>
    <w:basedOn w:val="Standard"/>
    <w:pPr>
      <w:keepNext/>
      <w:keepLines/>
      <w:tabs>
        <w:tab w:val="right" w:leader="dot" w:pos="9071"/>
      </w:tabs>
      <w:spacing w:before="40"/>
      <w:ind w:left="-1134"/>
    </w:pPr>
    <w:rPr>
      <w:rFonts w:ascii="Arial" w:hAnsi="Arial" w:cs="Arial"/>
      <w:b/>
      <w:bCs/>
      <w:color w:val="008080"/>
    </w:rPr>
  </w:style>
  <w:style w:type="paragraph" w:customStyle="1" w:styleId="DGATITRE1">
    <w:name w:val="DGA TITRE 1"/>
    <w:basedOn w:val="Standard"/>
    <w:pPr>
      <w:numPr>
        <w:numId w:val="1"/>
      </w:numPr>
      <w:tabs>
        <w:tab w:val="left" w:pos="3240"/>
      </w:tabs>
      <w:ind w:left="1440" w:hanging="360"/>
      <w:outlineLvl w:val="0"/>
    </w:pPr>
    <w:rPr>
      <w:sz w:val="28"/>
      <w:szCs w:val="28"/>
    </w:rPr>
  </w:style>
  <w:style w:type="paragraph" w:customStyle="1" w:styleId="DGATitre2">
    <w:name w:val="DGA Titre 2"/>
    <w:basedOn w:val="Standard"/>
    <w:next w:val="RedaliaNormal"/>
    <w:pPr>
      <w:numPr>
        <w:ilvl w:val="1"/>
        <w:numId w:val="1"/>
      </w:numPr>
      <w:tabs>
        <w:tab w:val="left" w:pos="3960"/>
      </w:tabs>
      <w:ind w:left="1800" w:hanging="360"/>
      <w:outlineLvl w:val="1"/>
    </w:pPr>
    <w:rPr>
      <w:b/>
      <w:bCs/>
    </w:rPr>
  </w:style>
  <w:style w:type="paragraph" w:customStyle="1" w:styleId="DGATitre3">
    <w:name w:val="DGA Titre 3"/>
    <w:basedOn w:val="RedaliaNormal"/>
    <w:pPr>
      <w:numPr>
        <w:numId w:val="22"/>
      </w:numPr>
      <w:tabs>
        <w:tab w:val="clear" w:pos="8505"/>
        <w:tab w:val="left" w:pos="3600"/>
        <w:tab w:val="left" w:pos="4680"/>
        <w:tab w:val="left" w:leader="dot" w:pos="10665"/>
      </w:tabs>
      <w:overflowPunct w:val="0"/>
      <w:autoSpaceDE w:val="0"/>
      <w:spacing w:before="0"/>
      <w:ind w:left="2160" w:hanging="360"/>
    </w:pPr>
    <w:rPr>
      <w:b/>
      <w:bCs/>
      <w:sz w:val="24"/>
      <w:szCs w:val="24"/>
    </w:rPr>
  </w:style>
  <w:style w:type="paragraph" w:customStyle="1" w:styleId="DGATitre10">
    <w:name w:val="DGA Titre1"/>
    <w:basedOn w:val="Titre1"/>
    <w:pPr>
      <w:tabs>
        <w:tab w:val="left" w:pos="720"/>
      </w:tabs>
      <w:overflowPunct w:val="0"/>
      <w:autoSpaceDE w:val="0"/>
      <w:spacing w:before="0"/>
      <w:ind w:left="360" w:hanging="360"/>
    </w:pPr>
  </w:style>
  <w:style w:type="paragraph" w:customStyle="1" w:styleId="DGATM">
    <w:name w:val="DGA TM"/>
    <w:basedOn w:val="Contents1"/>
    <w:pPr>
      <w:tabs>
        <w:tab w:val="left" w:pos="851"/>
      </w:tabs>
    </w:pPr>
  </w:style>
  <w:style w:type="paragraph" w:customStyle="1" w:styleId="RedaliaTitre1">
    <w:name w:val="Redalia Titre 1"/>
    <w:basedOn w:val="Standard"/>
    <w:pPr>
      <w:spacing w:before="240" w:after="160"/>
      <w:ind w:left="357" w:hanging="357"/>
    </w:pPr>
    <w:rPr>
      <w:b/>
      <w:bCs/>
      <w:sz w:val="32"/>
      <w:szCs w:val="32"/>
    </w:rPr>
  </w:style>
  <w:style w:type="paragraph" w:customStyle="1" w:styleId="RedaliaTitre2">
    <w:name w:val="Redalia Titre 2"/>
    <w:basedOn w:val="Standard"/>
    <w:next w:val="Standard"/>
    <w:pPr>
      <w:spacing w:before="240" w:after="160"/>
      <w:ind w:left="714" w:hanging="357"/>
    </w:pPr>
    <w:rPr>
      <w:sz w:val="28"/>
      <w:szCs w:val="28"/>
      <w:u w:val="single"/>
    </w:rPr>
  </w:style>
  <w:style w:type="paragraph" w:customStyle="1" w:styleId="RedaliaTitre3">
    <w:name w:val="Redalia Titre 3"/>
    <w:basedOn w:val="Standard"/>
    <w:pPr>
      <w:numPr>
        <w:numId w:val="3"/>
      </w:numPr>
      <w:overflowPunct w:val="0"/>
      <w:autoSpaceDE w:val="0"/>
      <w:spacing w:before="240" w:after="160"/>
      <w:ind w:left="1077" w:hanging="357"/>
    </w:pPr>
    <w:rPr>
      <w:u w:val="single"/>
    </w:rPr>
  </w:style>
  <w:style w:type="paragraph" w:customStyle="1" w:styleId="Redaliapuces">
    <w:name w:val="Redalia : puces"/>
    <w:basedOn w:val="RedaliaNormal"/>
    <w:pPr>
      <w:numPr>
        <w:numId w:val="15"/>
      </w:numPr>
      <w:tabs>
        <w:tab w:val="clear" w:pos="8505"/>
        <w:tab w:val="left" w:pos="813"/>
        <w:tab w:val="left" w:leader="dot" w:pos="8788"/>
      </w:tabs>
      <w:spacing w:before="0"/>
      <w:ind w:left="283" w:hanging="113"/>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tabs>
        <w:tab w:val="clear" w:pos="8505"/>
        <w:tab w:val="left" w:pos="1434"/>
        <w:tab w:val="left" w:leader="dot" w:pos="9219"/>
      </w:tabs>
      <w:spacing w:before="0"/>
      <w:ind w:left="714" w:hanging="357"/>
    </w:pPr>
  </w:style>
  <w:style w:type="paragraph" w:customStyle="1" w:styleId="RedaliaCentr">
    <w:name w:val="Redalia : Centré"/>
    <w:basedOn w:val="RedaliaNormal"/>
    <w:next w:val="RedaliaNormal"/>
    <w:pPr>
      <w:jc w:val="center"/>
    </w:pPr>
  </w:style>
  <w:style w:type="paragraph" w:customStyle="1" w:styleId="Contents6">
    <w:name w:val="Contents 6"/>
    <w:basedOn w:val="Standard"/>
    <w:next w:val="Standard"/>
    <w:pPr>
      <w:ind w:left="1000"/>
    </w:pPr>
  </w:style>
  <w:style w:type="paragraph" w:customStyle="1" w:styleId="Contents7">
    <w:name w:val="Contents 7"/>
    <w:basedOn w:val="Standard"/>
    <w:next w:val="Standard"/>
    <w:pPr>
      <w:ind w:left="1200"/>
    </w:pPr>
  </w:style>
  <w:style w:type="paragraph" w:customStyle="1" w:styleId="Contents8">
    <w:name w:val="Contents 8"/>
    <w:basedOn w:val="Standard"/>
    <w:next w:val="Standard"/>
    <w:pPr>
      <w:ind w:left="1400"/>
    </w:pPr>
  </w:style>
  <w:style w:type="paragraph" w:customStyle="1" w:styleId="Contents9">
    <w:name w:val="Contents 9"/>
    <w:basedOn w:val="Standard"/>
    <w:next w:val="Standard"/>
    <w:pPr>
      <w:ind w:left="1600"/>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RedaliaRetrait2avecpuce">
    <w:name w:val="Redalia : Retrait 2 avec puce"/>
    <w:basedOn w:val="RedaliaRetraitavecpuce"/>
    <w:pPr>
      <w:tabs>
        <w:tab w:val="clear" w:pos="1434"/>
        <w:tab w:val="clear" w:pos="9219"/>
        <w:tab w:val="left" w:pos="2421"/>
        <w:tab w:val="left" w:pos="3402"/>
        <w:tab w:val="left" w:leader="dot" w:pos="10206"/>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szCs w:val="28"/>
    </w:rPr>
  </w:style>
  <w:style w:type="paragraph" w:customStyle="1" w:styleId="RedaliaTitredocument">
    <w:name w:val="Redalia : Titre document"/>
    <w:basedOn w:val="RedaliaNormal"/>
    <w:pPr>
      <w:jc w:val="center"/>
    </w:pPr>
    <w:rPr>
      <w:b/>
      <w:bCs/>
      <w:sz w:val="40"/>
      <w:szCs w:val="40"/>
    </w:rPr>
  </w:style>
  <w:style w:type="paragraph" w:customStyle="1" w:styleId="Contents10">
    <w:name w:val="Contents 10"/>
    <w:basedOn w:val="Index"/>
    <w:pPr>
      <w:tabs>
        <w:tab w:val="right" w:leader="dot" w:pos="9638"/>
      </w:tabs>
      <w:ind w:left="2547"/>
    </w:pPr>
  </w:style>
  <w:style w:type="paragraph" w:customStyle="1" w:styleId="Quotations">
    <w:name w:val="Quotations"/>
    <w:basedOn w:val="Standard"/>
    <w:pPr>
      <w:spacing w:after="283"/>
      <w:ind w:left="567" w:right="567"/>
    </w:pPr>
  </w:style>
  <w:style w:type="paragraph" w:styleId="Titre">
    <w:name w:val="Title"/>
    <w:basedOn w:val="Normal"/>
    <w:next w:val="Normal"/>
    <w:link w:val="TitreCar"/>
    <w:uiPriority w:val="10"/>
    <w:qFormat/>
    <w:rsid w:val="00CA034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CA0343"/>
    <w:pPr>
      <w:numPr>
        <w:ilvl w:val="1"/>
      </w:numPr>
    </w:pPr>
    <w:rPr>
      <w:rFonts w:asciiTheme="majorHAnsi" w:eastAsiaTheme="majorEastAsia" w:hAnsiTheme="majorHAnsi" w:cstheme="majorBidi"/>
      <w:i/>
      <w:iCs/>
      <w:color w:val="4F81BD" w:themeColor="accent1"/>
      <w:spacing w:val="15"/>
      <w:szCs w:val="24"/>
    </w:rPr>
  </w:style>
  <w:style w:type="character" w:customStyle="1" w:styleId="WW8Num1z0">
    <w:name w:val="WW8Num1z0"/>
    <w:rPr>
      <w:rFonts w:ascii="Symbol" w:hAnsi="Symbol" w:cs="Times New Roman"/>
    </w:rPr>
  </w:style>
  <w:style w:type="character" w:customStyle="1" w:styleId="WW8Num6z0">
    <w:name w:val="WW8Num6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7z3">
    <w:name w:val="WW8Num7z3"/>
    <w:rPr>
      <w:rFonts w:ascii="Symbol" w:hAnsi="Symbol" w:cs="Times New Roman"/>
    </w:rPr>
  </w:style>
  <w:style w:type="character" w:customStyle="1" w:styleId="WW8Num12z0">
    <w:name w:val="WW8Num12z0"/>
    <w:rPr>
      <w:rFonts w:ascii="Symbol" w:hAnsi="Symbol"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Times New Roman"/>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8z0">
    <w:name w:val="WW8Num18z0"/>
    <w:rPr>
      <w:rFonts w:ascii="Symbol" w:hAnsi="Symbol" w:cs="Times New Roman"/>
      <w:color w:val="00000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Times New Roman"/>
    </w:rPr>
  </w:style>
  <w:style w:type="character" w:customStyle="1" w:styleId="WW8Num18z3">
    <w:name w:val="WW8Num18z3"/>
    <w:rPr>
      <w:rFonts w:ascii="Symbol" w:hAnsi="Symbol" w:cs="Times New Roman"/>
    </w:rPr>
  </w:style>
  <w:style w:type="character" w:customStyle="1" w:styleId="WW8Num20z0">
    <w:name w:val="WW8Num20z0"/>
    <w:rPr>
      <w:rFonts w:ascii="Times New Roman" w:hAnsi="Times New Roman" w:cs="Times New Roman"/>
      <w:sz w:val="18"/>
      <w:szCs w:val="18"/>
    </w:rPr>
  </w:style>
  <w:style w:type="character" w:customStyle="1" w:styleId="WW8Num22z0">
    <w:name w:val="WW8Num22z0"/>
    <w:rPr>
      <w:rFonts w:ascii="Wingdings" w:hAnsi="Wingdings" w:cs="Times New Roman"/>
    </w:rPr>
  </w:style>
  <w:style w:type="character" w:customStyle="1" w:styleId="IconeWeb">
    <w:name w:val="IconeWeb"/>
    <w:basedOn w:val="Policepardfaut"/>
    <w:rPr>
      <w:rFonts w:ascii="Webdings" w:hAnsi="Webdings"/>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NumberingSymbols">
    <w:name w:val="Numbering Symbols"/>
    <w:rPr>
      <w:sz w:val="24"/>
      <w:szCs w:val="24"/>
    </w:rPr>
  </w:style>
  <w:style w:type="character" w:customStyle="1" w:styleId="BulletSymbols">
    <w:name w:val="Bullet Symbols"/>
    <w:rPr>
      <w:rFonts w:ascii="OpenSymbol" w:eastAsia="OpenSymbol" w:hAnsi="OpenSymbol" w:cs="OpenSymbol"/>
    </w:rPr>
  </w:style>
  <w:style w:type="character" w:customStyle="1" w:styleId="RTFNum22">
    <w:name w:val="RTF_Num 2 2"/>
    <w:rPr>
      <w:rFonts w:ascii="Courier New" w:eastAsia="Courier New" w:hAnsi="Courier New" w:cs="Courier New"/>
    </w:rPr>
  </w:style>
  <w:style w:type="character" w:customStyle="1" w:styleId="RTFNum23">
    <w:name w:val="RTF_Num 2 3"/>
    <w:rPr>
      <w:rFonts w:ascii="Wingdings" w:eastAsia="Wingdings" w:hAnsi="Wingdings" w:cs="Wingdings"/>
    </w:rPr>
  </w:style>
  <w:style w:type="character" w:customStyle="1" w:styleId="RTFNum24">
    <w:name w:val="RTF_Num 2 4"/>
    <w:rPr>
      <w:rFonts w:ascii="Symbol, Geneva" w:eastAsia="Symbol, Geneva" w:hAnsi="Symbol, Geneva" w:cs="Symbol, Geneva"/>
    </w:rPr>
  </w:style>
  <w:style w:type="character" w:customStyle="1" w:styleId="RTFNum25">
    <w:name w:val="RTF_Num 2 5"/>
    <w:rPr>
      <w:rFonts w:ascii="Courier New" w:eastAsia="Courier New" w:hAnsi="Courier New" w:cs="Courier New"/>
    </w:rPr>
  </w:style>
  <w:style w:type="character" w:customStyle="1" w:styleId="RTFNum26">
    <w:name w:val="RTF_Num 2 6"/>
    <w:rPr>
      <w:rFonts w:ascii="Wingdings" w:eastAsia="Wingdings" w:hAnsi="Wingdings" w:cs="Wingdings"/>
    </w:rPr>
  </w:style>
  <w:style w:type="character" w:customStyle="1" w:styleId="RTFNum27">
    <w:name w:val="RTF_Num 2 7"/>
    <w:rPr>
      <w:rFonts w:ascii="Symbol, Geneva" w:eastAsia="Symbol, Geneva" w:hAnsi="Symbol, Geneva" w:cs="Symbol, Geneva"/>
    </w:rPr>
  </w:style>
  <w:style w:type="character" w:customStyle="1" w:styleId="RTFNum28">
    <w:name w:val="RTF_Num 2 8"/>
    <w:rPr>
      <w:rFonts w:ascii="Courier New" w:eastAsia="Courier New" w:hAnsi="Courier New" w:cs="Courier New"/>
    </w:rPr>
  </w:style>
  <w:style w:type="character" w:customStyle="1" w:styleId="RTFNum29">
    <w:name w:val="RTF_Num 2 9"/>
    <w:rPr>
      <w:rFonts w:ascii="Wingdings" w:eastAsia="Wingdings" w:hAnsi="Wingdings" w:cs="Wingdings"/>
    </w:rPr>
  </w:style>
  <w:style w:type="character" w:customStyle="1" w:styleId="RTFNum21">
    <w:name w:val="RTF_Num 2 1"/>
    <w:rPr>
      <w:rFonts w:ascii="Wingdings" w:eastAsia="Wingdings" w:hAnsi="Wingdings" w:cs="Wingdings"/>
    </w:rPr>
  </w:style>
  <w:style w:type="character" w:customStyle="1" w:styleId="VisitedInternetLink">
    <w:name w:val="Visited Internet Link"/>
    <w:basedOn w:val="Policepardfaut"/>
    <w:rPr>
      <w:color w:val="800080"/>
      <w:u w:val="single"/>
    </w:rPr>
  </w:style>
  <w:style w:type="numbering" w:customStyle="1" w:styleId="WW8Num1">
    <w:name w:val="WW8Num1"/>
    <w:basedOn w:val="Aucuneliste"/>
    <w:pPr>
      <w:numPr>
        <w:numId w:val="2"/>
      </w:numPr>
    </w:pPr>
  </w:style>
  <w:style w:type="numbering" w:customStyle="1" w:styleId="WW8Num2">
    <w:name w:val="WW8Num2"/>
    <w:basedOn w:val="Aucuneliste"/>
    <w:pPr>
      <w:numPr>
        <w:numId w:val="34"/>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5">
    <w:name w:val="WW8Num5"/>
    <w:basedOn w:val="Aucuneliste"/>
    <w:pPr>
      <w:numPr>
        <w:numId w:val="6"/>
      </w:numPr>
    </w:pPr>
  </w:style>
  <w:style w:type="numbering" w:customStyle="1" w:styleId="WW8Num6">
    <w:name w:val="WW8Num6"/>
    <w:basedOn w:val="Aucuneliste"/>
    <w:pPr>
      <w:numPr>
        <w:numId w:val="7"/>
      </w:numPr>
    </w:pPr>
  </w:style>
  <w:style w:type="numbering" w:customStyle="1" w:styleId="WW8Num7">
    <w:name w:val="WW8Num7"/>
    <w:basedOn w:val="Aucuneliste"/>
    <w:pPr>
      <w:numPr>
        <w:numId w:val="8"/>
      </w:numPr>
    </w:pPr>
  </w:style>
  <w:style w:type="numbering" w:customStyle="1" w:styleId="WW8Num8">
    <w:name w:val="WW8Num8"/>
    <w:basedOn w:val="Aucuneliste"/>
    <w:pPr>
      <w:numPr>
        <w:numId w:val="9"/>
      </w:numPr>
    </w:pPr>
  </w:style>
  <w:style w:type="numbering" w:customStyle="1" w:styleId="WW8Num9">
    <w:name w:val="WW8Num9"/>
    <w:basedOn w:val="Aucuneliste"/>
    <w:pPr>
      <w:numPr>
        <w:numId w:val="10"/>
      </w:numPr>
    </w:pPr>
  </w:style>
  <w:style w:type="numbering" w:customStyle="1" w:styleId="WW8Num10">
    <w:name w:val="WW8Num10"/>
    <w:basedOn w:val="Aucuneliste"/>
    <w:pPr>
      <w:numPr>
        <w:numId w:val="11"/>
      </w:numPr>
    </w:pPr>
  </w:style>
  <w:style w:type="numbering" w:customStyle="1" w:styleId="WW8Num11">
    <w:name w:val="WW8Num11"/>
    <w:basedOn w:val="Aucuneliste"/>
    <w:pPr>
      <w:numPr>
        <w:numId w:val="12"/>
      </w:numPr>
    </w:pPr>
  </w:style>
  <w:style w:type="numbering" w:customStyle="1" w:styleId="WW8Num12">
    <w:name w:val="WW8Num12"/>
    <w:basedOn w:val="Aucuneliste"/>
    <w:pPr>
      <w:numPr>
        <w:numId w:val="13"/>
      </w:numPr>
    </w:pPr>
  </w:style>
  <w:style w:type="numbering" w:customStyle="1" w:styleId="WW8Num13">
    <w:name w:val="WW8Num13"/>
    <w:basedOn w:val="Aucuneliste"/>
    <w:pPr>
      <w:numPr>
        <w:numId w:val="14"/>
      </w:numPr>
    </w:pPr>
  </w:style>
  <w:style w:type="numbering" w:customStyle="1" w:styleId="WW8Num14">
    <w:name w:val="WW8Num14"/>
    <w:basedOn w:val="Aucuneliste"/>
    <w:pPr>
      <w:numPr>
        <w:numId w:val="15"/>
      </w:numPr>
    </w:pPr>
  </w:style>
  <w:style w:type="numbering" w:customStyle="1" w:styleId="WW8Num15">
    <w:name w:val="WW8Num15"/>
    <w:basedOn w:val="Aucuneliste"/>
    <w:pPr>
      <w:numPr>
        <w:numId w:val="16"/>
      </w:numPr>
    </w:pPr>
  </w:style>
  <w:style w:type="numbering" w:customStyle="1" w:styleId="WW8Num16">
    <w:name w:val="WW8Num16"/>
    <w:basedOn w:val="Aucuneliste"/>
    <w:pPr>
      <w:numPr>
        <w:numId w:val="17"/>
      </w:numPr>
    </w:pPr>
  </w:style>
  <w:style w:type="numbering" w:customStyle="1" w:styleId="WW8Num17">
    <w:name w:val="WW8Num17"/>
    <w:basedOn w:val="Aucuneliste"/>
    <w:pPr>
      <w:numPr>
        <w:numId w:val="18"/>
      </w:numPr>
    </w:pPr>
  </w:style>
  <w:style w:type="numbering" w:customStyle="1" w:styleId="WW8Num18">
    <w:name w:val="WW8Num18"/>
    <w:basedOn w:val="Aucuneliste"/>
    <w:pPr>
      <w:numPr>
        <w:numId w:val="19"/>
      </w:numPr>
    </w:pPr>
  </w:style>
  <w:style w:type="numbering" w:customStyle="1" w:styleId="WW8Num19">
    <w:name w:val="WW8Num19"/>
    <w:basedOn w:val="Aucuneliste"/>
    <w:pPr>
      <w:numPr>
        <w:numId w:val="20"/>
      </w:numPr>
    </w:pPr>
  </w:style>
  <w:style w:type="numbering" w:customStyle="1" w:styleId="WW8Num20">
    <w:name w:val="WW8Num20"/>
    <w:basedOn w:val="Aucuneliste"/>
    <w:pPr>
      <w:numPr>
        <w:numId w:val="21"/>
      </w:numPr>
    </w:pPr>
  </w:style>
  <w:style w:type="numbering" w:customStyle="1" w:styleId="WW8Num21">
    <w:name w:val="WW8Num21"/>
    <w:basedOn w:val="Aucuneliste"/>
    <w:pPr>
      <w:numPr>
        <w:numId w:val="22"/>
      </w:numPr>
    </w:pPr>
  </w:style>
  <w:style w:type="numbering" w:customStyle="1" w:styleId="WW8Num22">
    <w:name w:val="WW8Num22"/>
    <w:basedOn w:val="Aucuneliste"/>
    <w:pPr>
      <w:numPr>
        <w:numId w:val="23"/>
      </w:numPr>
    </w:pPr>
  </w:style>
  <w:style w:type="numbering" w:customStyle="1" w:styleId="WW8StyleNum">
    <w:name w:val="WW8StyleNum"/>
    <w:basedOn w:val="Aucuneliste"/>
    <w:pPr>
      <w:numPr>
        <w:numId w:val="24"/>
      </w:numPr>
    </w:pPr>
  </w:style>
  <w:style w:type="numbering" w:customStyle="1" w:styleId="WW8StyleNum1">
    <w:name w:val="WW8StyleNum1"/>
    <w:basedOn w:val="Aucuneliste"/>
    <w:pPr>
      <w:numPr>
        <w:numId w:val="25"/>
      </w:numPr>
    </w:pPr>
  </w:style>
  <w:style w:type="numbering" w:customStyle="1" w:styleId="WW8StyleNum2">
    <w:name w:val="WW8StyleNum2"/>
    <w:basedOn w:val="Aucuneliste"/>
    <w:pPr>
      <w:numPr>
        <w:numId w:val="26"/>
      </w:numPr>
    </w:pPr>
  </w:style>
  <w:style w:type="numbering" w:customStyle="1" w:styleId="WW8StyleNum3">
    <w:name w:val="WW8StyleNum3"/>
    <w:basedOn w:val="Aucuneliste"/>
    <w:pPr>
      <w:numPr>
        <w:numId w:val="27"/>
      </w:numPr>
    </w:pPr>
  </w:style>
  <w:style w:type="numbering" w:customStyle="1" w:styleId="WW8StyleNum4">
    <w:name w:val="WW8StyleNum4"/>
    <w:basedOn w:val="Aucuneliste"/>
    <w:pPr>
      <w:numPr>
        <w:numId w:val="28"/>
      </w:numPr>
    </w:pPr>
  </w:style>
  <w:style w:type="numbering" w:customStyle="1" w:styleId="RTFNum2">
    <w:name w:val="RTF_Num 2"/>
    <w:basedOn w:val="Aucuneliste"/>
    <w:pPr>
      <w:numPr>
        <w:numId w:val="29"/>
      </w:numPr>
    </w:pPr>
  </w:style>
  <w:style w:type="numbering" w:customStyle="1" w:styleId="RTFNum5">
    <w:name w:val="RTF_Num 5"/>
    <w:basedOn w:val="Aucuneliste"/>
    <w:pPr>
      <w:numPr>
        <w:numId w:val="30"/>
      </w:numPr>
    </w:pPr>
  </w:style>
  <w:style w:type="numbering" w:customStyle="1" w:styleId="RTFNum4">
    <w:name w:val="RTF_Num 4"/>
    <w:basedOn w:val="Aucuneliste"/>
    <w:pPr>
      <w:numPr>
        <w:numId w:val="31"/>
      </w:numPr>
    </w:pPr>
  </w:style>
  <w:style w:type="numbering" w:customStyle="1" w:styleId="RTFNum3">
    <w:name w:val="RTF_Num 3"/>
    <w:basedOn w:val="Aucuneliste"/>
    <w:pPr>
      <w:numPr>
        <w:numId w:val="32"/>
      </w:numPr>
    </w:pPr>
  </w:style>
  <w:style w:type="table" w:styleId="Grilledutableau">
    <w:name w:val="Table Grid"/>
    <w:basedOn w:val="TableauNormal"/>
    <w:uiPriority w:val="59"/>
    <w:rsid w:val="00AA4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35C79"/>
    <w:rPr>
      <w:color w:val="0000FF" w:themeColor="hyperlink"/>
      <w:u w:val="single"/>
    </w:rPr>
  </w:style>
  <w:style w:type="paragraph" w:styleId="Paragraphedeliste">
    <w:name w:val="List Paragraph"/>
    <w:basedOn w:val="Normal"/>
    <w:uiPriority w:val="34"/>
    <w:qFormat/>
    <w:rsid w:val="00CA0343"/>
    <w:pPr>
      <w:ind w:left="720"/>
      <w:contextualSpacing/>
    </w:pPr>
  </w:style>
  <w:style w:type="paragraph" w:styleId="TM1">
    <w:name w:val="toc 1"/>
    <w:basedOn w:val="Normal"/>
    <w:next w:val="Normal"/>
    <w:autoRedefine/>
    <w:uiPriority w:val="39"/>
    <w:unhideWhenUsed/>
    <w:rsid w:val="004A09C8"/>
    <w:pPr>
      <w:spacing w:after="100"/>
    </w:pPr>
    <w:rPr>
      <w:rFonts w:cs="Mangal"/>
      <w:szCs w:val="21"/>
    </w:rPr>
  </w:style>
  <w:style w:type="paragraph" w:styleId="TM2">
    <w:name w:val="toc 2"/>
    <w:basedOn w:val="Normal"/>
    <w:next w:val="Normal"/>
    <w:autoRedefine/>
    <w:uiPriority w:val="39"/>
    <w:unhideWhenUsed/>
    <w:rsid w:val="004A09C8"/>
    <w:pPr>
      <w:spacing w:after="100"/>
      <w:ind w:left="240"/>
    </w:pPr>
    <w:rPr>
      <w:rFonts w:cs="Mangal"/>
      <w:szCs w:val="21"/>
    </w:rPr>
  </w:style>
  <w:style w:type="paragraph" w:styleId="TM3">
    <w:name w:val="toc 3"/>
    <w:basedOn w:val="Normal"/>
    <w:next w:val="Normal"/>
    <w:autoRedefine/>
    <w:uiPriority w:val="39"/>
    <w:unhideWhenUsed/>
    <w:rsid w:val="004A09C8"/>
    <w:pPr>
      <w:spacing w:after="100"/>
      <w:ind w:left="480"/>
    </w:pPr>
    <w:rPr>
      <w:rFonts w:cs="Mangal"/>
      <w:szCs w:val="21"/>
    </w:rPr>
  </w:style>
  <w:style w:type="paragraph" w:styleId="TM4">
    <w:name w:val="toc 4"/>
    <w:basedOn w:val="Normal"/>
    <w:next w:val="Normal"/>
    <w:autoRedefine/>
    <w:uiPriority w:val="39"/>
    <w:unhideWhenUsed/>
    <w:rsid w:val="004A09C8"/>
    <w:pPr>
      <w:spacing w:after="100"/>
      <w:ind w:left="720"/>
    </w:pPr>
    <w:rPr>
      <w:rFonts w:cs="Mangal"/>
      <w:szCs w:val="21"/>
    </w:rPr>
  </w:style>
  <w:style w:type="character" w:customStyle="1" w:styleId="Titre1Car">
    <w:name w:val="Titre 1 Car"/>
    <w:basedOn w:val="Policepardfaut"/>
    <w:link w:val="Titre1"/>
    <w:uiPriority w:val="9"/>
    <w:rsid w:val="00CA034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CA034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CA0343"/>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CA0343"/>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CA034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A034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A034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A0343"/>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A0343"/>
    <w:rPr>
      <w:rFonts w:asciiTheme="majorHAnsi" w:eastAsiaTheme="majorEastAsia" w:hAnsiTheme="majorHAnsi" w:cstheme="majorBidi"/>
      <w:i/>
      <w:iCs/>
      <w:color w:val="404040" w:themeColor="text1" w:themeTint="BF"/>
      <w:sz w:val="20"/>
      <w:szCs w:val="20"/>
    </w:rPr>
  </w:style>
  <w:style w:type="character" w:customStyle="1" w:styleId="TitreCar">
    <w:name w:val="Titre Car"/>
    <w:basedOn w:val="Policepardfaut"/>
    <w:link w:val="Titre"/>
    <w:uiPriority w:val="10"/>
    <w:rsid w:val="00CA0343"/>
    <w:rPr>
      <w:rFonts w:asciiTheme="majorHAnsi" w:eastAsiaTheme="majorEastAsia" w:hAnsiTheme="majorHAnsi" w:cstheme="majorBidi"/>
      <w:color w:val="17365D" w:themeColor="text2" w:themeShade="BF"/>
      <w:spacing w:val="5"/>
      <w:kern w:val="28"/>
      <w:sz w:val="52"/>
      <w:szCs w:val="52"/>
    </w:rPr>
  </w:style>
  <w:style w:type="character" w:customStyle="1" w:styleId="Sous-titreCar">
    <w:name w:val="Sous-titre Car"/>
    <w:basedOn w:val="Policepardfaut"/>
    <w:link w:val="Sous-titre"/>
    <w:uiPriority w:val="11"/>
    <w:rsid w:val="00CA0343"/>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CA0343"/>
    <w:rPr>
      <w:b/>
      <w:bCs/>
    </w:rPr>
  </w:style>
  <w:style w:type="character" w:styleId="Accentuation">
    <w:name w:val="Emphasis"/>
    <w:basedOn w:val="Policepardfaut"/>
    <w:uiPriority w:val="20"/>
    <w:qFormat/>
    <w:rsid w:val="00CA0343"/>
    <w:rPr>
      <w:i/>
      <w:iCs/>
    </w:rPr>
  </w:style>
  <w:style w:type="paragraph" w:styleId="Sansinterligne">
    <w:name w:val="No Spacing"/>
    <w:uiPriority w:val="1"/>
    <w:qFormat/>
    <w:rsid w:val="00CA0343"/>
    <w:pPr>
      <w:spacing w:after="0" w:line="240" w:lineRule="auto"/>
    </w:pPr>
  </w:style>
  <w:style w:type="paragraph" w:styleId="Citation">
    <w:name w:val="Quote"/>
    <w:basedOn w:val="Normal"/>
    <w:next w:val="Normal"/>
    <w:link w:val="CitationCar"/>
    <w:uiPriority w:val="29"/>
    <w:qFormat/>
    <w:rsid w:val="00CA0343"/>
    <w:rPr>
      <w:i/>
      <w:iCs/>
      <w:color w:val="000000" w:themeColor="text1"/>
    </w:rPr>
  </w:style>
  <w:style w:type="character" w:customStyle="1" w:styleId="CitationCar">
    <w:name w:val="Citation Car"/>
    <w:basedOn w:val="Policepardfaut"/>
    <w:link w:val="Citation"/>
    <w:uiPriority w:val="29"/>
    <w:rsid w:val="00CA0343"/>
    <w:rPr>
      <w:i/>
      <w:iCs/>
      <w:color w:val="000000" w:themeColor="text1"/>
    </w:rPr>
  </w:style>
  <w:style w:type="paragraph" w:styleId="Citationintense">
    <w:name w:val="Intense Quote"/>
    <w:basedOn w:val="Normal"/>
    <w:next w:val="Normal"/>
    <w:link w:val="CitationintenseCar"/>
    <w:uiPriority w:val="30"/>
    <w:qFormat/>
    <w:rsid w:val="00CA0343"/>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CA0343"/>
    <w:rPr>
      <w:b/>
      <w:bCs/>
      <w:i/>
      <w:iCs/>
      <w:color w:val="4F81BD" w:themeColor="accent1"/>
    </w:rPr>
  </w:style>
  <w:style w:type="character" w:styleId="Emphaseple">
    <w:name w:val="Subtle Emphasis"/>
    <w:basedOn w:val="Policepardfaut"/>
    <w:uiPriority w:val="19"/>
    <w:qFormat/>
    <w:rsid w:val="00CA0343"/>
    <w:rPr>
      <w:i/>
      <w:iCs/>
      <w:color w:val="808080" w:themeColor="text1" w:themeTint="7F"/>
    </w:rPr>
  </w:style>
  <w:style w:type="character" w:styleId="Emphaseintense">
    <w:name w:val="Intense Emphasis"/>
    <w:basedOn w:val="Policepardfaut"/>
    <w:uiPriority w:val="21"/>
    <w:qFormat/>
    <w:rsid w:val="00CA0343"/>
    <w:rPr>
      <w:b/>
      <w:bCs/>
      <w:i/>
      <w:iCs/>
      <w:color w:val="4F81BD" w:themeColor="accent1"/>
    </w:rPr>
  </w:style>
  <w:style w:type="character" w:styleId="Rfrenceple">
    <w:name w:val="Subtle Reference"/>
    <w:basedOn w:val="Policepardfaut"/>
    <w:uiPriority w:val="31"/>
    <w:qFormat/>
    <w:rsid w:val="00CA0343"/>
    <w:rPr>
      <w:smallCaps/>
      <w:color w:val="C0504D" w:themeColor="accent2"/>
      <w:u w:val="single"/>
    </w:rPr>
  </w:style>
  <w:style w:type="character" w:styleId="Rfrenceintense">
    <w:name w:val="Intense Reference"/>
    <w:basedOn w:val="Policepardfaut"/>
    <w:uiPriority w:val="32"/>
    <w:qFormat/>
    <w:rsid w:val="00CA0343"/>
    <w:rPr>
      <w:b/>
      <w:bCs/>
      <w:smallCaps/>
      <w:color w:val="C0504D" w:themeColor="accent2"/>
      <w:spacing w:val="5"/>
      <w:u w:val="single"/>
    </w:rPr>
  </w:style>
  <w:style w:type="character" w:styleId="Titredulivre">
    <w:name w:val="Book Title"/>
    <w:basedOn w:val="Policepardfaut"/>
    <w:uiPriority w:val="33"/>
    <w:qFormat/>
    <w:rsid w:val="00CA0343"/>
    <w:rPr>
      <w:b/>
      <w:bCs/>
      <w:smallCaps/>
      <w:spacing w:val="5"/>
    </w:rPr>
  </w:style>
  <w:style w:type="paragraph" w:styleId="En-ttedetabledesmatires">
    <w:name w:val="TOC Heading"/>
    <w:basedOn w:val="Titre1"/>
    <w:next w:val="Normal"/>
    <w:uiPriority w:val="39"/>
    <w:semiHidden/>
    <w:unhideWhenUsed/>
    <w:qFormat/>
    <w:rsid w:val="00CA0343"/>
    <w:pPr>
      <w:outlineLvl w:val="9"/>
    </w:pPr>
  </w:style>
  <w:style w:type="character" w:styleId="Marquedecommentaire">
    <w:name w:val="annotation reference"/>
    <w:basedOn w:val="Policepardfaut"/>
    <w:uiPriority w:val="99"/>
    <w:semiHidden/>
    <w:unhideWhenUsed/>
    <w:rsid w:val="0068045F"/>
    <w:rPr>
      <w:sz w:val="16"/>
      <w:szCs w:val="16"/>
    </w:rPr>
  </w:style>
  <w:style w:type="paragraph" w:styleId="Commentaire">
    <w:name w:val="annotation text"/>
    <w:basedOn w:val="Normal"/>
    <w:link w:val="CommentaireCar"/>
    <w:uiPriority w:val="99"/>
    <w:semiHidden/>
    <w:unhideWhenUsed/>
    <w:rsid w:val="0068045F"/>
    <w:rPr>
      <w:rFonts w:cs="Mangal"/>
      <w:sz w:val="20"/>
      <w:szCs w:val="18"/>
    </w:rPr>
  </w:style>
  <w:style w:type="character" w:customStyle="1" w:styleId="CommentaireCar">
    <w:name w:val="Commentaire Car"/>
    <w:basedOn w:val="Policepardfaut"/>
    <w:link w:val="Commentaire"/>
    <w:uiPriority w:val="99"/>
    <w:semiHidden/>
    <w:rsid w:val="0068045F"/>
    <w:rPr>
      <w:rFonts w:ascii="Andalus" w:hAnsi="Andalus" w:cs="Mangal"/>
      <w:sz w:val="20"/>
      <w:szCs w:val="18"/>
    </w:rPr>
  </w:style>
  <w:style w:type="paragraph" w:styleId="Objetducommentaire">
    <w:name w:val="annotation subject"/>
    <w:basedOn w:val="Commentaire"/>
    <w:next w:val="Commentaire"/>
    <w:link w:val="ObjetducommentaireCar"/>
    <w:uiPriority w:val="99"/>
    <w:semiHidden/>
    <w:unhideWhenUsed/>
    <w:rsid w:val="0068045F"/>
    <w:rPr>
      <w:b/>
      <w:bCs/>
    </w:rPr>
  </w:style>
  <w:style w:type="character" w:customStyle="1" w:styleId="ObjetducommentaireCar">
    <w:name w:val="Objet du commentaire Car"/>
    <w:basedOn w:val="CommentaireCar"/>
    <w:link w:val="Objetducommentaire"/>
    <w:uiPriority w:val="99"/>
    <w:semiHidden/>
    <w:rsid w:val="0068045F"/>
    <w:rPr>
      <w:rFonts w:ascii="Andalus" w:hAnsi="Andalus" w:cs="Mangal"/>
      <w:b/>
      <w:bCs/>
      <w:sz w:val="20"/>
      <w:szCs w:val="18"/>
    </w:rPr>
  </w:style>
  <w:style w:type="paragraph" w:styleId="Textedebulles">
    <w:name w:val="Balloon Text"/>
    <w:basedOn w:val="Normal"/>
    <w:link w:val="TextedebullesCar"/>
    <w:uiPriority w:val="99"/>
    <w:semiHidden/>
    <w:unhideWhenUsed/>
    <w:rsid w:val="0068045F"/>
    <w:rPr>
      <w:rFonts w:ascii="Tahoma" w:hAnsi="Tahoma" w:cs="Mangal"/>
      <w:sz w:val="16"/>
      <w:szCs w:val="14"/>
    </w:rPr>
  </w:style>
  <w:style w:type="character" w:customStyle="1" w:styleId="TextedebullesCar">
    <w:name w:val="Texte de bulles Car"/>
    <w:basedOn w:val="Policepardfaut"/>
    <w:link w:val="Textedebulles"/>
    <w:uiPriority w:val="99"/>
    <w:semiHidden/>
    <w:rsid w:val="0068045F"/>
    <w:rPr>
      <w:rFonts w:ascii="Tahoma" w:hAnsi="Tahoma" w:cs="Mangal"/>
      <w:sz w:val="16"/>
      <w:szCs w:val="14"/>
    </w:rPr>
  </w:style>
  <w:style w:type="paragraph" w:styleId="Notedebasdepage">
    <w:name w:val="footnote text"/>
    <w:basedOn w:val="Normal"/>
    <w:link w:val="NotedebasdepageCar"/>
    <w:uiPriority w:val="99"/>
    <w:semiHidden/>
    <w:unhideWhenUsed/>
    <w:rsid w:val="005E2F32"/>
    <w:rPr>
      <w:rFonts w:cs="Mangal"/>
      <w:sz w:val="20"/>
      <w:szCs w:val="18"/>
    </w:rPr>
  </w:style>
  <w:style w:type="character" w:customStyle="1" w:styleId="NotedebasdepageCar">
    <w:name w:val="Note de bas de page Car"/>
    <w:basedOn w:val="Policepardfaut"/>
    <w:link w:val="Notedebasdepage"/>
    <w:uiPriority w:val="99"/>
    <w:semiHidden/>
    <w:rsid w:val="005E2F32"/>
    <w:rPr>
      <w:rFonts w:ascii="Andalus" w:hAnsi="Andalus" w:cs="Mangal"/>
      <w:sz w:val="20"/>
      <w:szCs w:val="18"/>
    </w:rPr>
  </w:style>
  <w:style w:type="character" w:styleId="Appelnotedebasdep">
    <w:name w:val="footnote reference"/>
    <w:basedOn w:val="Policepardfaut"/>
    <w:uiPriority w:val="99"/>
    <w:semiHidden/>
    <w:unhideWhenUsed/>
    <w:rsid w:val="005E2F32"/>
    <w:rPr>
      <w:vertAlign w:val="superscript"/>
    </w:rPr>
  </w:style>
  <w:style w:type="character" w:customStyle="1" w:styleId="LienInternet">
    <w:name w:val="Lien Internet"/>
    <w:basedOn w:val="Policepardfaut"/>
    <w:uiPriority w:val="99"/>
    <w:unhideWhenUsed/>
    <w:rsid w:val="006653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633">
      <w:bodyDiv w:val="1"/>
      <w:marLeft w:val="0"/>
      <w:marRight w:val="0"/>
      <w:marTop w:val="0"/>
      <w:marBottom w:val="0"/>
      <w:divBdr>
        <w:top w:val="none" w:sz="0" w:space="0" w:color="auto"/>
        <w:left w:val="none" w:sz="0" w:space="0" w:color="auto"/>
        <w:bottom w:val="none" w:sz="0" w:space="0" w:color="auto"/>
        <w:right w:val="none" w:sz="0" w:space="0" w:color="auto"/>
      </w:divBdr>
    </w:div>
    <w:div w:id="60640234">
      <w:bodyDiv w:val="1"/>
      <w:marLeft w:val="0"/>
      <w:marRight w:val="0"/>
      <w:marTop w:val="0"/>
      <w:marBottom w:val="0"/>
      <w:divBdr>
        <w:top w:val="none" w:sz="0" w:space="0" w:color="auto"/>
        <w:left w:val="none" w:sz="0" w:space="0" w:color="auto"/>
        <w:bottom w:val="none" w:sz="0" w:space="0" w:color="auto"/>
        <w:right w:val="none" w:sz="0" w:space="0" w:color="auto"/>
      </w:divBdr>
    </w:div>
    <w:div w:id="75783639">
      <w:bodyDiv w:val="1"/>
      <w:marLeft w:val="0"/>
      <w:marRight w:val="0"/>
      <w:marTop w:val="0"/>
      <w:marBottom w:val="0"/>
      <w:divBdr>
        <w:top w:val="none" w:sz="0" w:space="0" w:color="auto"/>
        <w:left w:val="none" w:sz="0" w:space="0" w:color="auto"/>
        <w:bottom w:val="none" w:sz="0" w:space="0" w:color="auto"/>
        <w:right w:val="none" w:sz="0" w:space="0" w:color="auto"/>
      </w:divBdr>
    </w:div>
    <w:div w:id="152111675">
      <w:bodyDiv w:val="1"/>
      <w:marLeft w:val="0"/>
      <w:marRight w:val="0"/>
      <w:marTop w:val="0"/>
      <w:marBottom w:val="0"/>
      <w:divBdr>
        <w:top w:val="none" w:sz="0" w:space="0" w:color="auto"/>
        <w:left w:val="none" w:sz="0" w:space="0" w:color="auto"/>
        <w:bottom w:val="none" w:sz="0" w:space="0" w:color="auto"/>
        <w:right w:val="none" w:sz="0" w:space="0" w:color="auto"/>
      </w:divBdr>
    </w:div>
    <w:div w:id="230777510">
      <w:bodyDiv w:val="1"/>
      <w:marLeft w:val="0"/>
      <w:marRight w:val="0"/>
      <w:marTop w:val="0"/>
      <w:marBottom w:val="0"/>
      <w:divBdr>
        <w:top w:val="none" w:sz="0" w:space="0" w:color="auto"/>
        <w:left w:val="none" w:sz="0" w:space="0" w:color="auto"/>
        <w:bottom w:val="none" w:sz="0" w:space="0" w:color="auto"/>
        <w:right w:val="none" w:sz="0" w:space="0" w:color="auto"/>
      </w:divBdr>
    </w:div>
    <w:div w:id="269051389">
      <w:bodyDiv w:val="1"/>
      <w:marLeft w:val="0"/>
      <w:marRight w:val="0"/>
      <w:marTop w:val="0"/>
      <w:marBottom w:val="0"/>
      <w:divBdr>
        <w:top w:val="none" w:sz="0" w:space="0" w:color="auto"/>
        <w:left w:val="none" w:sz="0" w:space="0" w:color="auto"/>
        <w:bottom w:val="none" w:sz="0" w:space="0" w:color="auto"/>
        <w:right w:val="none" w:sz="0" w:space="0" w:color="auto"/>
      </w:divBdr>
      <w:divsChild>
        <w:div w:id="659775258">
          <w:marLeft w:val="0"/>
          <w:marRight w:val="0"/>
          <w:marTop w:val="0"/>
          <w:marBottom w:val="0"/>
          <w:divBdr>
            <w:top w:val="none" w:sz="0" w:space="0" w:color="auto"/>
            <w:left w:val="none" w:sz="0" w:space="0" w:color="auto"/>
            <w:bottom w:val="none" w:sz="0" w:space="0" w:color="auto"/>
            <w:right w:val="none" w:sz="0" w:space="0" w:color="auto"/>
          </w:divBdr>
        </w:div>
      </w:divsChild>
    </w:div>
    <w:div w:id="319575624">
      <w:bodyDiv w:val="1"/>
      <w:marLeft w:val="0"/>
      <w:marRight w:val="0"/>
      <w:marTop w:val="0"/>
      <w:marBottom w:val="0"/>
      <w:divBdr>
        <w:top w:val="none" w:sz="0" w:space="0" w:color="auto"/>
        <w:left w:val="none" w:sz="0" w:space="0" w:color="auto"/>
        <w:bottom w:val="none" w:sz="0" w:space="0" w:color="auto"/>
        <w:right w:val="none" w:sz="0" w:space="0" w:color="auto"/>
      </w:divBdr>
    </w:div>
    <w:div w:id="366106995">
      <w:bodyDiv w:val="1"/>
      <w:marLeft w:val="0"/>
      <w:marRight w:val="0"/>
      <w:marTop w:val="0"/>
      <w:marBottom w:val="0"/>
      <w:divBdr>
        <w:top w:val="none" w:sz="0" w:space="0" w:color="auto"/>
        <w:left w:val="none" w:sz="0" w:space="0" w:color="auto"/>
        <w:bottom w:val="none" w:sz="0" w:space="0" w:color="auto"/>
        <w:right w:val="none" w:sz="0" w:space="0" w:color="auto"/>
      </w:divBdr>
    </w:div>
    <w:div w:id="392696774">
      <w:bodyDiv w:val="1"/>
      <w:marLeft w:val="0"/>
      <w:marRight w:val="0"/>
      <w:marTop w:val="0"/>
      <w:marBottom w:val="0"/>
      <w:divBdr>
        <w:top w:val="none" w:sz="0" w:space="0" w:color="auto"/>
        <w:left w:val="none" w:sz="0" w:space="0" w:color="auto"/>
        <w:bottom w:val="none" w:sz="0" w:space="0" w:color="auto"/>
        <w:right w:val="none" w:sz="0" w:space="0" w:color="auto"/>
      </w:divBdr>
    </w:div>
    <w:div w:id="416094800">
      <w:bodyDiv w:val="1"/>
      <w:marLeft w:val="0"/>
      <w:marRight w:val="0"/>
      <w:marTop w:val="0"/>
      <w:marBottom w:val="0"/>
      <w:divBdr>
        <w:top w:val="none" w:sz="0" w:space="0" w:color="auto"/>
        <w:left w:val="none" w:sz="0" w:space="0" w:color="auto"/>
        <w:bottom w:val="none" w:sz="0" w:space="0" w:color="auto"/>
        <w:right w:val="none" w:sz="0" w:space="0" w:color="auto"/>
      </w:divBdr>
    </w:div>
    <w:div w:id="422458783">
      <w:bodyDiv w:val="1"/>
      <w:marLeft w:val="0"/>
      <w:marRight w:val="0"/>
      <w:marTop w:val="0"/>
      <w:marBottom w:val="0"/>
      <w:divBdr>
        <w:top w:val="none" w:sz="0" w:space="0" w:color="auto"/>
        <w:left w:val="none" w:sz="0" w:space="0" w:color="auto"/>
        <w:bottom w:val="none" w:sz="0" w:space="0" w:color="auto"/>
        <w:right w:val="none" w:sz="0" w:space="0" w:color="auto"/>
      </w:divBdr>
    </w:div>
    <w:div w:id="487475300">
      <w:bodyDiv w:val="1"/>
      <w:marLeft w:val="0"/>
      <w:marRight w:val="0"/>
      <w:marTop w:val="0"/>
      <w:marBottom w:val="0"/>
      <w:divBdr>
        <w:top w:val="none" w:sz="0" w:space="0" w:color="auto"/>
        <w:left w:val="none" w:sz="0" w:space="0" w:color="auto"/>
        <w:bottom w:val="none" w:sz="0" w:space="0" w:color="auto"/>
        <w:right w:val="none" w:sz="0" w:space="0" w:color="auto"/>
      </w:divBdr>
      <w:divsChild>
        <w:div w:id="1241721011">
          <w:marLeft w:val="0"/>
          <w:marRight w:val="0"/>
          <w:marTop w:val="0"/>
          <w:marBottom w:val="0"/>
          <w:divBdr>
            <w:top w:val="none" w:sz="0" w:space="0" w:color="auto"/>
            <w:left w:val="none" w:sz="0" w:space="0" w:color="auto"/>
            <w:bottom w:val="none" w:sz="0" w:space="0" w:color="auto"/>
            <w:right w:val="none" w:sz="0" w:space="0" w:color="auto"/>
          </w:divBdr>
        </w:div>
        <w:div w:id="1832718287">
          <w:marLeft w:val="0"/>
          <w:marRight w:val="0"/>
          <w:marTop w:val="0"/>
          <w:marBottom w:val="0"/>
          <w:divBdr>
            <w:top w:val="none" w:sz="0" w:space="0" w:color="auto"/>
            <w:left w:val="none" w:sz="0" w:space="0" w:color="auto"/>
            <w:bottom w:val="none" w:sz="0" w:space="0" w:color="auto"/>
            <w:right w:val="none" w:sz="0" w:space="0" w:color="auto"/>
          </w:divBdr>
        </w:div>
        <w:div w:id="2012757615">
          <w:marLeft w:val="0"/>
          <w:marRight w:val="0"/>
          <w:marTop w:val="0"/>
          <w:marBottom w:val="0"/>
          <w:divBdr>
            <w:top w:val="none" w:sz="0" w:space="0" w:color="auto"/>
            <w:left w:val="none" w:sz="0" w:space="0" w:color="auto"/>
            <w:bottom w:val="none" w:sz="0" w:space="0" w:color="auto"/>
            <w:right w:val="none" w:sz="0" w:space="0" w:color="auto"/>
          </w:divBdr>
        </w:div>
        <w:div w:id="1234392819">
          <w:marLeft w:val="0"/>
          <w:marRight w:val="0"/>
          <w:marTop w:val="0"/>
          <w:marBottom w:val="0"/>
          <w:divBdr>
            <w:top w:val="none" w:sz="0" w:space="0" w:color="auto"/>
            <w:left w:val="none" w:sz="0" w:space="0" w:color="auto"/>
            <w:bottom w:val="none" w:sz="0" w:space="0" w:color="auto"/>
            <w:right w:val="none" w:sz="0" w:space="0" w:color="auto"/>
          </w:divBdr>
        </w:div>
        <w:div w:id="1014647049">
          <w:marLeft w:val="0"/>
          <w:marRight w:val="0"/>
          <w:marTop w:val="0"/>
          <w:marBottom w:val="0"/>
          <w:divBdr>
            <w:top w:val="none" w:sz="0" w:space="0" w:color="auto"/>
            <w:left w:val="none" w:sz="0" w:space="0" w:color="auto"/>
            <w:bottom w:val="none" w:sz="0" w:space="0" w:color="auto"/>
            <w:right w:val="none" w:sz="0" w:space="0" w:color="auto"/>
          </w:divBdr>
        </w:div>
        <w:div w:id="2102292138">
          <w:marLeft w:val="0"/>
          <w:marRight w:val="0"/>
          <w:marTop w:val="0"/>
          <w:marBottom w:val="0"/>
          <w:divBdr>
            <w:top w:val="none" w:sz="0" w:space="0" w:color="auto"/>
            <w:left w:val="none" w:sz="0" w:space="0" w:color="auto"/>
            <w:bottom w:val="none" w:sz="0" w:space="0" w:color="auto"/>
            <w:right w:val="none" w:sz="0" w:space="0" w:color="auto"/>
          </w:divBdr>
        </w:div>
      </w:divsChild>
    </w:div>
    <w:div w:id="500580440">
      <w:bodyDiv w:val="1"/>
      <w:marLeft w:val="0"/>
      <w:marRight w:val="0"/>
      <w:marTop w:val="0"/>
      <w:marBottom w:val="0"/>
      <w:divBdr>
        <w:top w:val="none" w:sz="0" w:space="0" w:color="auto"/>
        <w:left w:val="none" w:sz="0" w:space="0" w:color="auto"/>
        <w:bottom w:val="none" w:sz="0" w:space="0" w:color="auto"/>
        <w:right w:val="none" w:sz="0" w:space="0" w:color="auto"/>
      </w:divBdr>
    </w:div>
    <w:div w:id="506404917">
      <w:bodyDiv w:val="1"/>
      <w:marLeft w:val="0"/>
      <w:marRight w:val="0"/>
      <w:marTop w:val="0"/>
      <w:marBottom w:val="0"/>
      <w:divBdr>
        <w:top w:val="none" w:sz="0" w:space="0" w:color="auto"/>
        <w:left w:val="none" w:sz="0" w:space="0" w:color="auto"/>
        <w:bottom w:val="none" w:sz="0" w:space="0" w:color="auto"/>
        <w:right w:val="none" w:sz="0" w:space="0" w:color="auto"/>
      </w:divBdr>
      <w:divsChild>
        <w:div w:id="700398937">
          <w:marLeft w:val="0"/>
          <w:marRight w:val="0"/>
          <w:marTop w:val="0"/>
          <w:marBottom w:val="0"/>
          <w:divBdr>
            <w:top w:val="none" w:sz="0" w:space="0" w:color="auto"/>
            <w:left w:val="none" w:sz="0" w:space="0" w:color="auto"/>
            <w:bottom w:val="none" w:sz="0" w:space="0" w:color="auto"/>
            <w:right w:val="none" w:sz="0" w:space="0" w:color="auto"/>
          </w:divBdr>
        </w:div>
        <w:div w:id="621886498">
          <w:marLeft w:val="0"/>
          <w:marRight w:val="0"/>
          <w:marTop w:val="0"/>
          <w:marBottom w:val="0"/>
          <w:divBdr>
            <w:top w:val="none" w:sz="0" w:space="0" w:color="auto"/>
            <w:left w:val="none" w:sz="0" w:space="0" w:color="auto"/>
            <w:bottom w:val="none" w:sz="0" w:space="0" w:color="auto"/>
            <w:right w:val="none" w:sz="0" w:space="0" w:color="auto"/>
          </w:divBdr>
        </w:div>
        <w:div w:id="1992783751">
          <w:marLeft w:val="0"/>
          <w:marRight w:val="0"/>
          <w:marTop w:val="0"/>
          <w:marBottom w:val="0"/>
          <w:divBdr>
            <w:top w:val="none" w:sz="0" w:space="0" w:color="auto"/>
            <w:left w:val="none" w:sz="0" w:space="0" w:color="auto"/>
            <w:bottom w:val="none" w:sz="0" w:space="0" w:color="auto"/>
            <w:right w:val="none" w:sz="0" w:space="0" w:color="auto"/>
          </w:divBdr>
        </w:div>
        <w:div w:id="767891927">
          <w:marLeft w:val="0"/>
          <w:marRight w:val="0"/>
          <w:marTop w:val="0"/>
          <w:marBottom w:val="0"/>
          <w:divBdr>
            <w:top w:val="none" w:sz="0" w:space="0" w:color="auto"/>
            <w:left w:val="none" w:sz="0" w:space="0" w:color="auto"/>
            <w:bottom w:val="none" w:sz="0" w:space="0" w:color="auto"/>
            <w:right w:val="none" w:sz="0" w:space="0" w:color="auto"/>
          </w:divBdr>
        </w:div>
        <w:div w:id="1349601259">
          <w:marLeft w:val="0"/>
          <w:marRight w:val="0"/>
          <w:marTop w:val="0"/>
          <w:marBottom w:val="0"/>
          <w:divBdr>
            <w:top w:val="none" w:sz="0" w:space="0" w:color="auto"/>
            <w:left w:val="none" w:sz="0" w:space="0" w:color="auto"/>
            <w:bottom w:val="none" w:sz="0" w:space="0" w:color="auto"/>
            <w:right w:val="none" w:sz="0" w:space="0" w:color="auto"/>
          </w:divBdr>
        </w:div>
        <w:div w:id="457646443">
          <w:marLeft w:val="0"/>
          <w:marRight w:val="0"/>
          <w:marTop w:val="0"/>
          <w:marBottom w:val="0"/>
          <w:divBdr>
            <w:top w:val="none" w:sz="0" w:space="0" w:color="auto"/>
            <w:left w:val="none" w:sz="0" w:space="0" w:color="auto"/>
            <w:bottom w:val="none" w:sz="0" w:space="0" w:color="auto"/>
            <w:right w:val="none" w:sz="0" w:space="0" w:color="auto"/>
          </w:divBdr>
        </w:div>
      </w:divsChild>
    </w:div>
    <w:div w:id="554127494">
      <w:bodyDiv w:val="1"/>
      <w:marLeft w:val="0"/>
      <w:marRight w:val="0"/>
      <w:marTop w:val="0"/>
      <w:marBottom w:val="0"/>
      <w:divBdr>
        <w:top w:val="none" w:sz="0" w:space="0" w:color="auto"/>
        <w:left w:val="none" w:sz="0" w:space="0" w:color="auto"/>
        <w:bottom w:val="none" w:sz="0" w:space="0" w:color="auto"/>
        <w:right w:val="none" w:sz="0" w:space="0" w:color="auto"/>
      </w:divBdr>
    </w:div>
    <w:div w:id="599533780">
      <w:bodyDiv w:val="1"/>
      <w:marLeft w:val="0"/>
      <w:marRight w:val="0"/>
      <w:marTop w:val="0"/>
      <w:marBottom w:val="0"/>
      <w:divBdr>
        <w:top w:val="none" w:sz="0" w:space="0" w:color="auto"/>
        <w:left w:val="none" w:sz="0" w:space="0" w:color="auto"/>
        <w:bottom w:val="none" w:sz="0" w:space="0" w:color="auto"/>
        <w:right w:val="none" w:sz="0" w:space="0" w:color="auto"/>
      </w:divBdr>
    </w:div>
    <w:div w:id="630357263">
      <w:bodyDiv w:val="1"/>
      <w:marLeft w:val="0"/>
      <w:marRight w:val="0"/>
      <w:marTop w:val="0"/>
      <w:marBottom w:val="0"/>
      <w:divBdr>
        <w:top w:val="none" w:sz="0" w:space="0" w:color="auto"/>
        <w:left w:val="none" w:sz="0" w:space="0" w:color="auto"/>
        <w:bottom w:val="none" w:sz="0" w:space="0" w:color="auto"/>
        <w:right w:val="none" w:sz="0" w:space="0" w:color="auto"/>
      </w:divBdr>
    </w:div>
    <w:div w:id="662008423">
      <w:bodyDiv w:val="1"/>
      <w:marLeft w:val="0"/>
      <w:marRight w:val="0"/>
      <w:marTop w:val="0"/>
      <w:marBottom w:val="0"/>
      <w:divBdr>
        <w:top w:val="none" w:sz="0" w:space="0" w:color="auto"/>
        <w:left w:val="none" w:sz="0" w:space="0" w:color="auto"/>
        <w:bottom w:val="none" w:sz="0" w:space="0" w:color="auto"/>
        <w:right w:val="none" w:sz="0" w:space="0" w:color="auto"/>
      </w:divBdr>
    </w:div>
    <w:div w:id="818309224">
      <w:bodyDiv w:val="1"/>
      <w:marLeft w:val="0"/>
      <w:marRight w:val="0"/>
      <w:marTop w:val="0"/>
      <w:marBottom w:val="0"/>
      <w:divBdr>
        <w:top w:val="none" w:sz="0" w:space="0" w:color="auto"/>
        <w:left w:val="none" w:sz="0" w:space="0" w:color="auto"/>
        <w:bottom w:val="none" w:sz="0" w:space="0" w:color="auto"/>
        <w:right w:val="none" w:sz="0" w:space="0" w:color="auto"/>
      </w:divBdr>
    </w:div>
    <w:div w:id="826366460">
      <w:bodyDiv w:val="1"/>
      <w:marLeft w:val="0"/>
      <w:marRight w:val="0"/>
      <w:marTop w:val="0"/>
      <w:marBottom w:val="0"/>
      <w:divBdr>
        <w:top w:val="none" w:sz="0" w:space="0" w:color="auto"/>
        <w:left w:val="none" w:sz="0" w:space="0" w:color="auto"/>
        <w:bottom w:val="none" w:sz="0" w:space="0" w:color="auto"/>
        <w:right w:val="none" w:sz="0" w:space="0" w:color="auto"/>
      </w:divBdr>
    </w:div>
    <w:div w:id="831220332">
      <w:bodyDiv w:val="1"/>
      <w:marLeft w:val="0"/>
      <w:marRight w:val="0"/>
      <w:marTop w:val="0"/>
      <w:marBottom w:val="0"/>
      <w:divBdr>
        <w:top w:val="none" w:sz="0" w:space="0" w:color="auto"/>
        <w:left w:val="none" w:sz="0" w:space="0" w:color="auto"/>
        <w:bottom w:val="none" w:sz="0" w:space="0" w:color="auto"/>
        <w:right w:val="none" w:sz="0" w:space="0" w:color="auto"/>
      </w:divBdr>
    </w:div>
    <w:div w:id="906501069">
      <w:bodyDiv w:val="1"/>
      <w:marLeft w:val="0"/>
      <w:marRight w:val="0"/>
      <w:marTop w:val="0"/>
      <w:marBottom w:val="0"/>
      <w:divBdr>
        <w:top w:val="none" w:sz="0" w:space="0" w:color="auto"/>
        <w:left w:val="none" w:sz="0" w:space="0" w:color="auto"/>
        <w:bottom w:val="none" w:sz="0" w:space="0" w:color="auto"/>
        <w:right w:val="none" w:sz="0" w:space="0" w:color="auto"/>
      </w:divBdr>
    </w:div>
    <w:div w:id="1115903982">
      <w:bodyDiv w:val="1"/>
      <w:marLeft w:val="0"/>
      <w:marRight w:val="0"/>
      <w:marTop w:val="0"/>
      <w:marBottom w:val="0"/>
      <w:divBdr>
        <w:top w:val="none" w:sz="0" w:space="0" w:color="auto"/>
        <w:left w:val="none" w:sz="0" w:space="0" w:color="auto"/>
        <w:bottom w:val="none" w:sz="0" w:space="0" w:color="auto"/>
        <w:right w:val="none" w:sz="0" w:space="0" w:color="auto"/>
      </w:divBdr>
    </w:div>
    <w:div w:id="1135561926">
      <w:bodyDiv w:val="1"/>
      <w:marLeft w:val="0"/>
      <w:marRight w:val="0"/>
      <w:marTop w:val="0"/>
      <w:marBottom w:val="0"/>
      <w:divBdr>
        <w:top w:val="none" w:sz="0" w:space="0" w:color="auto"/>
        <w:left w:val="none" w:sz="0" w:space="0" w:color="auto"/>
        <w:bottom w:val="none" w:sz="0" w:space="0" w:color="auto"/>
        <w:right w:val="none" w:sz="0" w:space="0" w:color="auto"/>
      </w:divBdr>
    </w:div>
    <w:div w:id="1151751627">
      <w:bodyDiv w:val="1"/>
      <w:marLeft w:val="0"/>
      <w:marRight w:val="0"/>
      <w:marTop w:val="0"/>
      <w:marBottom w:val="0"/>
      <w:divBdr>
        <w:top w:val="none" w:sz="0" w:space="0" w:color="auto"/>
        <w:left w:val="none" w:sz="0" w:space="0" w:color="auto"/>
        <w:bottom w:val="none" w:sz="0" w:space="0" w:color="auto"/>
        <w:right w:val="none" w:sz="0" w:space="0" w:color="auto"/>
      </w:divBdr>
    </w:div>
    <w:div w:id="1164779767">
      <w:bodyDiv w:val="1"/>
      <w:marLeft w:val="0"/>
      <w:marRight w:val="0"/>
      <w:marTop w:val="0"/>
      <w:marBottom w:val="0"/>
      <w:divBdr>
        <w:top w:val="none" w:sz="0" w:space="0" w:color="auto"/>
        <w:left w:val="none" w:sz="0" w:space="0" w:color="auto"/>
        <w:bottom w:val="none" w:sz="0" w:space="0" w:color="auto"/>
        <w:right w:val="none" w:sz="0" w:space="0" w:color="auto"/>
      </w:divBdr>
    </w:div>
    <w:div w:id="1241939457">
      <w:bodyDiv w:val="1"/>
      <w:marLeft w:val="0"/>
      <w:marRight w:val="0"/>
      <w:marTop w:val="0"/>
      <w:marBottom w:val="0"/>
      <w:divBdr>
        <w:top w:val="none" w:sz="0" w:space="0" w:color="auto"/>
        <w:left w:val="none" w:sz="0" w:space="0" w:color="auto"/>
        <w:bottom w:val="none" w:sz="0" w:space="0" w:color="auto"/>
        <w:right w:val="none" w:sz="0" w:space="0" w:color="auto"/>
      </w:divBdr>
    </w:div>
    <w:div w:id="1246189191">
      <w:bodyDiv w:val="1"/>
      <w:marLeft w:val="0"/>
      <w:marRight w:val="0"/>
      <w:marTop w:val="0"/>
      <w:marBottom w:val="0"/>
      <w:divBdr>
        <w:top w:val="none" w:sz="0" w:space="0" w:color="auto"/>
        <w:left w:val="none" w:sz="0" w:space="0" w:color="auto"/>
        <w:bottom w:val="none" w:sz="0" w:space="0" w:color="auto"/>
        <w:right w:val="none" w:sz="0" w:space="0" w:color="auto"/>
      </w:divBdr>
    </w:div>
    <w:div w:id="1253129685">
      <w:bodyDiv w:val="1"/>
      <w:marLeft w:val="0"/>
      <w:marRight w:val="0"/>
      <w:marTop w:val="0"/>
      <w:marBottom w:val="0"/>
      <w:divBdr>
        <w:top w:val="none" w:sz="0" w:space="0" w:color="auto"/>
        <w:left w:val="none" w:sz="0" w:space="0" w:color="auto"/>
        <w:bottom w:val="none" w:sz="0" w:space="0" w:color="auto"/>
        <w:right w:val="none" w:sz="0" w:space="0" w:color="auto"/>
      </w:divBdr>
    </w:div>
    <w:div w:id="1256790635">
      <w:bodyDiv w:val="1"/>
      <w:marLeft w:val="0"/>
      <w:marRight w:val="0"/>
      <w:marTop w:val="0"/>
      <w:marBottom w:val="0"/>
      <w:divBdr>
        <w:top w:val="none" w:sz="0" w:space="0" w:color="auto"/>
        <w:left w:val="none" w:sz="0" w:space="0" w:color="auto"/>
        <w:bottom w:val="none" w:sz="0" w:space="0" w:color="auto"/>
        <w:right w:val="none" w:sz="0" w:space="0" w:color="auto"/>
      </w:divBdr>
    </w:div>
    <w:div w:id="1325662676">
      <w:bodyDiv w:val="1"/>
      <w:marLeft w:val="0"/>
      <w:marRight w:val="0"/>
      <w:marTop w:val="0"/>
      <w:marBottom w:val="0"/>
      <w:divBdr>
        <w:top w:val="none" w:sz="0" w:space="0" w:color="auto"/>
        <w:left w:val="none" w:sz="0" w:space="0" w:color="auto"/>
        <w:bottom w:val="none" w:sz="0" w:space="0" w:color="auto"/>
        <w:right w:val="none" w:sz="0" w:space="0" w:color="auto"/>
      </w:divBdr>
    </w:div>
    <w:div w:id="1363361458">
      <w:bodyDiv w:val="1"/>
      <w:marLeft w:val="0"/>
      <w:marRight w:val="0"/>
      <w:marTop w:val="0"/>
      <w:marBottom w:val="0"/>
      <w:divBdr>
        <w:top w:val="none" w:sz="0" w:space="0" w:color="auto"/>
        <w:left w:val="none" w:sz="0" w:space="0" w:color="auto"/>
        <w:bottom w:val="none" w:sz="0" w:space="0" w:color="auto"/>
        <w:right w:val="none" w:sz="0" w:space="0" w:color="auto"/>
      </w:divBdr>
      <w:divsChild>
        <w:div w:id="853302178">
          <w:marLeft w:val="0"/>
          <w:marRight w:val="0"/>
          <w:marTop w:val="0"/>
          <w:marBottom w:val="0"/>
          <w:divBdr>
            <w:top w:val="none" w:sz="0" w:space="0" w:color="auto"/>
            <w:left w:val="none" w:sz="0" w:space="0" w:color="auto"/>
            <w:bottom w:val="none" w:sz="0" w:space="0" w:color="auto"/>
            <w:right w:val="none" w:sz="0" w:space="0" w:color="auto"/>
          </w:divBdr>
        </w:div>
        <w:div w:id="1032343140">
          <w:marLeft w:val="0"/>
          <w:marRight w:val="0"/>
          <w:marTop w:val="0"/>
          <w:marBottom w:val="0"/>
          <w:divBdr>
            <w:top w:val="none" w:sz="0" w:space="0" w:color="auto"/>
            <w:left w:val="none" w:sz="0" w:space="0" w:color="auto"/>
            <w:bottom w:val="none" w:sz="0" w:space="0" w:color="auto"/>
            <w:right w:val="none" w:sz="0" w:space="0" w:color="auto"/>
          </w:divBdr>
          <w:divsChild>
            <w:div w:id="2138527291">
              <w:marLeft w:val="0"/>
              <w:marRight w:val="0"/>
              <w:marTop w:val="0"/>
              <w:marBottom w:val="0"/>
              <w:divBdr>
                <w:top w:val="none" w:sz="0" w:space="0" w:color="auto"/>
                <w:left w:val="none" w:sz="0" w:space="0" w:color="auto"/>
                <w:bottom w:val="none" w:sz="0" w:space="0" w:color="auto"/>
                <w:right w:val="none" w:sz="0" w:space="0" w:color="auto"/>
              </w:divBdr>
            </w:div>
          </w:divsChild>
        </w:div>
        <w:div w:id="557126801">
          <w:marLeft w:val="0"/>
          <w:marRight w:val="0"/>
          <w:marTop w:val="0"/>
          <w:marBottom w:val="0"/>
          <w:divBdr>
            <w:top w:val="none" w:sz="0" w:space="0" w:color="auto"/>
            <w:left w:val="none" w:sz="0" w:space="0" w:color="auto"/>
            <w:bottom w:val="none" w:sz="0" w:space="0" w:color="auto"/>
            <w:right w:val="none" w:sz="0" w:space="0" w:color="auto"/>
          </w:divBdr>
          <w:divsChild>
            <w:div w:id="1800805279">
              <w:marLeft w:val="0"/>
              <w:marRight w:val="0"/>
              <w:marTop w:val="0"/>
              <w:marBottom w:val="0"/>
              <w:divBdr>
                <w:top w:val="none" w:sz="0" w:space="0" w:color="auto"/>
                <w:left w:val="none" w:sz="0" w:space="0" w:color="auto"/>
                <w:bottom w:val="none" w:sz="0" w:space="0" w:color="auto"/>
                <w:right w:val="none" w:sz="0" w:space="0" w:color="auto"/>
              </w:divBdr>
            </w:div>
          </w:divsChild>
        </w:div>
        <w:div w:id="1573808818">
          <w:marLeft w:val="0"/>
          <w:marRight w:val="0"/>
          <w:marTop w:val="0"/>
          <w:marBottom w:val="0"/>
          <w:divBdr>
            <w:top w:val="none" w:sz="0" w:space="0" w:color="auto"/>
            <w:left w:val="none" w:sz="0" w:space="0" w:color="auto"/>
            <w:bottom w:val="none" w:sz="0" w:space="0" w:color="auto"/>
            <w:right w:val="none" w:sz="0" w:space="0" w:color="auto"/>
          </w:divBdr>
          <w:divsChild>
            <w:div w:id="47660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628080">
      <w:bodyDiv w:val="1"/>
      <w:marLeft w:val="0"/>
      <w:marRight w:val="0"/>
      <w:marTop w:val="0"/>
      <w:marBottom w:val="0"/>
      <w:divBdr>
        <w:top w:val="none" w:sz="0" w:space="0" w:color="auto"/>
        <w:left w:val="none" w:sz="0" w:space="0" w:color="auto"/>
        <w:bottom w:val="none" w:sz="0" w:space="0" w:color="auto"/>
        <w:right w:val="none" w:sz="0" w:space="0" w:color="auto"/>
      </w:divBdr>
    </w:div>
    <w:div w:id="1432970145">
      <w:bodyDiv w:val="1"/>
      <w:marLeft w:val="0"/>
      <w:marRight w:val="0"/>
      <w:marTop w:val="0"/>
      <w:marBottom w:val="0"/>
      <w:divBdr>
        <w:top w:val="none" w:sz="0" w:space="0" w:color="auto"/>
        <w:left w:val="none" w:sz="0" w:space="0" w:color="auto"/>
        <w:bottom w:val="none" w:sz="0" w:space="0" w:color="auto"/>
        <w:right w:val="none" w:sz="0" w:space="0" w:color="auto"/>
      </w:divBdr>
      <w:divsChild>
        <w:div w:id="1563175842">
          <w:marLeft w:val="0"/>
          <w:marRight w:val="0"/>
          <w:marTop w:val="0"/>
          <w:marBottom w:val="0"/>
          <w:divBdr>
            <w:top w:val="none" w:sz="0" w:space="0" w:color="auto"/>
            <w:left w:val="none" w:sz="0" w:space="0" w:color="auto"/>
            <w:bottom w:val="none" w:sz="0" w:space="0" w:color="auto"/>
            <w:right w:val="none" w:sz="0" w:space="0" w:color="auto"/>
          </w:divBdr>
        </w:div>
        <w:div w:id="609700010">
          <w:marLeft w:val="0"/>
          <w:marRight w:val="0"/>
          <w:marTop w:val="0"/>
          <w:marBottom w:val="0"/>
          <w:divBdr>
            <w:top w:val="none" w:sz="0" w:space="0" w:color="auto"/>
            <w:left w:val="none" w:sz="0" w:space="0" w:color="auto"/>
            <w:bottom w:val="none" w:sz="0" w:space="0" w:color="auto"/>
            <w:right w:val="none" w:sz="0" w:space="0" w:color="auto"/>
          </w:divBdr>
          <w:divsChild>
            <w:div w:id="2086494519">
              <w:marLeft w:val="0"/>
              <w:marRight w:val="0"/>
              <w:marTop w:val="0"/>
              <w:marBottom w:val="0"/>
              <w:divBdr>
                <w:top w:val="none" w:sz="0" w:space="0" w:color="auto"/>
                <w:left w:val="none" w:sz="0" w:space="0" w:color="auto"/>
                <w:bottom w:val="none" w:sz="0" w:space="0" w:color="auto"/>
                <w:right w:val="none" w:sz="0" w:space="0" w:color="auto"/>
              </w:divBdr>
            </w:div>
          </w:divsChild>
        </w:div>
        <w:div w:id="110058368">
          <w:marLeft w:val="0"/>
          <w:marRight w:val="0"/>
          <w:marTop w:val="0"/>
          <w:marBottom w:val="0"/>
          <w:divBdr>
            <w:top w:val="none" w:sz="0" w:space="0" w:color="auto"/>
            <w:left w:val="none" w:sz="0" w:space="0" w:color="auto"/>
            <w:bottom w:val="none" w:sz="0" w:space="0" w:color="auto"/>
            <w:right w:val="none" w:sz="0" w:space="0" w:color="auto"/>
          </w:divBdr>
          <w:divsChild>
            <w:div w:id="905528852">
              <w:marLeft w:val="0"/>
              <w:marRight w:val="0"/>
              <w:marTop w:val="0"/>
              <w:marBottom w:val="0"/>
              <w:divBdr>
                <w:top w:val="none" w:sz="0" w:space="0" w:color="auto"/>
                <w:left w:val="none" w:sz="0" w:space="0" w:color="auto"/>
                <w:bottom w:val="none" w:sz="0" w:space="0" w:color="auto"/>
                <w:right w:val="none" w:sz="0" w:space="0" w:color="auto"/>
              </w:divBdr>
            </w:div>
          </w:divsChild>
        </w:div>
        <w:div w:id="1399552501">
          <w:marLeft w:val="0"/>
          <w:marRight w:val="0"/>
          <w:marTop w:val="0"/>
          <w:marBottom w:val="0"/>
          <w:divBdr>
            <w:top w:val="none" w:sz="0" w:space="0" w:color="auto"/>
            <w:left w:val="none" w:sz="0" w:space="0" w:color="auto"/>
            <w:bottom w:val="none" w:sz="0" w:space="0" w:color="auto"/>
            <w:right w:val="none" w:sz="0" w:space="0" w:color="auto"/>
          </w:divBdr>
          <w:divsChild>
            <w:div w:id="17549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99563">
      <w:bodyDiv w:val="1"/>
      <w:marLeft w:val="0"/>
      <w:marRight w:val="0"/>
      <w:marTop w:val="0"/>
      <w:marBottom w:val="0"/>
      <w:divBdr>
        <w:top w:val="none" w:sz="0" w:space="0" w:color="auto"/>
        <w:left w:val="none" w:sz="0" w:space="0" w:color="auto"/>
        <w:bottom w:val="none" w:sz="0" w:space="0" w:color="auto"/>
        <w:right w:val="none" w:sz="0" w:space="0" w:color="auto"/>
      </w:divBdr>
    </w:div>
    <w:div w:id="1458449213">
      <w:bodyDiv w:val="1"/>
      <w:marLeft w:val="0"/>
      <w:marRight w:val="0"/>
      <w:marTop w:val="0"/>
      <w:marBottom w:val="0"/>
      <w:divBdr>
        <w:top w:val="none" w:sz="0" w:space="0" w:color="auto"/>
        <w:left w:val="none" w:sz="0" w:space="0" w:color="auto"/>
        <w:bottom w:val="none" w:sz="0" w:space="0" w:color="auto"/>
        <w:right w:val="none" w:sz="0" w:space="0" w:color="auto"/>
      </w:divBdr>
    </w:div>
    <w:div w:id="1639720149">
      <w:bodyDiv w:val="1"/>
      <w:marLeft w:val="0"/>
      <w:marRight w:val="0"/>
      <w:marTop w:val="0"/>
      <w:marBottom w:val="0"/>
      <w:divBdr>
        <w:top w:val="none" w:sz="0" w:space="0" w:color="auto"/>
        <w:left w:val="none" w:sz="0" w:space="0" w:color="auto"/>
        <w:bottom w:val="none" w:sz="0" w:space="0" w:color="auto"/>
        <w:right w:val="none" w:sz="0" w:space="0" w:color="auto"/>
      </w:divBdr>
    </w:div>
    <w:div w:id="1680159400">
      <w:bodyDiv w:val="1"/>
      <w:marLeft w:val="0"/>
      <w:marRight w:val="0"/>
      <w:marTop w:val="0"/>
      <w:marBottom w:val="0"/>
      <w:divBdr>
        <w:top w:val="none" w:sz="0" w:space="0" w:color="auto"/>
        <w:left w:val="none" w:sz="0" w:space="0" w:color="auto"/>
        <w:bottom w:val="none" w:sz="0" w:space="0" w:color="auto"/>
        <w:right w:val="none" w:sz="0" w:space="0" w:color="auto"/>
      </w:divBdr>
    </w:div>
    <w:div w:id="1689871340">
      <w:bodyDiv w:val="1"/>
      <w:marLeft w:val="0"/>
      <w:marRight w:val="0"/>
      <w:marTop w:val="0"/>
      <w:marBottom w:val="0"/>
      <w:divBdr>
        <w:top w:val="none" w:sz="0" w:space="0" w:color="auto"/>
        <w:left w:val="none" w:sz="0" w:space="0" w:color="auto"/>
        <w:bottom w:val="none" w:sz="0" w:space="0" w:color="auto"/>
        <w:right w:val="none" w:sz="0" w:space="0" w:color="auto"/>
      </w:divBdr>
    </w:div>
    <w:div w:id="1775201816">
      <w:bodyDiv w:val="1"/>
      <w:marLeft w:val="0"/>
      <w:marRight w:val="0"/>
      <w:marTop w:val="0"/>
      <w:marBottom w:val="0"/>
      <w:divBdr>
        <w:top w:val="none" w:sz="0" w:space="0" w:color="auto"/>
        <w:left w:val="none" w:sz="0" w:space="0" w:color="auto"/>
        <w:bottom w:val="none" w:sz="0" w:space="0" w:color="auto"/>
        <w:right w:val="none" w:sz="0" w:space="0" w:color="auto"/>
      </w:divBdr>
    </w:div>
    <w:div w:id="1787386393">
      <w:bodyDiv w:val="1"/>
      <w:marLeft w:val="0"/>
      <w:marRight w:val="0"/>
      <w:marTop w:val="0"/>
      <w:marBottom w:val="0"/>
      <w:divBdr>
        <w:top w:val="none" w:sz="0" w:space="0" w:color="auto"/>
        <w:left w:val="none" w:sz="0" w:space="0" w:color="auto"/>
        <w:bottom w:val="none" w:sz="0" w:space="0" w:color="auto"/>
        <w:right w:val="none" w:sz="0" w:space="0" w:color="auto"/>
      </w:divBdr>
    </w:div>
    <w:div w:id="1822891857">
      <w:bodyDiv w:val="1"/>
      <w:marLeft w:val="0"/>
      <w:marRight w:val="0"/>
      <w:marTop w:val="0"/>
      <w:marBottom w:val="0"/>
      <w:divBdr>
        <w:top w:val="none" w:sz="0" w:space="0" w:color="auto"/>
        <w:left w:val="none" w:sz="0" w:space="0" w:color="auto"/>
        <w:bottom w:val="none" w:sz="0" w:space="0" w:color="auto"/>
        <w:right w:val="none" w:sz="0" w:space="0" w:color="auto"/>
      </w:divBdr>
    </w:div>
    <w:div w:id="1855530811">
      <w:bodyDiv w:val="1"/>
      <w:marLeft w:val="0"/>
      <w:marRight w:val="0"/>
      <w:marTop w:val="0"/>
      <w:marBottom w:val="0"/>
      <w:divBdr>
        <w:top w:val="none" w:sz="0" w:space="0" w:color="auto"/>
        <w:left w:val="none" w:sz="0" w:space="0" w:color="auto"/>
        <w:bottom w:val="none" w:sz="0" w:space="0" w:color="auto"/>
        <w:right w:val="none" w:sz="0" w:space="0" w:color="auto"/>
      </w:divBdr>
    </w:div>
    <w:div w:id="1964773067">
      <w:bodyDiv w:val="1"/>
      <w:marLeft w:val="0"/>
      <w:marRight w:val="0"/>
      <w:marTop w:val="0"/>
      <w:marBottom w:val="0"/>
      <w:divBdr>
        <w:top w:val="none" w:sz="0" w:space="0" w:color="auto"/>
        <w:left w:val="none" w:sz="0" w:space="0" w:color="auto"/>
        <w:bottom w:val="none" w:sz="0" w:space="0" w:color="auto"/>
        <w:right w:val="none" w:sz="0" w:space="0" w:color="auto"/>
      </w:divBdr>
    </w:div>
    <w:div w:id="2047758292">
      <w:bodyDiv w:val="1"/>
      <w:marLeft w:val="0"/>
      <w:marRight w:val="0"/>
      <w:marTop w:val="0"/>
      <w:marBottom w:val="0"/>
      <w:divBdr>
        <w:top w:val="none" w:sz="0" w:space="0" w:color="auto"/>
        <w:left w:val="none" w:sz="0" w:space="0" w:color="auto"/>
        <w:bottom w:val="none" w:sz="0" w:space="0" w:color="auto"/>
        <w:right w:val="none" w:sz="0" w:space="0" w:color="auto"/>
      </w:divBdr>
    </w:div>
    <w:div w:id="2066445916">
      <w:bodyDiv w:val="1"/>
      <w:marLeft w:val="0"/>
      <w:marRight w:val="0"/>
      <w:marTop w:val="0"/>
      <w:marBottom w:val="0"/>
      <w:divBdr>
        <w:top w:val="none" w:sz="0" w:space="0" w:color="auto"/>
        <w:left w:val="none" w:sz="0" w:space="0" w:color="auto"/>
        <w:bottom w:val="none" w:sz="0" w:space="0" w:color="auto"/>
        <w:right w:val="none" w:sz="0" w:space="0" w:color="auto"/>
      </w:divBdr>
    </w:div>
    <w:div w:id="2067600537">
      <w:bodyDiv w:val="1"/>
      <w:marLeft w:val="0"/>
      <w:marRight w:val="0"/>
      <w:marTop w:val="0"/>
      <w:marBottom w:val="0"/>
      <w:divBdr>
        <w:top w:val="none" w:sz="0" w:space="0" w:color="auto"/>
        <w:left w:val="none" w:sz="0" w:space="0" w:color="auto"/>
        <w:bottom w:val="none" w:sz="0" w:space="0" w:color="auto"/>
        <w:right w:val="none" w:sz="0" w:space="0" w:color="auto"/>
      </w:divBdr>
    </w:div>
    <w:div w:id="2095584191">
      <w:bodyDiv w:val="1"/>
      <w:marLeft w:val="0"/>
      <w:marRight w:val="0"/>
      <w:marTop w:val="0"/>
      <w:marBottom w:val="0"/>
      <w:divBdr>
        <w:top w:val="none" w:sz="0" w:space="0" w:color="auto"/>
        <w:left w:val="none" w:sz="0" w:space="0" w:color="auto"/>
        <w:bottom w:val="none" w:sz="0" w:space="0" w:color="auto"/>
        <w:right w:val="none" w:sz="0" w:space="0" w:color="auto"/>
      </w:divBdr>
    </w:div>
    <w:div w:id="2114326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8553B-99A6-4815-A20F-CA8979E96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3035</Words>
  <Characters>16693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CHL</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jet</dc:creator>
  <cp:lastModifiedBy>AL HAJ Ahmad</cp:lastModifiedBy>
  <cp:revision>4</cp:revision>
  <cp:lastPrinted>2013-06-25T16:51:00Z</cp:lastPrinted>
  <dcterms:created xsi:type="dcterms:W3CDTF">2024-06-28T13:06:00Z</dcterms:created>
  <dcterms:modified xsi:type="dcterms:W3CDTF">2024-07-03T08:31:00Z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C:\DOCUME~1\RAPHAE~1\LOCALS~1\Temp</vt:lpwstr>
  </property>
  <property fmtid="{D5CDD505-2E9C-101B-9397-08002B2CF9AE}" pid="3" name="ElementContenant">
    <vt:lpwstr>MAPA_TRX_AECCAPRC</vt:lpwstr>
  </property>
  <property fmtid="{D5CDD505-2E9C-101B-9397-08002B2CF9AE}" pid="4" name="ElementPrecedent">
    <vt:lpwstr>MAPA_TRX_CONDITIONS_CONSULTATION</vt:lpwstr>
  </property>
  <property fmtid="{D5CDD505-2E9C-101B-9397-08002B2CF9AE}" pid="5" name="IdentifiantEdition">
    <vt:lpwstr>MAPA_TRX_AECCAPRC</vt:lpwstr>
  </property>
  <property fmtid="{D5CDD505-2E9C-101B-9397-08002B2CF9AE}" pid="6" name="NomSegment">
    <vt:lpwstr>MAPA_TRX_DELAIS</vt:lpwstr>
  </property>
  <property fmtid="{D5CDD505-2E9C-101B-9397-08002B2CF9AE}" pid="7" name="NouveauElement">
    <vt:lpwstr>MAPA_INFORMATIONS_COMPLEMENTAIRES</vt:lpwstr>
  </property>
  <property fmtid="{D5CDD505-2E9C-101B-9397-08002B2CF9AE}" pid="8" name="ResultatCommande">
    <vt:lpwstr>Ok</vt:lpwstr>
  </property>
</Properties>
</file>