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40"/>
        <w:gridCol w:w="3000"/>
      </w:tblGrid>
      <w:tr w:rsidR="00FA2401" w:rsidTr="00D16AE2">
        <w:trPr>
          <w:trHeight w:val="340"/>
        </w:trPr>
        <w:tc>
          <w:tcPr>
            <w:tcW w:w="10440" w:type="dxa"/>
            <w:gridSpan w:val="2"/>
            <w:vAlign w:val="center"/>
          </w:tcPr>
          <w:p w:rsidR="00520021" w:rsidRPr="00D16AE2" w:rsidRDefault="00134B84" w:rsidP="00D16AE2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>Service émetteur</w:t>
            </w:r>
            <w:r w:rsidR="00520021" w:rsidRPr="00D16AE2">
              <w:rPr>
                <w:rFonts w:cs="Tahoma"/>
                <w:b/>
                <w:sz w:val="14"/>
                <w:szCs w:val="14"/>
              </w:rPr>
              <w:t xml:space="preserve"> : </w:t>
            </w:r>
            <w:bookmarkStart w:id="0" w:name="CBGDEntite"/>
            <w:r w:rsidR="004A26F6" w:rsidRPr="00D16AE2">
              <w:rPr>
                <w:rFonts w:cs="Tahoma"/>
                <w:b/>
                <w:sz w:val="14"/>
                <w:szCs w:val="14"/>
              </w:rPr>
              <w:t>CBGDEntite</w:t>
            </w:r>
            <w:bookmarkEnd w:id="0"/>
          </w:p>
          <w:p w:rsidR="00FA2401" w:rsidRDefault="00520021" w:rsidP="00520021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 w:rsidR="006A6C15">
              <w:rPr>
                <w:rFonts w:cs="Tahoma"/>
                <w:b/>
                <w:sz w:val="14"/>
                <w:szCs w:val="14"/>
              </w:rPr>
              <w:t xml:space="preserve"> Joffrey Gervaise</w:t>
            </w:r>
          </w:p>
        </w:tc>
      </w:tr>
      <w:tr w:rsidR="00FA2401" w:rsidTr="00D16AE2">
        <w:trPr>
          <w:trHeight w:val="266"/>
        </w:trPr>
        <w:tc>
          <w:tcPr>
            <w:tcW w:w="10440" w:type="dxa"/>
            <w:gridSpan w:val="2"/>
            <w:vAlign w:val="center"/>
          </w:tcPr>
          <w:p w:rsidR="00FA2401" w:rsidRDefault="00520021" w:rsidP="002A4820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="002A4820"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 w:rsidR="002A4820">
              <w:rPr>
                <w:b/>
                <w:sz w:val="14"/>
                <w:szCs w:val="14"/>
              </w:rPr>
              <w:t>e</w:t>
            </w:r>
            <w:r w:rsidR="002A4820"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520021" w:rsidTr="00D16AE2">
        <w:trPr>
          <w:trHeight w:val="266"/>
        </w:trPr>
        <w:tc>
          <w:tcPr>
            <w:tcW w:w="10440" w:type="dxa"/>
            <w:gridSpan w:val="2"/>
            <w:vAlign w:val="center"/>
          </w:tcPr>
          <w:p w:rsidR="00520021" w:rsidRDefault="00520021" w:rsidP="00D16AE2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FA2401" w:rsidTr="00D16AE2">
        <w:trPr>
          <w:trHeight w:val="340"/>
        </w:trPr>
        <w:tc>
          <w:tcPr>
            <w:tcW w:w="7440" w:type="dxa"/>
            <w:vAlign w:val="center"/>
          </w:tcPr>
          <w:p w:rsidR="00FA2401" w:rsidRDefault="00520021" w:rsidP="002A4820">
            <w:r w:rsidRPr="00D16AE2">
              <w:rPr>
                <w:rFonts w:cs="Tahoma"/>
                <w:b/>
                <w:sz w:val="14"/>
                <w:szCs w:val="14"/>
              </w:rPr>
              <w:t>Validation par :</w:t>
            </w:r>
            <w:r w:rsidR="00BE1E5A" w:rsidRPr="00D16AE2">
              <w:rPr>
                <w:rFonts w:cs="Tahoma"/>
                <w:b/>
                <w:sz w:val="14"/>
                <w:szCs w:val="14"/>
              </w:rPr>
              <w:t xml:space="preserve"> </w:t>
            </w:r>
            <w:r w:rsidR="002A4820"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:rsidR="00FA2401" w:rsidRDefault="00520021" w:rsidP="0075709D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75709D">
              <w:rPr>
                <w:rFonts w:cs="Tahoma"/>
                <w:b/>
                <w:sz w:val="14"/>
                <w:szCs w:val="14"/>
              </w:rPr>
              <w:t>19/01/2021</w:t>
            </w:r>
          </w:p>
        </w:tc>
      </w:tr>
    </w:tbl>
    <w:p w:rsidR="00FA2401" w:rsidRDefault="00FA2401" w:rsidP="00FA2401"/>
    <w:p w:rsidR="001558A1" w:rsidRPr="00E05DE0" w:rsidRDefault="001558A1" w:rsidP="00E05DE0">
      <w:pPr>
        <w:pStyle w:val="Titre1"/>
      </w:pPr>
      <w:r w:rsidRPr="00E05DE0">
        <w:t>Objet</w:t>
      </w:r>
    </w:p>
    <w:p w:rsidR="001558A1" w:rsidRPr="00E05DE0" w:rsidRDefault="001558A1" w:rsidP="001558A1">
      <w:pPr>
        <w:rPr>
          <w:rFonts w:cs="Tahoma"/>
          <w:szCs w:val="20"/>
        </w:rPr>
      </w:pPr>
    </w:p>
    <w:p w:rsidR="001558A1" w:rsidRDefault="001558A1" w:rsidP="001558A1">
      <w:pPr>
        <w:rPr>
          <w:rFonts w:cs="Tahoma"/>
          <w:szCs w:val="20"/>
        </w:rPr>
      </w:pPr>
      <w:r w:rsidRPr="00E05DE0">
        <w:rPr>
          <w:rFonts w:cs="Tahoma"/>
          <w:szCs w:val="20"/>
        </w:rPr>
        <w:t xml:space="preserve">Ce document présente les </w:t>
      </w:r>
      <w:r w:rsidR="002458D7">
        <w:rPr>
          <w:rFonts w:cs="Tahoma"/>
          <w:szCs w:val="20"/>
        </w:rPr>
        <w:t xml:space="preserve">modalités </w:t>
      </w:r>
      <w:r w:rsidRPr="00E05DE0">
        <w:rPr>
          <w:rFonts w:cs="Tahoma"/>
          <w:szCs w:val="20"/>
        </w:rPr>
        <w:t xml:space="preserve">de demande </w:t>
      </w:r>
      <w:r w:rsidR="002458D7">
        <w:rPr>
          <w:rFonts w:cs="Tahoma"/>
          <w:szCs w:val="20"/>
        </w:rPr>
        <w:t>de délivrance de permis feu.</w:t>
      </w:r>
    </w:p>
    <w:p w:rsidR="002458D7" w:rsidRPr="00E05DE0" w:rsidRDefault="002458D7" w:rsidP="001558A1">
      <w:pPr>
        <w:rPr>
          <w:rFonts w:cs="Tahoma"/>
          <w:szCs w:val="20"/>
        </w:rPr>
      </w:pPr>
    </w:p>
    <w:p w:rsidR="001558A1" w:rsidRPr="00E05DE0" w:rsidRDefault="001F291B" w:rsidP="00E05DE0">
      <w:pPr>
        <w:pStyle w:val="Titre1"/>
      </w:pPr>
      <w:r>
        <w:t>Contexte</w:t>
      </w:r>
    </w:p>
    <w:p w:rsidR="001558A1" w:rsidRPr="00E05DE0" w:rsidRDefault="001558A1" w:rsidP="001558A1">
      <w:pPr>
        <w:rPr>
          <w:rFonts w:cs="Tahoma"/>
          <w:szCs w:val="20"/>
        </w:rPr>
      </w:pPr>
    </w:p>
    <w:p w:rsidR="001558A1" w:rsidRDefault="005005C9" w:rsidP="001558A1">
      <w:pPr>
        <w:rPr>
          <w:rFonts w:cs="Tahoma"/>
          <w:szCs w:val="20"/>
        </w:rPr>
      </w:pPr>
      <w:r>
        <w:rPr>
          <w:rFonts w:cs="Tahoma"/>
          <w:szCs w:val="20"/>
        </w:rPr>
        <w:t>Les travaux par point</w:t>
      </w:r>
      <w:r w:rsidR="001F291B">
        <w:rPr>
          <w:rFonts w:cs="Tahoma"/>
          <w:szCs w:val="20"/>
        </w:rPr>
        <w:t xml:space="preserve"> chaud font l’objet d’une demande </w:t>
      </w:r>
      <w:r w:rsidR="009405F1">
        <w:rPr>
          <w:rFonts w:cs="Tahoma"/>
          <w:szCs w:val="20"/>
        </w:rPr>
        <w:t xml:space="preserve">de </w:t>
      </w:r>
      <w:r w:rsidR="001F291B">
        <w:rPr>
          <w:rFonts w:cs="Tahoma"/>
          <w:szCs w:val="20"/>
        </w:rPr>
        <w:t xml:space="preserve">délivrance de permis de feu. Celle-ci est règlementaire et fait référence à plusieurs </w:t>
      </w:r>
      <w:r w:rsidR="007F2A0C">
        <w:rPr>
          <w:rFonts w:cs="Tahoma"/>
          <w:szCs w:val="20"/>
        </w:rPr>
        <w:t>textes</w:t>
      </w:r>
      <w:r w:rsidR="001F291B">
        <w:rPr>
          <w:rFonts w:cs="Tahoma"/>
          <w:szCs w:val="20"/>
        </w:rPr>
        <w:t> :</w:t>
      </w:r>
    </w:p>
    <w:p w:rsidR="001F291B" w:rsidRPr="001C2E3C" w:rsidRDefault="001F291B" w:rsidP="001C2E3C">
      <w:pPr>
        <w:pStyle w:val="Paragraphedeliste"/>
        <w:numPr>
          <w:ilvl w:val="0"/>
          <w:numId w:val="23"/>
        </w:numPr>
        <w:rPr>
          <w:rFonts w:cs="Tahoma"/>
          <w:szCs w:val="20"/>
        </w:rPr>
      </w:pPr>
      <w:r w:rsidRPr="001C2E3C">
        <w:rPr>
          <w:rFonts w:cs="Tahoma"/>
          <w:szCs w:val="20"/>
        </w:rPr>
        <w:t>Code du travail pour les travaux « dangereux » et notamment les travaux de soudage</w:t>
      </w:r>
      <w:r w:rsidR="00164536" w:rsidRPr="001C2E3C">
        <w:rPr>
          <w:rFonts w:cs="Tahoma"/>
          <w:szCs w:val="20"/>
        </w:rPr>
        <w:t>. Il est associé au plan de prévention ou à la mission SPS.</w:t>
      </w:r>
    </w:p>
    <w:p w:rsidR="001C2E3C" w:rsidRDefault="001F291B" w:rsidP="001C2E3C">
      <w:pPr>
        <w:pStyle w:val="Paragraphedeliste"/>
        <w:numPr>
          <w:ilvl w:val="0"/>
          <w:numId w:val="23"/>
        </w:numPr>
        <w:rPr>
          <w:rFonts w:cs="Tahoma"/>
          <w:szCs w:val="20"/>
        </w:rPr>
      </w:pPr>
      <w:r w:rsidRPr="001C2E3C">
        <w:rPr>
          <w:rFonts w:cs="Tahoma"/>
          <w:szCs w:val="20"/>
        </w:rPr>
        <w:t>La réglementation des installations classées pour la protect</w:t>
      </w:r>
      <w:r w:rsidR="001C2E3C">
        <w:rPr>
          <w:rFonts w:cs="Tahoma"/>
          <w:szCs w:val="20"/>
        </w:rPr>
        <w:t>ion de l’environnement « ICPE »</w:t>
      </w:r>
    </w:p>
    <w:p w:rsidR="001F291B" w:rsidRPr="001C2E3C" w:rsidRDefault="001F291B" w:rsidP="001C2E3C">
      <w:pPr>
        <w:pStyle w:val="Paragraphedeliste"/>
        <w:numPr>
          <w:ilvl w:val="0"/>
          <w:numId w:val="23"/>
        </w:numPr>
        <w:rPr>
          <w:rFonts w:cs="Tahoma"/>
          <w:szCs w:val="20"/>
        </w:rPr>
      </w:pPr>
      <w:r w:rsidRPr="001C2E3C">
        <w:rPr>
          <w:rFonts w:cs="Tahoma"/>
          <w:szCs w:val="20"/>
        </w:rPr>
        <w:t>Le règlement de sécurité des ERP et notamment l’article GN 13</w:t>
      </w:r>
    </w:p>
    <w:p w:rsidR="001F291B" w:rsidRDefault="001F291B" w:rsidP="001558A1">
      <w:pPr>
        <w:rPr>
          <w:rFonts w:cs="Tahoma"/>
          <w:szCs w:val="20"/>
        </w:rPr>
      </w:pPr>
    </w:p>
    <w:p w:rsidR="007F2A0C" w:rsidRDefault="005005C9" w:rsidP="007F2A0C">
      <w:pPr>
        <w:pStyle w:val="Titre1"/>
      </w:pPr>
      <w:r>
        <w:t>Les statistiques</w:t>
      </w:r>
    </w:p>
    <w:p w:rsidR="00063BBF" w:rsidRPr="00063BBF" w:rsidRDefault="00063BBF" w:rsidP="00063BBF"/>
    <w:p w:rsidR="001F291B" w:rsidRPr="009C1A02" w:rsidRDefault="001F291B" w:rsidP="007F2A0C">
      <w:pPr>
        <w:pStyle w:val="Titre1"/>
        <w:numPr>
          <w:ilvl w:val="0"/>
          <w:numId w:val="0"/>
        </w:numPr>
        <w:rPr>
          <w:b w:val="0"/>
          <w:sz w:val="20"/>
          <w:szCs w:val="20"/>
          <w:u w:val="none"/>
        </w:rPr>
      </w:pPr>
      <w:r w:rsidRPr="009C1A02">
        <w:rPr>
          <w:b w:val="0"/>
          <w:sz w:val="20"/>
          <w:szCs w:val="20"/>
          <w:u w:val="none"/>
        </w:rPr>
        <w:t xml:space="preserve">30 % des départs de feu en ERP sont </w:t>
      </w:r>
      <w:r w:rsidR="007F2A0C" w:rsidRPr="009C1A02">
        <w:rPr>
          <w:b w:val="0"/>
          <w:sz w:val="20"/>
          <w:szCs w:val="20"/>
          <w:u w:val="none"/>
        </w:rPr>
        <w:t>dus</w:t>
      </w:r>
      <w:r w:rsidRPr="009C1A02">
        <w:rPr>
          <w:b w:val="0"/>
          <w:sz w:val="20"/>
          <w:szCs w:val="20"/>
          <w:u w:val="none"/>
        </w:rPr>
        <w:t xml:space="preserve"> à des travaux par point chaud.</w:t>
      </w:r>
    </w:p>
    <w:p w:rsidR="001F291B" w:rsidRDefault="00E74A0D" w:rsidP="001558A1">
      <w:pPr>
        <w:rPr>
          <w:rFonts w:cs="Tahoma"/>
          <w:szCs w:val="20"/>
        </w:rPr>
      </w:pPr>
      <w:r>
        <w:rPr>
          <w:rFonts w:cs="Tahoma"/>
          <w:szCs w:val="20"/>
        </w:rPr>
        <w:t>Les départs de feu pe</w:t>
      </w:r>
      <w:r w:rsidR="005005C9">
        <w:rPr>
          <w:rFonts w:cs="Tahoma"/>
          <w:szCs w:val="20"/>
        </w:rPr>
        <w:t>uve</w:t>
      </w:r>
      <w:r w:rsidR="001F291B">
        <w:rPr>
          <w:rFonts w:cs="Tahoma"/>
          <w:szCs w:val="20"/>
        </w:rPr>
        <w:t>nt se déclarer pendant les tr</w:t>
      </w:r>
      <w:r>
        <w:rPr>
          <w:rFonts w:cs="Tahoma"/>
          <w:szCs w:val="20"/>
        </w:rPr>
        <w:t>avaux ou à l’issue du</w:t>
      </w:r>
      <w:r w:rsidR="001F291B">
        <w:rPr>
          <w:rFonts w:cs="Tahoma"/>
          <w:szCs w:val="20"/>
        </w:rPr>
        <w:t xml:space="preserve"> départ </w:t>
      </w:r>
      <w:r>
        <w:rPr>
          <w:rFonts w:cs="Tahoma"/>
          <w:szCs w:val="20"/>
        </w:rPr>
        <w:t xml:space="preserve">du chantier </w:t>
      </w:r>
      <w:r w:rsidR="001F291B">
        <w:rPr>
          <w:rFonts w:cs="Tahoma"/>
          <w:szCs w:val="20"/>
        </w:rPr>
        <w:t xml:space="preserve">des entreprises (souvent 2 heure après la fin du </w:t>
      </w:r>
      <w:r w:rsidR="007F2A0C">
        <w:rPr>
          <w:rFonts w:cs="Tahoma"/>
          <w:szCs w:val="20"/>
        </w:rPr>
        <w:t>chantier</w:t>
      </w:r>
      <w:r w:rsidR="001F291B">
        <w:rPr>
          <w:rFonts w:cs="Tahoma"/>
          <w:szCs w:val="20"/>
        </w:rPr>
        <w:t>)</w:t>
      </w:r>
      <w:r>
        <w:rPr>
          <w:rFonts w:cs="Tahoma"/>
          <w:szCs w:val="20"/>
        </w:rPr>
        <w:t>.</w:t>
      </w:r>
    </w:p>
    <w:p w:rsidR="007F2A0C" w:rsidRDefault="007F2A0C" w:rsidP="001558A1">
      <w:pPr>
        <w:rPr>
          <w:rFonts w:cs="Tahoma"/>
          <w:szCs w:val="20"/>
        </w:rPr>
      </w:pPr>
    </w:p>
    <w:p w:rsidR="007F2A0C" w:rsidRDefault="007F2A0C" w:rsidP="00063BBF">
      <w:pPr>
        <w:pStyle w:val="Titre1"/>
      </w:pPr>
      <w:r w:rsidRPr="007F2A0C">
        <w:t xml:space="preserve"> Le permis feu :</w:t>
      </w:r>
    </w:p>
    <w:p w:rsidR="00063BBF" w:rsidRPr="007F2A0C" w:rsidRDefault="00063BBF" w:rsidP="001558A1">
      <w:pPr>
        <w:rPr>
          <w:rFonts w:cs="Tahoma"/>
          <w:b/>
          <w:sz w:val="22"/>
          <w:szCs w:val="22"/>
          <w:u w:val="single"/>
        </w:rPr>
      </w:pPr>
    </w:p>
    <w:p w:rsidR="007F2A0C" w:rsidRDefault="002C020F" w:rsidP="001558A1">
      <w:pPr>
        <w:rPr>
          <w:rFonts w:cs="Tahoma"/>
          <w:szCs w:val="20"/>
        </w:rPr>
      </w:pPr>
      <w:r>
        <w:rPr>
          <w:rFonts w:cs="Tahoma"/>
          <w:szCs w:val="20"/>
        </w:rPr>
        <w:t xml:space="preserve">Il vise à </w:t>
      </w:r>
      <w:r w:rsidR="007F2A0C">
        <w:rPr>
          <w:rFonts w:cs="Tahoma"/>
          <w:szCs w:val="20"/>
        </w:rPr>
        <w:t xml:space="preserve">informer les référents </w:t>
      </w:r>
      <w:r w:rsidR="00E74A0D">
        <w:rPr>
          <w:rFonts w:cs="Tahoma"/>
          <w:szCs w:val="20"/>
        </w:rPr>
        <w:t xml:space="preserve">sécurité incendie </w:t>
      </w:r>
      <w:r w:rsidR="007F2A0C">
        <w:rPr>
          <w:rFonts w:cs="Tahoma"/>
          <w:szCs w:val="20"/>
        </w:rPr>
        <w:t>des tr</w:t>
      </w:r>
      <w:r w:rsidR="00F65A9F">
        <w:rPr>
          <w:rFonts w:cs="Tahoma"/>
          <w:szCs w:val="20"/>
        </w:rPr>
        <w:t>avaux effectués dans les bâtiments du CHU.</w:t>
      </w:r>
    </w:p>
    <w:p w:rsidR="007F2A0C" w:rsidRDefault="007F2A0C" w:rsidP="001558A1">
      <w:pPr>
        <w:rPr>
          <w:rFonts w:cs="Tahoma"/>
          <w:szCs w:val="20"/>
        </w:rPr>
      </w:pPr>
      <w:r>
        <w:rPr>
          <w:rFonts w:cs="Tahoma"/>
          <w:szCs w:val="20"/>
        </w:rPr>
        <w:t>La détection</w:t>
      </w:r>
      <w:r w:rsidR="009C1A02">
        <w:rPr>
          <w:rFonts w:cs="Tahoma"/>
          <w:szCs w:val="20"/>
        </w:rPr>
        <w:t xml:space="preserve"> automatique d’</w:t>
      </w:r>
      <w:r>
        <w:rPr>
          <w:rFonts w:cs="Tahoma"/>
          <w:szCs w:val="20"/>
        </w:rPr>
        <w:t>incendie</w:t>
      </w:r>
      <w:r w:rsidR="00541FD3">
        <w:rPr>
          <w:rFonts w:cs="Tahoma"/>
          <w:szCs w:val="20"/>
        </w:rPr>
        <w:t xml:space="preserve"> de la zone concernée par les travaux</w:t>
      </w:r>
      <w:r>
        <w:rPr>
          <w:rFonts w:cs="Tahoma"/>
          <w:szCs w:val="20"/>
        </w:rPr>
        <w:t xml:space="preserve"> est mise hors service au début </w:t>
      </w:r>
      <w:r w:rsidR="00541FD3">
        <w:rPr>
          <w:rFonts w:cs="Tahoma"/>
          <w:szCs w:val="20"/>
        </w:rPr>
        <w:t>de l’intervention</w:t>
      </w:r>
      <w:r>
        <w:rPr>
          <w:rFonts w:cs="Tahoma"/>
          <w:szCs w:val="20"/>
        </w:rPr>
        <w:t>, ce qui évite les déclencheme</w:t>
      </w:r>
      <w:r w:rsidR="00E74A0D">
        <w:rPr>
          <w:rFonts w:cs="Tahoma"/>
          <w:szCs w:val="20"/>
        </w:rPr>
        <w:t xml:space="preserve">nts d’alarmes feu intempestives et leurs impacts </w:t>
      </w:r>
      <w:r>
        <w:rPr>
          <w:rFonts w:cs="Tahoma"/>
          <w:szCs w:val="20"/>
        </w:rPr>
        <w:t>(diffusion de l’alarme dans tous le bâtiment pendant 5 minutes, désensibilisation du personnel, déclenchement des asservissements (portes et clapets coupe-feu et désenfumage</w:t>
      </w:r>
      <w:r w:rsidR="00E74A0D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etc.)</w:t>
      </w:r>
      <w:r w:rsidR="00E74A0D">
        <w:rPr>
          <w:rFonts w:cs="Tahoma"/>
          <w:szCs w:val="20"/>
        </w:rPr>
        <w:t>.</w:t>
      </w:r>
    </w:p>
    <w:p w:rsidR="007F2A0C" w:rsidRDefault="00E74A0D" w:rsidP="001558A1">
      <w:pPr>
        <w:rPr>
          <w:rFonts w:cs="Tahoma"/>
          <w:szCs w:val="20"/>
        </w:rPr>
      </w:pPr>
      <w:r>
        <w:rPr>
          <w:rFonts w:cs="Tahoma"/>
          <w:szCs w:val="20"/>
        </w:rPr>
        <w:t>En fin de journée, u</w:t>
      </w:r>
      <w:r w:rsidR="002C020F">
        <w:rPr>
          <w:rFonts w:cs="Tahoma"/>
          <w:szCs w:val="20"/>
        </w:rPr>
        <w:t>ne ronde de sécurité est effectuée par les agents SSIAP</w:t>
      </w:r>
      <w:r w:rsidR="007F2A0C">
        <w:rPr>
          <w:rFonts w:cs="Tahoma"/>
          <w:szCs w:val="20"/>
        </w:rPr>
        <w:t xml:space="preserve"> et la détection incendie remise en service.</w:t>
      </w:r>
    </w:p>
    <w:p w:rsidR="00164536" w:rsidRDefault="00164536" w:rsidP="001558A1">
      <w:pPr>
        <w:rPr>
          <w:rFonts w:cs="Tahoma"/>
          <w:szCs w:val="20"/>
        </w:rPr>
      </w:pPr>
    </w:p>
    <w:p w:rsidR="00164536" w:rsidRPr="00164536" w:rsidRDefault="00164536" w:rsidP="001558A1">
      <w:pPr>
        <w:rPr>
          <w:rFonts w:cs="Tahoma"/>
          <w:b/>
          <w:color w:val="FF0000"/>
          <w:szCs w:val="20"/>
        </w:rPr>
      </w:pPr>
      <w:r w:rsidRPr="00164536">
        <w:rPr>
          <w:rFonts w:cs="Tahoma"/>
          <w:b/>
          <w:color w:val="FF0000"/>
          <w:szCs w:val="20"/>
        </w:rPr>
        <w:t>Le permis feu est délivré quotidiennement</w:t>
      </w:r>
    </w:p>
    <w:p w:rsidR="001F291B" w:rsidRPr="00E05DE0" w:rsidRDefault="001F291B" w:rsidP="001558A1">
      <w:pPr>
        <w:rPr>
          <w:rFonts w:cs="Tahoma"/>
          <w:szCs w:val="20"/>
        </w:rPr>
      </w:pPr>
    </w:p>
    <w:p w:rsidR="007F2A0C" w:rsidRDefault="001558A1" w:rsidP="001558A1">
      <w:pPr>
        <w:rPr>
          <w:rFonts w:cs="Tahoma"/>
          <w:b/>
          <w:szCs w:val="20"/>
        </w:rPr>
      </w:pPr>
      <w:r w:rsidRPr="007F2A0C">
        <w:rPr>
          <w:rFonts w:cs="Tahoma"/>
          <w:b/>
          <w:szCs w:val="20"/>
        </w:rPr>
        <w:t>Il est de la responsabilit</w:t>
      </w:r>
      <w:r w:rsidR="007F2A0C" w:rsidRPr="007F2A0C">
        <w:rPr>
          <w:rFonts w:cs="Tahoma"/>
          <w:b/>
          <w:szCs w:val="20"/>
        </w:rPr>
        <w:t xml:space="preserve">é de l’exploitant d’assurer la délivrance des permis feu </w:t>
      </w:r>
      <w:r w:rsidRPr="007F2A0C">
        <w:rPr>
          <w:rFonts w:cs="Tahoma"/>
          <w:b/>
          <w:szCs w:val="20"/>
        </w:rPr>
        <w:t>afin de garant</w:t>
      </w:r>
      <w:r w:rsidR="007F2A0C" w:rsidRPr="007F2A0C">
        <w:rPr>
          <w:rFonts w:cs="Tahoma"/>
          <w:b/>
          <w:szCs w:val="20"/>
        </w:rPr>
        <w:t>ir la sécurité des personnes et des biens.</w:t>
      </w:r>
      <w:r w:rsidR="007F2A0C">
        <w:rPr>
          <w:rFonts w:cs="Tahoma"/>
          <w:b/>
          <w:szCs w:val="20"/>
        </w:rPr>
        <w:t xml:space="preserve"> En cas de sinistre dans un établissement dû à des travaux par points chauds, le permis feu est le premier élément d’investigation analysé</w:t>
      </w:r>
      <w:r w:rsidR="002C020F">
        <w:rPr>
          <w:rFonts w:cs="Tahoma"/>
          <w:b/>
          <w:szCs w:val="20"/>
        </w:rPr>
        <w:t>.</w:t>
      </w:r>
    </w:p>
    <w:p w:rsidR="002C020F" w:rsidRDefault="002C020F" w:rsidP="001558A1">
      <w:pPr>
        <w:rPr>
          <w:rFonts w:cs="Tahoma"/>
          <w:szCs w:val="20"/>
        </w:rPr>
      </w:pPr>
    </w:p>
    <w:p w:rsidR="001558A1" w:rsidRPr="007F2A0C" w:rsidRDefault="007F2A0C" w:rsidP="00221622">
      <w:pPr>
        <w:pStyle w:val="Titre1"/>
      </w:pPr>
      <w:r w:rsidRPr="007F2A0C">
        <w:t>Modalités de délivrance des permis feu :</w:t>
      </w:r>
    </w:p>
    <w:p w:rsidR="007F2A0C" w:rsidRDefault="007F2A0C" w:rsidP="001558A1">
      <w:pPr>
        <w:rPr>
          <w:rFonts w:cs="Tahoma"/>
          <w:szCs w:val="20"/>
        </w:rPr>
      </w:pPr>
    </w:p>
    <w:p w:rsidR="007F2A0C" w:rsidRDefault="007F2A0C" w:rsidP="001558A1">
      <w:pPr>
        <w:rPr>
          <w:rFonts w:cs="Tahoma"/>
          <w:szCs w:val="20"/>
        </w:rPr>
      </w:pPr>
      <w:r>
        <w:rPr>
          <w:rFonts w:cs="Tahoma"/>
          <w:szCs w:val="20"/>
        </w:rPr>
        <w:t>Le permis feu est délivré suiva</w:t>
      </w:r>
      <w:r w:rsidR="00FB126B">
        <w:rPr>
          <w:rFonts w:cs="Tahoma"/>
          <w:szCs w:val="20"/>
        </w:rPr>
        <w:t>nt les sites et organisations par le</w:t>
      </w:r>
      <w:r>
        <w:rPr>
          <w:rFonts w:cs="Tahoma"/>
          <w:szCs w:val="20"/>
        </w:rPr>
        <w:t xml:space="preserve"> service sécurité incendie.</w:t>
      </w:r>
    </w:p>
    <w:p w:rsidR="007F2A0C" w:rsidRPr="00E05DE0" w:rsidRDefault="007F2A0C" w:rsidP="001558A1">
      <w:pPr>
        <w:rPr>
          <w:rFonts w:cs="Tahoma"/>
          <w:szCs w:val="20"/>
        </w:rPr>
      </w:pPr>
    </w:p>
    <w:p w:rsidR="0001060F" w:rsidRDefault="0001060F" w:rsidP="00802277">
      <w:pPr>
        <w:rPr>
          <w:rFonts w:cs="Tahoma"/>
          <w:szCs w:val="20"/>
        </w:rPr>
      </w:pPr>
      <w:r w:rsidRPr="00E05DE0">
        <w:rPr>
          <w:rFonts w:cs="Tahoma"/>
          <w:szCs w:val="20"/>
        </w:rPr>
        <w:t xml:space="preserve">Les </w:t>
      </w:r>
      <w:r w:rsidR="00FB126B">
        <w:rPr>
          <w:rFonts w:cs="Tahoma"/>
          <w:szCs w:val="20"/>
        </w:rPr>
        <w:t xml:space="preserve">différentes étapes à suivre : </w:t>
      </w:r>
    </w:p>
    <w:p w:rsidR="00FB126B" w:rsidRPr="00E05DE0" w:rsidRDefault="00FB126B" w:rsidP="00802277">
      <w:pPr>
        <w:rPr>
          <w:rFonts w:cs="Tahoma"/>
          <w:szCs w:val="20"/>
        </w:rPr>
      </w:pPr>
    </w:p>
    <w:p w:rsidR="00164536" w:rsidRPr="00164536" w:rsidRDefault="00164536" w:rsidP="00063BBF">
      <w:pPr>
        <w:pStyle w:val="Titre2"/>
      </w:pPr>
      <w:r>
        <w:t>Organise</w:t>
      </w:r>
      <w:r w:rsidR="00221622">
        <w:t>r la délivrance des permis feu :</w:t>
      </w:r>
    </w:p>
    <w:p w:rsidR="0001060F" w:rsidRDefault="00221622" w:rsidP="00164536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>Cinq jours ouvrés avant le début des travaux, l</w:t>
      </w:r>
      <w:r w:rsidR="00FB126B">
        <w:rPr>
          <w:rFonts w:cs="Tahoma"/>
          <w:szCs w:val="20"/>
        </w:rPr>
        <w:t>’</w:t>
      </w:r>
      <w:r w:rsidR="00164536" w:rsidRPr="00164536">
        <w:rPr>
          <w:rFonts w:cs="Tahoma"/>
          <w:szCs w:val="20"/>
        </w:rPr>
        <w:t>entreprise présente au référent technique sécuri</w:t>
      </w:r>
      <w:r w:rsidR="00164536">
        <w:rPr>
          <w:rFonts w:cs="Tahoma"/>
          <w:szCs w:val="20"/>
        </w:rPr>
        <w:t xml:space="preserve">té incendie concerné </w:t>
      </w:r>
      <w:r w:rsidR="00164536" w:rsidRPr="00164536">
        <w:rPr>
          <w:rFonts w:cs="Tahoma"/>
          <w:szCs w:val="20"/>
        </w:rPr>
        <w:t>le document « Délivrance de permis feu au CHRU de Brest »</w:t>
      </w:r>
      <w:r w:rsidR="00164536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="00164536">
        <w:rPr>
          <w:rFonts w:cs="Tahoma"/>
          <w:szCs w:val="20"/>
        </w:rPr>
        <w:t>Les modalités de délivrance quotidien</w:t>
      </w:r>
      <w:r w:rsidR="00223809">
        <w:rPr>
          <w:rFonts w:cs="Tahoma"/>
          <w:szCs w:val="20"/>
        </w:rPr>
        <w:t>ne du permis feu seront précisées</w:t>
      </w:r>
      <w:r w:rsidR="00164536">
        <w:rPr>
          <w:rFonts w:cs="Tahoma"/>
          <w:szCs w:val="20"/>
        </w:rPr>
        <w:t xml:space="preserve"> notamment pour les sites extérieurs où il n’y a pas d’agent SSIAP en poste.</w:t>
      </w:r>
    </w:p>
    <w:p w:rsidR="00A41884" w:rsidRDefault="00A41884" w:rsidP="00164536">
      <w:pPr>
        <w:ind w:left="709"/>
        <w:rPr>
          <w:rFonts w:cs="Tahoma"/>
          <w:szCs w:val="20"/>
        </w:rPr>
      </w:pPr>
    </w:p>
    <w:p w:rsidR="00A41884" w:rsidRDefault="00A41884" w:rsidP="00A41884">
      <w:pPr>
        <w:pStyle w:val="Paragraphedeliste"/>
        <w:numPr>
          <w:ilvl w:val="0"/>
          <w:numId w:val="26"/>
        </w:numPr>
        <w:rPr>
          <w:rFonts w:cs="Tahoma"/>
          <w:szCs w:val="20"/>
        </w:rPr>
      </w:pPr>
      <w:r w:rsidRPr="00A41884">
        <w:rPr>
          <w:rFonts w:cs="Tahoma"/>
          <w:szCs w:val="20"/>
          <w:u w:val="single"/>
        </w:rPr>
        <w:t>Site de Morvan :</w:t>
      </w:r>
      <w:r>
        <w:rPr>
          <w:rFonts w:cs="Tahoma"/>
          <w:szCs w:val="20"/>
        </w:rPr>
        <w:t xml:space="preserve"> le référent technique sécurité incendie de Morvan</w:t>
      </w:r>
    </w:p>
    <w:p w:rsidR="00A41884" w:rsidRDefault="00A41884" w:rsidP="00A41884">
      <w:pPr>
        <w:pStyle w:val="Paragraphedeliste"/>
        <w:ind w:left="1069"/>
        <w:rPr>
          <w:rFonts w:cs="Tahoma"/>
          <w:szCs w:val="20"/>
        </w:rPr>
      </w:pPr>
    </w:p>
    <w:p w:rsidR="00A41884" w:rsidRPr="00A41884" w:rsidRDefault="00A41884" w:rsidP="00A41884">
      <w:pPr>
        <w:pStyle w:val="Paragraphedeliste"/>
        <w:numPr>
          <w:ilvl w:val="0"/>
          <w:numId w:val="26"/>
        </w:numPr>
        <w:rPr>
          <w:rFonts w:cs="Tahoma"/>
          <w:szCs w:val="20"/>
        </w:rPr>
      </w:pPr>
      <w:r w:rsidRPr="00A41884">
        <w:rPr>
          <w:rFonts w:cs="Tahoma"/>
          <w:szCs w:val="20"/>
          <w:u w:val="single"/>
        </w:rPr>
        <w:t>Site de la Cavale Blanche :</w:t>
      </w:r>
      <w:r>
        <w:rPr>
          <w:rFonts w:cs="Tahoma"/>
          <w:szCs w:val="20"/>
        </w:rPr>
        <w:t xml:space="preserve"> le référent technique sécurité incendie de la Cavale Blanche</w:t>
      </w:r>
    </w:p>
    <w:p w:rsidR="0085193B" w:rsidRDefault="0085193B" w:rsidP="00164536">
      <w:pPr>
        <w:ind w:left="709"/>
        <w:rPr>
          <w:rFonts w:cs="Tahoma"/>
          <w:szCs w:val="20"/>
        </w:rPr>
      </w:pPr>
    </w:p>
    <w:p w:rsidR="00221622" w:rsidRPr="0085193B" w:rsidRDefault="00221622" w:rsidP="0085193B">
      <w:pPr>
        <w:pStyle w:val="Paragraphedeliste"/>
        <w:numPr>
          <w:ilvl w:val="0"/>
          <w:numId w:val="26"/>
        </w:numPr>
        <w:rPr>
          <w:rFonts w:cs="Tahoma"/>
          <w:szCs w:val="20"/>
        </w:rPr>
      </w:pPr>
      <w:r w:rsidRPr="0085193B">
        <w:rPr>
          <w:rFonts w:cs="Tahoma"/>
          <w:szCs w:val="20"/>
          <w:u w:val="single"/>
        </w:rPr>
        <w:t>SSR Guilers</w:t>
      </w:r>
      <w:r w:rsidR="00223809" w:rsidRPr="0085193B">
        <w:rPr>
          <w:rFonts w:cs="Tahoma"/>
          <w:szCs w:val="20"/>
          <w:u w:val="single"/>
        </w:rPr>
        <w:t>, Centre René Fortin,</w:t>
      </w:r>
      <w:r w:rsidR="00A41884">
        <w:rPr>
          <w:rFonts w:cs="Tahoma"/>
          <w:szCs w:val="20"/>
          <w:u w:val="single"/>
        </w:rPr>
        <w:t xml:space="preserve"> Résidence Delcourt-</w:t>
      </w:r>
      <w:proofErr w:type="spellStart"/>
      <w:r w:rsidR="00A41884">
        <w:rPr>
          <w:rFonts w:cs="Tahoma"/>
          <w:szCs w:val="20"/>
          <w:u w:val="single"/>
        </w:rPr>
        <w:t>Ponchelet</w:t>
      </w:r>
      <w:proofErr w:type="spellEnd"/>
      <w:r w:rsidR="00A41884">
        <w:rPr>
          <w:rFonts w:cs="Tahoma"/>
          <w:szCs w:val="20"/>
          <w:u w:val="single"/>
        </w:rPr>
        <w:t>, Winnicott, Moissan,</w:t>
      </w:r>
      <w:r w:rsidR="00223809" w:rsidRPr="0085193B">
        <w:rPr>
          <w:rFonts w:cs="Tahoma"/>
          <w:szCs w:val="20"/>
          <w:u w:val="single"/>
        </w:rPr>
        <w:t xml:space="preserve"> hauts de Provence</w:t>
      </w:r>
      <w:r w:rsidR="002E61DD">
        <w:rPr>
          <w:rFonts w:cs="Tahoma"/>
          <w:szCs w:val="20"/>
          <w:u w:val="single"/>
        </w:rPr>
        <w:t>, RFF</w:t>
      </w:r>
      <w:r w:rsidRPr="0085193B">
        <w:rPr>
          <w:rFonts w:cs="Tahoma"/>
          <w:szCs w:val="20"/>
        </w:rPr>
        <w:t> : le référent technique sé</w:t>
      </w:r>
      <w:r w:rsidR="00223809" w:rsidRPr="0085193B">
        <w:rPr>
          <w:rFonts w:cs="Tahoma"/>
          <w:szCs w:val="20"/>
        </w:rPr>
        <w:t>curité incendie</w:t>
      </w:r>
      <w:r w:rsidRPr="0085193B">
        <w:rPr>
          <w:rFonts w:cs="Tahoma"/>
          <w:szCs w:val="20"/>
        </w:rPr>
        <w:t xml:space="preserve"> </w:t>
      </w:r>
      <w:r w:rsidR="00A41884">
        <w:rPr>
          <w:rFonts w:cs="Tahoma"/>
          <w:szCs w:val="20"/>
        </w:rPr>
        <w:t>des sites distants.</w:t>
      </w:r>
    </w:p>
    <w:p w:rsidR="0085193B" w:rsidRDefault="0085193B" w:rsidP="00221622">
      <w:pPr>
        <w:ind w:left="709"/>
        <w:rPr>
          <w:rFonts w:cs="Tahoma"/>
          <w:szCs w:val="20"/>
        </w:rPr>
      </w:pPr>
    </w:p>
    <w:p w:rsidR="00985269" w:rsidRDefault="00221622" w:rsidP="0085193B">
      <w:pPr>
        <w:pStyle w:val="Paragraphedeliste"/>
        <w:numPr>
          <w:ilvl w:val="0"/>
          <w:numId w:val="26"/>
        </w:numPr>
        <w:rPr>
          <w:rFonts w:cs="Tahoma"/>
          <w:szCs w:val="20"/>
        </w:rPr>
      </w:pPr>
      <w:r w:rsidRPr="0085193B">
        <w:rPr>
          <w:rFonts w:cs="Tahoma"/>
          <w:szCs w:val="20"/>
          <w:u w:val="single"/>
        </w:rPr>
        <w:t xml:space="preserve">Hôpital de </w:t>
      </w:r>
      <w:proofErr w:type="spellStart"/>
      <w:r w:rsidRPr="0085193B">
        <w:rPr>
          <w:rFonts w:cs="Tahoma"/>
          <w:szCs w:val="20"/>
          <w:u w:val="single"/>
        </w:rPr>
        <w:t>Bohars</w:t>
      </w:r>
      <w:proofErr w:type="spellEnd"/>
      <w:r w:rsidR="00A41884">
        <w:rPr>
          <w:rFonts w:cs="Tahoma"/>
          <w:szCs w:val="20"/>
        </w:rPr>
        <w:t xml:space="preserve"> </w:t>
      </w:r>
      <w:r w:rsidR="001E611A" w:rsidRPr="0085193B">
        <w:rPr>
          <w:rFonts w:cs="Tahoma"/>
          <w:szCs w:val="20"/>
        </w:rPr>
        <w:t>:</w:t>
      </w:r>
      <w:r w:rsidRPr="0085193B">
        <w:rPr>
          <w:rFonts w:cs="Tahoma"/>
          <w:szCs w:val="20"/>
        </w:rPr>
        <w:t xml:space="preserve"> l’agent SSIAP</w:t>
      </w:r>
      <w:r w:rsidR="00A41884">
        <w:rPr>
          <w:rFonts w:cs="Tahoma"/>
          <w:szCs w:val="20"/>
        </w:rPr>
        <w:t xml:space="preserve"> (prestataire externe)</w:t>
      </w:r>
      <w:r w:rsidRPr="0085193B">
        <w:rPr>
          <w:rFonts w:cs="Tahoma"/>
          <w:szCs w:val="20"/>
        </w:rPr>
        <w:t xml:space="preserve"> en poste à l’entrée de l’h</w:t>
      </w:r>
      <w:r w:rsidR="001E611A" w:rsidRPr="0085193B">
        <w:rPr>
          <w:rFonts w:cs="Tahoma"/>
          <w:szCs w:val="20"/>
        </w:rPr>
        <w:t>ôpital assure</w:t>
      </w:r>
      <w:r w:rsidRPr="0085193B">
        <w:rPr>
          <w:rFonts w:cs="Tahoma"/>
          <w:szCs w:val="20"/>
        </w:rPr>
        <w:t xml:space="preserve"> la délivrance</w:t>
      </w:r>
    </w:p>
    <w:p w:rsidR="00985269" w:rsidRDefault="00985269" w:rsidP="00985269">
      <w:pPr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</w:t>
      </w:r>
      <w:r w:rsidR="00221622" w:rsidRPr="00985269">
        <w:rPr>
          <w:rFonts w:cs="Tahoma"/>
          <w:szCs w:val="20"/>
        </w:rPr>
        <w:t xml:space="preserve"> </w:t>
      </w:r>
      <w:proofErr w:type="gramStart"/>
      <w:r w:rsidR="00221622" w:rsidRPr="00985269">
        <w:rPr>
          <w:rFonts w:cs="Tahoma"/>
          <w:szCs w:val="20"/>
        </w:rPr>
        <w:t>des</w:t>
      </w:r>
      <w:proofErr w:type="gramEnd"/>
      <w:r w:rsidR="00221622" w:rsidRPr="00985269">
        <w:rPr>
          <w:rFonts w:cs="Tahoma"/>
          <w:szCs w:val="20"/>
        </w:rPr>
        <w:t xml:space="preserve"> permis feu </w:t>
      </w:r>
      <w:r w:rsidR="00223809" w:rsidRPr="00985269">
        <w:rPr>
          <w:rFonts w:cs="Tahoma"/>
          <w:szCs w:val="20"/>
        </w:rPr>
        <w:t xml:space="preserve">sous la directive du référent technique sécurité incendie </w:t>
      </w:r>
      <w:r w:rsidR="00A41884" w:rsidRPr="00985269">
        <w:rPr>
          <w:rFonts w:cs="Tahoma"/>
          <w:szCs w:val="20"/>
        </w:rPr>
        <w:t xml:space="preserve">des sites </w:t>
      </w:r>
    </w:p>
    <w:p w:rsidR="00221622" w:rsidRPr="00985269" w:rsidRDefault="00985269" w:rsidP="00985269">
      <w:pPr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 </w:t>
      </w:r>
      <w:proofErr w:type="gramStart"/>
      <w:r w:rsidR="00A41884" w:rsidRPr="00985269">
        <w:rPr>
          <w:rFonts w:cs="Tahoma"/>
          <w:szCs w:val="20"/>
        </w:rPr>
        <w:t>distants</w:t>
      </w:r>
      <w:proofErr w:type="gramEnd"/>
      <w:r w:rsidR="00A41884" w:rsidRPr="00985269">
        <w:rPr>
          <w:rFonts w:cs="Tahoma"/>
          <w:szCs w:val="20"/>
        </w:rPr>
        <w:t>.</w:t>
      </w:r>
    </w:p>
    <w:p w:rsidR="00164536" w:rsidRDefault="00164536" w:rsidP="00164536">
      <w:pPr>
        <w:ind w:left="709"/>
        <w:rPr>
          <w:rFonts w:cs="Tahoma"/>
          <w:szCs w:val="20"/>
        </w:rPr>
      </w:pPr>
    </w:p>
    <w:p w:rsidR="00164536" w:rsidRPr="00ED2A61" w:rsidRDefault="00164536" w:rsidP="00063BBF">
      <w:pPr>
        <w:pStyle w:val="Titre2"/>
      </w:pPr>
      <w:r w:rsidRPr="00ED2A61">
        <w:t xml:space="preserve">Visite des lieux et matériel de sécurité : </w:t>
      </w:r>
    </w:p>
    <w:p w:rsidR="00164536" w:rsidRPr="00164536" w:rsidRDefault="00164536" w:rsidP="00164536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 xml:space="preserve">Une </w:t>
      </w:r>
      <w:r w:rsidR="00ED2A61">
        <w:rPr>
          <w:rFonts w:cs="Tahoma"/>
          <w:szCs w:val="20"/>
        </w:rPr>
        <w:t>visite</w:t>
      </w:r>
      <w:r>
        <w:rPr>
          <w:rFonts w:cs="Tahoma"/>
          <w:szCs w:val="20"/>
        </w:rPr>
        <w:t xml:space="preserve"> préliminaire de la zone de travaux est effectuée</w:t>
      </w:r>
      <w:r w:rsidR="00FD1FBF">
        <w:rPr>
          <w:rFonts w:cs="Tahoma"/>
          <w:szCs w:val="20"/>
        </w:rPr>
        <w:t xml:space="preserve"> avec le référent technique sécurité incendie </w:t>
      </w:r>
      <w:r w:rsidR="00592433">
        <w:rPr>
          <w:rFonts w:cs="Tahoma"/>
          <w:szCs w:val="20"/>
        </w:rPr>
        <w:t xml:space="preserve">du site concerné </w:t>
      </w:r>
      <w:r w:rsidR="00FD1FBF">
        <w:rPr>
          <w:rFonts w:cs="Tahoma"/>
          <w:szCs w:val="20"/>
        </w:rPr>
        <w:t>et le représentant de l’entreprise extérieur effectuant les travaux</w:t>
      </w:r>
      <w:r>
        <w:rPr>
          <w:rFonts w:cs="Tahoma"/>
          <w:szCs w:val="20"/>
        </w:rPr>
        <w:t>. L’environnement et les risques sont présentés à l’</w:t>
      </w:r>
      <w:r w:rsidR="00ED2A61">
        <w:rPr>
          <w:rFonts w:cs="Tahoma"/>
          <w:szCs w:val="20"/>
        </w:rPr>
        <w:t>entreprise ainsi que l</w:t>
      </w:r>
      <w:r>
        <w:rPr>
          <w:rFonts w:cs="Tahoma"/>
          <w:szCs w:val="20"/>
        </w:rPr>
        <w:t xml:space="preserve">es moyens d’alerte </w:t>
      </w:r>
      <w:r w:rsidR="00ED2A61">
        <w:rPr>
          <w:rFonts w:cs="Tahoma"/>
          <w:szCs w:val="20"/>
        </w:rPr>
        <w:t xml:space="preserve">et de déclenchement de l’alarme. L’entreprise doit apporter et mettre en place ses moyens de </w:t>
      </w:r>
      <w:r w:rsidR="00DE62BD">
        <w:rPr>
          <w:rFonts w:cs="Tahoma"/>
          <w:szCs w:val="20"/>
        </w:rPr>
        <w:t>secours fonctionnels et adaptés (e</w:t>
      </w:r>
      <w:r w:rsidR="00ED2A61">
        <w:rPr>
          <w:rFonts w:cs="Tahoma"/>
          <w:szCs w:val="20"/>
        </w:rPr>
        <w:t>xtincteurs, couverture anti-f</w:t>
      </w:r>
      <w:r w:rsidR="00DE62BD">
        <w:rPr>
          <w:rFonts w:cs="Tahoma"/>
          <w:szCs w:val="20"/>
        </w:rPr>
        <w:t>eu, poubelles métalliques</w:t>
      </w:r>
      <w:r w:rsidR="000770B3">
        <w:rPr>
          <w:rFonts w:cs="Tahoma"/>
          <w:szCs w:val="20"/>
        </w:rPr>
        <w:t>, etc</w:t>
      </w:r>
      <w:r w:rsidR="00985269">
        <w:rPr>
          <w:rFonts w:cs="Tahoma"/>
          <w:szCs w:val="20"/>
        </w:rPr>
        <w:t>…</w:t>
      </w:r>
      <w:r w:rsidR="009405F1">
        <w:rPr>
          <w:rFonts w:cs="Tahoma"/>
          <w:szCs w:val="20"/>
        </w:rPr>
        <w:t>)</w:t>
      </w:r>
    </w:p>
    <w:p w:rsidR="00164536" w:rsidRPr="00E05DE0" w:rsidRDefault="00164536" w:rsidP="00164536">
      <w:pPr>
        <w:ind w:left="709"/>
        <w:rPr>
          <w:rFonts w:cs="Tahoma"/>
          <w:szCs w:val="20"/>
        </w:rPr>
      </w:pPr>
    </w:p>
    <w:p w:rsidR="00063BBF" w:rsidRDefault="00164536" w:rsidP="00063BBF">
      <w:pPr>
        <w:pStyle w:val="Titre2"/>
      </w:pPr>
      <w:r>
        <w:t>Délivrance quotidienne des permis feu</w:t>
      </w:r>
      <w:r w:rsidR="0001060F" w:rsidRPr="00E05DE0">
        <w:t> :</w:t>
      </w:r>
    </w:p>
    <w:p w:rsidR="00164536" w:rsidRDefault="00164536" w:rsidP="00063BBF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 xml:space="preserve">Le document </w:t>
      </w:r>
      <w:r w:rsidR="006C53CC">
        <w:rPr>
          <w:rFonts w:cs="Tahoma"/>
          <w:szCs w:val="20"/>
        </w:rPr>
        <w:t xml:space="preserve">délivré </w:t>
      </w:r>
      <w:r>
        <w:rPr>
          <w:rFonts w:cs="Tahoma"/>
          <w:szCs w:val="20"/>
        </w:rPr>
        <w:t>en 3 ex</w:t>
      </w:r>
      <w:r w:rsidR="00851858">
        <w:rPr>
          <w:rFonts w:cs="Tahoma"/>
          <w:szCs w:val="20"/>
        </w:rPr>
        <w:t xml:space="preserve">emplaires sera renseigné par le chef d’équipe SSIAP2 </w:t>
      </w:r>
      <w:r>
        <w:rPr>
          <w:rFonts w:cs="Tahoma"/>
          <w:szCs w:val="20"/>
        </w:rPr>
        <w:t xml:space="preserve">du PC sécurité ou le réfèrent technique sécurité incendie </w:t>
      </w:r>
      <w:r w:rsidR="006C53CC">
        <w:rPr>
          <w:rFonts w:cs="Tahoma"/>
          <w:szCs w:val="20"/>
        </w:rPr>
        <w:t xml:space="preserve">du site </w:t>
      </w:r>
      <w:r w:rsidR="00ED2A61">
        <w:rPr>
          <w:rFonts w:cs="Tahoma"/>
          <w:szCs w:val="20"/>
        </w:rPr>
        <w:t>concerné</w:t>
      </w:r>
      <w:r>
        <w:rPr>
          <w:rFonts w:cs="Tahoma"/>
          <w:szCs w:val="20"/>
        </w:rPr>
        <w:t xml:space="preserve">. Il </w:t>
      </w:r>
      <w:r w:rsidR="00ED2A61">
        <w:rPr>
          <w:rFonts w:cs="Tahoma"/>
          <w:szCs w:val="20"/>
        </w:rPr>
        <w:t>devra</w:t>
      </w:r>
      <w:r w:rsidR="007B1AF4">
        <w:rPr>
          <w:rFonts w:cs="Tahoma"/>
          <w:szCs w:val="20"/>
        </w:rPr>
        <w:t xml:space="preserve"> être signé par l’</w:t>
      </w:r>
      <w:r w:rsidR="00851858">
        <w:rPr>
          <w:rFonts w:cs="Tahoma"/>
          <w:szCs w:val="20"/>
        </w:rPr>
        <w:t>intervenant</w:t>
      </w:r>
      <w:r w:rsidR="00714383">
        <w:rPr>
          <w:rFonts w:cs="Tahoma"/>
          <w:szCs w:val="20"/>
        </w:rPr>
        <w:t xml:space="preserve"> effectuant les travaux </w:t>
      </w:r>
      <w:r w:rsidR="006C53CC">
        <w:rPr>
          <w:rFonts w:cs="Tahoma"/>
          <w:szCs w:val="20"/>
        </w:rPr>
        <w:t>(</w:t>
      </w:r>
      <w:r w:rsidR="00ED2A61">
        <w:rPr>
          <w:rFonts w:cs="Tahoma"/>
          <w:szCs w:val="20"/>
        </w:rPr>
        <w:t xml:space="preserve">1 exemplaire est laissé sur la zone de travaux, 1 exemplaire au PC sécurité, </w:t>
      </w:r>
      <w:r w:rsidR="006C53CC">
        <w:rPr>
          <w:rFonts w:cs="Tahoma"/>
          <w:szCs w:val="20"/>
        </w:rPr>
        <w:t xml:space="preserve">1 </w:t>
      </w:r>
      <w:r w:rsidR="00ED2A61">
        <w:rPr>
          <w:rFonts w:cs="Tahoma"/>
          <w:szCs w:val="20"/>
        </w:rPr>
        <w:t>exe</w:t>
      </w:r>
      <w:r w:rsidR="00851858">
        <w:rPr>
          <w:rFonts w:cs="Tahoma"/>
          <w:szCs w:val="20"/>
        </w:rPr>
        <w:t>mplaire détenu par l’intervenant</w:t>
      </w:r>
      <w:r w:rsidR="00ED2A61">
        <w:rPr>
          <w:rFonts w:cs="Tahoma"/>
          <w:szCs w:val="20"/>
        </w:rPr>
        <w:t>)</w:t>
      </w:r>
    </w:p>
    <w:p w:rsidR="004236CB" w:rsidRDefault="004236CB" w:rsidP="00063BBF">
      <w:pPr>
        <w:ind w:left="709"/>
        <w:rPr>
          <w:rFonts w:cs="Tahoma"/>
          <w:szCs w:val="20"/>
        </w:rPr>
      </w:pPr>
    </w:p>
    <w:p w:rsidR="004236CB" w:rsidRDefault="004236CB" w:rsidP="004236CB">
      <w:pPr>
        <w:pStyle w:val="Titre2"/>
      </w:pPr>
      <w:r>
        <w:t>Traçabilité de la délivrance des permis feu (hors Carhaix) :</w:t>
      </w:r>
    </w:p>
    <w:p w:rsidR="004236CB" w:rsidRPr="004236CB" w:rsidRDefault="004236CB" w:rsidP="004236CB">
      <w:pPr>
        <w:pStyle w:val="Titre3"/>
        <w:rPr>
          <w:u w:val="none"/>
        </w:rPr>
      </w:pPr>
      <w:r w:rsidRPr="004236CB">
        <w:rPr>
          <w:u w:val="none"/>
        </w:rPr>
        <w:t xml:space="preserve">Début de travaux : Le réfèrent </w:t>
      </w:r>
      <w:r w:rsidR="00E56CAC">
        <w:rPr>
          <w:u w:val="none"/>
        </w:rPr>
        <w:t>des travaux du CHU</w:t>
      </w:r>
      <w:r w:rsidRPr="004236CB">
        <w:rPr>
          <w:u w:val="none"/>
        </w:rPr>
        <w:t xml:space="preserve"> ayant délivré le permis feu contacte le PC</w:t>
      </w:r>
      <w:r w:rsidR="00E56CAC">
        <w:rPr>
          <w:u w:val="none"/>
        </w:rPr>
        <w:t xml:space="preserve"> sécurité concerné</w:t>
      </w:r>
      <w:r w:rsidR="00C33AC4">
        <w:rPr>
          <w:u w:val="none"/>
        </w:rPr>
        <w:t xml:space="preserve">. </w:t>
      </w:r>
      <w:r w:rsidR="00E56CAC">
        <w:rPr>
          <w:u w:val="none"/>
        </w:rPr>
        <w:t>L</w:t>
      </w:r>
      <w:r w:rsidR="00C33AC4">
        <w:rPr>
          <w:u w:val="none"/>
        </w:rPr>
        <w:t xml:space="preserve">e </w:t>
      </w:r>
      <w:r w:rsidR="00E56CAC">
        <w:rPr>
          <w:u w:val="none"/>
        </w:rPr>
        <w:t>Chef d’équipe SSIAP2</w:t>
      </w:r>
      <w:r w:rsidRPr="004236CB">
        <w:rPr>
          <w:u w:val="none"/>
        </w:rPr>
        <w:t xml:space="preserve"> enregistre les éléments sur la main courante. (Site /</w:t>
      </w:r>
      <w:r w:rsidR="00C33AC4">
        <w:rPr>
          <w:u w:val="none"/>
        </w:rPr>
        <w:t>zone/entreprise/heure de début/heure de fin/heure de ronde)</w:t>
      </w:r>
    </w:p>
    <w:p w:rsidR="00ED2A61" w:rsidRPr="00E05DE0" w:rsidRDefault="00ED2A61" w:rsidP="004236CB">
      <w:pPr>
        <w:rPr>
          <w:rFonts w:cs="Tahoma"/>
          <w:szCs w:val="20"/>
        </w:rPr>
      </w:pPr>
    </w:p>
    <w:p w:rsidR="00E56CAC" w:rsidRDefault="00ED2A61" w:rsidP="00DF2990">
      <w:pPr>
        <w:pStyle w:val="Titre3"/>
        <w:rPr>
          <w:rFonts w:cs="Tahoma"/>
          <w:szCs w:val="20"/>
          <w:u w:val="none"/>
        </w:rPr>
      </w:pPr>
      <w:r w:rsidRPr="004236CB">
        <w:rPr>
          <w:u w:val="none"/>
        </w:rPr>
        <w:t>Fin des travaux :</w:t>
      </w:r>
      <w:r w:rsidR="00DF2990">
        <w:rPr>
          <w:u w:val="none"/>
        </w:rPr>
        <w:t xml:space="preserve"> </w:t>
      </w:r>
      <w:r w:rsidR="00592433" w:rsidRPr="00DF2990">
        <w:rPr>
          <w:rFonts w:cs="Tahoma"/>
          <w:szCs w:val="20"/>
          <w:u w:val="none"/>
        </w:rPr>
        <w:t>Une</w:t>
      </w:r>
      <w:r w:rsidR="000770B3" w:rsidRPr="00DF2990">
        <w:rPr>
          <w:rFonts w:cs="Tahoma"/>
          <w:szCs w:val="20"/>
          <w:u w:val="none"/>
        </w:rPr>
        <w:t xml:space="preserve"> ronde de sécurité</w:t>
      </w:r>
      <w:r w:rsidR="00592433" w:rsidRPr="00DF2990">
        <w:rPr>
          <w:rFonts w:cs="Tahoma"/>
          <w:szCs w:val="20"/>
          <w:u w:val="none"/>
        </w:rPr>
        <w:t xml:space="preserve"> est effectuée</w:t>
      </w:r>
      <w:r w:rsidR="00F157D5" w:rsidRPr="00DF2990">
        <w:rPr>
          <w:rFonts w:cs="Tahoma"/>
          <w:szCs w:val="20"/>
          <w:u w:val="none"/>
        </w:rPr>
        <w:t xml:space="preserve"> (énergie coupée, matériel en sécurité, pots de</w:t>
      </w:r>
    </w:p>
    <w:p w:rsidR="00F157D5" w:rsidRDefault="00E56CAC" w:rsidP="00E56CAC">
      <w:pPr>
        <w:pStyle w:val="Titre3"/>
        <w:numPr>
          <w:ilvl w:val="0"/>
          <w:numId w:val="0"/>
        </w:numPr>
        <w:rPr>
          <w:rFonts w:cs="Tahoma"/>
          <w:szCs w:val="20"/>
          <w:u w:val="none"/>
        </w:rPr>
      </w:pPr>
      <w:r>
        <w:rPr>
          <w:rFonts w:cs="Tahoma"/>
          <w:szCs w:val="20"/>
          <w:u w:val="none"/>
        </w:rPr>
        <w:t xml:space="preserve">                                               </w:t>
      </w:r>
      <w:r w:rsidR="00F157D5" w:rsidRPr="00DF2990">
        <w:rPr>
          <w:rFonts w:cs="Tahoma"/>
          <w:szCs w:val="20"/>
          <w:u w:val="none"/>
        </w:rPr>
        <w:t xml:space="preserve"> </w:t>
      </w:r>
      <w:proofErr w:type="gramStart"/>
      <w:r w:rsidR="00F157D5" w:rsidRPr="00DF2990">
        <w:rPr>
          <w:rFonts w:cs="Tahoma"/>
          <w:szCs w:val="20"/>
          <w:u w:val="none"/>
        </w:rPr>
        <w:t>peinture</w:t>
      </w:r>
      <w:proofErr w:type="gramEnd"/>
      <w:r w:rsidR="00F157D5" w:rsidRPr="00DF2990">
        <w:rPr>
          <w:rFonts w:cs="Tahoma"/>
          <w:szCs w:val="20"/>
          <w:u w:val="none"/>
        </w:rPr>
        <w:t xml:space="preserve"> fermés, portes fermées etc</w:t>
      </w:r>
      <w:r w:rsidR="00C33AC4">
        <w:rPr>
          <w:rFonts w:cs="Tahoma"/>
          <w:szCs w:val="20"/>
          <w:u w:val="none"/>
        </w:rPr>
        <w:t>…</w:t>
      </w:r>
      <w:r w:rsidR="00F157D5" w:rsidRPr="00DF2990">
        <w:rPr>
          <w:rFonts w:cs="Tahoma"/>
          <w:szCs w:val="20"/>
          <w:u w:val="none"/>
        </w:rPr>
        <w:t>)</w:t>
      </w:r>
    </w:p>
    <w:p w:rsidR="00E56CAC" w:rsidRPr="00E56CAC" w:rsidRDefault="00E56CAC" w:rsidP="00E56CAC"/>
    <w:p w:rsidR="000770B3" w:rsidRDefault="000770B3" w:rsidP="00DF2990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>-</w:t>
      </w:r>
      <w:r w:rsidR="006A6C15">
        <w:rPr>
          <w:rFonts w:cs="Tahoma"/>
          <w:szCs w:val="20"/>
        </w:rPr>
        <w:t xml:space="preserve"> </w:t>
      </w:r>
      <w:r w:rsidR="004236CB">
        <w:rPr>
          <w:rFonts w:cs="Tahoma"/>
          <w:szCs w:val="20"/>
        </w:rPr>
        <w:t xml:space="preserve">Pour les sites où il n’y a pas d’agent SSIAP, </w:t>
      </w:r>
      <w:r w:rsidR="004236CB">
        <w:rPr>
          <w:rFonts w:cs="Tahoma"/>
          <w:b/>
          <w:szCs w:val="20"/>
        </w:rPr>
        <w:t>L</w:t>
      </w:r>
      <w:r w:rsidR="004236CB" w:rsidRPr="00B04F13">
        <w:rPr>
          <w:rFonts w:cs="Tahoma"/>
          <w:b/>
          <w:szCs w:val="20"/>
        </w:rPr>
        <w:t>e personnel de l’entreprise est garant</w:t>
      </w:r>
      <w:r w:rsidR="004236CB">
        <w:rPr>
          <w:rFonts w:cs="Tahoma"/>
          <w:szCs w:val="20"/>
        </w:rPr>
        <w:t xml:space="preserve"> de la sécurité de la zone chantier à son départ. Ces dispositions concernent :</w:t>
      </w:r>
      <w:r w:rsidR="00DF2990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SSR Guilers, Centre René Fortin, hauts de Provence, Résidence Delcourt-</w:t>
      </w:r>
      <w:proofErr w:type="spellStart"/>
      <w:r>
        <w:rPr>
          <w:rFonts w:cs="Tahoma"/>
          <w:szCs w:val="20"/>
        </w:rPr>
        <w:t>Ponch</w:t>
      </w:r>
      <w:r w:rsidR="004236CB">
        <w:rPr>
          <w:rFonts w:cs="Tahoma"/>
          <w:szCs w:val="20"/>
        </w:rPr>
        <w:t>elet</w:t>
      </w:r>
      <w:proofErr w:type="spellEnd"/>
      <w:r w:rsidR="004236CB">
        <w:rPr>
          <w:rFonts w:cs="Tahoma"/>
          <w:szCs w:val="20"/>
        </w:rPr>
        <w:t>, Winnicott, Moissan, RFF.</w:t>
      </w:r>
    </w:p>
    <w:p w:rsidR="00A6600B" w:rsidRDefault="00A6600B" w:rsidP="00DF2990">
      <w:pPr>
        <w:ind w:left="709"/>
        <w:rPr>
          <w:rFonts w:cs="Tahoma"/>
          <w:szCs w:val="20"/>
        </w:rPr>
      </w:pPr>
    </w:p>
    <w:p w:rsidR="00A6600B" w:rsidRDefault="000770B3" w:rsidP="000770B3">
      <w:pPr>
        <w:rPr>
          <w:rFonts w:cs="Tahoma"/>
          <w:szCs w:val="20"/>
        </w:rPr>
      </w:pPr>
      <w:r>
        <w:rPr>
          <w:rFonts w:cs="Tahoma"/>
          <w:szCs w:val="20"/>
        </w:rPr>
        <w:tab/>
        <w:t>-</w:t>
      </w:r>
      <w:r w:rsidR="006A6C15">
        <w:rPr>
          <w:rFonts w:cs="Tahoma"/>
          <w:szCs w:val="20"/>
        </w:rPr>
        <w:t xml:space="preserve"> </w:t>
      </w:r>
      <w:r w:rsidR="00A6600B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Hôpital de la cavale blanche et Morvan :</w:t>
      </w:r>
      <w:r w:rsidR="001E611A">
        <w:rPr>
          <w:rFonts w:cs="Tahoma"/>
          <w:szCs w:val="20"/>
        </w:rPr>
        <w:t xml:space="preserve"> les agents SSIAP</w:t>
      </w:r>
      <w:r>
        <w:rPr>
          <w:rFonts w:cs="Tahoma"/>
          <w:szCs w:val="20"/>
        </w:rPr>
        <w:t xml:space="preserve"> </w:t>
      </w:r>
      <w:r w:rsidR="00592433">
        <w:rPr>
          <w:rFonts w:cs="Tahoma"/>
          <w:szCs w:val="20"/>
        </w:rPr>
        <w:t xml:space="preserve">des PC sécurité </w:t>
      </w:r>
      <w:r w:rsidR="00A6600B">
        <w:rPr>
          <w:rFonts w:cs="Tahoma"/>
          <w:szCs w:val="20"/>
        </w:rPr>
        <w:t>effectuent la ronde de sécurité et</w:t>
      </w:r>
    </w:p>
    <w:p w:rsidR="000770B3" w:rsidRDefault="00A6600B" w:rsidP="000770B3">
      <w:pPr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                            </w:t>
      </w:r>
      <w:proofErr w:type="gramStart"/>
      <w:r>
        <w:rPr>
          <w:rFonts w:cs="Tahoma"/>
          <w:szCs w:val="20"/>
        </w:rPr>
        <w:t>la</w:t>
      </w:r>
      <w:proofErr w:type="gramEnd"/>
      <w:r>
        <w:rPr>
          <w:rFonts w:cs="Tahoma"/>
          <w:szCs w:val="20"/>
        </w:rPr>
        <w:t xml:space="preserve"> mise en service de la détection automatique d’incendie</w:t>
      </w:r>
    </w:p>
    <w:p w:rsidR="00A6600B" w:rsidRDefault="00A6600B" w:rsidP="000770B3">
      <w:pPr>
        <w:rPr>
          <w:rFonts w:cs="Tahoma"/>
          <w:szCs w:val="20"/>
        </w:rPr>
      </w:pPr>
    </w:p>
    <w:p w:rsidR="002C45E4" w:rsidRDefault="000770B3" w:rsidP="002E3A7E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>-</w:t>
      </w:r>
      <w:r w:rsidR="006A6C15">
        <w:rPr>
          <w:rFonts w:cs="Tahoma"/>
          <w:szCs w:val="20"/>
        </w:rPr>
        <w:t xml:space="preserve"> </w:t>
      </w:r>
      <w:r w:rsidR="00A6600B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H</w:t>
      </w:r>
      <w:r w:rsidR="001E611A">
        <w:rPr>
          <w:rFonts w:cs="Tahoma"/>
          <w:szCs w:val="20"/>
        </w:rPr>
        <w:t xml:space="preserve">ôpital de </w:t>
      </w:r>
      <w:proofErr w:type="spellStart"/>
      <w:r w:rsidR="001E611A">
        <w:rPr>
          <w:rFonts w:cs="Tahoma"/>
          <w:szCs w:val="20"/>
        </w:rPr>
        <w:t>Bohars</w:t>
      </w:r>
      <w:proofErr w:type="spellEnd"/>
      <w:r w:rsidR="001E611A">
        <w:rPr>
          <w:rFonts w:cs="Tahoma"/>
          <w:szCs w:val="20"/>
        </w:rPr>
        <w:t xml:space="preserve"> : </w:t>
      </w:r>
      <w:r>
        <w:rPr>
          <w:rFonts w:cs="Tahoma"/>
          <w:szCs w:val="20"/>
        </w:rPr>
        <w:t xml:space="preserve">l’agent SSIAP en poste à l’entrée de l’hôpital qui </w:t>
      </w:r>
      <w:r w:rsidR="00592433">
        <w:rPr>
          <w:rFonts w:cs="Tahoma"/>
          <w:szCs w:val="20"/>
        </w:rPr>
        <w:t xml:space="preserve">effectue la ronde de sécurité </w:t>
      </w:r>
      <w:r w:rsidR="009166BC">
        <w:rPr>
          <w:rFonts w:cs="Tahoma"/>
          <w:szCs w:val="20"/>
        </w:rPr>
        <w:t>et la mise</w:t>
      </w:r>
    </w:p>
    <w:p w:rsidR="00ED2A61" w:rsidRDefault="002C45E4" w:rsidP="002E3A7E">
      <w:pPr>
        <w:ind w:left="709"/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</w:t>
      </w:r>
      <w:r w:rsidR="009166BC">
        <w:rPr>
          <w:rFonts w:cs="Tahoma"/>
          <w:szCs w:val="20"/>
        </w:rPr>
        <w:t xml:space="preserve"> </w:t>
      </w:r>
      <w:r w:rsidR="00A6600B">
        <w:rPr>
          <w:rFonts w:cs="Tahoma"/>
          <w:szCs w:val="20"/>
        </w:rPr>
        <w:t xml:space="preserve">  </w:t>
      </w:r>
      <w:proofErr w:type="gramStart"/>
      <w:r w:rsidR="009166BC">
        <w:rPr>
          <w:rFonts w:cs="Tahoma"/>
          <w:szCs w:val="20"/>
        </w:rPr>
        <w:t>en</w:t>
      </w:r>
      <w:proofErr w:type="gramEnd"/>
      <w:r w:rsidR="004236CB">
        <w:rPr>
          <w:rFonts w:cs="Tahoma"/>
          <w:szCs w:val="20"/>
        </w:rPr>
        <w:t xml:space="preserve"> </w:t>
      </w:r>
      <w:r w:rsidR="000770B3">
        <w:rPr>
          <w:rFonts w:cs="Tahoma"/>
          <w:szCs w:val="20"/>
        </w:rPr>
        <w:t>s</w:t>
      </w:r>
      <w:r w:rsidR="00592433">
        <w:rPr>
          <w:rFonts w:cs="Tahoma"/>
          <w:szCs w:val="20"/>
        </w:rPr>
        <w:t>ervice de la détection</w:t>
      </w:r>
      <w:r w:rsidR="00A6600B">
        <w:rPr>
          <w:rFonts w:cs="Tahoma"/>
          <w:szCs w:val="20"/>
        </w:rPr>
        <w:t xml:space="preserve"> automatique d’</w:t>
      </w:r>
      <w:r w:rsidR="00592433">
        <w:rPr>
          <w:rFonts w:cs="Tahoma"/>
          <w:szCs w:val="20"/>
        </w:rPr>
        <w:t>incendie.</w:t>
      </w:r>
    </w:p>
    <w:p w:rsidR="004236CB" w:rsidRDefault="004236CB" w:rsidP="002E3A7E">
      <w:pPr>
        <w:ind w:left="709"/>
        <w:rPr>
          <w:rFonts w:cs="Tahoma"/>
          <w:szCs w:val="20"/>
        </w:rPr>
      </w:pPr>
    </w:p>
    <w:p w:rsidR="004236CB" w:rsidRPr="00E56CAC" w:rsidRDefault="004236CB" w:rsidP="00E56CAC">
      <w:pPr>
        <w:pStyle w:val="Titre3"/>
        <w:rPr>
          <w:u w:val="none"/>
        </w:rPr>
      </w:pPr>
      <w:r w:rsidRPr="00DF2990">
        <w:rPr>
          <w:u w:val="none"/>
        </w:rPr>
        <w:t>Absence de retour en fin de journée : l’agent SSIAP 2 en poste au PC sécurité de la Cavale Blanche</w:t>
      </w:r>
      <w:r w:rsidR="00E56CAC">
        <w:rPr>
          <w:u w:val="none"/>
        </w:rPr>
        <w:t xml:space="preserve"> </w:t>
      </w:r>
      <w:r w:rsidRPr="00E56CAC">
        <w:rPr>
          <w:u w:val="none"/>
        </w:rPr>
        <w:t xml:space="preserve"> </w:t>
      </w:r>
    </w:p>
    <w:p w:rsidR="00E56CAC" w:rsidRDefault="00E56CAC" w:rsidP="004236CB">
      <w:pPr>
        <w:ind w:left="709"/>
      </w:pPr>
      <w:r>
        <w:t xml:space="preserve">                                                                  </w:t>
      </w:r>
      <w:proofErr w:type="gramStart"/>
      <w:r>
        <w:t>organise</w:t>
      </w:r>
      <w:proofErr w:type="gramEnd"/>
      <w:r>
        <w:t xml:space="preserve"> la mise en </w:t>
      </w:r>
      <w:proofErr w:type="spellStart"/>
      <w:r>
        <w:t>oeuvre</w:t>
      </w:r>
      <w:proofErr w:type="spellEnd"/>
      <w:r w:rsidR="004236CB">
        <w:t xml:space="preserve"> </w:t>
      </w:r>
      <w:r>
        <w:t>d’une ronde de sécurité à la fin des</w:t>
      </w:r>
    </w:p>
    <w:p w:rsidR="004236CB" w:rsidRDefault="00E56CAC" w:rsidP="004236CB">
      <w:pPr>
        <w:ind w:left="709"/>
      </w:pPr>
      <w:r>
        <w:t xml:space="preserve">                                                                  </w:t>
      </w:r>
      <w:proofErr w:type="gramStart"/>
      <w:r>
        <w:t>travaux</w:t>
      </w:r>
      <w:proofErr w:type="gramEnd"/>
      <w:r>
        <w:t>.</w:t>
      </w:r>
    </w:p>
    <w:p w:rsidR="004236CB" w:rsidRDefault="004236CB" w:rsidP="004236CB">
      <w:pPr>
        <w:ind w:left="709"/>
      </w:pPr>
    </w:p>
    <w:p w:rsidR="004236CB" w:rsidRPr="004236CB" w:rsidRDefault="004236CB" w:rsidP="00E56CAC">
      <w:pPr>
        <w:rPr>
          <w:b/>
        </w:rPr>
      </w:pPr>
      <w:r w:rsidRPr="004236CB">
        <w:rPr>
          <w:b/>
        </w:rPr>
        <w:t>La détection</w:t>
      </w:r>
      <w:r w:rsidR="00223B7C">
        <w:rPr>
          <w:b/>
        </w:rPr>
        <w:t xml:space="preserve"> automatique d’</w:t>
      </w:r>
      <w:r w:rsidRPr="004236CB">
        <w:rPr>
          <w:b/>
        </w:rPr>
        <w:t>incendie</w:t>
      </w:r>
      <w:r w:rsidR="00223B7C">
        <w:rPr>
          <w:b/>
        </w:rPr>
        <w:t xml:space="preserve"> de la zone concernée par les travaux</w:t>
      </w:r>
      <w:r w:rsidRPr="004236CB">
        <w:rPr>
          <w:b/>
        </w:rPr>
        <w:t xml:space="preserve"> doit être r</w:t>
      </w:r>
      <w:r w:rsidR="00E56CAC">
        <w:rPr>
          <w:b/>
        </w:rPr>
        <w:t xml:space="preserve">emise en service </w:t>
      </w:r>
      <w:r w:rsidR="00223B7C">
        <w:rPr>
          <w:b/>
        </w:rPr>
        <w:t>systématiquement à la fin des travaux à l’issue de la ronde de sécurité. (CB/Morvan/</w:t>
      </w:r>
      <w:proofErr w:type="spellStart"/>
      <w:r w:rsidR="00223B7C">
        <w:rPr>
          <w:b/>
        </w:rPr>
        <w:t>Bohars</w:t>
      </w:r>
      <w:proofErr w:type="spellEnd"/>
      <w:r w:rsidR="00223B7C">
        <w:rPr>
          <w:b/>
        </w:rPr>
        <w:t>)</w:t>
      </w:r>
    </w:p>
    <w:p w:rsidR="004B1CAA" w:rsidRPr="004B1CAA" w:rsidRDefault="004B1CAA" w:rsidP="003C6E4A">
      <w:pPr>
        <w:rPr>
          <w:rFonts w:cs="Tahoma"/>
          <w:b/>
          <w:color w:val="FF0000"/>
          <w:szCs w:val="20"/>
        </w:rPr>
      </w:pPr>
    </w:p>
    <w:p w:rsidR="00C720D1" w:rsidRPr="00E05DE0" w:rsidRDefault="00FC7D80" w:rsidP="00E05DE0">
      <w:pPr>
        <w:pStyle w:val="Titre1"/>
      </w:pPr>
      <w:r w:rsidRPr="00E05DE0">
        <w:t>Diffusion et suivi</w:t>
      </w:r>
    </w:p>
    <w:p w:rsidR="00415CD6" w:rsidRDefault="00415CD6" w:rsidP="00415CD6">
      <w:pPr>
        <w:rPr>
          <w:rFonts w:cs="Tahoma"/>
          <w:szCs w:val="20"/>
        </w:rPr>
      </w:pPr>
    </w:p>
    <w:p w:rsidR="00EB4EB6" w:rsidRDefault="00EB4EB6" w:rsidP="00415CD6">
      <w:pPr>
        <w:rPr>
          <w:rFonts w:cs="Tahoma"/>
          <w:szCs w:val="20"/>
        </w:rPr>
      </w:pPr>
      <w:r>
        <w:rPr>
          <w:rFonts w:cs="Tahoma"/>
          <w:szCs w:val="20"/>
        </w:rPr>
        <w:t xml:space="preserve">Le document « délivrance de permis feu » doit être intégré aux documents de consultations des entreprises et transmis </w:t>
      </w:r>
      <w:r w:rsidR="00A0456A">
        <w:rPr>
          <w:rFonts w:cs="Tahoma"/>
          <w:szCs w:val="20"/>
        </w:rPr>
        <w:t>aux coordonnateurs</w:t>
      </w:r>
      <w:r>
        <w:rPr>
          <w:rFonts w:cs="Tahoma"/>
          <w:szCs w:val="20"/>
        </w:rPr>
        <w:t xml:space="preserve"> SPS.</w:t>
      </w:r>
    </w:p>
    <w:p w:rsidR="00A0456A" w:rsidRDefault="00A0456A" w:rsidP="00415CD6">
      <w:pPr>
        <w:rPr>
          <w:rFonts w:cs="Tahoma"/>
          <w:szCs w:val="20"/>
        </w:rPr>
      </w:pPr>
      <w:r>
        <w:rPr>
          <w:rFonts w:cs="Tahoma"/>
          <w:szCs w:val="20"/>
        </w:rPr>
        <w:t xml:space="preserve">Il </w:t>
      </w:r>
      <w:r w:rsidR="00817931">
        <w:rPr>
          <w:rFonts w:cs="Tahoma"/>
          <w:szCs w:val="20"/>
        </w:rPr>
        <w:t>fait l’objet d’une rubrique d</w:t>
      </w:r>
      <w:r>
        <w:rPr>
          <w:rFonts w:cs="Tahoma"/>
          <w:szCs w:val="20"/>
        </w:rPr>
        <w:t>u plan de prévention.</w:t>
      </w:r>
    </w:p>
    <w:p w:rsidR="00A0456A" w:rsidRDefault="00A0456A" w:rsidP="00415CD6">
      <w:pPr>
        <w:rPr>
          <w:rFonts w:cs="Tahoma"/>
          <w:szCs w:val="20"/>
        </w:rPr>
      </w:pPr>
    </w:p>
    <w:p w:rsidR="00A0456A" w:rsidRDefault="00A0456A" w:rsidP="00415CD6">
      <w:pPr>
        <w:rPr>
          <w:rFonts w:cs="Tahoma"/>
          <w:szCs w:val="20"/>
        </w:rPr>
      </w:pPr>
      <w:r>
        <w:rPr>
          <w:rFonts w:cs="Tahoma"/>
          <w:szCs w:val="20"/>
        </w:rPr>
        <w:t>Les responsables des entreprises appelées à utiliser le permis feu contactent les référents sécurité incendie des sites concernés pour définir les modalités de délivrance des permis feu 5 jours ouvrés avant le début des travaux.</w:t>
      </w:r>
    </w:p>
    <w:p w:rsidR="00A0456A" w:rsidRDefault="00A0456A" w:rsidP="00415CD6">
      <w:pPr>
        <w:rPr>
          <w:rFonts w:cs="Tahoma"/>
          <w:szCs w:val="20"/>
        </w:rPr>
      </w:pPr>
    </w:p>
    <w:p w:rsidR="00A0456A" w:rsidRDefault="00A0456A" w:rsidP="00415CD6">
      <w:pPr>
        <w:rPr>
          <w:rFonts w:cs="Tahoma"/>
          <w:szCs w:val="20"/>
        </w:rPr>
      </w:pPr>
      <w:r>
        <w:rPr>
          <w:rFonts w:cs="Tahoma"/>
          <w:szCs w:val="20"/>
        </w:rPr>
        <w:t>Par la suite, les permis feu seront délivrés quotidiennement dans les PC sécurité ou par les référents sécurité incendie concernés.</w:t>
      </w:r>
    </w:p>
    <w:p w:rsidR="001558A1" w:rsidRPr="00E05DE0" w:rsidRDefault="001558A1" w:rsidP="001558A1">
      <w:pPr>
        <w:rPr>
          <w:rFonts w:cs="Tahoma"/>
          <w:szCs w:val="20"/>
        </w:rPr>
      </w:pPr>
    </w:p>
    <w:p w:rsidR="00455D19" w:rsidRDefault="00A0456A" w:rsidP="00E05DE0">
      <w:pPr>
        <w:pStyle w:val="Titre1"/>
      </w:pPr>
      <w:r>
        <w:t xml:space="preserve">Liste des référents sécurité incendie par </w:t>
      </w:r>
      <w:r w:rsidR="00455D19" w:rsidRPr="00E05DE0">
        <w:t>site :</w:t>
      </w:r>
    </w:p>
    <w:p w:rsidR="009D6CC0" w:rsidRDefault="009D6CC0" w:rsidP="009D6CC0"/>
    <w:p w:rsidR="009D6CC0" w:rsidRDefault="009D6CC0" w:rsidP="009D6CC0"/>
    <w:p w:rsidR="009D6CC0" w:rsidRPr="009D6CC0" w:rsidRDefault="009D6CC0" w:rsidP="009D6CC0"/>
    <w:p w:rsidR="005446C0" w:rsidRDefault="005446C0" w:rsidP="005446C0"/>
    <w:p w:rsidR="009D6CC0" w:rsidRDefault="009D6CC0" w:rsidP="005446C0">
      <w:pPr>
        <w:rPr>
          <w:rFonts w:cs="Tahoma"/>
          <w:b/>
          <w:szCs w:val="20"/>
        </w:rPr>
      </w:pPr>
    </w:p>
    <w:p w:rsidR="005446C0" w:rsidRDefault="005446C0" w:rsidP="005446C0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Morvan</w:t>
      </w:r>
    </w:p>
    <w:p w:rsidR="005446C0" w:rsidRPr="00E05DE0" w:rsidRDefault="005446C0" w:rsidP="005446C0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5446C0" w:rsidRPr="00E05DE0" w:rsidTr="001764F1">
        <w:trPr>
          <w:cantSplit/>
        </w:trPr>
        <w:tc>
          <w:tcPr>
            <w:tcW w:w="3412" w:type="dxa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5446C0" w:rsidRPr="00E05DE0" w:rsidTr="001764F1">
        <w:trPr>
          <w:cantSplit/>
        </w:trPr>
        <w:tc>
          <w:tcPr>
            <w:tcW w:w="3412" w:type="dxa"/>
          </w:tcPr>
          <w:p w:rsidR="005446C0" w:rsidRPr="0092798C" w:rsidRDefault="00E56CAC" w:rsidP="00E56CAC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M. Mounier Christophe</w:t>
            </w:r>
            <w:r w:rsidR="005446C0">
              <w:rPr>
                <w:rFonts w:cs="Tahoma"/>
                <w:szCs w:val="20"/>
              </w:rPr>
              <w:t xml:space="preserve"> Référe</w:t>
            </w:r>
            <w:r>
              <w:rPr>
                <w:rFonts w:cs="Tahoma"/>
                <w:szCs w:val="20"/>
              </w:rPr>
              <w:t>nt technique sécurité incendie site CB</w:t>
            </w:r>
          </w:p>
        </w:tc>
        <w:tc>
          <w:tcPr>
            <w:tcW w:w="3412" w:type="dxa"/>
            <w:vAlign w:val="center"/>
          </w:tcPr>
          <w:p w:rsidR="005446C0" w:rsidRPr="0092798C" w:rsidRDefault="005446C0" w:rsidP="00CA54FE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02 98 22 31 03</w:t>
            </w:r>
            <w:r w:rsidR="00B15882">
              <w:rPr>
                <w:rFonts w:cs="Tahoma"/>
                <w:szCs w:val="20"/>
              </w:rPr>
              <w:t xml:space="preserve"> -</w:t>
            </w:r>
            <w:r w:rsidR="00C369B8">
              <w:rPr>
                <w:rFonts w:cs="Tahoma"/>
                <w:szCs w:val="20"/>
              </w:rPr>
              <w:t xml:space="preserve"> 02 98 22 31 04      </w:t>
            </w:r>
            <w:r w:rsidR="00CA54FE">
              <w:rPr>
                <w:rFonts w:cs="Tahoma"/>
                <w:szCs w:val="20"/>
              </w:rPr>
              <w:t>07  86 35 45 01</w:t>
            </w:r>
            <w:r w:rsidR="00C369B8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3466" w:type="dxa"/>
            <w:vAlign w:val="center"/>
          </w:tcPr>
          <w:p w:rsidR="005446C0" w:rsidRPr="00A0456A" w:rsidRDefault="005E1622" w:rsidP="005446C0">
            <w:pPr>
              <w:rPr>
                <w:color w:val="0000FF"/>
                <w:u w:val="single"/>
              </w:rPr>
            </w:pPr>
            <w:r>
              <w:rPr>
                <w:rStyle w:val="Lienhypertexte"/>
              </w:rPr>
              <w:t>christophe.mounier</w:t>
            </w:r>
            <w:r w:rsidR="005446C0">
              <w:rPr>
                <w:rStyle w:val="Lienhypertexte"/>
              </w:rPr>
              <w:t>@chu-brest.fr</w:t>
            </w:r>
          </w:p>
        </w:tc>
      </w:tr>
      <w:tr w:rsidR="005446C0" w:rsidRPr="00E05DE0" w:rsidTr="001764F1">
        <w:trPr>
          <w:cantSplit/>
        </w:trPr>
        <w:tc>
          <w:tcPr>
            <w:tcW w:w="3412" w:type="dxa"/>
          </w:tcPr>
          <w:p w:rsidR="005446C0" w:rsidRDefault="00E56CAC" w:rsidP="00E56CAC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En cas d’absence contacter M. Vié David</w:t>
            </w:r>
          </w:p>
        </w:tc>
        <w:tc>
          <w:tcPr>
            <w:tcW w:w="3412" w:type="dxa"/>
            <w:vAlign w:val="center"/>
          </w:tcPr>
          <w:p w:rsidR="005446C0" w:rsidRPr="0092798C" w:rsidRDefault="00C369B8" w:rsidP="005446C0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</w:t>
            </w:r>
            <w:r w:rsidR="00855932">
              <w:rPr>
                <w:rFonts w:cs="Tahoma"/>
                <w:szCs w:val="20"/>
              </w:rPr>
              <w:t xml:space="preserve"> 98 34 71 11      06 48 88 57 72</w:t>
            </w:r>
          </w:p>
        </w:tc>
        <w:tc>
          <w:tcPr>
            <w:tcW w:w="3466" w:type="dxa"/>
            <w:vAlign w:val="center"/>
          </w:tcPr>
          <w:p w:rsidR="005446C0" w:rsidRPr="0092798C" w:rsidRDefault="005E1622" w:rsidP="00E56CAC">
            <w:pPr>
              <w:rPr>
                <w:rFonts w:cs="Tahoma"/>
                <w:szCs w:val="20"/>
              </w:rPr>
            </w:pPr>
            <w:r>
              <w:rPr>
                <w:rStyle w:val="Lienhypertexte"/>
              </w:rPr>
              <w:t>d</w:t>
            </w:r>
            <w:r w:rsidR="00E56CAC">
              <w:rPr>
                <w:rStyle w:val="Lienhypertexte"/>
              </w:rPr>
              <w:t>avid.vie@chu-brest.fr</w:t>
            </w:r>
          </w:p>
        </w:tc>
      </w:tr>
    </w:tbl>
    <w:p w:rsidR="00E05DE0" w:rsidRPr="00E05DE0" w:rsidRDefault="00E05DE0" w:rsidP="00E05DE0"/>
    <w:p w:rsidR="00455D19" w:rsidRPr="00E05DE0" w:rsidRDefault="00455D19" w:rsidP="001558A1">
      <w:pPr>
        <w:rPr>
          <w:rFonts w:cs="Tahoma"/>
          <w:b/>
          <w:szCs w:val="20"/>
        </w:rPr>
      </w:pPr>
      <w:r w:rsidRPr="00E05DE0">
        <w:rPr>
          <w:rFonts w:cs="Tahoma"/>
          <w:b/>
          <w:szCs w:val="20"/>
        </w:rPr>
        <w:t>La Cavale Blanche</w:t>
      </w:r>
      <w:r w:rsidR="00065032" w:rsidRPr="00E05DE0">
        <w:rPr>
          <w:rFonts w:cs="Tahoma"/>
          <w:b/>
          <w:szCs w:val="20"/>
        </w:rPr>
        <w:t xml:space="preserve"> </w:t>
      </w:r>
    </w:p>
    <w:p w:rsidR="005446C0" w:rsidRDefault="005446C0" w:rsidP="001558A1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92798C" w:rsidRDefault="00E94E4D" w:rsidP="00E94E4D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M. Vié David</w:t>
            </w:r>
            <w:r w:rsidR="00985269">
              <w:rPr>
                <w:rFonts w:cs="Tahoma"/>
                <w:szCs w:val="20"/>
              </w:rPr>
              <w:t xml:space="preserve"> Réfé</w:t>
            </w:r>
            <w:r w:rsidR="005446C0">
              <w:rPr>
                <w:rFonts w:cs="Tahoma"/>
                <w:szCs w:val="20"/>
              </w:rPr>
              <w:t>rent technique sécurité incendie</w:t>
            </w:r>
            <w:r>
              <w:rPr>
                <w:rFonts w:cs="Tahoma"/>
                <w:szCs w:val="20"/>
              </w:rPr>
              <w:t xml:space="preserve"> site</w:t>
            </w:r>
            <w:r w:rsidR="005446C0">
              <w:rPr>
                <w:rFonts w:cs="Tahoma"/>
                <w:szCs w:val="20"/>
              </w:rPr>
              <w:t xml:space="preserve"> CB </w:t>
            </w:r>
          </w:p>
        </w:tc>
        <w:tc>
          <w:tcPr>
            <w:tcW w:w="3412" w:type="dxa"/>
            <w:vAlign w:val="center"/>
          </w:tcPr>
          <w:p w:rsidR="005446C0" w:rsidRPr="0092798C" w:rsidRDefault="00B15882" w:rsidP="00E94E4D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02 30 33 78 08 - 02 98 34 71 11 </w:t>
            </w:r>
            <w:r w:rsidR="00C369B8">
              <w:rPr>
                <w:rFonts w:cs="Tahoma"/>
                <w:szCs w:val="20"/>
              </w:rPr>
              <w:t xml:space="preserve"> 06 </w:t>
            </w:r>
            <w:r w:rsidR="00E94E4D">
              <w:rPr>
                <w:rFonts w:cs="Tahoma"/>
                <w:szCs w:val="20"/>
              </w:rPr>
              <w:t>48 88 57 72</w:t>
            </w:r>
          </w:p>
        </w:tc>
        <w:tc>
          <w:tcPr>
            <w:tcW w:w="3466" w:type="dxa"/>
            <w:vAlign w:val="center"/>
          </w:tcPr>
          <w:p w:rsidR="005446C0" w:rsidRPr="0092798C" w:rsidRDefault="0091685F" w:rsidP="00F83D77">
            <w:pPr>
              <w:rPr>
                <w:rFonts w:cs="Tahoma"/>
                <w:szCs w:val="20"/>
              </w:rPr>
            </w:pPr>
            <w:hyperlink r:id="rId8" w:history="1">
              <w:r w:rsidR="00F83D77" w:rsidRPr="00FC0490">
                <w:rPr>
                  <w:rStyle w:val="Lienhypertexte"/>
                  <w:rFonts w:cs="Tahoma"/>
                  <w:szCs w:val="20"/>
                </w:rPr>
                <w:t>david.vie@chu-brest.fr</w:t>
              </w:r>
            </w:hyperlink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Default="005446C0" w:rsidP="00CE4028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En</w:t>
            </w:r>
            <w:r w:rsidR="00CE4028">
              <w:rPr>
                <w:rFonts w:cs="Tahoma"/>
                <w:szCs w:val="20"/>
              </w:rPr>
              <w:t xml:space="preserve"> cas d’absence contacter M. Christophe Mounier</w:t>
            </w:r>
            <w:r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3412" w:type="dxa"/>
            <w:vAlign w:val="center"/>
          </w:tcPr>
          <w:p w:rsidR="005446C0" w:rsidRPr="0092798C" w:rsidRDefault="005446C0" w:rsidP="00CE4028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02 98 22 31 03</w:t>
            </w:r>
            <w:r w:rsidR="00CE4028">
              <w:rPr>
                <w:rFonts w:cs="Tahoma"/>
                <w:szCs w:val="20"/>
              </w:rPr>
              <w:t xml:space="preserve"> - 02 98 22 31 04      07</w:t>
            </w:r>
            <w:r w:rsidR="00C369B8">
              <w:rPr>
                <w:rFonts w:cs="Tahoma"/>
                <w:szCs w:val="20"/>
              </w:rPr>
              <w:t xml:space="preserve"> </w:t>
            </w:r>
            <w:r w:rsidR="00CE4028">
              <w:rPr>
                <w:rFonts w:cs="Tahoma"/>
                <w:szCs w:val="20"/>
              </w:rPr>
              <w:t>86 35 45 01</w:t>
            </w:r>
          </w:p>
        </w:tc>
        <w:tc>
          <w:tcPr>
            <w:tcW w:w="3466" w:type="dxa"/>
            <w:vAlign w:val="center"/>
          </w:tcPr>
          <w:p w:rsidR="005446C0" w:rsidRPr="00A0456A" w:rsidRDefault="00B62464" w:rsidP="004B0EC1">
            <w:pPr>
              <w:rPr>
                <w:color w:val="0000FF"/>
                <w:u w:val="single"/>
              </w:rPr>
            </w:pPr>
            <w:r>
              <w:rPr>
                <w:rStyle w:val="Lienhypertexte"/>
              </w:rPr>
              <w:t>c</w:t>
            </w:r>
            <w:r w:rsidR="00F83D77">
              <w:rPr>
                <w:rStyle w:val="Lienhypertexte"/>
              </w:rPr>
              <w:t>hristophe.mounier</w:t>
            </w:r>
            <w:r w:rsidR="005446C0">
              <w:rPr>
                <w:rStyle w:val="Lienhypertexte"/>
              </w:rPr>
              <w:t>@chu-brest.fr</w:t>
            </w:r>
          </w:p>
        </w:tc>
      </w:tr>
    </w:tbl>
    <w:p w:rsidR="005446C0" w:rsidRDefault="005446C0" w:rsidP="001558A1">
      <w:pPr>
        <w:rPr>
          <w:rFonts w:cs="Tahoma"/>
          <w:b/>
          <w:szCs w:val="20"/>
        </w:rPr>
      </w:pPr>
    </w:p>
    <w:p w:rsidR="008A035E" w:rsidRDefault="005446C0" w:rsidP="001558A1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 xml:space="preserve">Résidence Delcourt </w:t>
      </w:r>
      <w:proofErr w:type="spellStart"/>
      <w:r>
        <w:rPr>
          <w:rFonts w:cs="Tahoma"/>
          <w:b/>
          <w:szCs w:val="20"/>
        </w:rPr>
        <w:t>Ponchelet</w:t>
      </w:r>
      <w:proofErr w:type="spellEnd"/>
      <w:r>
        <w:rPr>
          <w:rFonts w:cs="Tahoma"/>
          <w:b/>
          <w:szCs w:val="20"/>
        </w:rPr>
        <w:t xml:space="preserve"> – Winnicott, Moissan, RFF</w:t>
      </w:r>
    </w:p>
    <w:p w:rsidR="005446C0" w:rsidRPr="00E05DE0" w:rsidRDefault="005446C0" w:rsidP="001558A1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92798C" w:rsidRDefault="005446C0" w:rsidP="004B0EC1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</w:t>
            </w:r>
            <w:r w:rsidR="00F055C3">
              <w:rPr>
                <w:rFonts w:cs="Tahoma"/>
                <w:szCs w:val="20"/>
              </w:rPr>
              <w:t xml:space="preserve">. Marc </w:t>
            </w:r>
            <w:proofErr w:type="spellStart"/>
            <w:r w:rsidR="00F055C3">
              <w:rPr>
                <w:rFonts w:cs="Tahoma"/>
                <w:szCs w:val="20"/>
              </w:rPr>
              <w:t>Deniel</w:t>
            </w:r>
            <w:proofErr w:type="spellEnd"/>
            <w:r w:rsidR="00F055C3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Référe</w:t>
            </w:r>
            <w:r w:rsidR="00F055C3">
              <w:rPr>
                <w:rFonts w:cs="Tahoma"/>
                <w:szCs w:val="20"/>
              </w:rPr>
              <w:t>nt technique sécurité incendie sites distants</w:t>
            </w:r>
          </w:p>
        </w:tc>
        <w:tc>
          <w:tcPr>
            <w:tcW w:w="3412" w:type="dxa"/>
            <w:vAlign w:val="center"/>
          </w:tcPr>
          <w:p w:rsidR="005446C0" w:rsidRPr="0092798C" w:rsidRDefault="003D421F" w:rsidP="00985269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06 </w:t>
            </w:r>
            <w:r w:rsidR="00985269">
              <w:rPr>
                <w:rFonts w:cs="Tahoma"/>
                <w:szCs w:val="20"/>
              </w:rPr>
              <w:t>08 57 94 43</w:t>
            </w:r>
          </w:p>
        </w:tc>
        <w:tc>
          <w:tcPr>
            <w:tcW w:w="3466" w:type="dxa"/>
            <w:vAlign w:val="center"/>
          </w:tcPr>
          <w:p w:rsidR="005446C0" w:rsidRPr="00A0456A" w:rsidRDefault="00F055C3" w:rsidP="004B0EC1">
            <w:pPr>
              <w:rPr>
                <w:color w:val="0000FF"/>
                <w:u w:val="single"/>
              </w:rPr>
            </w:pPr>
            <w:r>
              <w:rPr>
                <w:rStyle w:val="Lienhypertexte"/>
              </w:rPr>
              <w:t>marc.deniel</w:t>
            </w:r>
            <w:r w:rsidR="005446C0">
              <w:rPr>
                <w:rStyle w:val="Lienhypertexte"/>
              </w:rPr>
              <w:t>@chu-brest.fr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Default="00F055C3" w:rsidP="00F055C3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En cas d’absence contacter M. Vie David</w:t>
            </w:r>
          </w:p>
        </w:tc>
        <w:tc>
          <w:tcPr>
            <w:tcW w:w="3412" w:type="dxa"/>
            <w:vAlign w:val="center"/>
          </w:tcPr>
          <w:p w:rsidR="005446C0" w:rsidRPr="0092798C" w:rsidRDefault="00B15882" w:rsidP="004B0EC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30 33 78 08 - 02 98 34 71 11 -</w:t>
            </w:r>
            <w:r w:rsidR="00F055C3">
              <w:rPr>
                <w:rFonts w:cs="Tahoma"/>
                <w:szCs w:val="20"/>
              </w:rPr>
              <w:t>06 48 88 57 72</w:t>
            </w:r>
          </w:p>
        </w:tc>
        <w:tc>
          <w:tcPr>
            <w:tcW w:w="3466" w:type="dxa"/>
            <w:vAlign w:val="center"/>
          </w:tcPr>
          <w:p w:rsidR="005446C0" w:rsidRPr="0092798C" w:rsidRDefault="0091685F" w:rsidP="00F055C3">
            <w:pPr>
              <w:rPr>
                <w:rFonts w:cs="Tahoma"/>
                <w:szCs w:val="20"/>
              </w:rPr>
            </w:pPr>
            <w:hyperlink r:id="rId9" w:history="1">
              <w:r w:rsidR="00985269" w:rsidRPr="00FC0490">
                <w:rPr>
                  <w:rStyle w:val="Lienhypertexte"/>
                  <w:rFonts w:cs="Tahoma"/>
                  <w:szCs w:val="20"/>
                </w:rPr>
                <w:t>david.vie@chu-brest.fr</w:t>
              </w:r>
            </w:hyperlink>
          </w:p>
        </w:tc>
      </w:tr>
    </w:tbl>
    <w:p w:rsidR="00065032" w:rsidRPr="00E05DE0" w:rsidRDefault="00065032" w:rsidP="001558A1">
      <w:pPr>
        <w:rPr>
          <w:rFonts w:cs="Tahoma"/>
          <w:szCs w:val="20"/>
        </w:rPr>
      </w:pPr>
    </w:p>
    <w:p w:rsidR="0092798C" w:rsidRDefault="003D421F" w:rsidP="0092798C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SSR Guilers</w:t>
      </w:r>
      <w:r w:rsidR="005446C0">
        <w:rPr>
          <w:rFonts w:cs="Tahoma"/>
          <w:b/>
          <w:szCs w:val="20"/>
        </w:rPr>
        <w:t>, centre René Fortin, haut de Provence</w:t>
      </w:r>
    </w:p>
    <w:p w:rsidR="005446C0" w:rsidRDefault="005446C0" w:rsidP="005446C0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92798C" w:rsidRDefault="005446C0" w:rsidP="00985269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</w:t>
            </w:r>
            <w:r w:rsidR="00985269">
              <w:rPr>
                <w:rFonts w:cs="Tahoma"/>
                <w:szCs w:val="20"/>
              </w:rPr>
              <w:t xml:space="preserve">. Marc </w:t>
            </w:r>
            <w:proofErr w:type="spellStart"/>
            <w:r w:rsidR="00985269">
              <w:rPr>
                <w:rFonts w:cs="Tahoma"/>
                <w:szCs w:val="20"/>
              </w:rPr>
              <w:t>Deniel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r w:rsidR="00985269">
              <w:rPr>
                <w:rFonts w:cs="Tahoma"/>
                <w:szCs w:val="20"/>
              </w:rPr>
              <w:t>Réfé</w:t>
            </w:r>
            <w:r>
              <w:rPr>
                <w:rFonts w:cs="Tahoma"/>
                <w:szCs w:val="20"/>
              </w:rPr>
              <w:t>ren</w:t>
            </w:r>
            <w:r w:rsidR="00985269">
              <w:rPr>
                <w:rFonts w:cs="Tahoma"/>
                <w:szCs w:val="20"/>
              </w:rPr>
              <w:t>t technique sécurité incendie sites distants</w:t>
            </w:r>
          </w:p>
        </w:tc>
        <w:tc>
          <w:tcPr>
            <w:tcW w:w="3412" w:type="dxa"/>
            <w:vAlign w:val="center"/>
          </w:tcPr>
          <w:p w:rsidR="005446C0" w:rsidRPr="0092798C" w:rsidRDefault="003D421F" w:rsidP="00985269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06 </w:t>
            </w:r>
            <w:r w:rsidR="00985269">
              <w:rPr>
                <w:rFonts w:cs="Tahoma"/>
                <w:szCs w:val="20"/>
              </w:rPr>
              <w:t>08 57 94 43</w:t>
            </w:r>
          </w:p>
        </w:tc>
        <w:tc>
          <w:tcPr>
            <w:tcW w:w="3466" w:type="dxa"/>
            <w:vAlign w:val="center"/>
          </w:tcPr>
          <w:p w:rsidR="005446C0" w:rsidRPr="0092798C" w:rsidRDefault="0091685F" w:rsidP="00985269">
            <w:pPr>
              <w:rPr>
                <w:rFonts w:cs="Tahoma"/>
                <w:szCs w:val="20"/>
              </w:rPr>
            </w:pPr>
            <w:hyperlink r:id="rId10" w:history="1">
              <w:r w:rsidR="00985269" w:rsidRPr="00FC0490">
                <w:rPr>
                  <w:rStyle w:val="Lienhypertexte"/>
                  <w:rFonts w:cs="Tahoma"/>
                  <w:szCs w:val="20"/>
                </w:rPr>
                <w:t>marc.deniel@chu-brest.fr</w:t>
              </w:r>
            </w:hyperlink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Default="005446C0" w:rsidP="004B0EC1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En cas d’absence contacter M</w:t>
            </w:r>
            <w:r w:rsidR="00985269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 xml:space="preserve"> D</w:t>
            </w:r>
            <w:r w:rsidR="00985269">
              <w:rPr>
                <w:rFonts w:cs="Tahoma"/>
                <w:szCs w:val="20"/>
              </w:rPr>
              <w:t>avid Vie</w:t>
            </w:r>
          </w:p>
        </w:tc>
        <w:tc>
          <w:tcPr>
            <w:tcW w:w="3412" w:type="dxa"/>
            <w:vAlign w:val="center"/>
          </w:tcPr>
          <w:p w:rsidR="005446C0" w:rsidRPr="0092798C" w:rsidRDefault="00AB61FE" w:rsidP="004B0EC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02 30 33 78 08 - 02 98 34 71 11      </w:t>
            </w:r>
            <w:bookmarkStart w:id="1" w:name="_GoBack"/>
            <w:bookmarkEnd w:id="1"/>
            <w:r w:rsidR="00985269">
              <w:rPr>
                <w:rFonts w:cs="Tahoma"/>
                <w:szCs w:val="20"/>
              </w:rPr>
              <w:t>06 48 88 57 72</w:t>
            </w:r>
          </w:p>
        </w:tc>
        <w:tc>
          <w:tcPr>
            <w:tcW w:w="3466" w:type="dxa"/>
            <w:vAlign w:val="center"/>
          </w:tcPr>
          <w:p w:rsidR="005446C0" w:rsidRPr="00A0456A" w:rsidRDefault="00985269" w:rsidP="004B0EC1">
            <w:pPr>
              <w:rPr>
                <w:color w:val="0000FF"/>
                <w:u w:val="single"/>
              </w:rPr>
            </w:pPr>
            <w:r>
              <w:rPr>
                <w:rStyle w:val="Lienhypertexte"/>
              </w:rPr>
              <w:t>d</w:t>
            </w:r>
            <w:r w:rsidR="005446C0">
              <w:rPr>
                <w:rStyle w:val="Lienhypertexte"/>
              </w:rPr>
              <w:t>avid.vie@chu-brest.fr</w:t>
            </w:r>
          </w:p>
        </w:tc>
      </w:tr>
    </w:tbl>
    <w:p w:rsidR="008A035E" w:rsidRDefault="008A035E" w:rsidP="001558A1">
      <w:pPr>
        <w:rPr>
          <w:rFonts w:cs="Tahoma"/>
          <w:b/>
          <w:szCs w:val="20"/>
        </w:rPr>
      </w:pPr>
    </w:p>
    <w:p w:rsidR="003D421F" w:rsidRDefault="003D421F" w:rsidP="003D421F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Hôpital de Bohars</w:t>
      </w:r>
    </w:p>
    <w:p w:rsidR="003D421F" w:rsidRDefault="003D421F" w:rsidP="003D421F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3D421F" w:rsidRPr="00E05DE0" w:rsidTr="00537D2A">
        <w:trPr>
          <w:cantSplit/>
        </w:trPr>
        <w:tc>
          <w:tcPr>
            <w:tcW w:w="3412" w:type="dxa"/>
          </w:tcPr>
          <w:p w:rsidR="003D421F" w:rsidRPr="00E05DE0" w:rsidRDefault="003D421F" w:rsidP="00537D2A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3D421F" w:rsidRPr="00E05DE0" w:rsidRDefault="003D421F" w:rsidP="00537D2A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3D421F" w:rsidRPr="00E05DE0" w:rsidRDefault="003D421F" w:rsidP="00537D2A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3D421F" w:rsidRPr="00E05DE0" w:rsidTr="00537D2A">
        <w:trPr>
          <w:cantSplit/>
        </w:trPr>
        <w:tc>
          <w:tcPr>
            <w:tcW w:w="3412" w:type="dxa"/>
          </w:tcPr>
          <w:p w:rsidR="003D421F" w:rsidRDefault="00546531" w:rsidP="00537D2A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Agent SSIAP S3M</w:t>
            </w:r>
          </w:p>
        </w:tc>
        <w:tc>
          <w:tcPr>
            <w:tcW w:w="3412" w:type="dxa"/>
            <w:vAlign w:val="center"/>
          </w:tcPr>
          <w:p w:rsidR="003D421F" w:rsidRDefault="00546531" w:rsidP="00537D2A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06 60 30 89 62</w:t>
            </w:r>
          </w:p>
        </w:tc>
        <w:tc>
          <w:tcPr>
            <w:tcW w:w="3466" w:type="dxa"/>
            <w:vAlign w:val="center"/>
          </w:tcPr>
          <w:p w:rsidR="003D421F" w:rsidRDefault="003F5991" w:rsidP="00537D2A">
            <w:pPr>
              <w:rPr>
                <w:rStyle w:val="Lienhypertexte"/>
              </w:rPr>
            </w:pPr>
            <w:r>
              <w:rPr>
                <w:rStyle w:val="Lienhypertexte"/>
              </w:rPr>
              <w:t>Mce-chu-brest2@s3msecurit.fr</w:t>
            </w:r>
          </w:p>
        </w:tc>
      </w:tr>
    </w:tbl>
    <w:p w:rsidR="003D421F" w:rsidRDefault="003D421F" w:rsidP="001558A1">
      <w:pPr>
        <w:rPr>
          <w:rFonts w:cs="Tahoma"/>
          <w:b/>
          <w:szCs w:val="20"/>
        </w:rPr>
      </w:pPr>
    </w:p>
    <w:p w:rsidR="005446C0" w:rsidRDefault="005446C0" w:rsidP="001558A1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Hôpital de Carhaix</w:t>
      </w:r>
    </w:p>
    <w:p w:rsidR="005446C0" w:rsidRDefault="005446C0" w:rsidP="001558A1">
      <w:pPr>
        <w:rPr>
          <w:rFonts w:cs="Tahoma"/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412"/>
        <w:gridCol w:w="3466"/>
      </w:tblGrid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Nom/Fonction</w:t>
            </w:r>
          </w:p>
        </w:tc>
        <w:tc>
          <w:tcPr>
            <w:tcW w:w="3412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Contact</w:t>
            </w:r>
            <w:r>
              <w:rPr>
                <w:rFonts w:cs="Tahoma"/>
                <w:b/>
                <w:szCs w:val="20"/>
              </w:rPr>
              <w:t xml:space="preserve"> Tel</w:t>
            </w:r>
          </w:p>
        </w:tc>
        <w:tc>
          <w:tcPr>
            <w:tcW w:w="3466" w:type="dxa"/>
            <w:vAlign w:val="center"/>
          </w:tcPr>
          <w:p w:rsidR="005446C0" w:rsidRPr="00E05DE0" w:rsidRDefault="005446C0" w:rsidP="004B0EC1">
            <w:pPr>
              <w:jc w:val="center"/>
              <w:rPr>
                <w:rFonts w:cs="Tahoma"/>
                <w:b/>
                <w:szCs w:val="20"/>
              </w:rPr>
            </w:pPr>
            <w:r w:rsidRPr="00E05DE0">
              <w:rPr>
                <w:rFonts w:cs="Tahoma"/>
                <w:b/>
                <w:szCs w:val="20"/>
              </w:rPr>
              <w:t>Adresse mail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Pr="0092798C" w:rsidRDefault="005446C0" w:rsidP="003928F5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 </w:t>
            </w:r>
            <w:r w:rsidR="003928F5">
              <w:rPr>
                <w:rFonts w:cs="Tahoma"/>
                <w:szCs w:val="20"/>
              </w:rPr>
              <w:t xml:space="preserve">Thierry Nohaic </w:t>
            </w:r>
            <w:r>
              <w:rPr>
                <w:rFonts w:cs="Tahoma"/>
                <w:szCs w:val="20"/>
              </w:rPr>
              <w:t>Référent technique s</w:t>
            </w:r>
            <w:r w:rsidR="00F055C3">
              <w:rPr>
                <w:rFonts w:cs="Tahoma"/>
                <w:szCs w:val="20"/>
              </w:rPr>
              <w:t>écurité incendie</w:t>
            </w:r>
          </w:p>
        </w:tc>
        <w:tc>
          <w:tcPr>
            <w:tcW w:w="3412" w:type="dxa"/>
            <w:vAlign w:val="center"/>
          </w:tcPr>
          <w:p w:rsidR="005446C0" w:rsidRPr="0092798C" w:rsidRDefault="003928F5" w:rsidP="004B0EC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02 98 99 20 02</w:t>
            </w:r>
          </w:p>
        </w:tc>
        <w:tc>
          <w:tcPr>
            <w:tcW w:w="3466" w:type="dxa"/>
            <w:vAlign w:val="center"/>
          </w:tcPr>
          <w:p w:rsidR="005446C0" w:rsidRPr="00A0456A" w:rsidRDefault="00B62464" w:rsidP="004B0EC1">
            <w:pPr>
              <w:rPr>
                <w:color w:val="0000FF"/>
                <w:u w:val="single"/>
              </w:rPr>
            </w:pPr>
            <w:r>
              <w:rPr>
                <w:rStyle w:val="Lienhypertexte"/>
              </w:rPr>
              <w:t>t</w:t>
            </w:r>
            <w:r w:rsidR="003928F5">
              <w:rPr>
                <w:rStyle w:val="Lienhypertexte"/>
              </w:rPr>
              <w:t>hierry.nohaic@chu-brest.fr</w:t>
            </w:r>
          </w:p>
        </w:tc>
      </w:tr>
      <w:tr w:rsidR="005446C0" w:rsidRPr="00E05DE0" w:rsidTr="004B0EC1">
        <w:trPr>
          <w:cantSplit/>
        </w:trPr>
        <w:tc>
          <w:tcPr>
            <w:tcW w:w="3412" w:type="dxa"/>
          </w:tcPr>
          <w:p w:rsidR="005446C0" w:rsidRDefault="00A07D76" w:rsidP="00A07D76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En cas d’absence contacter :            </w:t>
            </w:r>
            <w:r w:rsidR="005446C0">
              <w:rPr>
                <w:rFonts w:cs="Tahoma"/>
                <w:szCs w:val="20"/>
              </w:rPr>
              <w:t xml:space="preserve"> M </w:t>
            </w:r>
            <w:r w:rsidR="003928F5">
              <w:rPr>
                <w:rFonts w:cs="Tahoma"/>
                <w:szCs w:val="20"/>
              </w:rPr>
              <w:t xml:space="preserve">Michael Baller </w:t>
            </w:r>
          </w:p>
          <w:p w:rsidR="00A07D76" w:rsidRDefault="00A07D76" w:rsidP="00A07D76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 Sylvain </w:t>
            </w:r>
            <w:proofErr w:type="spellStart"/>
            <w:r>
              <w:rPr>
                <w:rFonts w:cs="Tahoma"/>
                <w:szCs w:val="20"/>
              </w:rPr>
              <w:t>Bolzer</w:t>
            </w:r>
            <w:proofErr w:type="spellEnd"/>
          </w:p>
        </w:tc>
        <w:tc>
          <w:tcPr>
            <w:tcW w:w="3412" w:type="dxa"/>
            <w:vAlign w:val="center"/>
          </w:tcPr>
          <w:p w:rsidR="005446C0" w:rsidRDefault="003928F5" w:rsidP="004B0EC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02 98 99 20 32</w:t>
            </w:r>
          </w:p>
          <w:p w:rsidR="00A07D76" w:rsidRPr="0092798C" w:rsidRDefault="00A07D76" w:rsidP="004B0EC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02 98 99 20 30</w:t>
            </w:r>
          </w:p>
        </w:tc>
        <w:tc>
          <w:tcPr>
            <w:tcW w:w="3466" w:type="dxa"/>
            <w:vAlign w:val="center"/>
          </w:tcPr>
          <w:p w:rsidR="005446C0" w:rsidRDefault="0091685F" w:rsidP="004B0EC1">
            <w:pPr>
              <w:rPr>
                <w:rStyle w:val="Lienhypertexte"/>
              </w:rPr>
            </w:pPr>
            <w:hyperlink r:id="rId11" w:history="1">
              <w:r w:rsidR="00B62464" w:rsidRPr="00FC0490">
                <w:rPr>
                  <w:rStyle w:val="Lienhypertexte"/>
                </w:rPr>
                <w:t>michael.baller@chu-brest.fr</w:t>
              </w:r>
            </w:hyperlink>
          </w:p>
          <w:p w:rsidR="003928F5" w:rsidRDefault="0091685F" w:rsidP="004B0EC1">
            <w:pPr>
              <w:rPr>
                <w:rFonts w:cs="Tahoma"/>
                <w:szCs w:val="20"/>
              </w:rPr>
            </w:pPr>
            <w:hyperlink r:id="rId12" w:history="1">
              <w:r w:rsidR="00B62464" w:rsidRPr="00FC0490">
                <w:rPr>
                  <w:rStyle w:val="Lienhypertexte"/>
                  <w:rFonts w:cs="Tahoma"/>
                  <w:szCs w:val="20"/>
                </w:rPr>
                <w:t>sylvain.blozer@chu-brest.fr</w:t>
              </w:r>
            </w:hyperlink>
          </w:p>
          <w:p w:rsidR="00A07D76" w:rsidRPr="0092798C" w:rsidRDefault="00A07D76" w:rsidP="004B0EC1">
            <w:pPr>
              <w:rPr>
                <w:rFonts w:cs="Tahoma"/>
                <w:szCs w:val="20"/>
              </w:rPr>
            </w:pPr>
          </w:p>
        </w:tc>
      </w:tr>
      <w:tr w:rsidR="009E3BEB" w:rsidRPr="00E05DE0" w:rsidTr="004B0EC1">
        <w:trPr>
          <w:cantSplit/>
        </w:trPr>
        <w:tc>
          <w:tcPr>
            <w:tcW w:w="3412" w:type="dxa"/>
          </w:tcPr>
          <w:p w:rsidR="009E3BEB" w:rsidRDefault="009E3BEB" w:rsidP="003928F5">
            <w:pPr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Technicien d’astreinte</w:t>
            </w:r>
          </w:p>
        </w:tc>
        <w:tc>
          <w:tcPr>
            <w:tcW w:w="3412" w:type="dxa"/>
            <w:vAlign w:val="center"/>
          </w:tcPr>
          <w:p w:rsidR="009E3BEB" w:rsidRDefault="009E3BEB" w:rsidP="004B0EC1">
            <w:pPr>
              <w:rPr>
                <w:rFonts w:cs="Tahoma"/>
                <w:szCs w:val="20"/>
              </w:rPr>
            </w:pPr>
            <w:r w:rsidRPr="00B62464">
              <w:t>06.86.68.86.28</w:t>
            </w:r>
          </w:p>
        </w:tc>
        <w:tc>
          <w:tcPr>
            <w:tcW w:w="3466" w:type="dxa"/>
            <w:vAlign w:val="center"/>
          </w:tcPr>
          <w:p w:rsidR="009E3BEB" w:rsidRDefault="009E3BEB" w:rsidP="004B0EC1">
            <w:pPr>
              <w:rPr>
                <w:rStyle w:val="Lienhypertexte"/>
              </w:rPr>
            </w:pPr>
          </w:p>
        </w:tc>
      </w:tr>
    </w:tbl>
    <w:p w:rsidR="005446C0" w:rsidRPr="00E05DE0" w:rsidRDefault="005446C0" w:rsidP="001558A1">
      <w:pPr>
        <w:rPr>
          <w:rFonts w:cs="Tahoma"/>
          <w:b/>
          <w:szCs w:val="20"/>
        </w:rPr>
      </w:pPr>
    </w:p>
    <w:sectPr w:rsidR="005446C0" w:rsidRPr="00E05DE0" w:rsidSect="00AD64B1">
      <w:headerReference w:type="default" r:id="rId13"/>
      <w:footerReference w:type="default" r:id="rId14"/>
      <w:pgSz w:w="11906" w:h="16838" w:code="9"/>
      <w:pgMar w:top="851" w:right="746" w:bottom="567" w:left="748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85F" w:rsidRDefault="0091685F">
      <w:r>
        <w:separator/>
      </w:r>
    </w:p>
  </w:endnote>
  <w:endnote w:type="continuationSeparator" w:id="0">
    <w:p w:rsidR="0091685F" w:rsidRDefault="0091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35" w:rsidRDefault="002C1A35" w:rsidP="0092798C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1852CD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1852CD" w:rsidRPr="00FF2A82">
      <w:rPr>
        <w:rStyle w:val="Numrodepage"/>
        <w:b/>
        <w:sz w:val="16"/>
        <w:szCs w:val="16"/>
      </w:rPr>
      <w:fldChar w:fldCharType="separate"/>
    </w:r>
    <w:r w:rsidR="00AB61FE">
      <w:rPr>
        <w:rStyle w:val="Numrodepage"/>
        <w:b/>
        <w:noProof/>
        <w:sz w:val="16"/>
        <w:szCs w:val="16"/>
      </w:rPr>
      <w:t>3</w:t>
    </w:r>
    <w:r w:rsidR="001852CD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1852CD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1852CD" w:rsidRPr="00FF2A82">
      <w:rPr>
        <w:rStyle w:val="Numrodepage"/>
        <w:b/>
        <w:sz w:val="16"/>
        <w:szCs w:val="16"/>
      </w:rPr>
      <w:fldChar w:fldCharType="separate"/>
    </w:r>
    <w:r w:rsidR="00AB61FE">
      <w:rPr>
        <w:rStyle w:val="Numrodepage"/>
        <w:b/>
        <w:noProof/>
        <w:sz w:val="16"/>
        <w:szCs w:val="16"/>
      </w:rPr>
      <w:t>3</w:t>
    </w:r>
    <w:r w:rsidR="001852CD" w:rsidRPr="00FF2A82">
      <w:rPr>
        <w:rStyle w:val="Numrodepage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85F" w:rsidRDefault="0091685F">
      <w:r>
        <w:separator/>
      </w:r>
    </w:p>
  </w:footnote>
  <w:footnote w:type="continuationSeparator" w:id="0">
    <w:p w:rsidR="0091685F" w:rsidRDefault="00916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6"/>
      <w:gridCol w:w="5334"/>
      <w:gridCol w:w="2929"/>
    </w:tblGrid>
    <w:tr w:rsidR="002C1A35" w:rsidTr="00D16AE2">
      <w:trPr>
        <w:trHeight w:val="340"/>
      </w:trPr>
      <w:tc>
        <w:tcPr>
          <w:tcW w:w="1915" w:type="dxa"/>
          <w:vMerge w:val="restart"/>
          <w:vAlign w:val="center"/>
        </w:tcPr>
        <w:p w:rsidR="002C1A35" w:rsidRPr="00D76140" w:rsidRDefault="002A4820" w:rsidP="00D16AE2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81405" cy="501015"/>
                <wp:effectExtent l="19050" t="0" r="4445" b="0"/>
                <wp:docPr id="41" name="Imag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501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5" w:type="dxa"/>
          <w:vAlign w:val="center"/>
        </w:tcPr>
        <w:p w:rsidR="002C1A35" w:rsidRPr="00D16AE2" w:rsidRDefault="002C1A35" w:rsidP="00D16AE2">
          <w:pPr>
            <w:pStyle w:val="En-tte"/>
            <w:jc w:val="center"/>
            <w:rPr>
              <w:b/>
              <w:sz w:val="16"/>
              <w:szCs w:val="16"/>
            </w:rPr>
          </w:pPr>
          <w:r w:rsidRPr="00D16AE2">
            <w:rPr>
              <w:b/>
              <w:sz w:val="16"/>
              <w:szCs w:val="16"/>
            </w:rPr>
            <w:t>MODE OPERATOIRE</w:t>
          </w:r>
        </w:p>
      </w:tc>
      <w:tc>
        <w:tcPr>
          <w:tcW w:w="2999" w:type="dxa"/>
          <w:shd w:val="clear" w:color="auto" w:fill="auto"/>
          <w:vAlign w:val="center"/>
        </w:tcPr>
        <w:p w:rsidR="002C1A35" w:rsidRPr="00D16AE2" w:rsidRDefault="002C1A35" w:rsidP="00D16AE2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Réf : </w:t>
          </w:r>
          <w:bookmarkStart w:id="2" w:name="CBGDCodif"/>
          <w:r w:rsidRPr="00D16AE2">
            <w:rPr>
              <w:rFonts w:cs="Tahoma"/>
              <w:b/>
              <w:sz w:val="14"/>
              <w:szCs w:val="14"/>
            </w:rPr>
            <w:t>CBGDCodif</w:t>
          </w:r>
          <w:bookmarkEnd w:id="2"/>
          <w:r w:rsidRPr="00D16AE2">
            <w:rPr>
              <w:rFonts w:cs="Tahoma"/>
              <w:b/>
              <w:sz w:val="14"/>
              <w:szCs w:val="14"/>
            </w:rPr>
            <w:t>/</w:t>
          </w:r>
          <w:bookmarkStart w:id="3" w:name="P_REF"/>
          <w:r w:rsidRPr="00D16AE2">
            <w:rPr>
              <w:rFonts w:cs="Tahoma"/>
              <w:b/>
              <w:sz w:val="14"/>
              <w:szCs w:val="14"/>
            </w:rPr>
            <w:t>P_REF</w:t>
          </w:r>
          <w:bookmarkEnd w:id="3"/>
        </w:p>
      </w:tc>
    </w:tr>
    <w:tr w:rsidR="002C1A35" w:rsidTr="00D16AE2">
      <w:trPr>
        <w:trHeight w:val="340"/>
      </w:trPr>
      <w:tc>
        <w:tcPr>
          <w:tcW w:w="1915" w:type="dxa"/>
          <w:vMerge/>
          <w:vAlign w:val="center"/>
        </w:tcPr>
        <w:p w:rsidR="002C1A35" w:rsidRPr="00D76140" w:rsidRDefault="002C1A35" w:rsidP="00D16AE2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525" w:type="dxa"/>
          <w:vMerge w:val="restart"/>
          <w:vAlign w:val="center"/>
        </w:tcPr>
        <w:p w:rsidR="002C1A35" w:rsidRPr="00D16AE2" w:rsidRDefault="008616B5" w:rsidP="00D16AE2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  <w:r>
            <w:rPr>
              <w:rFonts w:cs="Tahoma"/>
              <w:b/>
              <w:sz w:val="24"/>
            </w:rPr>
            <w:t>Demande de délivrance de permis feu</w:t>
          </w:r>
        </w:p>
      </w:tc>
      <w:tc>
        <w:tcPr>
          <w:tcW w:w="2999" w:type="dxa"/>
          <w:shd w:val="clear" w:color="auto" w:fill="auto"/>
          <w:vAlign w:val="center"/>
        </w:tcPr>
        <w:p w:rsidR="002C1A35" w:rsidRPr="00D16AE2" w:rsidRDefault="002C1A35" w:rsidP="00EA06AC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r w:rsidR="00EA06AC">
            <w:rPr>
              <w:rFonts w:cs="Tahoma"/>
              <w:b/>
              <w:sz w:val="14"/>
              <w:szCs w:val="14"/>
            </w:rPr>
            <w:t>19/01/2021</w:t>
          </w:r>
        </w:p>
      </w:tc>
    </w:tr>
    <w:tr w:rsidR="002C1A35" w:rsidTr="00D16AE2">
      <w:trPr>
        <w:trHeight w:val="340"/>
      </w:trPr>
      <w:tc>
        <w:tcPr>
          <w:tcW w:w="1915" w:type="dxa"/>
          <w:vMerge/>
          <w:vAlign w:val="center"/>
        </w:tcPr>
        <w:p w:rsidR="002C1A35" w:rsidRPr="00D76140" w:rsidRDefault="002C1A35" w:rsidP="00D16AE2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525" w:type="dxa"/>
          <w:vMerge/>
          <w:vAlign w:val="center"/>
        </w:tcPr>
        <w:p w:rsidR="002C1A35" w:rsidRPr="00D16AE2" w:rsidRDefault="002C1A35" w:rsidP="00D16AE2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99" w:type="dxa"/>
          <w:shd w:val="clear" w:color="auto" w:fill="auto"/>
          <w:vAlign w:val="center"/>
        </w:tcPr>
        <w:p w:rsidR="002C1A35" w:rsidRPr="00D16AE2" w:rsidRDefault="002C1A35" w:rsidP="009C1A02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r w:rsidR="009C1A02">
            <w:rPr>
              <w:rFonts w:cs="Tahoma"/>
              <w:b/>
              <w:sz w:val="14"/>
              <w:szCs w:val="14"/>
            </w:rPr>
            <w:t>08/03/2022</w:t>
          </w:r>
        </w:p>
      </w:tc>
    </w:tr>
  </w:tbl>
  <w:p w:rsidR="002C1A35" w:rsidRPr="00BD5FA2" w:rsidRDefault="002C1A35">
    <w:pPr>
      <w:pStyle w:val="En-tt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" w15:restartNumberingAfterBreak="0">
    <w:nsid w:val="013A4844"/>
    <w:multiLevelType w:val="multilevel"/>
    <w:tmpl w:val="AD1A2E2C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2" w15:restartNumberingAfterBreak="0">
    <w:nsid w:val="06674D61"/>
    <w:multiLevelType w:val="hybridMultilevel"/>
    <w:tmpl w:val="8658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03321"/>
    <w:multiLevelType w:val="multilevel"/>
    <w:tmpl w:val="58B0BF9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4" w15:restartNumberingAfterBreak="0">
    <w:nsid w:val="0ADF3EF5"/>
    <w:multiLevelType w:val="hybridMultilevel"/>
    <w:tmpl w:val="2618A8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84EB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10D5A12"/>
    <w:multiLevelType w:val="multilevel"/>
    <w:tmpl w:val="0A04974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7" w15:restartNumberingAfterBreak="0">
    <w:nsid w:val="176654A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7AA00EA"/>
    <w:multiLevelType w:val="multilevel"/>
    <w:tmpl w:val="38208E8E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9" w15:restartNumberingAfterBreak="0">
    <w:nsid w:val="18715586"/>
    <w:multiLevelType w:val="multilevel"/>
    <w:tmpl w:val="00CA87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5"/>
        </w:tabs>
        <w:ind w:left="17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0" w15:restartNumberingAfterBreak="0">
    <w:nsid w:val="205230B7"/>
    <w:multiLevelType w:val="hybridMultilevel"/>
    <w:tmpl w:val="B448D9E2"/>
    <w:lvl w:ilvl="0" w:tplc="F210DF78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2A01681"/>
    <w:multiLevelType w:val="hybridMultilevel"/>
    <w:tmpl w:val="7158E006"/>
    <w:lvl w:ilvl="0" w:tplc="D3A29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5776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4B33A3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5DF4E34"/>
    <w:multiLevelType w:val="multilevel"/>
    <w:tmpl w:val="97B0E022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23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5" w15:restartNumberingAfterBreak="0">
    <w:nsid w:val="5BC908FE"/>
    <w:multiLevelType w:val="multilevel"/>
    <w:tmpl w:val="80523998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6" w15:restartNumberingAfterBreak="0">
    <w:nsid w:val="5CE056D4"/>
    <w:multiLevelType w:val="hybridMultilevel"/>
    <w:tmpl w:val="DC48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C173B"/>
    <w:multiLevelType w:val="multilevel"/>
    <w:tmpl w:val="B93A7B86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8" w15:restartNumberingAfterBreak="0">
    <w:nsid w:val="6B4916F9"/>
    <w:multiLevelType w:val="multilevel"/>
    <w:tmpl w:val="992A478A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23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abstractNum w:abstractNumId="19" w15:restartNumberingAfterBreak="0">
    <w:nsid w:val="79D2463F"/>
    <w:multiLevelType w:val="multilevel"/>
    <w:tmpl w:val="667E55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93"/>
        </w:tabs>
        <w:ind w:left="22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13"/>
        </w:tabs>
        <w:ind w:left="27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3"/>
        </w:tabs>
        <w:ind w:left="32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53"/>
        </w:tabs>
        <w:ind w:left="37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3"/>
        </w:tabs>
        <w:ind w:left="42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93"/>
        </w:tabs>
        <w:ind w:left="4793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9"/>
  </w:num>
  <w:num w:numId="4">
    <w:abstractNumId w:val="13"/>
  </w:num>
  <w:num w:numId="5">
    <w:abstractNumId w:val="14"/>
  </w:num>
  <w:num w:numId="6">
    <w:abstractNumId w:val="17"/>
  </w:num>
  <w:num w:numId="7">
    <w:abstractNumId w:val="1"/>
  </w:num>
  <w:num w:numId="8">
    <w:abstractNumId w:val="8"/>
  </w:num>
  <w:num w:numId="9">
    <w:abstractNumId w:val="18"/>
  </w:num>
  <w:num w:numId="10">
    <w:abstractNumId w:val="7"/>
  </w:num>
  <w:num w:numId="11">
    <w:abstractNumId w:val="12"/>
  </w:num>
  <w:num w:numId="12">
    <w:abstractNumId w:val="6"/>
  </w:num>
  <w:num w:numId="13">
    <w:abstractNumId w:val="19"/>
  </w:num>
  <w:num w:numId="14">
    <w:abstractNumId w:val="3"/>
  </w:num>
  <w:num w:numId="15">
    <w:abstractNumId w:val="15"/>
  </w:num>
  <w:num w:numId="16">
    <w:abstractNumId w:val="15"/>
  </w:num>
  <w:num w:numId="17">
    <w:abstractNumId w:val="0"/>
  </w:num>
  <w:num w:numId="18">
    <w:abstractNumId w:val="15"/>
  </w:num>
  <w:num w:numId="19">
    <w:abstractNumId w:val="15"/>
  </w:num>
  <w:num w:numId="20">
    <w:abstractNumId w:val="4"/>
  </w:num>
  <w:num w:numId="21">
    <w:abstractNumId w:val="11"/>
  </w:num>
  <w:num w:numId="22">
    <w:abstractNumId w:val="2"/>
  </w:num>
  <w:num w:numId="23">
    <w:abstractNumId w:val="16"/>
  </w:num>
  <w:num w:numId="24">
    <w:abstractNumId w:val="15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efaultTableStyle w:val="Tableau2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A15"/>
    <w:rsid w:val="00001053"/>
    <w:rsid w:val="0001060F"/>
    <w:rsid w:val="00013EC8"/>
    <w:rsid w:val="00017E96"/>
    <w:rsid w:val="000368D8"/>
    <w:rsid w:val="00050757"/>
    <w:rsid w:val="0006090D"/>
    <w:rsid w:val="00063BBF"/>
    <w:rsid w:val="00065032"/>
    <w:rsid w:val="000770B3"/>
    <w:rsid w:val="00086734"/>
    <w:rsid w:val="00093801"/>
    <w:rsid w:val="000D7031"/>
    <w:rsid w:val="00100B8E"/>
    <w:rsid w:val="00102D2E"/>
    <w:rsid w:val="0010456F"/>
    <w:rsid w:val="00105625"/>
    <w:rsid w:val="00117F35"/>
    <w:rsid w:val="00130E7D"/>
    <w:rsid w:val="00134B84"/>
    <w:rsid w:val="00137643"/>
    <w:rsid w:val="00151959"/>
    <w:rsid w:val="001558A1"/>
    <w:rsid w:val="001638E4"/>
    <w:rsid w:val="00164536"/>
    <w:rsid w:val="00165AE7"/>
    <w:rsid w:val="00181056"/>
    <w:rsid w:val="001852CD"/>
    <w:rsid w:val="0018673F"/>
    <w:rsid w:val="001B0BB4"/>
    <w:rsid w:val="001B2D04"/>
    <w:rsid w:val="001B5699"/>
    <w:rsid w:val="001B77A9"/>
    <w:rsid w:val="001C2E3C"/>
    <w:rsid w:val="001D3BDC"/>
    <w:rsid w:val="001E02EC"/>
    <w:rsid w:val="001E611A"/>
    <w:rsid w:val="001E680B"/>
    <w:rsid w:val="001F291B"/>
    <w:rsid w:val="001F696E"/>
    <w:rsid w:val="001F70E6"/>
    <w:rsid w:val="0020342A"/>
    <w:rsid w:val="002041E5"/>
    <w:rsid w:val="00206B36"/>
    <w:rsid w:val="00216664"/>
    <w:rsid w:val="00221622"/>
    <w:rsid w:val="00223809"/>
    <w:rsid w:val="00223979"/>
    <w:rsid w:val="00223B7C"/>
    <w:rsid w:val="002458D7"/>
    <w:rsid w:val="00266498"/>
    <w:rsid w:val="002A4820"/>
    <w:rsid w:val="002B2657"/>
    <w:rsid w:val="002C020F"/>
    <w:rsid w:val="002C1A35"/>
    <w:rsid w:val="002C45E4"/>
    <w:rsid w:val="002E3A7E"/>
    <w:rsid w:val="002E61DD"/>
    <w:rsid w:val="002F79AF"/>
    <w:rsid w:val="00321109"/>
    <w:rsid w:val="00325E41"/>
    <w:rsid w:val="00327949"/>
    <w:rsid w:val="003355FD"/>
    <w:rsid w:val="003505A5"/>
    <w:rsid w:val="00374B5E"/>
    <w:rsid w:val="00385733"/>
    <w:rsid w:val="003928F5"/>
    <w:rsid w:val="003C1A15"/>
    <w:rsid w:val="003C6E4A"/>
    <w:rsid w:val="003D421F"/>
    <w:rsid w:val="003E32DD"/>
    <w:rsid w:val="003F11CF"/>
    <w:rsid w:val="003F5991"/>
    <w:rsid w:val="00402F07"/>
    <w:rsid w:val="0041207A"/>
    <w:rsid w:val="004152A8"/>
    <w:rsid w:val="00415CD6"/>
    <w:rsid w:val="0041640F"/>
    <w:rsid w:val="004236CB"/>
    <w:rsid w:val="00433B10"/>
    <w:rsid w:val="00444CC7"/>
    <w:rsid w:val="00445406"/>
    <w:rsid w:val="00455D19"/>
    <w:rsid w:val="0046246D"/>
    <w:rsid w:val="00470D00"/>
    <w:rsid w:val="004724B5"/>
    <w:rsid w:val="004804D3"/>
    <w:rsid w:val="00486CBF"/>
    <w:rsid w:val="004A10FC"/>
    <w:rsid w:val="004A26F6"/>
    <w:rsid w:val="004B1CAA"/>
    <w:rsid w:val="004E24C4"/>
    <w:rsid w:val="004E7208"/>
    <w:rsid w:val="005005C9"/>
    <w:rsid w:val="00500C6A"/>
    <w:rsid w:val="005036F7"/>
    <w:rsid w:val="00520021"/>
    <w:rsid w:val="0052733A"/>
    <w:rsid w:val="0053666B"/>
    <w:rsid w:val="0054198A"/>
    <w:rsid w:val="00541FD3"/>
    <w:rsid w:val="005446C0"/>
    <w:rsid w:val="00546531"/>
    <w:rsid w:val="00550438"/>
    <w:rsid w:val="0055123C"/>
    <w:rsid w:val="0055141F"/>
    <w:rsid w:val="005709C2"/>
    <w:rsid w:val="005854DE"/>
    <w:rsid w:val="00592433"/>
    <w:rsid w:val="005C0069"/>
    <w:rsid w:val="005E1622"/>
    <w:rsid w:val="005E5539"/>
    <w:rsid w:val="00615EBA"/>
    <w:rsid w:val="006213C0"/>
    <w:rsid w:val="00623D50"/>
    <w:rsid w:val="00646BF6"/>
    <w:rsid w:val="00647AE3"/>
    <w:rsid w:val="006A5DB4"/>
    <w:rsid w:val="006A6C15"/>
    <w:rsid w:val="006B02F6"/>
    <w:rsid w:val="006C1110"/>
    <w:rsid w:val="006C53CC"/>
    <w:rsid w:val="006D63DE"/>
    <w:rsid w:val="006E2915"/>
    <w:rsid w:val="00714383"/>
    <w:rsid w:val="00716B81"/>
    <w:rsid w:val="00722C6F"/>
    <w:rsid w:val="00755C21"/>
    <w:rsid w:val="0075709D"/>
    <w:rsid w:val="007943D8"/>
    <w:rsid w:val="00796BB4"/>
    <w:rsid w:val="007A56E6"/>
    <w:rsid w:val="007B0637"/>
    <w:rsid w:val="007B1AF4"/>
    <w:rsid w:val="007C4F24"/>
    <w:rsid w:val="007C6758"/>
    <w:rsid w:val="007D6283"/>
    <w:rsid w:val="007F2A0C"/>
    <w:rsid w:val="00802277"/>
    <w:rsid w:val="00817931"/>
    <w:rsid w:val="00817DD6"/>
    <w:rsid w:val="00821A2F"/>
    <w:rsid w:val="00851858"/>
    <w:rsid w:val="0085193B"/>
    <w:rsid w:val="00855932"/>
    <w:rsid w:val="008616B5"/>
    <w:rsid w:val="0086769E"/>
    <w:rsid w:val="0087661C"/>
    <w:rsid w:val="00893EF2"/>
    <w:rsid w:val="008A035E"/>
    <w:rsid w:val="008C4875"/>
    <w:rsid w:val="008E513A"/>
    <w:rsid w:val="008E5517"/>
    <w:rsid w:val="00900B05"/>
    <w:rsid w:val="00900CE1"/>
    <w:rsid w:val="00901975"/>
    <w:rsid w:val="009166BC"/>
    <w:rsid w:val="0091685F"/>
    <w:rsid w:val="0092798C"/>
    <w:rsid w:val="009327B6"/>
    <w:rsid w:val="009405F1"/>
    <w:rsid w:val="009542A4"/>
    <w:rsid w:val="00960414"/>
    <w:rsid w:val="009809BE"/>
    <w:rsid w:val="00985269"/>
    <w:rsid w:val="00992CDA"/>
    <w:rsid w:val="009C1A02"/>
    <w:rsid w:val="009D6CC0"/>
    <w:rsid w:val="009E3BEB"/>
    <w:rsid w:val="00A0456A"/>
    <w:rsid w:val="00A07D76"/>
    <w:rsid w:val="00A34804"/>
    <w:rsid w:val="00A41884"/>
    <w:rsid w:val="00A44080"/>
    <w:rsid w:val="00A617B3"/>
    <w:rsid w:val="00A6600B"/>
    <w:rsid w:val="00A678A6"/>
    <w:rsid w:val="00A679BB"/>
    <w:rsid w:val="00A82580"/>
    <w:rsid w:val="00AB0D3C"/>
    <w:rsid w:val="00AB61FE"/>
    <w:rsid w:val="00AD64B1"/>
    <w:rsid w:val="00AD6B0E"/>
    <w:rsid w:val="00AF3483"/>
    <w:rsid w:val="00AF4DC2"/>
    <w:rsid w:val="00B04F13"/>
    <w:rsid w:val="00B15882"/>
    <w:rsid w:val="00B332F9"/>
    <w:rsid w:val="00B52607"/>
    <w:rsid w:val="00B57583"/>
    <w:rsid w:val="00B62464"/>
    <w:rsid w:val="00B65A9B"/>
    <w:rsid w:val="00B666A1"/>
    <w:rsid w:val="00B725F0"/>
    <w:rsid w:val="00BA4800"/>
    <w:rsid w:val="00BD5FA2"/>
    <w:rsid w:val="00BE1E5A"/>
    <w:rsid w:val="00C03C15"/>
    <w:rsid w:val="00C30103"/>
    <w:rsid w:val="00C33AC4"/>
    <w:rsid w:val="00C369B8"/>
    <w:rsid w:val="00C43FBB"/>
    <w:rsid w:val="00C57885"/>
    <w:rsid w:val="00C64855"/>
    <w:rsid w:val="00C720D1"/>
    <w:rsid w:val="00C73C7A"/>
    <w:rsid w:val="00C7438F"/>
    <w:rsid w:val="00C7655B"/>
    <w:rsid w:val="00C76AD6"/>
    <w:rsid w:val="00C81614"/>
    <w:rsid w:val="00CA2120"/>
    <w:rsid w:val="00CA54FE"/>
    <w:rsid w:val="00CA65DC"/>
    <w:rsid w:val="00CC4A04"/>
    <w:rsid w:val="00CD5E4C"/>
    <w:rsid w:val="00CE4028"/>
    <w:rsid w:val="00CF2596"/>
    <w:rsid w:val="00D15C63"/>
    <w:rsid w:val="00D16AE2"/>
    <w:rsid w:val="00D36290"/>
    <w:rsid w:val="00D42D46"/>
    <w:rsid w:val="00D6390C"/>
    <w:rsid w:val="00D76140"/>
    <w:rsid w:val="00DD3105"/>
    <w:rsid w:val="00DE62BD"/>
    <w:rsid w:val="00DF2919"/>
    <w:rsid w:val="00DF2990"/>
    <w:rsid w:val="00DF6EF7"/>
    <w:rsid w:val="00E04C12"/>
    <w:rsid w:val="00E05DE0"/>
    <w:rsid w:val="00E235F4"/>
    <w:rsid w:val="00E23ECF"/>
    <w:rsid w:val="00E41850"/>
    <w:rsid w:val="00E56CAC"/>
    <w:rsid w:val="00E63E5A"/>
    <w:rsid w:val="00E73B1F"/>
    <w:rsid w:val="00E74A0D"/>
    <w:rsid w:val="00E94E4D"/>
    <w:rsid w:val="00EA06AC"/>
    <w:rsid w:val="00EB4C88"/>
    <w:rsid w:val="00EB4EB6"/>
    <w:rsid w:val="00EC426B"/>
    <w:rsid w:val="00ED2A61"/>
    <w:rsid w:val="00EF44F8"/>
    <w:rsid w:val="00F055C3"/>
    <w:rsid w:val="00F157D5"/>
    <w:rsid w:val="00F51D36"/>
    <w:rsid w:val="00F5267A"/>
    <w:rsid w:val="00F6263E"/>
    <w:rsid w:val="00F65A9F"/>
    <w:rsid w:val="00F83D77"/>
    <w:rsid w:val="00F87D4E"/>
    <w:rsid w:val="00F913F0"/>
    <w:rsid w:val="00F976F6"/>
    <w:rsid w:val="00FA2401"/>
    <w:rsid w:val="00FB126B"/>
    <w:rsid w:val="00FC7D80"/>
    <w:rsid w:val="00FD1FBF"/>
    <w:rsid w:val="00FF088B"/>
    <w:rsid w:val="00FF26B4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0BEF47-7CDC-4756-A8B3-5F04F029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B65A9B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B65A9B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B65A9B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F11CF"/>
    <w:rPr>
      <w:rFonts w:ascii="Tahoma" w:hAnsi="Tahoma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/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table" w:customStyle="1" w:styleId="Tableau2">
    <w:name w:val="Tableau2"/>
    <w:basedOn w:val="TableauNormal"/>
    <w:rsid w:val="00216664"/>
    <w:rPr>
      <w:rFonts w:ascii="Tahoma" w:hAnsi="Tahoma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vAlign w:val="center"/>
    </w:tcPr>
  </w:style>
  <w:style w:type="paragraph" w:styleId="Textedebulles">
    <w:name w:val="Balloon Text"/>
    <w:basedOn w:val="Normal"/>
    <w:link w:val="TextedebullesCar"/>
    <w:uiPriority w:val="99"/>
    <w:semiHidden/>
    <w:unhideWhenUsed/>
    <w:rsid w:val="001558A1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58A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55D19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03C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3C1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3C15"/>
    <w:rPr>
      <w:rFonts w:ascii="Tahoma" w:hAnsi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3C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3C15"/>
    <w:rPr>
      <w:rFonts w:ascii="Tahoma" w:hAnsi="Tahoma"/>
      <w:b/>
      <w:bCs/>
    </w:rPr>
  </w:style>
  <w:style w:type="paragraph" w:customStyle="1" w:styleId="Default">
    <w:name w:val="Default"/>
    <w:rsid w:val="002A482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C2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vie@chu-brest.f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lvain.blozer@chu-brest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ael.baller@chu-brest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.deniel@chu-brest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id.vie@chu-brest.f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331D7-DAFC-48DE-8CE3-0031A747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3</Pages>
  <Words>1302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8453</CharactersWithSpaces>
  <SharedDoc>false</SharedDoc>
  <HLinks>
    <vt:vector size="168" baseType="variant">
      <vt:variant>
        <vt:i4>5963889</vt:i4>
      </vt:variant>
      <vt:variant>
        <vt:i4>81</vt:i4>
      </vt:variant>
      <vt:variant>
        <vt:i4>0</vt:i4>
      </vt:variant>
      <vt:variant>
        <vt:i4>5</vt:i4>
      </vt:variant>
      <vt:variant>
        <vt:lpwstr>mailto:biomedical-morvan@chu-brest.fr</vt:lpwstr>
      </vt:variant>
      <vt:variant>
        <vt:lpwstr/>
      </vt:variant>
      <vt:variant>
        <vt:i4>655399</vt:i4>
      </vt:variant>
      <vt:variant>
        <vt:i4>78</vt:i4>
      </vt:variant>
      <vt:variant>
        <vt:i4>0</vt:i4>
      </vt:variant>
      <vt:variant>
        <vt:i4>5</vt:i4>
      </vt:variant>
      <vt:variant>
        <vt:lpwstr>mailto:jacques.jubil@chu-brest.fr</vt:lpwstr>
      </vt:variant>
      <vt:variant>
        <vt:lpwstr/>
      </vt:variant>
      <vt:variant>
        <vt:i4>4325484</vt:i4>
      </vt:variant>
      <vt:variant>
        <vt:i4>75</vt:i4>
      </vt:variant>
      <vt:variant>
        <vt:i4>0</vt:i4>
      </vt:variant>
      <vt:variant>
        <vt:i4>5</vt:i4>
      </vt:variant>
      <vt:variant>
        <vt:lpwstr>mailto:st-bohars@chu-brest.fr</vt:lpwstr>
      </vt:variant>
      <vt:variant>
        <vt:lpwstr/>
      </vt:variant>
      <vt:variant>
        <vt:i4>8323144</vt:i4>
      </vt:variant>
      <vt:variant>
        <vt:i4>72</vt:i4>
      </vt:variant>
      <vt:variant>
        <vt:i4>0</vt:i4>
      </vt:variant>
      <vt:variant>
        <vt:i4>5</vt:i4>
      </vt:variant>
      <vt:variant>
        <vt:lpwstr>mailto:mickael.magueur@chu-brest.fr</vt:lpwstr>
      </vt:variant>
      <vt:variant>
        <vt:lpwstr/>
      </vt:variant>
      <vt:variant>
        <vt:i4>5570687</vt:i4>
      </vt:variant>
      <vt:variant>
        <vt:i4>69</vt:i4>
      </vt:variant>
      <vt:variant>
        <vt:i4>0</vt:i4>
      </vt:variant>
      <vt:variant>
        <vt:i4>5</vt:i4>
      </vt:variant>
      <vt:variant>
        <vt:lpwstr>mailto:michel.gateau@chu-brest.fr</vt:lpwstr>
      </vt:variant>
      <vt:variant>
        <vt:lpwstr/>
      </vt:variant>
      <vt:variant>
        <vt:i4>7077975</vt:i4>
      </vt:variant>
      <vt:variant>
        <vt:i4>66</vt:i4>
      </vt:variant>
      <vt:variant>
        <vt:i4>0</vt:i4>
      </vt:variant>
      <vt:variant>
        <vt:i4>5</vt:i4>
      </vt:variant>
      <vt:variant>
        <vt:lpwstr>mailto:frederic.gueguen@chu-brest.fr</vt:lpwstr>
      </vt:variant>
      <vt:variant>
        <vt:lpwstr/>
      </vt:variant>
      <vt:variant>
        <vt:i4>6946909</vt:i4>
      </vt:variant>
      <vt:variant>
        <vt:i4>63</vt:i4>
      </vt:variant>
      <vt:variant>
        <vt:i4>0</vt:i4>
      </vt:variant>
      <vt:variant>
        <vt:i4>5</vt:i4>
      </vt:variant>
      <vt:variant>
        <vt:lpwstr>mailto:thibaud.colliou@chu-brest.fr</vt:lpwstr>
      </vt:variant>
      <vt:variant>
        <vt:lpwstr/>
      </vt:variant>
      <vt:variant>
        <vt:i4>5374076</vt:i4>
      </vt:variant>
      <vt:variant>
        <vt:i4>60</vt:i4>
      </vt:variant>
      <vt:variant>
        <vt:i4>0</vt:i4>
      </vt:variant>
      <vt:variant>
        <vt:i4>5</vt:i4>
      </vt:variant>
      <vt:variant>
        <vt:lpwstr>mailto:michael.baller@chu-brest.fr</vt:lpwstr>
      </vt:variant>
      <vt:variant>
        <vt:lpwstr/>
      </vt:variant>
      <vt:variant>
        <vt:i4>5963889</vt:i4>
      </vt:variant>
      <vt:variant>
        <vt:i4>57</vt:i4>
      </vt:variant>
      <vt:variant>
        <vt:i4>0</vt:i4>
      </vt:variant>
      <vt:variant>
        <vt:i4>5</vt:i4>
      </vt:variant>
      <vt:variant>
        <vt:lpwstr>mailto:biomedical-morvan@chu-brest.fr</vt:lpwstr>
      </vt:variant>
      <vt:variant>
        <vt:lpwstr/>
      </vt:variant>
      <vt:variant>
        <vt:i4>655399</vt:i4>
      </vt:variant>
      <vt:variant>
        <vt:i4>54</vt:i4>
      </vt:variant>
      <vt:variant>
        <vt:i4>0</vt:i4>
      </vt:variant>
      <vt:variant>
        <vt:i4>5</vt:i4>
      </vt:variant>
      <vt:variant>
        <vt:lpwstr>mailto:jacques.jubil@chu-brest.fr</vt:lpwstr>
      </vt:variant>
      <vt:variant>
        <vt:lpwstr/>
      </vt:variant>
      <vt:variant>
        <vt:i4>721005</vt:i4>
      </vt:variant>
      <vt:variant>
        <vt:i4>51</vt:i4>
      </vt:variant>
      <vt:variant>
        <vt:i4>0</vt:i4>
      </vt:variant>
      <vt:variant>
        <vt:i4>5</vt:i4>
      </vt:variant>
      <vt:variant>
        <vt:lpwstr>mailto:plomberie@chu-brest.fr</vt:lpwstr>
      </vt:variant>
      <vt:variant>
        <vt:lpwstr/>
      </vt:variant>
      <vt:variant>
        <vt:i4>5570687</vt:i4>
      </vt:variant>
      <vt:variant>
        <vt:i4>48</vt:i4>
      </vt:variant>
      <vt:variant>
        <vt:i4>0</vt:i4>
      </vt:variant>
      <vt:variant>
        <vt:i4>5</vt:i4>
      </vt:variant>
      <vt:variant>
        <vt:lpwstr>mailto:michel.gateau@chu-brest.fr</vt:lpwstr>
      </vt:variant>
      <vt:variant>
        <vt:lpwstr/>
      </vt:variant>
      <vt:variant>
        <vt:i4>5570681</vt:i4>
      </vt:variant>
      <vt:variant>
        <vt:i4>45</vt:i4>
      </vt:variant>
      <vt:variant>
        <vt:i4>0</vt:i4>
      </vt:variant>
      <vt:variant>
        <vt:i4>5</vt:i4>
      </vt:variant>
      <vt:variant>
        <vt:lpwstr>mailto:electricite-morvan@chu-brest.fr</vt:lpwstr>
      </vt:variant>
      <vt:variant>
        <vt:lpwstr/>
      </vt:variant>
      <vt:variant>
        <vt:i4>8323144</vt:i4>
      </vt:variant>
      <vt:variant>
        <vt:i4>42</vt:i4>
      </vt:variant>
      <vt:variant>
        <vt:i4>0</vt:i4>
      </vt:variant>
      <vt:variant>
        <vt:i4>5</vt:i4>
      </vt:variant>
      <vt:variant>
        <vt:lpwstr>mailto:mickael.magueur@chu-brest.fr</vt:lpwstr>
      </vt:variant>
      <vt:variant>
        <vt:lpwstr/>
      </vt:variant>
      <vt:variant>
        <vt:i4>7077975</vt:i4>
      </vt:variant>
      <vt:variant>
        <vt:i4>39</vt:i4>
      </vt:variant>
      <vt:variant>
        <vt:i4>0</vt:i4>
      </vt:variant>
      <vt:variant>
        <vt:i4>5</vt:i4>
      </vt:variant>
      <vt:variant>
        <vt:lpwstr>mailto:frederic.gueguen@chu-brest.fr</vt:lpwstr>
      </vt:variant>
      <vt:variant>
        <vt:lpwstr/>
      </vt:variant>
      <vt:variant>
        <vt:i4>5111916</vt:i4>
      </vt:variant>
      <vt:variant>
        <vt:i4>36</vt:i4>
      </vt:variant>
      <vt:variant>
        <vt:i4>0</vt:i4>
      </vt:variant>
      <vt:variant>
        <vt:i4>5</vt:i4>
      </vt:variant>
      <vt:variant>
        <vt:lpwstr>mailto:biomedical-cb@chu-brest.fr</vt:lpwstr>
      </vt:variant>
      <vt:variant>
        <vt:lpwstr/>
      </vt:variant>
      <vt:variant>
        <vt:i4>2031649</vt:i4>
      </vt:variant>
      <vt:variant>
        <vt:i4>33</vt:i4>
      </vt:variant>
      <vt:variant>
        <vt:i4>0</vt:i4>
      </vt:variant>
      <vt:variant>
        <vt:i4>5</vt:i4>
      </vt:variant>
      <vt:variant>
        <vt:lpwstr>mailto:jf.cam@chu-brest.fr</vt:lpwstr>
      </vt:variant>
      <vt:variant>
        <vt:lpwstr/>
      </vt:variant>
      <vt:variant>
        <vt:i4>4522045</vt:i4>
      </vt:variant>
      <vt:variant>
        <vt:i4>30</vt:i4>
      </vt:variant>
      <vt:variant>
        <vt:i4>0</vt:i4>
      </vt:variant>
      <vt:variant>
        <vt:i4>5</vt:i4>
      </vt:variant>
      <vt:variant>
        <vt:lpwstr>mailto:polycb@chu-brest.fr</vt:lpwstr>
      </vt:variant>
      <vt:variant>
        <vt:lpwstr/>
      </vt:variant>
      <vt:variant>
        <vt:i4>6094975</vt:i4>
      </vt:variant>
      <vt:variant>
        <vt:i4>27</vt:i4>
      </vt:variant>
      <vt:variant>
        <vt:i4>0</vt:i4>
      </vt:variant>
      <vt:variant>
        <vt:i4>5</vt:i4>
      </vt:variant>
      <vt:variant>
        <vt:lpwstr>mailto:maurice.garoff@chu-brest.fr</vt:lpwstr>
      </vt:variant>
      <vt:variant>
        <vt:lpwstr/>
      </vt:variant>
      <vt:variant>
        <vt:i4>4718700</vt:i4>
      </vt:variant>
      <vt:variant>
        <vt:i4>24</vt:i4>
      </vt:variant>
      <vt:variant>
        <vt:i4>0</vt:i4>
      </vt:variant>
      <vt:variant>
        <vt:i4>5</vt:i4>
      </vt:variant>
      <vt:variant>
        <vt:lpwstr>mailto:electricite-cb@chu-brest.fr</vt:lpwstr>
      </vt:variant>
      <vt:variant>
        <vt:lpwstr/>
      </vt:variant>
      <vt:variant>
        <vt:i4>2162691</vt:i4>
      </vt:variant>
      <vt:variant>
        <vt:i4>21</vt:i4>
      </vt:variant>
      <vt:variant>
        <vt:i4>0</vt:i4>
      </vt:variant>
      <vt:variant>
        <vt:i4>5</vt:i4>
      </vt:variant>
      <vt:variant>
        <vt:lpwstr>mailto:gilles.guyonnet@chu-brest.fr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mailto:nicolas.huguenel@chu-brest.fr</vt:lpwstr>
      </vt:variant>
      <vt:variant>
        <vt:lpwstr/>
      </vt:variant>
      <vt:variant>
        <vt:i4>5308444</vt:i4>
      </vt:variant>
      <vt:variant>
        <vt:i4>15</vt:i4>
      </vt:variant>
      <vt:variant>
        <vt:i4>0</vt:i4>
      </vt:variant>
      <vt:variant>
        <vt:i4>5</vt:i4>
      </vt:variant>
      <vt:variant>
        <vt:lpwstr>https://fr.wikipedia.org/wiki/Multim%C3%A8tre</vt:lpwstr>
      </vt:variant>
      <vt:variant>
        <vt:lpwstr/>
      </vt:variant>
      <vt:variant>
        <vt:i4>4063237</vt:i4>
      </vt:variant>
      <vt:variant>
        <vt:i4>12</vt:i4>
      </vt:variant>
      <vt:variant>
        <vt:i4>0</vt:i4>
      </vt:variant>
      <vt:variant>
        <vt:i4>5</vt:i4>
      </vt:variant>
      <vt:variant>
        <vt:lpwstr>https://fr.wikipedia.org/wiki/V%C3%A9rificateur_d%27absence_de_tension</vt:lpwstr>
      </vt:variant>
      <vt:variant>
        <vt:lpwstr/>
      </vt:variant>
      <vt:variant>
        <vt:i4>4522109</vt:i4>
      </vt:variant>
      <vt:variant>
        <vt:i4>9</vt:i4>
      </vt:variant>
      <vt:variant>
        <vt:i4>0</vt:i4>
      </vt:variant>
      <vt:variant>
        <vt:i4>5</vt:i4>
      </vt:variant>
      <vt:variant>
        <vt:lpwstr>https://fr.wikipedia.org/wiki/%C3%89tiquette_(emballage)</vt:lpwstr>
      </vt:variant>
      <vt:variant>
        <vt:lpwstr/>
      </vt:variant>
      <vt:variant>
        <vt:i4>5505054</vt:i4>
      </vt:variant>
      <vt:variant>
        <vt:i4>6</vt:i4>
      </vt:variant>
      <vt:variant>
        <vt:i4>0</vt:i4>
      </vt:variant>
      <vt:variant>
        <vt:i4>5</vt:i4>
      </vt:variant>
      <vt:variant>
        <vt:lpwstr>https://fr.wikipedia.org/wiki/Cadenas</vt:lpwstr>
      </vt:variant>
      <vt:variant>
        <vt:lpwstr/>
      </vt:variant>
      <vt:variant>
        <vt:i4>6619153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https://fr.wikipedia.org/wiki/Tension_%C3%A9lectrique</vt:lpwstr>
      </vt:variant>
      <vt:variant>
        <vt:lpwstr/>
      </vt:variant>
      <vt:variant>
        <vt:i4>2490456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https://fr.wikipedia.org/wiki/Alimentation_%C3%A9lectrique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0122571A</dc:creator>
  <cp:lastModifiedBy>GERVAISE JOFFREY</cp:lastModifiedBy>
  <cp:revision>90</cp:revision>
  <cp:lastPrinted>2022-03-08T13:38:00Z</cp:lastPrinted>
  <dcterms:created xsi:type="dcterms:W3CDTF">2021-05-21T09:11:00Z</dcterms:created>
  <dcterms:modified xsi:type="dcterms:W3CDTF">2022-03-09T08:15:00Z</dcterms:modified>
</cp:coreProperties>
</file>