
<file path=[Content_Types].xml><?xml version="1.0" encoding="utf-8"?>
<Types xmlns="http://schemas.openxmlformats.org/package/2006/content-types">
  <Default Extension="png" ContentType="image/png"/>
  <Default Extension="tmp"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B40FD" w14:textId="3E9DCA9A" w:rsidR="00C73045" w:rsidRPr="00A324DE" w:rsidRDefault="00C57CE9" w:rsidP="00C57CE9">
      <w:pPr>
        <w:pStyle w:val="RedTitre"/>
        <w:framePr w:w="10042" w:wrap="auto" w:hAnchor="page" w:x="767" w:y="-146"/>
        <w:widowControl/>
        <w:rPr>
          <w:rFonts w:ascii="Corbel" w:hAnsi="Corbel"/>
          <w:b w:val="0"/>
          <w:bCs w:val="0"/>
          <w:szCs w:val="20"/>
        </w:rPr>
      </w:pPr>
      <w:r>
        <w:rPr>
          <w:noProof/>
        </w:rPr>
        <w:fldChar w:fldCharType="begin"/>
      </w:r>
      <w:r>
        <w:rPr>
          <w:noProof/>
        </w:rPr>
        <w:instrText xml:space="preserve"> INCLUDEPICTURE  "cid:image006.png@01DA6B38.155EB5C0" \* MERGEFORMATINET </w:instrText>
      </w:r>
      <w:r>
        <w:rPr>
          <w:noProof/>
        </w:rPr>
        <w:fldChar w:fldCharType="separate"/>
      </w:r>
      <w:r w:rsidR="00CF1029">
        <w:rPr>
          <w:noProof/>
        </w:rPr>
        <w:fldChar w:fldCharType="begin"/>
      </w:r>
      <w:r w:rsidR="00CF1029">
        <w:rPr>
          <w:noProof/>
        </w:rPr>
        <w:instrText xml:space="preserve"> INCLUDEPICTURE  "cid:image006.png@01DA6B38.155EB5C0" \* MERGEFORMATINET </w:instrText>
      </w:r>
      <w:r w:rsidR="00CF1029">
        <w:rPr>
          <w:noProof/>
        </w:rPr>
        <w:fldChar w:fldCharType="separate"/>
      </w:r>
      <w:r w:rsidR="002222AA">
        <w:rPr>
          <w:noProof/>
        </w:rPr>
        <w:fldChar w:fldCharType="begin"/>
      </w:r>
      <w:r w:rsidR="002222AA">
        <w:rPr>
          <w:noProof/>
        </w:rPr>
        <w:instrText xml:space="preserve"> INCLUDEPICTURE  "cid:image006.png@01DA6B38.155EB5C0" \* MERGEFORMATINET </w:instrText>
      </w:r>
      <w:r w:rsidR="002222AA">
        <w:rPr>
          <w:noProof/>
        </w:rPr>
        <w:fldChar w:fldCharType="separate"/>
      </w:r>
      <w:r w:rsidR="000E52B0">
        <w:rPr>
          <w:noProof/>
        </w:rPr>
        <w:fldChar w:fldCharType="begin"/>
      </w:r>
      <w:r w:rsidR="000E52B0">
        <w:rPr>
          <w:noProof/>
        </w:rPr>
        <w:instrText xml:space="preserve"> INCLUDEPICTURE  "cid:image006.png@01DA6B38.155EB5C0" \* MERGEFORMATINET </w:instrText>
      </w:r>
      <w:r w:rsidR="000E52B0">
        <w:rPr>
          <w:noProof/>
        </w:rPr>
        <w:fldChar w:fldCharType="separate"/>
      </w:r>
      <w:r w:rsidR="00C17B74">
        <w:rPr>
          <w:noProof/>
        </w:rPr>
        <w:fldChar w:fldCharType="begin"/>
      </w:r>
      <w:r w:rsidR="00C17B74">
        <w:rPr>
          <w:noProof/>
        </w:rPr>
        <w:instrText xml:space="preserve"> INCLUDEPICTURE  "cid:image006.png@01DA6B38.155EB5C0" \* MERGEFORMATINET </w:instrText>
      </w:r>
      <w:r w:rsidR="00C17B74">
        <w:rPr>
          <w:noProof/>
        </w:rPr>
        <w:fldChar w:fldCharType="separate"/>
      </w:r>
      <w:r w:rsidR="00A5288D">
        <w:rPr>
          <w:noProof/>
        </w:rPr>
        <w:fldChar w:fldCharType="begin"/>
      </w:r>
      <w:r w:rsidR="00A5288D">
        <w:rPr>
          <w:noProof/>
        </w:rPr>
        <w:instrText xml:space="preserve"> INCLUDEPICTURE  "cid:image006.png@01DA6B38.155EB5C0" \* MERGEFORMATINET </w:instrText>
      </w:r>
      <w:r w:rsidR="00A5288D">
        <w:rPr>
          <w:noProof/>
        </w:rPr>
        <w:fldChar w:fldCharType="separate"/>
      </w:r>
      <w:r w:rsidR="008844B3">
        <w:rPr>
          <w:noProof/>
        </w:rPr>
        <w:fldChar w:fldCharType="begin"/>
      </w:r>
      <w:r w:rsidR="008844B3">
        <w:rPr>
          <w:noProof/>
        </w:rPr>
        <w:instrText xml:space="preserve"> INCLUDEPICTURE  "cid:image006.png@01DA6B38.155EB5C0" \* MERGEFORMATINET </w:instrText>
      </w:r>
      <w:r w:rsidR="008844B3">
        <w:rPr>
          <w:noProof/>
        </w:rPr>
        <w:fldChar w:fldCharType="separate"/>
      </w:r>
      <w:r w:rsidR="000649C8">
        <w:rPr>
          <w:noProof/>
        </w:rPr>
        <w:fldChar w:fldCharType="begin"/>
      </w:r>
      <w:r w:rsidR="000649C8">
        <w:rPr>
          <w:noProof/>
        </w:rPr>
        <w:instrText xml:space="preserve"> INCLUDEPICTURE  "cid:image006.png@01DA6B38.155EB5C0" \* MERGEFORMATINET </w:instrText>
      </w:r>
      <w:r w:rsidR="000649C8">
        <w:rPr>
          <w:noProof/>
        </w:rPr>
        <w:fldChar w:fldCharType="separate"/>
      </w:r>
      <w:r w:rsidR="008F2C43">
        <w:rPr>
          <w:noProof/>
        </w:rPr>
        <w:fldChar w:fldCharType="begin"/>
      </w:r>
      <w:r w:rsidR="008F2C43">
        <w:rPr>
          <w:noProof/>
        </w:rPr>
        <w:instrText xml:space="preserve"> INCLUDEPICTURE  "cid:image006.png@01DA6B38.155EB5C0" \* MERGEFORMATINET </w:instrText>
      </w:r>
      <w:r w:rsidR="008F2C43">
        <w:rPr>
          <w:noProof/>
        </w:rPr>
        <w:fldChar w:fldCharType="separate"/>
      </w:r>
      <w:r w:rsidR="00635316">
        <w:rPr>
          <w:noProof/>
        </w:rPr>
        <w:fldChar w:fldCharType="begin"/>
      </w:r>
      <w:r w:rsidR="00635316">
        <w:rPr>
          <w:noProof/>
        </w:rPr>
        <w:instrText xml:space="preserve"> INCLUDEPICTURE  "cid:image006.png@01DA6B38.155EB5C0" \* MERGEFORMATINET </w:instrText>
      </w:r>
      <w:r w:rsidR="00635316">
        <w:rPr>
          <w:noProof/>
        </w:rPr>
        <w:fldChar w:fldCharType="separate"/>
      </w:r>
      <w:r w:rsidR="00F12E10">
        <w:rPr>
          <w:noProof/>
        </w:rPr>
        <w:fldChar w:fldCharType="begin"/>
      </w:r>
      <w:r w:rsidR="00F12E10">
        <w:rPr>
          <w:noProof/>
        </w:rPr>
        <w:instrText xml:space="preserve"> INCLUDEPICTURE  "cid:image006.png@01DA6B38.155EB5C0" \* MERGEFORMATINET </w:instrText>
      </w:r>
      <w:r w:rsidR="00F12E10">
        <w:rPr>
          <w:noProof/>
        </w:rPr>
        <w:fldChar w:fldCharType="separate"/>
      </w:r>
      <w:r w:rsidR="00BE070D">
        <w:rPr>
          <w:noProof/>
        </w:rPr>
        <w:fldChar w:fldCharType="begin"/>
      </w:r>
      <w:r w:rsidR="00BE070D">
        <w:rPr>
          <w:noProof/>
        </w:rPr>
        <w:instrText xml:space="preserve"> INCLUDEPICTURE  "cid:image006.png@01DA6B38.155EB5C0" \* MERGEFORMATINET </w:instrText>
      </w:r>
      <w:r w:rsidR="00BE070D">
        <w:rPr>
          <w:noProof/>
        </w:rPr>
        <w:fldChar w:fldCharType="separate"/>
      </w:r>
      <w:r w:rsidR="006F4DEC">
        <w:rPr>
          <w:noProof/>
        </w:rPr>
        <w:fldChar w:fldCharType="begin"/>
      </w:r>
      <w:r w:rsidR="006F4DEC">
        <w:rPr>
          <w:noProof/>
        </w:rPr>
        <w:instrText xml:space="preserve"> INCLUDEPICTURE  "cid:image006.png@01DA6B38.155EB5C0" \* MERGEFORMATINET </w:instrText>
      </w:r>
      <w:r w:rsidR="006F4DEC">
        <w:rPr>
          <w:noProof/>
        </w:rPr>
        <w:fldChar w:fldCharType="separate"/>
      </w:r>
      <w:r w:rsidR="004E65AA">
        <w:rPr>
          <w:noProof/>
        </w:rPr>
        <w:fldChar w:fldCharType="begin"/>
      </w:r>
      <w:r w:rsidR="004E65AA">
        <w:rPr>
          <w:noProof/>
        </w:rPr>
        <w:instrText xml:space="preserve"> INCLUDEPICTURE  "cid:image006.png@01DA6B38.155EB5C0" \* MERGEFORMATINET </w:instrText>
      </w:r>
      <w:r w:rsidR="004E65AA">
        <w:rPr>
          <w:noProof/>
        </w:rPr>
        <w:fldChar w:fldCharType="separate"/>
      </w:r>
      <w:r w:rsidR="002A686F">
        <w:rPr>
          <w:noProof/>
        </w:rPr>
        <w:fldChar w:fldCharType="begin"/>
      </w:r>
      <w:r w:rsidR="002A686F">
        <w:rPr>
          <w:noProof/>
        </w:rPr>
        <w:instrText xml:space="preserve"> INCLUDEPICTURE  "cid:image006.png@01DA6B38.155EB5C0" \* MERGEFORMATINET </w:instrText>
      </w:r>
      <w:r w:rsidR="002A686F">
        <w:rPr>
          <w:noProof/>
        </w:rPr>
        <w:fldChar w:fldCharType="separate"/>
      </w:r>
      <w:r w:rsidR="00F83817">
        <w:rPr>
          <w:noProof/>
        </w:rPr>
        <w:fldChar w:fldCharType="begin"/>
      </w:r>
      <w:r w:rsidR="00F83817">
        <w:rPr>
          <w:noProof/>
        </w:rPr>
        <w:instrText xml:space="preserve"> INCLUDEPICTURE  "cid:image006.png@01DA6B38.155EB5C0" \* MERGEFORMATINET </w:instrText>
      </w:r>
      <w:r w:rsidR="00F83817">
        <w:rPr>
          <w:noProof/>
        </w:rPr>
        <w:fldChar w:fldCharType="separate"/>
      </w:r>
      <w:r w:rsidR="00DC3660">
        <w:rPr>
          <w:noProof/>
        </w:rPr>
        <w:fldChar w:fldCharType="begin"/>
      </w:r>
      <w:r w:rsidR="00DC3660">
        <w:rPr>
          <w:noProof/>
        </w:rPr>
        <w:instrText xml:space="preserve"> INCLUDEPICTURE  "cid:image006.png@01DA6B38.155EB5C0" \* MERGEFORMATINET </w:instrText>
      </w:r>
      <w:r w:rsidR="00DC3660">
        <w:rPr>
          <w:noProof/>
        </w:rPr>
        <w:fldChar w:fldCharType="separate"/>
      </w:r>
      <w:r w:rsidR="00D80C50">
        <w:rPr>
          <w:noProof/>
        </w:rPr>
        <w:fldChar w:fldCharType="begin"/>
      </w:r>
      <w:r w:rsidR="00D80C50">
        <w:rPr>
          <w:noProof/>
        </w:rPr>
        <w:instrText xml:space="preserve"> INCLUDEPICTURE  "cid:image006.png@01DA6B38.155EB5C0" \* MERGEFORMATINET </w:instrText>
      </w:r>
      <w:r w:rsidR="00D80C50">
        <w:rPr>
          <w:noProof/>
        </w:rPr>
        <w:fldChar w:fldCharType="separate"/>
      </w:r>
      <w:r w:rsidR="008A2FAE">
        <w:rPr>
          <w:noProof/>
        </w:rPr>
        <w:fldChar w:fldCharType="begin"/>
      </w:r>
      <w:r w:rsidR="008A2FAE">
        <w:rPr>
          <w:noProof/>
        </w:rPr>
        <w:instrText xml:space="preserve"> INCLUDEPICTURE  "cid:image006.png@01DA6B38.155EB5C0" \* MERGEFORMATINET </w:instrText>
      </w:r>
      <w:r w:rsidR="008A2FAE">
        <w:rPr>
          <w:noProof/>
        </w:rPr>
        <w:fldChar w:fldCharType="separate"/>
      </w:r>
      <w:r w:rsidR="00E11EA2">
        <w:rPr>
          <w:noProof/>
        </w:rPr>
        <w:fldChar w:fldCharType="begin"/>
      </w:r>
      <w:r w:rsidR="00E11EA2">
        <w:rPr>
          <w:noProof/>
        </w:rPr>
        <w:instrText xml:space="preserve"> INCLUDEPICTURE  "cid:image006.png@01DA6B38.155EB5C0" \* MERGEFORMATINET </w:instrText>
      </w:r>
      <w:r w:rsidR="00E11EA2">
        <w:rPr>
          <w:noProof/>
        </w:rPr>
        <w:fldChar w:fldCharType="separate"/>
      </w:r>
      <w:r w:rsidR="003E3F89">
        <w:rPr>
          <w:noProof/>
        </w:rPr>
        <w:fldChar w:fldCharType="begin"/>
      </w:r>
      <w:r w:rsidR="003E3F89">
        <w:rPr>
          <w:noProof/>
        </w:rPr>
        <w:instrText xml:space="preserve"> INCLUDEPICTURE  "cid:image006.png@01DA6B38.155EB5C0" \* MERGEFORMATINET </w:instrText>
      </w:r>
      <w:r w:rsidR="003E3F89">
        <w:rPr>
          <w:noProof/>
        </w:rPr>
        <w:fldChar w:fldCharType="separate"/>
      </w:r>
      <w:r w:rsidR="00457A25">
        <w:rPr>
          <w:noProof/>
        </w:rPr>
        <w:fldChar w:fldCharType="begin"/>
      </w:r>
      <w:r w:rsidR="00457A25">
        <w:rPr>
          <w:noProof/>
        </w:rPr>
        <w:instrText xml:space="preserve"> </w:instrText>
      </w:r>
      <w:r w:rsidR="00457A25">
        <w:rPr>
          <w:noProof/>
        </w:rPr>
        <w:instrText>INCLUDEPICTURE  "cid:image006.png@01DA6B38.155EB5C0" \* MERGEFORMATINET</w:instrText>
      </w:r>
      <w:r w:rsidR="00457A25">
        <w:rPr>
          <w:noProof/>
        </w:rPr>
        <w:instrText xml:space="preserve"> </w:instrText>
      </w:r>
      <w:r w:rsidR="00457A25">
        <w:rPr>
          <w:noProof/>
        </w:rPr>
        <w:fldChar w:fldCharType="separate"/>
      </w:r>
      <w:r w:rsidR="00457A25">
        <w:rPr>
          <w:noProof/>
        </w:rPr>
        <w:pict w14:anchorId="79013A6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0.65pt;height:48.5pt;visibility:visible">
            <v:imagedata r:id="rId11" r:href="rId12"/>
          </v:shape>
        </w:pict>
      </w:r>
      <w:r w:rsidR="00457A25">
        <w:rPr>
          <w:noProof/>
        </w:rPr>
        <w:fldChar w:fldCharType="end"/>
      </w:r>
      <w:r w:rsidR="003E3F89">
        <w:rPr>
          <w:noProof/>
        </w:rPr>
        <w:fldChar w:fldCharType="end"/>
      </w:r>
      <w:r w:rsidR="00E11EA2">
        <w:rPr>
          <w:noProof/>
        </w:rPr>
        <w:fldChar w:fldCharType="end"/>
      </w:r>
      <w:r w:rsidR="008A2FAE">
        <w:rPr>
          <w:noProof/>
        </w:rPr>
        <w:fldChar w:fldCharType="end"/>
      </w:r>
      <w:r w:rsidR="00D80C50">
        <w:rPr>
          <w:noProof/>
        </w:rPr>
        <w:fldChar w:fldCharType="end"/>
      </w:r>
      <w:r w:rsidR="00DC3660">
        <w:rPr>
          <w:noProof/>
        </w:rPr>
        <w:fldChar w:fldCharType="end"/>
      </w:r>
      <w:r w:rsidR="00F83817">
        <w:rPr>
          <w:noProof/>
        </w:rPr>
        <w:fldChar w:fldCharType="end"/>
      </w:r>
      <w:r w:rsidR="002A686F">
        <w:rPr>
          <w:noProof/>
        </w:rPr>
        <w:fldChar w:fldCharType="end"/>
      </w:r>
      <w:r w:rsidR="004E65AA">
        <w:rPr>
          <w:noProof/>
        </w:rPr>
        <w:fldChar w:fldCharType="end"/>
      </w:r>
      <w:r w:rsidR="006F4DEC">
        <w:rPr>
          <w:noProof/>
        </w:rPr>
        <w:fldChar w:fldCharType="end"/>
      </w:r>
      <w:r w:rsidR="00BE070D">
        <w:rPr>
          <w:noProof/>
        </w:rPr>
        <w:fldChar w:fldCharType="end"/>
      </w:r>
      <w:r w:rsidR="00F12E10">
        <w:rPr>
          <w:noProof/>
        </w:rPr>
        <w:fldChar w:fldCharType="end"/>
      </w:r>
      <w:r w:rsidR="00635316">
        <w:rPr>
          <w:noProof/>
        </w:rPr>
        <w:fldChar w:fldCharType="end"/>
      </w:r>
      <w:r w:rsidR="008F2C43">
        <w:rPr>
          <w:noProof/>
        </w:rPr>
        <w:fldChar w:fldCharType="end"/>
      </w:r>
      <w:r w:rsidR="000649C8">
        <w:rPr>
          <w:noProof/>
        </w:rPr>
        <w:fldChar w:fldCharType="end"/>
      </w:r>
      <w:r w:rsidR="008844B3">
        <w:rPr>
          <w:noProof/>
        </w:rPr>
        <w:fldChar w:fldCharType="end"/>
      </w:r>
      <w:r w:rsidR="00A5288D">
        <w:rPr>
          <w:noProof/>
        </w:rPr>
        <w:fldChar w:fldCharType="end"/>
      </w:r>
      <w:r w:rsidR="00C17B74">
        <w:rPr>
          <w:noProof/>
        </w:rPr>
        <w:fldChar w:fldCharType="end"/>
      </w:r>
      <w:r w:rsidR="000E52B0">
        <w:rPr>
          <w:noProof/>
        </w:rPr>
        <w:fldChar w:fldCharType="end"/>
      </w:r>
      <w:r w:rsidR="002222AA">
        <w:rPr>
          <w:noProof/>
        </w:rPr>
        <w:fldChar w:fldCharType="end"/>
      </w:r>
      <w:r w:rsidR="00CF1029">
        <w:rPr>
          <w:noProof/>
        </w:rPr>
        <w:fldChar w:fldCharType="end"/>
      </w:r>
      <w:r>
        <w:rPr>
          <w:noProof/>
        </w:rPr>
        <w:fldChar w:fldCharType="end"/>
      </w:r>
    </w:p>
    <w:p w14:paraId="301B79B0" w14:textId="437AE85E" w:rsidR="00DA74EF" w:rsidRPr="00D63098" w:rsidRDefault="00DA74EF" w:rsidP="00FA3EC5">
      <w:pPr>
        <w:jc w:val="both"/>
        <w:rPr>
          <w:rFonts w:ascii="Corbel" w:hAnsi="Corbel"/>
          <w:b/>
          <w:color w:val="70AD47" w:themeColor="accent6"/>
          <w:sz w:val="48"/>
          <w:szCs w:val="48"/>
          <w:u w:val="single"/>
        </w:rPr>
      </w:pPr>
    </w:p>
    <w:tbl>
      <w:tblPr>
        <w:tblW w:w="11834" w:type="dxa"/>
        <w:tblInd w:w="-30" w:type="dxa"/>
        <w:tblLayout w:type="fixed"/>
        <w:tblCellMar>
          <w:left w:w="70" w:type="dxa"/>
          <w:right w:w="70" w:type="dxa"/>
        </w:tblCellMar>
        <w:tblLook w:val="0000" w:firstRow="0" w:lastRow="0" w:firstColumn="0" w:lastColumn="0" w:noHBand="0" w:noVBand="0"/>
      </w:tblPr>
      <w:tblGrid>
        <w:gridCol w:w="1810"/>
        <w:gridCol w:w="1730"/>
        <w:gridCol w:w="2764"/>
        <w:gridCol w:w="2582"/>
        <w:gridCol w:w="2948"/>
      </w:tblGrid>
      <w:tr w:rsidR="00E772B0" w14:paraId="4D26C344" w14:textId="77777777" w:rsidTr="00E772B0">
        <w:trPr>
          <w:trHeight w:val="233"/>
        </w:trPr>
        <w:tc>
          <w:tcPr>
            <w:tcW w:w="1810" w:type="dxa"/>
            <w:tcBorders>
              <w:top w:val="nil"/>
              <w:left w:val="nil"/>
              <w:bottom w:val="nil"/>
              <w:right w:val="nil"/>
            </w:tcBorders>
          </w:tcPr>
          <w:p w14:paraId="17CC1FA7" w14:textId="0CF356C6" w:rsidR="00E772B0" w:rsidRDefault="00E772B0" w:rsidP="00E772B0">
            <w:pPr>
              <w:autoSpaceDE w:val="0"/>
              <w:autoSpaceDN w:val="0"/>
              <w:adjustRightInd w:val="0"/>
              <w:spacing w:after="0" w:line="240" w:lineRule="auto"/>
              <w:jc w:val="center"/>
              <w:rPr>
                <w:rFonts w:ascii="Arial" w:hAnsi="Arial" w:cs="Arial"/>
                <w:b/>
                <w:bCs/>
                <w:color w:val="000000"/>
              </w:rPr>
            </w:pPr>
          </w:p>
        </w:tc>
        <w:tc>
          <w:tcPr>
            <w:tcW w:w="1730" w:type="dxa"/>
            <w:tcBorders>
              <w:top w:val="nil"/>
              <w:left w:val="nil"/>
              <w:bottom w:val="nil"/>
              <w:right w:val="nil"/>
            </w:tcBorders>
          </w:tcPr>
          <w:p w14:paraId="2F7C398C" w14:textId="77777777" w:rsidR="00E772B0" w:rsidRDefault="00E772B0" w:rsidP="00E772B0">
            <w:pPr>
              <w:autoSpaceDE w:val="0"/>
              <w:autoSpaceDN w:val="0"/>
              <w:adjustRightInd w:val="0"/>
              <w:spacing w:after="0" w:line="240" w:lineRule="auto"/>
              <w:jc w:val="center"/>
              <w:rPr>
                <w:rFonts w:ascii="Arial" w:hAnsi="Arial" w:cs="Arial"/>
                <w:b/>
                <w:bCs/>
                <w:color w:val="000000"/>
              </w:rPr>
            </w:pPr>
          </w:p>
        </w:tc>
        <w:tc>
          <w:tcPr>
            <w:tcW w:w="2764" w:type="dxa"/>
            <w:tcBorders>
              <w:top w:val="nil"/>
              <w:left w:val="nil"/>
              <w:bottom w:val="nil"/>
              <w:right w:val="nil"/>
            </w:tcBorders>
          </w:tcPr>
          <w:p w14:paraId="4BB8837B" w14:textId="77777777" w:rsidR="00E772B0" w:rsidRDefault="00E772B0" w:rsidP="00E772B0">
            <w:pPr>
              <w:autoSpaceDE w:val="0"/>
              <w:autoSpaceDN w:val="0"/>
              <w:adjustRightInd w:val="0"/>
              <w:spacing w:after="0" w:line="240" w:lineRule="auto"/>
              <w:jc w:val="center"/>
              <w:rPr>
                <w:rFonts w:ascii="Arial" w:hAnsi="Arial" w:cs="Arial"/>
                <w:b/>
                <w:bCs/>
                <w:color w:val="000000"/>
              </w:rPr>
            </w:pPr>
          </w:p>
        </w:tc>
        <w:tc>
          <w:tcPr>
            <w:tcW w:w="2582" w:type="dxa"/>
            <w:tcBorders>
              <w:top w:val="nil"/>
              <w:left w:val="nil"/>
              <w:bottom w:val="nil"/>
              <w:right w:val="nil"/>
            </w:tcBorders>
          </w:tcPr>
          <w:p w14:paraId="0098D470" w14:textId="77777777" w:rsidR="00E772B0" w:rsidRDefault="00E772B0" w:rsidP="00E772B0">
            <w:pPr>
              <w:autoSpaceDE w:val="0"/>
              <w:autoSpaceDN w:val="0"/>
              <w:adjustRightInd w:val="0"/>
              <w:spacing w:after="0" w:line="240" w:lineRule="auto"/>
              <w:jc w:val="center"/>
              <w:rPr>
                <w:rFonts w:ascii="Arial" w:hAnsi="Arial" w:cs="Arial"/>
                <w:b/>
                <w:bCs/>
                <w:color w:val="000000"/>
              </w:rPr>
            </w:pPr>
          </w:p>
        </w:tc>
        <w:tc>
          <w:tcPr>
            <w:tcW w:w="2948" w:type="dxa"/>
            <w:tcBorders>
              <w:top w:val="nil"/>
              <w:left w:val="nil"/>
              <w:bottom w:val="nil"/>
              <w:right w:val="nil"/>
            </w:tcBorders>
          </w:tcPr>
          <w:p w14:paraId="021A7C7F" w14:textId="77777777" w:rsidR="00E772B0" w:rsidRDefault="00E772B0" w:rsidP="00E772B0">
            <w:pPr>
              <w:autoSpaceDE w:val="0"/>
              <w:autoSpaceDN w:val="0"/>
              <w:adjustRightInd w:val="0"/>
              <w:spacing w:after="0" w:line="240" w:lineRule="auto"/>
              <w:jc w:val="center"/>
              <w:rPr>
                <w:rFonts w:ascii="Arial" w:hAnsi="Arial" w:cs="Arial"/>
                <w:b/>
                <w:bCs/>
                <w:color w:val="000000"/>
              </w:rPr>
            </w:pPr>
          </w:p>
        </w:tc>
      </w:tr>
      <w:tr w:rsidR="00E772B0" w14:paraId="74F1D63E" w14:textId="77777777" w:rsidTr="00E772B0">
        <w:trPr>
          <w:trHeight w:val="1056"/>
        </w:trPr>
        <w:tc>
          <w:tcPr>
            <w:tcW w:w="11834" w:type="dxa"/>
            <w:gridSpan w:val="5"/>
            <w:tcBorders>
              <w:top w:val="nil"/>
              <w:left w:val="nil"/>
              <w:bottom w:val="nil"/>
              <w:right w:val="nil"/>
            </w:tcBorders>
          </w:tcPr>
          <w:p w14:paraId="6103E6F0" w14:textId="234BB8AC" w:rsidR="00E772B0" w:rsidRDefault="00E772B0" w:rsidP="00E772B0">
            <w:pPr>
              <w:autoSpaceDE w:val="0"/>
              <w:autoSpaceDN w:val="0"/>
              <w:adjustRightInd w:val="0"/>
              <w:spacing w:after="0" w:line="240" w:lineRule="auto"/>
              <w:rPr>
                <w:rFonts w:ascii="Arial" w:hAnsi="Arial" w:cs="Arial"/>
                <w:b/>
                <w:color w:val="000000"/>
              </w:rPr>
            </w:pPr>
            <w:r>
              <w:rPr>
                <w:rFonts w:ascii="Arial" w:hAnsi="Arial" w:cs="Arial"/>
                <w:b/>
                <w:color w:val="000000"/>
              </w:rPr>
              <w:t xml:space="preserve">                                                 </w:t>
            </w:r>
            <w:r w:rsidRPr="00E772B0">
              <w:rPr>
                <w:rFonts w:ascii="Arial" w:hAnsi="Arial" w:cs="Arial"/>
                <w:b/>
                <w:color w:val="000000"/>
              </w:rPr>
              <w:t>Affaire 24A0171, Marché 240665</w:t>
            </w:r>
          </w:p>
          <w:p w14:paraId="2970AB88" w14:textId="77777777" w:rsidR="00E772B0" w:rsidRPr="00E772B0" w:rsidRDefault="00E772B0" w:rsidP="00E772B0">
            <w:pPr>
              <w:autoSpaceDE w:val="0"/>
              <w:autoSpaceDN w:val="0"/>
              <w:adjustRightInd w:val="0"/>
              <w:spacing w:after="0" w:line="240" w:lineRule="auto"/>
              <w:rPr>
                <w:rFonts w:ascii="Arial" w:hAnsi="Arial" w:cs="Arial"/>
                <w:b/>
                <w:color w:val="000000"/>
              </w:rPr>
            </w:pPr>
          </w:p>
          <w:p w14:paraId="3E5EC738" w14:textId="77777777" w:rsidR="00E772B0" w:rsidRDefault="00E772B0" w:rsidP="00E11EA2">
            <w:pPr>
              <w:autoSpaceDE w:val="0"/>
              <w:autoSpaceDN w:val="0"/>
              <w:adjustRightInd w:val="0"/>
              <w:spacing w:after="0" w:line="240" w:lineRule="auto"/>
              <w:jc w:val="both"/>
              <w:rPr>
                <w:rFonts w:ascii="Arial" w:hAnsi="Arial" w:cs="Arial"/>
                <w:color w:val="000000"/>
              </w:rPr>
            </w:pPr>
            <w:r w:rsidRPr="00E772B0">
              <w:rPr>
                <w:rFonts w:ascii="Arial" w:hAnsi="Arial" w:cs="Arial"/>
                <w:color w:val="000000"/>
              </w:rPr>
              <w:t>PRESTATION DE SERVICE D’EXTERNALISATION DES ACHATS DE PRODUITS DE SANTE,</w:t>
            </w:r>
          </w:p>
          <w:p w14:paraId="17F8881D" w14:textId="77777777" w:rsidR="00E772B0" w:rsidRDefault="00E772B0" w:rsidP="00E11EA2">
            <w:pPr>
              <w:autoSpaceDE w:val="0"/>
              <w:autoSpaceDN w:val="0"/>
              <w:adjustRightInd w:val="0"/>
              <w:spacing w:after="0" w:line="240" w:lineRule="auto"/>
              <w:jc w:val="both"/>
              <w:rPr>
                <w:rFonts w:ascii="Arial" w:hAnsi="Arial" w:cs="Arial"/>
                <w:color w:val="000000"/>
              </w:rPr>
            </w:pPr>
            <w:r w:rsidRPr="00E772B0">
              <w:rPr>
                <w:rFonts w:ascii="Arial" w:hAnsi="Arial" w:cs="Arial"/>
                <w:color w:val="000000"/>
              </w:rPr>
              <w:t xml:space="preserve"> COMPRENANT LA FOURNITURE DE PIECES DETACHEES, CONSOMMABLES, MATERIELS </w:t>
            </w:r>
          </w:p>
          <w:p w14:paraId="356D09A8" w14:textId="77777777" w:rsidR="00E772B0" w:rsidRDefault="00E772B0" w:rsidP="00E11EA2">
            <w:pPr>
              <w:autoSpaceDE w:val="0"/>
              <w:autoSpaceDN w:val="0"/>
              <w:adjustRightInd w:val="0"/>
              <w:spacing w:after="0" w:line="240" w:lineRule="auto"/>
              <w:jc w:val="both"/>
              <w:rPr>
                <w:rFonts w:ascii="Arial" w:hAnsi="Arial" w:cs="Arial"/>
                <w:color w:val="000000"/>
              </w:rPr>
            </w:pPr>
            <w:r w:rsidRPr="00E772B0">
              <w:rPr>
                <w:rFonts w:ascii="Arial" w:hAnsi="Arial" w:cs="Arial"/>
                <w:color w:val="000000"/>
              </w:rPr>
              <w:t xml:space="preserve">ET EQUIPEMENTS, REPARATIONS ET PRESTATIONS DE SERVICES NON COUVERTS PAR </w:t>
            </w:r>
          </w:p>
          <w:p w14:paraId="7B4963B0" w14:textId="77777777" w:rsidR="00E772B0" w:rsidRDefault="00E772B0" w:rsidP="00E11EA2">
            <w:pPr>
              <w:autoSpaceDE w:val="0"/>
              <w:autoSpaceDN w:val="0"/>
              <w:adjustRightInd w:val="0"/>
              <w:spacing w:after="0" w:line="240" w:lineRule="auto"/>
              <w:jc w:val="both"/>
              <w:rPr>
                <w:rFonts w:ascii="Arial" w:hAnsi="Arial" w:cs="Arial"/>
                <w:color w:val="000000"/>
              </w:rPr>
            </w:pPr>
            <w:r w:rsidRPr="00E772B0">
              <w:rPr>
                <w:rFonts w:ascii="Arial" w:hAnsi="Arial" w:cs="Arial"/>
                <w:color w:val="000000"/>
              </w:rPr>
              <w:t xml:space="preserve">DES MARCHES, POUR LE CHU DE MONTPELLIER, ETABLISSEMENT SUPPORT DU </w:t>
            </w:r>
          </w:p>
          <w:p w14:paraId="393CCCDF" w14:textId="77777777" w:rsidR="00E772B0" w:rsidRDefault="00E772B0" w:rsidP="00E11EA2">
            <w:pPr>
              <w:autoSpaceDE w:val="0"/>
              <w:autoSpaceDN w:val="0"/>
              <w:adjustRightInd w:val="0"/>
              <w:spacing w:after="0" w:line="240" w:lineRule="auto"/>
              <w:jc w:val="both"/>
              <w:rPr>
                <w:rFonts w:ascii="Arial" w:hAnsi="Arial" w:cs="Arial"/>
                <w:color w:val="000000"/>
              </w:rPr>
            </w:pPr>
            <w:r w:rsidRPr="00E772B0">
              <w:rPr>
                <w:rFonts w:ascii="Arial" w:hAnsi="Arial" w:cs="Arial"/>
                <w:color w:val="000000"/>
              </w:rPr>
              <w:t xml:space="preserve">GROUPEMENT HOSPITALIER DE TERRITOIRE « EST-HERAULT ET SUD-AVEYRON » </w:t>
            </w:r>
          </w:p>
          <w:p w14:paraId="631DF6B5" w14:textId="62DC51D9" w:rsidR="00E772B0" w:rsidRDefault="00E772B0" w:rsidP="00E11EA2">
            <w:pPr>
              <w:autoSpaceDE w:val="0"/>
              <w:autoSpaceDN w:val="0"/>
              <w:adjustRightInd w:val="0"/>
              <w:spacing w:after="0" w:line="240" w:lineRule="auto"/>
              <w:jc w:val="both"/>
              <w:rPr>
                <w:rFonts w:ascii="Arial" w:hAnsi="Arial" w:cs="Arial"/>
                <w:color w:val="000000"/>
              </w:rPr>
            </w:pPr>
            <w:r w:rsidRPr="00E772B0">
              <w:rPr>
                <w:rFonts w:ascii="Arial" w:hAnsi="Arial" w:cs="Arial"/>
                <w:color w:val="000000"/>
              </w:rPr>
              <w:t>(GHT EHSA)</w:t>
            </w:r>
          </w:p>
        </w:tc>
      </w:tr>
    </w:tbl>
    <w:p w14:paraId="29181228" w14:textId="77777777" w:rsidR="00FA3EC5" w:rsidRPr="00D63098" w:rsidRDefault="00FA3EC5" w:rsidP="00A370C5">
      <w:pPr>
        <w:jc w:val="center"/>
        <w:rPr>
          <w:rFonts w:ascii="Corbel" w:hAnsi="Corbel"/>
          <w:b/>
          <w:color w:val="70AD47" w:themeColor="accent6"/>
          <w:sz w:val="48"/>
          <w:szCs w:val="48"/>
          <w:u w:val="single"/>
        </w:rPr>
      </w:pPr>
    </w:p>
    <w:p w14:paraId="1B7D4B5F" w14:textId="77777777" w:rsidR="00FA3EC5" w:rsidRPr="00D63098" w:rsidRDefault="00FA3EC5" w:rsidP="00A370C5">
      <w:pPr>
        <w:jc w:val="center"/>
        <w:rPr>
          <w:rFonts w:ascii="Corbel" w:hAnsi="Corbel"/>
          <w:b/>
          <w:color w:val="70AD47" w:themeColor="accent6"/>
          <w:sz w:val="48"/>
          <w:szCs w:val="48"/>
          <w:u w:val="single"/>
        </w:rPr>
      </w:pPr>
    </w:p>
    <w:p w14:paraId="30C12FE3" w14:textId="3D1CB81E" w:rsidR="00DD0118" w:rsidRPr="00D63098" w:rsidRDefault="00DD0118" w:rsidP="00A370C5">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ANNEXE </w:t>
      </w:r>
      <w:r w:rsidR="00457A25">
        <w:rPr>
          <w:rFonts w:ascii="Corbel" w:hAnsi="Corbel"/>
          <w:b/>
          <w:color w:val="70AD47" w:themeColor="accent6"/>
          <w:sz w:val="48"/>
          <w:szCs w:val="48"/>
          <w:u w:val="single"/>
        </w:rPr>
        <w:t>5</w:t>
      </w:r>
      <w:bookmarkStart w:id="0" w:name="_GoBack"/>
      <w:bookmarkEnd w:id="0"/>
      <w:r w:rsidRPr="00D63098">
        <w:rPr>
          <w:rFonts w:ascii="Corbel" w:hAnsi="Corbel"/>
          <w:b/>
          <w:color w:val="70AD47" w:themeColor="accent6"/>
          <w:sz w:val="48"/>
          <w:szCs w:val="48"/>
          <w:u w:val="single"/>
        </w:rPr>
        <w:t xml:space="preserve"> </w:t>
      </w:r>
      <w:r w:rsidR="00E772B0">
        <w:rPr>
          <w:rFonts w:ascii="Corbel" w:hAnsi="Corbel"/>
          <w:b/>
          <w:color w:val="70AD47" w:themeColor="accent6"/>
          <w:sz w:val="48"/>
          <w:szCs w:val="48"/>
          <w:u w:val="single"/>
        </w:rPr>
        <w:t>AU CCP</w:t>
      </w:r>
    </w:p>
    <w:p w14:paraId="7E56F007" w14:textId="77777777" w:rsidR="00DD0118" w:rsidRPr="00D63098" w:rsidRDefault="00DD0118" w:rsidP="00A370C5">
      <w:pPr>
        <w:jc w:val="center"/>
        <w:rPr>
          <w:rFonts w:ascii="Corbel" w:hAnsi="Corbel"/>
          <w:b/>
          <w:color w:val="70AD47" w:themeColor="accent6"/>
          <w:sz w:val="48"/>
          <w:szCs w:val="48"/>
          <w:u w:val="single"/>
        </w:rPr>
      </w:pPr>
    </w:p>
    <w:p w14:paraId="7CE4D204" w14:textId="1E90A3B7" w:rsidR="007246F1" w:rsidRPr="00D63098" w:rsidRDefault="004F7EF6" w:rsidP="00E10A21">
      <w:pPr>
        <w:jc w:val="center"/>
        <w:rPr>
          <w:rFonts w:ascii="Corbel" w:hAnsi="Corbel"/>
          <w:b/>
          <w:color w:val="70AD47" w:themeColor="accent6"/>
          <w:sz w:val="48"/>
          <w:szCs w:val="48"/>
          <w:u w:val="single"/>
        </w:rPr>
      </w:pPr>
      <w:r w:rsidRPr="00D63098">
        <w:rPr>
          <w:rFonts w:ascii="Corbel" w:hAnsi="Corbel"/>
          <w:b/>
          <w:color w:val="70AD47" w:themeColor="accent6"/>
          <w:sz w:val="48"/>
          <w:szCs w:val="48"/>
          <w:u w:val="single"/>
        </w:rPr>
        <w:t xml:space="preserve">DEVELOPPEMENT DURABLE </w:t>
      </w:r>
    </w:p>
    <w:p w14:paraId="7159D411" w14:textId="7D7214B4" w:rsidR="00AE4C91" w:rsidRPr="00D63098" w:rsidRDefault="00E10A21" w:rsidP="00E10A21">
      <w:pPr>
        <w:jc w:val="center"/>
        <w:rPr>
          <w:rFonts w:ascii="Corbel" w:hAnsi="Corbel"/>
          <w:b/>
          <w:color w:val="70AD47" w:themeColor="accent6"/>
        </w:rPr>
      </w:pPr>
      <w:r w:rsidRPr="00D63098">
        <w:rPr>
          <w:rFonts w:ascii="Corbel" w:hAnsi="Corbel"/>
          <w:b/>
          <w:noProof/>
          <w:color w:val="70AD47" w:themeColor="accent6"/>
          <w:lang w:eastAsia="fr-FR"/>
        </w:rPr>
        <w:drawing>
          <wp:inline distT="0" distB="0" distL="0" distR="0" wp14:anchorId="1C91405E" wp14:editId="601575B9">
            <wp:extent cx="2173941" cy="2516505"/>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DF8B975.tmp"/>
                    <pic:cNvPicPr/>
                  </pic:nvPicPr>
                  <pic:blipFill rotWithShape="1">
                    <a:blip r:embed="rId13">
                      <a:extLst>
                        <a:ext uri="{28A0092B-C50C-407E-A947-70E740481C1C}">
                          <a14:useLocalDpi xmlns:a14="http://schemas.microsoft.com/office/drawing/2010/main" val="0"/>
                        </a:ext>
                      </a:extLst>
                    </a:blip>
                    <a:srcRect r="5185"/>
                    <a:stretch/>
                  </pic:blipFill>
                  <pic:spPr bwMode="auto">
                    <a:xfrm>
                      <a:off x="0" y="0"/>
                      <a:ext cx="2185004" cy="2529311"/>
                    </a:xfrm>
                    <a:prstGeom prst="rect">
                      <a:avLst/>
                    </a:prstGeom>
                    <a:ln>
                      <a:noFill/>
                    </a:ln>
                    <a:extLst>
                      <a:ext uri="{53640926-AAD7-44D8-BBD7-CCE9431645EC}">
                        <a14:shadowObscured xmlns:a14="http://schemas.microsoft.com/office/drawing/2010/main"/>
                      </a:ext>
                    </a:extLst>
                  </pic:spPr>
                </pic:pic>
              </a:graphicData>
            </a:graphic>
          </wp:inline>
        </w:drawing>
      </w:r>
    </w:p>
    <w:p w14:paraId="1E2990AE" w14:textId="77777777" w:rsidR="001F4CED" w:rsidRPr="00D63098" w:rsidRDefault="001F4CED" w:rsidP="00E10A21">
      <w:pPr>
        <w:jc w:val="both"/>
        <w:rPr>
          <w:rFonts w:ascii="Corbel" w:hAnsi="Corbel"/>
          <w:b/>
          <w:color w:val="70AD47" w:themeColor="accent6"/>
        </w:rPr>
      </w:pPr>
    </w:p>
    <w:p w14:paraId="01E9AF1C" w14:textId="0135D6C8" w:rsidR="00A90B99" w:rsidRPr="00D63098" w:rsidRDefault="007429D3" w:rsidP="00A90B99">
      <w:pPr>
        <w:jc w:val="both"/>
        <w:rPr>
          <w:rFonts w:ascii="Corbel" w:eastAsia="Times New Roman" w:hAnsi="Corbel" w:cs="Arial"/>
          <w:bCs/>
          <w:i/>
          <w:color w:val="70AD47" w:themeColor="accent6"/>
          <w:lang w:eastAsia="fr-FR"/>
        </w:rPr>
      </w:pPr>
      <w:r w:rsidRPr="00D63098">
        <w:rPr>
          <w:rFonts w:ascii="Corbel" w:hAnsi="Corbel"/>
          <w:b/>
          <w:i/>
          <w:color w:val="70AD47" w:themeColor="accent6"/>
        </w:rPr>
        <w:t>Le C</w:t>
      </w:r>
      <w:r w:rsidR="00247F06">
        <w:rPr>
          <w:rFonts w:ascii="Corbel" w:hAnsi="Corbel"/>
          <w:b/>
          <w:i/>
          <w:color w:val="70AD47" w:themeColor="accent6"/>
        </w:rPr>
        <w:t>HU</w:t>
      </w:r>
      <w:r w:rsidRPr="00D63098">
        <w:rPr>
          <w:rFonts w:ascii="Corbel" w:hAnsi="Corbel"/>
          <w:b/>
          <w:i/>
          <w:color w:val="70AD47" w:themeColor="accent6"/>
        </w:rPr>
        <w:t xml:space="preserve"> de Montpellier, établissement support du GHT EHSA, </w:t>
      </w:r>
      <w:r w:rsidR="00A90B99" w:rsidRPr="00D63098">
        <w:rPr>
          <w:rFonts w:ascii="Corbel" w:eastAsia="Times New Roman" w:hAnsi="Corbel" w:cs="Arial"/>
          <w:bCs/>
          <w:i/>
          <w:color w:val="70AD47" w:themeColor="accent6"/>
          <w:lang w:eastAsia="fr-FR"/>
        </w:rPr>
        <w:t xml:space="preserve">est soucieux de mettre en place une </w:t>
      </w:r>
      <w:r w:rsidR="00A90B99" w:rsidRPr="00D63098">
        <w:rPr>
          <w:rFonts w:ascii="Corbel" w:eastAsia="Times New Roman" w:hAnsi="Corbel" w:cs="Arial"/>
          <w:b/>
          <w:bCs/>
          <w:i/>
          <w:color w:val="70AD47" w:themeColor="accent6"/>
          <w:lang w:eastAsia="fr-FR"/>
        </w:rPr>
        <w:t>politique d’achats durables</w:t>
      </w:r>
      <w:r w:rsidR="00A90B99" w:rsidRPr="00D63098">
        <w:rPr>
          <w:rFonts w:ascii="Corbel" w:eastAsia="Times New Roman" w:hAnsi="Corbel" w:cs="Arial"/>
          <w:bCs/>
          <w:i/>
          <w:color w:val="70AD47" w:themeColor="accent6"/>
          <w:lang w:eastAsia="fr-FR"/>
        </w:rPr>
        <w:t xml:space="preserve"> c’est à dire des achats qui prennent en compte des éléments qui concourent à la protection ou la mise en valeur de l’environnement, le progrès social et le développement économique de l’ensemble des acteurs concernés.</w:t>
      </w:r>
    </w:p>
    <w:p w14:paraId="63CB3962" w14:textId="438A4D90" w:rsidR="00A90B99" w:rsidRPr="00D63098" w:rsidRDefault="007429D3" w:rsidP="00E772B0">
      <w:pPr>
        <w:jc w:val="both"/>
        <w:rPr>
          <w:rFonts w:ascii="Corbel" w:hAnsi="Corbel"/>
          <w:b/>
          <w:i/>
          <w:color w:val="70AD47" w:themeColor="accent6"/>
        </w:rPr>
      </w:pPr>
      <w:r w:rsidRPr="00D63098">
        <w:rPr>
          <w:rFonts w:ascii="Corbel" w:hAnsi="Corbel"/>
          <w:b/>
          <w:i/>
          <w:color w:val="70AD47" w:themeColor="accent6"/>
        </w:rPr>
        <w:t xml:space="preserve">Cette annexe à destination des fournisseurs précise les </w:t>
      </w:r>
      <w:r w:rsidR="00CF6929" w:rsidRPr="00D63098">
        <w:rPr>
          <w:rFonts w:ascii="Corbel" w:hAnsi="Corbel"/>
          <w:b/>
          <w:i/>
          <w:color w:val="70AD47" w:themeColor="accent6"/>
        </w:rPr>
        <w:t xml:space="preserve">mesures en faveur du développement durable attendues au titre du marché </w:t>
      </w:r>
      <w:r w:rsidR="00E772B0">
        <w:rPr>
          <w:rFonts w:ascii="Corbel" w:hAnsi="Corbel"/>
          <w:b/>
          <w:i/>
          <w:color w:val="70AD47" w:themeColor="accent6"/>
        </w:rPr>
        <w:t>.</w:t>
      </w:r>
      <w:r w:rsidR="00A90B99" w:rsidRPr="00D63098">
        <w:rPr>
          <w:rFonts w:ascii="Corbel" w:hAnsi="Corbel"/>
          <w:b/>
          <w:i/>
          <w:color w:val="70AD47" w:themeColor="accent6"/>
        </w:rPr>
        <w:br w:type="page"/>
      </w:r>
    </w:p>
    <w:p w14:paraId="7D588CC9" w14:textId="4C7F210E" w:rsidR="0050406E" w:rsidRPr="00D63098" w:rsidRDefault="0050406E" w:rsidP="0050406E">
      <w:pPr>
        <w:rPr>
          <w:rFonts w:ascii="Corbel" w:eastAsia="Times New Roman" w:hAnsi="Corbel" w:cs="Arial"/>
          <w:bCs/>
          <w:i/>
          <w:lang w:eastAsia="fr-FR"/>
        </w:rPr>
      </w:pPr>
      <w:r w:rsidRPr="00D63098">
        <w:rPr>
          <w:rFonts w:ascii="Corbel" w:eastAsia="Times New Roman" w:hAnsi="Corbel" w:cs="Arial"/>
          <w:bCs/>
          <w:i/>
          <w:lang w:eastAsia="fr-FR"/>
        </w:rPr>
        <w:lastRenderedPageBreak/>
        <w:t>Cette annexe comporte</w:t>
      </w:r>
      <w:r w:rsidR="003E5222">
        <w:rPr>
          <w:rFonts w:ascii="Corbel" w:eastAsia="Times New Roman" w:hAnsi="Corbel" w:cs="Arial"/>
          <w:bCs/>
          <w:i/>
          <w:lang w:eastAsia="fr-FR"/>
        </w:rPr>
        <w:t> :</w:t>
      </w:r>
    </w:p>
    <w:tbl>
      <w:tblPr>
        <w:tblStyle w:val="Grilledutableau"/>
        <w:tblW w:w="0" w:type="auto"/>
        <w:tblLook w:val="04A0" w:firstRow="1" w:lastRow="0" w:firstColumn="1" w:lastColumn="0" w:noHBand="0" w:noVBand="1"/>
      </w:tblPr>
      <w:tblGrid>
        <w:gridCol w:w="4957"/>
        <w:gridCol w:w="992"/>
        <w:gridCol w:w="1134"/>
        <w:gridCol w:w="1134"/>
        <w:gridCol w:w="843"/>
      </w:tblGrid>
      <w:tr w:rsidR="007B3E9A" w:rsidRPr="00F12E10" w14:paraId="4D25B2EB" w14:textId="77777777" w:rsidTr="00F12E10">
        <w:tc>
          <w:tcPr>
            <w:tcW w:w="4957" w:type="dxa"/>
            <w:vMerge w:val="restart"/>
            <w:shd w:val="clear" w:color="auto" w:fill="E2EFD9" w:themeFill="accent6" w:themeFillTint="33"/>
            <w:vAlign w:val="center"/>
          </w:tcPr>
          <w:p w14:paraId="68321E95" w14:textId="555977FB" w:rsidR="0050406E" w:rsidRPr="00F12E10" w:rsidRDefault="003E5222" w:rsidP="00F12E10">
            <w:pPr>
              <w:jc w:val="center"/>
              <w:rPr>
                <w:rFonts w:ascii="Corbel" w:eastAsiaTheme="majorEastAsia" w:hAnsi="Corbel" w:cstheme="majorBidi"/>
                <w:b/>
                <w:sz w:val="28"/>
                <w:szCs w:val="32"/>
              </w:rPr>
            </w:pPr>
            <w:r w:rsidRPr="00F12E10">
              <w:rPr>
                <w:rFonts w:ascii="Corbel" w:eastAsiaTheme="majorEastAsia" w:hAnsi="Corbel" w:cstheme="majorBidi"/>
                <w:b/>
                <w:sz w:val="28"/>
                <w:szCs w:val="32"/>
              </w:rPr>
              <w:t>OBJET</w:t>
            </w:r>
          </w:p>
        </w:tc>
        <w:tc>
          <w:tcPr>
            <w:tcW w:w="992" w:type="dxa"/>
            <w:vMerge w:val="restart"/>
            <w:shd w:val="clear" w:color="auto" w:fill="E2EFD9" w:themeFill="accent6" w:themeFillTint="33"/>
            <w:vAlign w:val="center"/>
          </w:tcPr>
          <w:p w14:paraId="65CC3190" w14:textId="41939475" w:rsidR="0050406E" w:rsidRPr="00F12E10" w:rsidRDefault="003E5222" w:rsidP="00F12E10">
            <w:pPr>
              <w:jc w:val="center"/>
              <w:rPr>
                <w:rFonts w:ascii="Corbel" w:eastAsiaTheme="majorEastAsia" w:hAnsi="Corbel" w:cstheme="majorBidi"/>
                <w:b/>
                <w:sz w:val="28"/>
                <w:szCs w:val="32"/>
              </w:rPr>
            </w:pPr>
            <w:r w:rsidRPr="00F12E10">
              <w:rPr>
                <w:rFonts w:ascii="Corbel" w:eastAsiaTheme="majorEastAsia" w:hAnsi="Corbel" w:cstheme="majorBidi"/>
                <w:b/>
                <w:sz w:val="28"/>
                <w:szCs w:val="32"/>
              </w:rPr>
              <w:t>OUI</w:t>
            </w:r>
          </w:p>
        </w:tc>
        <w:tc>
          <w:tcPr>
            <w:tcW w:w="1134" w:type="dxa"/>
            <w:vMerge w:val="restart"/>
            <w:shd w:val="clear" w:color="auto" w:fill="E2EFD9" w:themeFill="accent6" w:themeFillTint="33"/>
            <w:vAlign w:val="center"/>
          </w:tcPr>
          <w:p w14:paraId="65964FAE" w14:textId="649DF2B8" w:rsidR="0050406E" w:rsidRPr="00F12E10" w:rsidRDefault="003E5222" w:rsidP="00F12E10">
            <w:pPr>
              <w:jc w:val="center"/>
              <w:rPr>
                <w:rFonts w:ascii="Corbel" w:eastAsiaTheme="majorEastAsia" w:hAnsi="Corbel" w:cstheme="majorBidi"/>
                <w:b/>
                <w:sz w:val="28"/>
                <w:szCs w:val="32"/>
              </w:rPr>
            </w:pPr>
            <w:r w:rsidRPr="00F12E10">
              <w:rPr>
                <w:rFonts w:ascii="Corbel" w:eastAsiaTheme="majorEastAsia" w:hAnsi="Corbel" w:cstheme="majorBidi"/>
                <w:b/>
                <w:sz w:val="28"/>
                <w:szCs w:val="32"/>
              </w:rPr>
              <w:t>NON</w:t>
            </w:r>
          </w:p>
        </w:tc>
        <w:tc>
          <w:tcPr>
            <w:tcW w:w="1977" w:type="dxa"/>
            <w:gridSpan w:val="2"/>
            <w:shd w:val="clear" w:color="auto" w:fill="E2EFD9" w:themeFill="accent6" w:themeFillTint="33"/>
            <w:vAlign w:val="center"/>
          </w:tcPr>
          <w:p w14:paraId="6EEB1F89" w14:textId="29813C68" w:rsidR="0050406E" w:rsidRPr="00F12E10" w:rsidRDefault="0050406E" w:rsidP="00F12E10">
            <w:pPr>
              <w:jc w:val="center"/>
              <w:rPr>
                <w:rFonts w:ascii="Corbel" w:eastAsiaTheme="majorEastAsia" w:hAnsi="Corbel" w:cstheme="majorBidi"/>
                <w:b/>
                <w:sz w:val="28"/>
                <w:szCs w:val="32"/>
              </w:rPr>
            </w:pPr>
            <w:r w:rsidRPr="00F12E10">
              <w:rPr>
                <w:rFonts w:ascii="Corbel" w:eastAsiaTheme="majorEastAsia" w:hAnsi="Corbel" w:cstheme="majorBidi"/>
                <w:b/>
                <w:sz w:val="28"/>
                <w:szCs w:val="32"/>
              </w:rPr>
              <w:t>Pénalités</w:t>
            </w:r>
          </w:p>
        </w:tc>
      </w:tr>
      <w:tr w:rsidR="007B3E9A" w:rsidRPr="00F12E10" w14:paraId="0492BECC" w14:textId="77777777" w:rsidTr="00F12E10">
        <w:tc>
          <w:tcPr>
            <w:tcW w:w="4957" w:type="dxa"/>
            <w:vMerge/>
            <w:shd w:val="clear" w:color="auto" w:fill="E2EFD9" w:themeFill="accent6" w:themeFillTint="33"/>
            <w:vAlign w:val="center"/>
          </w:tcPr>
          <w:p w14:paraId="3A4DCDCB" w14:textId="77777777" w:rsidR="0050406E" w:rsidRPr="00F12E10" w:rsidRDefault="0050406E" w:rsidP="00F12E10">
            <w:pPr>
              <w:jc w:val="center"/>
              <w:rPr>
                <w:rFonts w:ascii="Corbel" w:eastAsiaTheme="majorEastAsia" w:hAnsi="Corbel" w:cstheme="majorBidi"/>
                <w:b/>
                <w:sz w:val="28"/>
                <w:szCs w:val="32"/>
              </w:rPr>
            </w:pPr>
          </w:p>
        </w:tc>
        <w:tc>
          <w:tcPr>
            <w:tcW w:w="992" w:type="dxa"/>
            <w:vMerge/>
            <w:shd w:val="clear" w:color="auto" w:fill="E2EFD9" w:themeFill="accent6" w:themeFillTint="33"/>
            <w:vAlign w:val="center"/>
          </w:tcPr>
          <w:p w14:paraId="55DCB837" w14:textId="77777777" w:rsidR="0050406E" w:rsidRPr="00F12E10" w:rsidRDefault="0050406E" w:rsidP="00F12E10">
            <w:pPr>
              <w:jc w:val="center"/>
              <w:rPr>
                <w:rFonts w:ascii="Corbel" w:eastAsiaTheme="majorEastAsia" w:hAnsi="Corbel" w:cstheme="majorBidi"/>
                <w:b/>
                <w:sz w:val="28"/>
                <w:szCs w:val="32"/>
              </w:rPr>
            </w:pPr>
          </w:p>
        </w:tc>
        <w:tc>
          <w:tcPr>
            <w:tcW w:w="1134" w:type="dxa"/>
            <w:vMerge/>
            <w:shd w:val="clear" w:color="auto" w:fill="E2EFD9" w:themeFill="accent6" w:themeFillTint="33"/>
            <w:vAlign w:val="center"/>
          </w:tcPr>
          <w:p w14:paraId="0F93FD29" w14:textId="77777777" w:rsidR="0050406E" w:rsidRPr="00F12E10" w:rsidRDefault="0050406E" w:rsidP="00F12E10">
            <w:pPr>
              <w:jc w:val="center"/>
              <w:rPr>
                <w:rFonts w:ascii="Corbel" w:eastAsiaTheme="majorEastAsia" w:hAnsi="Corbel" w:cstheme="majorBidi"/>
                <w:b/>
                <w:sz w:val="28"/>
                <w:szCs w:val="32"/>
              </w:rPr>
            </w:pPr>
          </w:p>
        </w:tc>
        <w:tc>
          <w:tcPr>
            <w:tcW w:w="1134" w:type="dxa"/>
            <w:shd w:val="clear" w:color="auto" w:fill="E2EFD9" w:themeFill="accent6" w:themeFillTint="33"/>
            <w:vAlign w:val="center"/>
          </w:tcPr>
          <w:p w14:paraId="3B63C5F1" w14:textId="37C40B89" w:rsidR="0050406E" w:rsidRPr="00F12E10" w:rsidRDefault="003E5222" w:rsidP="00F12E10">
            <w:pPr>
              <w:jc w:val="center"/>
              <w:rPr>
                <w:rFonts w:ascii="Corbel" w:eastAsiaTheme="majorEastAsia" w:hAnsi="Corbel" w:cstheme="majorBidi"/>
                <w:b/>
                <w:sz w:val="28"/>
                <w:szCs w:val="32"/>
              </w:rPr>
            </w:pPr>
            <w:r w:rsidRPr="00F12E10">
              <w:rPr>
                <w:rFonts w:ascii="Corbel" w:eastAsiaTheme="majorEastAsia" w:hAnsi="Corbel" w:cstheme="majorBidi"/>
                <w:b/>
                <w:sz w:val="28"/>
                <w:szCs w:val="32"/>
              </w:rPr>
              <w:t>OUI</w:t>
            </w:r>
          </w:p>
        </w:tc>
        <w:tc>
          <w:tcPr>
            <w:tcW w:w="843" w:type="dxa"/>
            <w:shd w:val="clear" w:color="auto" w:fill="E2EFD9" w:themeFill="accent6" w:themeFillTint="33"/>
            <w:vAlign w:val="center"/>
          </w:tcPr>
          <w:p w14:paraId="7DAD834B" w14:textId="17E2DEBE" w:rsidR="0050406E" w:rsidRPr="00F12E10" w:rsidRDefault="003E5222" w:rsidP="00F12E10">
            <w:pPr>
              <w:jc w:val="center"/>
              <w:rPr>
                <w:rFonts w:ascii="Corbel" w:eastAsiaTheme="majorEastAsia" w:hAnsi="Corbel" w:cstheme="majorBidi"/>
                <w:b/>
                <w:sz w:val="28"/>
                <w:szCs w:val="32"/>
              </w:rPr>
            </w:pPr>
            <w:r w:rsidRPr="00F12E10">
              <w:rPr>
                <w:rFonts w:ascii="Corbel" w:eastAsiaTheme="majorEastAsia" w:hAnsi="Corbel" w:cstheme="majorBidi"/>
                <w:b/>
                <w:sz w:val="28"/>
                <w:szCs w:val="32"/>
              </w:rPr>
              <w:t>NON</w:t>
            </w:r>
          </w:p>
        </w:tc>
      </w:tr>
      <w:tr w:rsidR="007B3E9A" w:rsidRPr="00F12E10" w14:paraId="0CE5D0A7" w14:textId="77777777" w:rsidTr="00F12E10">
        <w:tc>
          <w:tcPr>
            <w:tcW w:w="4957" w:type="dxa"/>
            <w:shd w:val="clear" w:color="auto" w:fill="E2EFD9" w:themeFill="accent6" w:themeFillTint="33"/>
            <w:vAlign w:val="center"/>
          </w:tcPr>
          <w:p w14:paraId="1D250F2F" w14:textId="77777777" w:rsidR="005C0CD2" w:rsidRPr="00F12E10" w:rsidRDefault="005C0CD2" w:rsidP="00F12E10">
            <w:pPr>
              <w:jc w:val="center"/>
              <w:rPr>
                <w:rFonts w:ascii="Corbel" w:eastAsiaTheme="majorEastAsia" w:hAnsi="Corbel" w:cstheme="majorBidi"/>
                <w:szCs w:val="32"/>
              </w:rPr>
            </w:pPr>
          </w:p>
          <w:p w14:paraId="6088BBEF" w14:textId="77777777" w:rsidR="0050406E" w:rsidRPr="00F12E10" w:rsidRDefault="0050406E" w:rsidP="00F12E10">
            <w:pPr>
              <w:jc w:val="center"/>
              <w:rPr>
                <w:rFonts w:ascii="Corbel" w:eastAsiaTheme="majorEastAsia" w:hAnsi="Corbel" w:cstheme="majorBidi"/>
                <w:szCs w:val="32"/>
              </w:rPr>
            </w:pPr>
            <w:r w:rsidRPr="00F12E10">
              <w:rPr>
                <w:rFonts w:ascii="Corbel" w:eastAsiaTheme="majorEastAsia" w:hAnsi="Corbel" w:cstheme="majorBidi"/>
                <w:szCs w:val="32"/>
              </w:rPr>
              <w:t>Obligations en matière d’emballages</w:t>
            </w:r>
          </w:p>
          <w:p w14:paraId="0CAE56FA" w14:textId="25FC7106" w:rsidR="005C0CD2" w:rsidRPr="00F12E10" w:rsidRDefault="005C0CD2" w:rsidP="00F12E10">
            <w:pPr>
              <w:jc w:val="center"/>
              <w:rPr>
                <w:rFonts w:ascii="Corbel" w:eastAsiaTheme="majorEastAsia" w:hAnsi="Corbel" w:cstheme="majorBidi"/>
                <w:szCs w:val="32"/>
              </w:rPr>
            </w:pPr>
          </w:p>
        </w:tc>
        <w:tc>
          <w:tcPr>
            <w:tcW w:w="992" w:type="dxa"/>
            <w:vAlign w:val="center"/>
          </w:tcPr>
          <w:p w14:paraId="174B7782" w14:textId="167C89CC" w:rsidR="0050406E" w:rsidRPr="00F12E10" w:rsidRDefault="00490579"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1134" w:type="dxa"/>
            <w:vAlign w:val="center"/>
          </w:tcPr>
          <w:p w14:paraId="45348307" w14:textId="77777777" w:rsidR="0050406E" w:rsidRPr="00F12E10" w:rsidRDefault="0050406E" w:rsidP="00F12E10">
            <w:pPr>
              <w:jc w:val="center"/>
              <w:rPr>
                <w:rFonts w:ascii="Corbel" w:eastAsiaTheme="majorEastAsia" w:hAnsi="Corbel" w:cstheme="majorBidi"/>
                <w:sz w:val="24"/>
                <w:szCs w:val="32"/>
              </w:rPr>
            </w:pPr>
          </w:p>
        </w:tc>
        <w:tc>
          <w:tcPr>
            <w:tcW w:w="1134" w:type="dxa"/>
            <w:vAlign w:val="center"/>
          </w:tcPr>
          <w:p w14:paraId="0A93845B" w14:textId="01C8586A" w:rsidR="0050406E"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843" w:type="dxa"/>
            <w:vAlign w:val="center"/>
          </w:tcPr>
          <w:p w14:paraId="58493E3F" w14:textId="77777777" w:rsidR="0050406E" w:rsidRPr="00F12E10" w:rsidRDefault="0050406E" w:rsidP="00F12E10">
            <w:pPr>
              <w:jc w:val="center"/>
              <w:rPr>
                <w:rFonts w:ascii="Corbel" w:eastAsiaTheme="majorEastAsia" w:hAnsi="Corbel" w:cstheme="majorBidi"/>
                <w:sz w:val="24"/>
                <w:szCs w:val="32"/>
              </w:rPr>
            </w:pPr>
          </w:p>
        </w:tc>
      </w:tr>
      <w:tr w:rsidR="007B3E9A" w:rsidRPr="00F12E10" w14:paraId="5568CA54" w14:textId="77777777" w:rsidTr="00F12E10">
        <w:tc>
          <w:tcPr>
            <w:tcW w:w="4957" w:type="dxa"/>
            <w:shd w:val="clear" w:color="auto" w:fill="E2EFD9" w:themeFill="accent6" w:themeFillTint="33"/>
            <w:vAlign w:val="center"/>
          </w:tcPr>
          <w:p w14:paraId="5372A409" w14:textId="77777777" w:rsidR="005C0CD2" w:rsidRPr="00F12E10" w:rsidRDefault="005C0CD2" w:rsidP="00F12E10">
            <w:pPr>
              <w:jc w:val="center"/>
              <w:rPr>
                <w:rFonts w:ascii="Corbel" w:eastAsiaTheme="majorEastAsia" w:hAnsi="Corbel" w:cstheme="majorBidi"/>
                <w:szCs w:val="32"/>
              </w:rPr>
            </w:pPr>
          </w:p>
          <w:p w14:paraId="1ED66629" w14:textId="314023B6" w:rsidR="0050406E" w:rsidRPr="00F12E10" w:rsidRDefault="0050406E" w:rsidP="00F12E10">
            <w:pPr>
              <w:jc w:val="center"/>
              <w:rPr>
                <w:rFonts w:ascii="Corbel" w:eastAsiaTheme="majorEastAsia" w:hAnsi="Corbel" w:cstheme="majorBidi"/>
                <w:szCs w:val="32"/>
              </w:rPr>
            </w:pPr>
            <w:r w:rsidRPr="00F12E10">
              <w:rPr>
                <w:rFonts w:ascii="Corbel" w:eastAsiaTheme="majorEastAsia" w:hAnsi="Corbel" w:cstheme="majorBidi"/>
                <w:szCs w:val="32"/>
              </w:rPr>
              <w:t>Obligations en matière de transport</w:t>
            </w:r>
          </w:p>
          <w:p w14:paraId="6782615F" w14:textId="13938EB5" w:rsidR="005C0CD2" w:rsidRPr="00F12E10" w:rsidRDefault="005C0CD2" w:rsidP="00F12E10">
            <w:pPr>
              <w:jc w:val="center"/>
              <w:rPr>
                <w:rFonts w:ascii="Corbel" w:eastAsiaTheme="majorEastAsia" w:hAnsi="Corbel" w:cstheme="majorBidi"/>
                <w:szCs w:val="32"/>
              </w:rPr>
            </w:pPr>
          </w:p>
        </w:tc>
        <w:tc>
          <w:tcPr>
            <w:tcW w:w="992" w:type="dxa"/>
            <w:vAlign w:val="center"/>
          </w:tcPr>
          <w:p w14:paraId="0FDE5707" w14:textId="17091D27" w:rsidR="0050406E" w:rsidRPr="00F12E10" w:rsidRDefault="00490579"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1134" w:type="dxa"/>
            <w:vAlign w:val="center"/>
          </w:tcPr>
          <w:p w14:paraId="5FBD4F07" w14:textId="77777777" w:rsidR="0050406E" w:rsidRPr="00F12E10" w:rsidRDefault="0050406E" w:rsidP="00F12E10">
            <w:pPr>
              <w:jc w:val="center"/>
              <w:rPr>
                <w:rFonts w:ascii="Corbel" w:eastAsiaTheme="majorEastAsia" w:hAnsi="Corbel" w:cstheme="majorBidi"/>
                <w:sz w:val="24"/>
                <w:szCs w:val="32"/>
              </w:rPr>
            </w:pPr>
          </w:p>
        </w:tc>
        <w:tc>
          <w:tcPr>
            <w:tcW w:w="1134" w:type="dxa"/>
            <w:vAlign w:val="center"/>
          </w:tcPr>
          <w:p w14:paraId="7C8DB52D" w14:textId="77777777" w:rsidR="0050406E" w:rsidRPr="00F12E10" w:rsidRDefault="0050406E" w:rsidP="00F12E10">
            <w:pPr>
              <w:jc w:val="center"/>
              <w:rPr>
                <w:rFonts w:ascii="Corbel" w:eastAsiaTheme="majorEastAsia" w:hAnsi="Corbel" w:cstheme="majorBidi"/>
                <w:sz w:val="24"/>
                <w:szCs w:val="32"/>
              </w:rPr>
            </w:pPr>
          </w:p>
        </w:tc>
        <w:tc>
          <w:tcPr>
            <w:tcW w:w="843" w:type="dxa"/>
            <w:vAlign w:val="center"/>
          </w:tcPr>
          <w:p w14:paraId="636C864B" w14:textId="7D6822AB" w:rsidR="0050406E"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r>
      <w:tr w:rsidR="007B3E9A" w:rsidRPr="00F12E10" w14:paraId="374AB235" w14:textId="77777777" w:rsidTr="00F12E10">
        <w:tc>
          <w:tcPr>
            <w:tcW w:w="4957" w:type="dxa"/>
            <w:shd w:val="clear" w:color="auto" w:fill="E2EFD9" w:themeFill="accent6" w:themeFillTint="33"/>
            <w:vAlign w:val="center"/>
          </w:tcPr>
          <w:p w14:paraId="5D2A3A04" w14:textId="77777777" w:rsidR="005C0CD2" w:rsidRPr="00F12E10" w:rsidRDefault="005C0CD2" w:rsidP="00F12E10">
            <w:pPr>
              <w:jc w:val="center"/>
              <w:rPr>
                <w:rFonts w:ascii="Corbel" w:eastAsiaTheme="majorEastAsia" w:hAnsi="Corbel" w:cstheme="majorBidi"/>
                <w:szCs w:val="32"/>
              </w:rPr>
            </w:pPr>
          </w:p>
          <w:p w14:paraId="7E837F56" w14:textId="77777777" w:rsidR="0050406E" w:rsidRPr="00F12E10" w:rsidRDefault="0050406E" w:rsidP="00F12E10">
            <w:pPr>
              <w:jc w:val="center"/>
              <w:rPr>
                <w:rFonts w:ascii="Corbel" w:eastAsiaTheme="majorEastAsia" w:hAnsi="Corbel" w:cstheme="majorBidi"/>
                <w:szCs w:val="32"/>
              </w:rPr>
            </w:pPr>
            <w:r w:rsidRPr="00F12E10">
              <w:rPr>
                <w:rFonts w:ascii="Corbel" w:eastAsiaTheme="majorEastAsia" w:hAnsi="Corbel" w:cstheme="majorBidi"/>
                <w:szCs w:val="32"/>
              </w:rPr>
              <w:t>Obligation en matière de déchets</w:t>
            </w:r>
          </w:p>
          <w:p w14:paraId="3026E59D" w14:textId="411C8768" w:rsidR="005C0CD2" w:rsidRPr="00F12E10" w:rsidRDefault="005C0CD2" w:rsidP="00F12E10">
            <w:pPr>
              <w:jc w:val="center"/>
              <w:rPr>
                <w:rFonts w:ascii="Corbel" w:eastAsiaTheme="majorEastAsia" w:hAnsi="Corbel" w:cstheme="majorBidi"/>
                <w:szCs w:val="32"/>
              </w:rPr>
            </w:pPr>
          </w:p>
        </w:tc>
        <w:tc>
          <w:tcPr>
            <w:tcW w:w="992" w:type="dxa"/>
            <w:vAlign w:val="center"/>
          </w:tcPr>
          <w:p w14:paraId="5F437D7E" w14:textId="1317C765" w:rsidR="0050406E" w:rsidRPr="00F12E10" w:rsidRDefault="00490579"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1134" w:type="dxa"/>
            <w:vAlign w:val="center"/>
          </w:tcPr>
          <w:p w14:paraId="3B323339" w14:textId="77777777" w:rsidR="0050406E" w:rsidRPr="00F12E10" w:rsidRDefault="0050406E" w:rsidP="00F12E10">
            <w:pPr>
              <w:jc w:val="center"/>
              <w:rPr>
                <w:rFonts w:ascii="Corbel" w:eastAsiaTheme="majorEastAsia" w:hAnsi="Corbel" w:cstheme="majorBidi"/>
                <w:sz w:val="24"/>
                <w:szCs w:val="32"/>
              </w:rPr>
            </w:pPr>
          </w:p>
        </w:tc>
        <w:tc>
          <w:tcPr>
            <w:tcW w:w="1134" w:type="dxa"/>
            <w:vAlign w:val="center"/>
          </w:tcPr>
          <w:p w14:paraId="0FE3F37E" w14:textId="320BC0BA" w:rsidR="0050406E"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843" w:type="dxa"/>
            <w:vAlign w:val="center"/>
          </w:tcPr>
          <w:p w14:paraId="3700DDD3" w14:textId="77777777" w:rsidR="0050406E" w:rsidRPr="00F12E10" w:rsidRDefault="0050406E" w:rsidP="00F12E10">
            <w:pPr>
              <w:jc w:val="center"/>
              <w:rPr>
                <w:rFonts w:ascii="Corbel" w:eastAsiaTheme="majorEastAsia" w:hAnsi="Corbel" w:cstheme="majorBidi"/>
                <w:sz w:val="24"/>
                <w:szCs w:val="32"/>
              </w:rPr>
            </w:pPr>
          </w:p>
        </w:tc>
      </w:tr>
      <w:tr w:rsidR="007B3E9A" w:rsidRPr="00F12E10" w14:paraId="29432E0B" w14:textId="77777777" w:rsidTr="00F12E10">
        <w:tc>
          <w:tcPr>
            <w:tcW w:w="4957" w:type="dxa"/>
            <w:shd w:val="clear" w:color="auto" w:fill="E2EFD9" w:themeFill="accent6" w:themeFillTint="33"/>
            <w:vAlign w:val="center"/>
          </w:tcPr>
          <w:p w14:paraId="248EB288" w14:textId="77777777" w:rsidR="005C0CD2" w:rsidRPr="00F12E10" w:rsidRDefault="005C0CD2" w:rsidP="00F12E10">
            <w:pPr>
              <w:jc w:val="center"/>
              <w:rPr>
                <w:rFonts w:ascii="Corbel" w:eastAsiaTheme="majorEastAsia" w:hAnsi="Corbel" w:cstheme="majorBidi"/>
                <w:szCs w:val="32"/>
              </w:rPr>
            </w:pPr>
          </w:p>
          <w:p w14:paraId="5088CFBD" w14:textId="0091EF49" w:rsidR="0050406E" w:rsidRPr="00F12E10" w:rsidRDefault="0050406E" w:rsidP="00F12E10">
            <w:pPr>
              <w:jc w:val="center"/>
              <w:rPr>
                <w:rFonts w:ascii="Corbel" w:eastAsiaTheme="majorEastAsia" w:hAnsi="Corbel" w:cstheme="majorBidi"/>
                <w:szCs w:val="32"/>
              </w:rPr>
            </w:pPr>
            <w:r w:rsidRPr="00F12E10">
              <w:rPr>
                <w:rFonts w:ascii="Corbel" w:eastAsiaTheme="majorEastAsia" w:hAnsi="Corbel" w:cstheme="majorBidi"/>
                <w:szCs w:val="32"/>
              </w:rPr>
              <w:t>Obligation e</w:t>
            </w:r>
            <w:r w:rsidR="00C57CE9" w:rsidRPr="00F12E10">
              <w:rPr>
                <w:rFonts w:ascii="Corbel" w:eastAsiaTheme="majorEastAsia" w:hAnsi="Corbel" w:cstheme="majorBidi"/>
                <w:szCs w:val="32"/>
              </w:rPr>
              <w:t>n matière de pièces de rechange</w:t>
            </w:r>
          </w:p>
          <w:p w14:paraId="47A36AD4" w14:textId="51CD6AD8" w:rsidR="005C0CD2" w:rsidRPr="00F12E10" w:rsidRDefault="005C0CD2" w:rsidP="00F12E10">
            <w:pPr>
              <w:jc w:val="center"/>
              <w:rPr>
                <w:rFonts w:ascii="Corbel" w:eastAsiaTheme="majorEastAsia" w:hAnsi="Corbel" w:cstheme="majorBidi"/>
                <w:szCs w:val="32"/>
              </w:rPr>
            </w:pPr>
          </w:p>
        </w:tc>
        <w:tc>
          <w:tcPr>
            <w:tcW w:w="992" w:type="dxa"/>
            <w:vAlign w:val="center"/>
          </w:tcPr>
          <w:p w14:paraId="63461D1B" w14:textId="3A0A3C76" w:rsidR="0050406E" w:rsidRPr="00F12E10" w:rsidRDefault="00490579"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1134" w:type="dxa"/>
            <w:vAlign w:val="center"/>
          </w:tcPr>
          <w:p w14:paraId="13D789B3" w14:textId="77777777" w:rsidR="0050406E" w:rsidRPr="00F12E10" w:rsidRDefault="0050406E" w:rsidP="00F12E10">
            <w:pPr>
              <w:jc w:val="center"/>
              <w:rPr>
                <w:rFonts w:ascii="Corbel" w:eastAsiaTheme="majorEastAsia" w:hAnsi="Corbel" w:cstheme="majorBidi"/>
                <w:sz w:val="24"/>
                <w:szCs w:val="32"/>
              </w:rPr>
            </w:pPr>
          </w:p>
        </w:tc>
        <w:tc>
          <w:tcPr>
            <w:tcW w:w="1134" w:type="dxa"/>
            <w:vAlign w:val="center"/>
          </w:tcPr>
          <w:p w14:paraId="4ECA594A" w14:textId="77777777" w:rsidR="0050406E" w:rsidRPr="00F12E10" w:rsidRDefault="0050406E" w:rsidP="00F12E10">
            <w:pPr>
              <w:jc w:val="center"/>
              <w:rPr>
                <w:rFonts w:ascii="Corbel" w:eastAsiaTheme="majorEastAsia" w:hAnsi="Corbel" w:cstheme="majorBidi"/>
                <w:sz w:val="24"/>
                <w:szCs w:val="32"/>
              </w:rPr>
            </w:pPr>
          </w:p>
        </w:tc>
        <w:tc>
          <w:tcPr>
            <w:tcW w:w="843" w:type="dxa"/>
            <w:vAlign w:val="center"/>
          </w:tcPr>
          <w:p w14:paraId="43D04DBD" w14:textId="53CF6F62" w:rsidR="0050406E"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r>
      <w:tr w:rsidR="00F12E10" w:rsidRPr="00F12E10" w14:paraId="0C9A233A" w14:textId="77777777" w:rsidTr="00F12E10">
        <w:tc>
          <w:tcPr>
            <w:tcW w:w="4957" w:type="dxa"/>
            <w:shd w:val="clear" w:color="auto" w:fill="E2EFD9" w:themeFill="accent6" w:themeFillTint="33"/>
            <w:vAlign w:val="center"/>
          </w:tcPr>
          <w:p w14:paraId="6FFA0399" w14:textId="77777777" w:rsidR="00F12E10" w:rsidRPr="00F12E10" w:rsidRDefault="00F12E10" w:rsidP="00F12E10">
            <w:pPr>
              <w:jc w:val="center"/>
              <w:rPr>
                <w:rFonts w:ascii="Corbel" w:eastAsiaTheme="majorEastAsia" w:hAnsi="Corbel" w:cstheme="majorBidi"/>
                <w:szCs w:val="32"/>
              </w:rPr>
            </w:pPr>
          </w:p>
          <w:p w14:paraId="368DD489" w14:textId="77777777" w:rsidR="00F12E10" w:rsidRPr="00F12E10" w:rsidRDefault="00F12E10" w:rsidP="00F12E10">
            <w:pPr>
              <w:jc w:val="center"/>
              <w:rPr>
                <w:rFonts w:ascii="Corbel" w:eastAsiaTheme="majorEastAsia" w:hAnsi="Corbel" w:cstheme="majorBidi"/>
                <w:szCs w:val="32"/>
              </w:rPr>
            </w:pPr>
            <w:r w:rsidRPr="00F12E10">
              <w:rPr>
                <w:rFonts w:ascii="Corbel" w:eastAsiaTheme="majorEastAsia" w:hAnsi="Corbel" w:cstheme="majorBidi"/>
                <w:szCs w:val="32"/>
              </w:rPr>
              <w:t>Clause de progrès environnemental</w:t>
            </w:r>
          </w:p>
          <w:p w14:paraId="114A226F" w14:textId="03823DE9" w:rsidR="00F12E10" w:rsidRPr="00F12E10" w:rsidRDefault="00F12E10" w:rsidP="00F12E10">
            <w:pPr>
              <w:jc w:val="center"/>
              <w:rPr>
                <w:rFonts w:ascii="Corbel" w:eastAsiaTheme="majorEastAsia" w:hAnsi="Corbel" w:cstheme="majorBidi"/>
                <w:szCs w:val="32"/>
              </w:rPr>
            </w:pPr>
          </w:p>
        </w:tc>
        <w:tc>
          <w:tcPr>
            <w:tcW w:w="992" w:type="dxa"/>
            <w:vAlign w:val="center"/>
          </w:tcPr>
          <w:p w14:paraId="6417A5E8" w14:textId="77777777" w:rsidR="00F12E10" w:rsidRPr="00F12E10" w:rsidRDefault="00F12E10" w:rsidP="00F12E10">
            <w:pPr>
              <w:jc w:val="center"/>
              <w:rPr>
                <w:rFonts w:ascii="Corbel" w:eastAsiaTheme="majorEastAsia" w:hAnsi="Corbel" w:cstheme="majorBidi"/>
                <w:sz w:val="24"/>
                <w:szCs w:val="32"/>
              </w:rPr>
            </w:pPr>
          </w:p>
        </w:tc>
        <w:tc>
          <w:tcPr>
            <w:tcW w:w="1134" w:type="dxa"/>
            <w:vAlign w:val="center"/>
          </w:tcPr>
          <w:p w14:paraId="7A44AE36" w14:textId="0AA25968"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1134" w:type="dxa"/>
            <w:vAlign w:val="center"/>
          </w:tcPr>
          <w:p w14:paraId="37DC5444" w14:textId="77777777" w:rsidR="00F12E10" w:rsidRPr="00F12E10" w:rsidRDefault="00F12E10" w:rsidP="00F12E10">
            <w:pPr>
              <w:jc w:val="center"/>
              <w:rPr>
                <w:rFonts w:ascii="Corbel" w:eastAsiaTheme="majorEastAsia" w:hAnsi="Corbel" w:cstheme="majorBidi"/>
                <w:sz w:val="24"/>
                <w:szCs w:val="32"/>
              </w:rPr>
            </w:pPr>
          </w:p>
        </w:tc>
        <w:tc>
          <w:tcPr>
            <w:tcW w:w="843" w:type="dxa"/>
            <w:vAlign w:val="center"/>
          </w:tcPr>
          <w:p w14:paraId="1A9977EB" w14:textId="6E3383B0"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r>
      <w:tr w:rsidR="00F12E10" w:rsidRPr="00F12E10" w14:paraId="55D10ECB" w14:textId="77777777" w:rsidTr="00F12E10">
        <w:tc>
          <w:tcPr>
            <w:tcW w:w="4957" w:type="dxa"/>
            <w:shd w:val="clear" w:color="auto" w:fill="E2EFD9" w:themeFill="accent6" w:themeFillTint="33"/>
            <w:vAlign w:val="center"/>
          </w:tcPr>
          <w:p w14:paraId="10462C09" w14:textId="6EA98D3F" w:rsidR="00F12E10" w:rsidRPr="00F12E10" w:rsidRDefault="00F12E10" w:rsidP="00F12E10">
            <w:pPr>
              <w:jc w:val="center"/>
              <w:rPr>
                <w:rFonts w:ascii="Corbel" w:eastAsiaTheme="majorEastAsia" w:hAnsi="Corbel" w:cstheme="majorBidi"/>
                <w:szCs w:val="32"/>
              </w:rPr>
            </w:pPr>
            <w:r w:rsidRPr="00F12E10">
              <w:rPr>
                <w:rFonts w:ascii="Corbel" w:eastAsiaTheme="majorEastAsia" w:hAnsi="Corbel" w:cstheme="majorBidi"/>
                <w:szCs w:val="32"/>
              </w:rPr>
              <w:t>Autres obligations environnementales( A LISTER )</w:t>
            </w:r>
          </w:p>
        </w:tc>
        <w:tc>
          <w:tcPr>
            <w:tcW w:w="992" w:type="dxa"/>
            <w:vAlign w:val="center"/>
          </w:tcPr>
          <w:p w14:paraId="6F13FF14" w14:textId="77777777" w:rsidR="00F12E10" w:rsidRPr="00F12E10" w:rsidRDefault="00F12E10" w:rsidP="00F12E10">
            <w:pPr>
              <w:jc w:val="center"/>
              <w:rPr>
                <w:rFonts w:ascii="Corbel" w:eastAsiaTheme="majorEastAsia" w:hAnsi="Corbel" w:cstheme="majorBidi"/>
                <w:sz w:val="24"/>
                <w:szCs w:val="32"/>
              </w:rPr>
            </w:pPr>
          </w:p>
        </w:tc>
        <w:tc>
          <w:tcPr>
            <w:tcW w:w="1134" w:type="dxa"/>
            <w:vAlign w:val="center"/>
          </w:tcPr>
          <w:p w14:paraId="6D2D89BD" w14:textId="2CE4CE20"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1134" w:type="dxa"/>
            <w:vAlign w:val="center"/>
          </w:tcPr>
          <w:p w14:paraId="070A1206" w14:textId="77777777" w:rsidR="00F12E10" w:rsidRPr="00F12E10" w:rsidRDefault="00F12E10" w:rsidP="00F12E10">
            <w:pPr>
              <w:jc w:val="center"/>
              <w:rPr>
                <w:rFonts w:ascii="Corbel" w:eastAsiaTheme="majorEastAsia" w:hAnsi="Corbel" w:cstheme="majorBidi"/>
                <w:sz w:val="24"/>
                <w:szCs w:val="32"/>
              </w:rPr>
            </w:pPr>
          </w:p>
        </w:tc>
        <w:tc>
          <w:tcPr>
            <w:tcW w:w="843" w:type="dxa"/>
            <w:vAlign w:val="center"/>
          </w:tcPr>
          <w:p w14:paraId="2862151F" w14:textId="494FEC5A"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r>
      <w:tr w:rsidR="00F12E10" w:rsidRPr="00F12E10" w14:paraId="4D1CE71B" w14:textId="77777777" w:rsidTr="00F12E10">
        <w:tc>
          <w:tcPr>
            <w:tcW w:w="4957" w:type="dxa"/>
            <w:shd w:val="clear" w:color="auto" w:fill="E2EFD9" w:themeFill="accent6" w:themeFillTint="33"/>
            <w:vAlign w:val="center"/>
          </w:tcPr>
          <w:p w14:paraId="6B068F9F" w14:textId="77777777" w:rsidR="00F12E10" w:rsidRPr="00F12E10" w:rsidRDefault="00F12E10" w:rsidP="00F12E10">
            <w:pPr>
              <w:jc w:val="center"/>
              <w:rPr>
                <w:rFonts w:ascii="Corbel" w:eastAsiaTheme="majorEastAsia" w:hAnsi="Corbel" w:cstheme="majorBidi"/>
                <w:szCs w:val="32"/>
              </w:rPr>
            </w:pPr>
          </w:p>
          <w:p w14:paraId="6FB96561" w14:textId="04A6CB7D" w:rsidR="00F12E10" w:rsidRPr="00F12E10" w:rsidRDefault="00F12E10" w:rsidP="00F12E10">
            <w:pPr>
              <w:jc w:val="center"/>
              <w:rPr>
                <w:rFonts w:ascii="Corbel" w:eastAsiaTheme="majorEastAsia" w:hAnsi="Corbel" w:cstheme="majorBidi"/>
                <w:szCs w:val="32"/>
              </w:rPr>
            </w:pPr>
            <w:r w:rsidRPr="00F12E10">
              <w:rPr>
                <w:rFonts w:ascii="Corbel" w:eastAsiaTheme="majorEastAsia" w:hAnsi="Corbel" w:cstheme="majorBidi"/>
                <w:szCs w:val="32"/>
              </w:rPr>
              <w:t>Heures d’insertions obligatoires</w:t>
            </w:r>
          </w:p>
          <w:p w14:paraId="503154FE" w14:textId="2F6C7B0D" w:rsidR="00F12E10" w:rsidRPr="00F12E10" w:rsidRDefault="00F12E10" w:rsidP="00F12E10">
            <w:pPr>
              <w:jc w:val="center"/>
              <w:rPr>
                <w:rFonts w:ascii="Corbel" w:eastAsiaTheme="majorEastAsia" w:hAnsi="Corbel" w:cstheme="majorBidi"/>
                <w:szCs w:val="32"/>
              </w:rPr>
            </w:pPr>
          </w:p>
        </w:tc>
        <w:tc>
          <w:tcPr>
            <w:tcW w:w="992" w:type="dxa"/>
            <w:vAlign w:val="center"/>
          </w:tcPr>
          <w:p w14:paraId="0F96668C" w14:textId="77777777" w:rsidR="00F12E10" w:rsidRPr="00F12E10" w:rsidRDefault="00F12E10" w:rsidP="00F12E10">
            <w:pPr>
              <w:jc w:val="center"/>
              <w:rPr>
                <w:rFonts w:ascii="Corbel" w:eastAsiaTheme="majorEastAsia" w:hAnsi="Corbel" w:cstheme="majorBidi"/>
                <w:sz w:val="24"/>
                <w:szCs w:val="32"/>
              </w:rPr>
            </w:pPr>
          </w:p>
        </w:tc>
        <w:tc>
          <w:tcPr>
            <w:tcW w:w="1134" w:type="dxa"/>
            <w:vAlign w:val="center"/>
          </w:tcPr>
          <w:p w14:paraId="17E8CD46" w14:textId="6780AC4B"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1134" w:type="dxa"/>
            <w:vAlign w:val="center"/>
          </w:tcPr>
          <w:p w14:paraId="5917A3AF" w14:textId="77777777" w:rsidR="00F12E10" w:rsidRPr="00F12E10" w:rsidRDefault="00F12E10" w:rsidP="00F12E10">
            <w:pPr>
              <w:jc w:val="center"/>
              <w:rPr>
                <w:rFonts w:ascii="Corbel" w:eastAsiaTheme="majorEastAsia" w:hAnsi="Corbel" w:cstheme="majorBidi"/>
                <w:sz w:val="24"/>
                <w:szCs w:val="32"/>
              </w:rPr>
            </w:pPr>
          </w:p>
        </w:tc>
        <w:tc>
          <w:tcPr>
            <w:tcW w:w="843" w:type="dxa"/>
            <w:vAlign w:val="center"/>
          </w:tcPr>
          <w:p w14:paraId="7AEF65AF" w14:textId="1A2B0473"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r>
      <w:tr w:rsidR="00F12E10" w:rsidRPr="00F12E10" w14:paraId="419E724F" w14:textId="77777777" w:rsidTr="00F12E10">
        <w:tc>
          <w:tcPr>
            <w:tcW w:w="4957" w:type="dxa"/>
            <w:shd w:val="clear" w:color="auto" w:fill="E2EFD9" w:themeFill="accent6" w:themeFillTint="33"/>
            <w:vAlign w:val="center"/>
          </w:tcPr>
          <w:p w14:paraId="4236CE93" w14:textId="77777777" w:rsidR="00F12E10" w:rsidRPr="00F12E10" w:rsidRDefault="00F12E10" w:rsidP="00F12E10">
            <w:pPr>
              <w:jc w:val="center"/>
              <w:rPr>
                <w:rFonts w:ascii="Corbel" w:eastAsiaTheme="majorEastAsia" w:hAnsi="Corbel" w:cstheme="majorBidi"/>
                <w:szCs w:val="32"/>
              </w:rPr>
            </w:pPr>
          </w:p>
          <w:p w14:paraId="63D116D4" w14:textId="77777777" w:rsidR="00F12E10" w:rsidRPr="00F12E10" w:rsidRDefault="00F12E10" w:rsidP="00F12E10">
            <w:pPr>
              <w:jc w:val="center"/>
              <w:rPr>
                <w:rFonts w:ascii="Corbel" w:eastAsiaTheme="majorEastAsia" w:hAnsi="Corbel" w:cstheme="majorBidi"/>
                <w:szCs w:val="32"/>
              </w:rPr>
            </w:pPr>
            <w:r w:rsidRPr="00F12E10">
              <w:rPr>
                <w:rFonts w:ascii="Corbel" w:eastAsiaTheme="majorEastAsia" w:hAnsi="Corbel" w:cstheme="majorBidi"/>
                <w:szCs w:val="32"/>
              </w:rPr>
              <w:t>Heures d’insertions facultatives</w:t>
            </w:r>
          </w:p>
          <w:p w14:paraId="68DACC73" w14:textId="753A9773" w:rsidR="00F12E10" w:rsidRPr="00F12E10" w:rsidRDefault="00F12E10" w:rsidP="00F12E10">
            <w:pPr>
              <w:jc w:val="center"/>
              <w:rPr>
                <w:rFonts w:ascii="Corbel" w:eastAsiaTheme="majorEastAsia" w:hAnsi="Corbel" w:cstheme="majorBidi"/>
                <w:szCs w:val="32"/>
              </w:rPr>
            </w:pPr>
          </w:p>
        </w:tc>
        <w:tc>
          <w:tcPr>
            <w:tcW w:w="992" w:type="dxa"/>
            <w:vAlign w:val="center"/>
          </w:tcPr>
          <w:p w14:paraId="2CE24938" w14:textId="77777777" w:rsidR="00F12E10" w:rsidRPr="00F12E10" w:rsidRDefault="00F12E10" w:rsidP="00F12E10">
            <w:pPr>
              <w:jc w:val="center"/>
              <w:rPr>
                <w:rFonts w:ascii="Corbel" w:eastAsiaTheme="majorEastAsia" w:hAnsi="Corbel" w:cstheme="majorBidi"/>
                <w:sz w:val="24"/>
                <w:szCs w:val="32"/>
              </w:rPr>
            </w:pPr>
          </w:p>
        </w:tc>
        <w:tc>
          <w:tcPr>
            <w:tcW w:w="1134" w:type="dxa"/>
            <w:vAlign w:val="center"/>
          </w:tcPr>
          <w:p w14:paraId="001FC356" w14:textId="7761ED9D"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1134" w:type="dxa"/>
            <w:vAlign w:val="center"/>
          </w:tcPr>
          <w:p w14:paraId="5D95737C" w14:textId="77777777" w:rsidR="00F12E10" w:rsidRPr="00F12E10" w:rsidRDefault="00F12E10" w:rsidP="00F12E10">
            <w:pPr>
              <w:jc w:val="center"/>
              <w:rPr>
                <w:rFonts w:ascii="Corbel" w:eastAsiaTheme="majorEastAsia" w:hAnsi="Corbel" w:cstheme="majorBidi"/>
                <w:sz w:val="24"/>
                <w:szCs w:val="32"/>
              </w:rPr>
            </w:pPr>
          </w:p>
        </w:tc>
        <w:tc>
          <w:tcPr>
            <w:tcW w:w="843" w:type="dxa"/>
            <w:vAlign w:val="center"/>
          </w:tcPr>
          <w:p w14:paraId="497C538F" w14:textId="7F567BC0"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r>
      <w:tr w:rsidR="00F12E10" w:rsidRPr="00F12E10" w14:paraId="6E11413B" w14:textId="77777777" w:rsidTr="00F12E10">
        <w:tc>
          <w:tcPr>
            <w:tcW w:w="4957" w:type="dxa"/>
            <w:shd w:val="clear" w:color="auto" w:fill="E2EFD9" w:themeFill="accent6" w:themeFillTint="33"/>
            <w:vAlign w:val="center"/>
          </w:tcPr>
          <w:p w14:paraId="57533A09" w14:textId="77777777" w:rsidR="00F12E10" w:rsidRPr="00F12E10" w:rsidRDefault="00F12E10" w:rsidP="00F12E10">
            <w:pPr>
              <w:jc w:val="center"/>
              <w:rPr>
                <w:rFonts w:ascii="Corbel" w:eastAsiaTheme="majorEastAsia" w:hAnsi="Corbel" w:cstheme="majorBidi"/>
                <w:szCs w:val="32"/>
              </w:rPr>
            </w:pPr>
          </w:p>
          <w:p w14:paraId="51496F3F" w14:textId="0DD91E7E" w:rsidR="00F12E10" w:rsidRPr="00F12E10" w:rsidRDefault="00F12E10" w:rsidP="00F12E10">
            <w:pPr>
              <w:jc w:val="center"/>
              <w:rPr>
                <w:rFonts w:ascii="Corbel" w:eastAsiaTheme="majorEastAsia" w:hAnsi="Corbel" w:cstheme="majorBidi"/>
                <w:szCs w:val="32"/>
              </w:rPr>
            </w:pPr>
            <w:r w:rsidRPr="00F12E10">
              <w:rPr>
                <w:rFonts w:ascii="Corbel" w:eastAsiaTheme="majorEastAsia" w:hAnsi="Corbel" w:cstheme="majorBidi"/>
                <w:szCs w:val="32"/>
              </w:rPr>
              <w:t>Clause de progrès social</w:t>
            </w:r>
          </w:p>
          <w:p w14:paraId="769426F9" w14:textId="4B031BAC" w:rsidR="00F12E10" w:rsidRPr="00F12E10" w:rsidRDefault="00F12E10" w:rsidP="00F12E10">
            <w:pPr>
              <w:jc w:val="center"/>
              <w:rPr>
                <w:rFonts w:ascii="Corbel" w:eastAsiaTheme="majorEastAsia" w:hAnsi="Corbel" w:cstheme="majorBidi"/>
                <w:szCs w:val="32"/>
              </w:rPr>
            </w:pPr>
          </w:p>
        </w:tc>
        <w:tc>
          <w:tcPr>
            <w:tcW w:w="992" w:type="dxa"/>
            <w:vAlign w:val="center"/>
          </w:tcPr>
          <w:p w14:paraId="2CA81C57" w14:textId="77777777" w:rsidR="00F12E10" w:rsidRPr="00F12E10" w:rsidRDefault="00F12E10" w:rsidP="00F12E10">
            <w:pPr>
              <w:jc w:val="center"/>
              <w:rPr>
                <w:rFonts w:ascii="Corbel" w:eastAsiaTheme="majorEastAsia" w:hAnsi="Corbel" w:cstheme="majorBidi"/>
                <w:sz w:val="24"/>
                <w:szCs w:val="32"/>
              </w:rPr>
            </w:pPr>
          </w:p>
        </w:tc>
        <w:tc>
          <w:tcPr>
            <w:tcW w:w="1134" w:type="dxa"/>
            <w:vAlign w:val="center"/>
          </w:tcPr>
          <w:p w14:paraId="4853EF13" w14:textId="2F73653F"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c>
          <w:tcPr>
            <w:tcW w:w="1134" w:type="dxa"/>
            <w:vAlign w:val="center"/>
          </w:tcPr>
          <w:p w14:paraId="570791F4" w14:textId="77777777" w:rsidR="00F12E10" w:rsidRPr="00F12E10" w:rsidRDefault="00F12E10" w:rsidP="00F12E10">
            <w:pPr>
              <w:jc w:val="center"/>
              <w:rPr>
                <w:rFonts w:ascii="Corbel" w:eastAsiaTheme="majorEastAsia" w:hAnsi="Corbel" w:cstheme="majorBidi"/>
                <w:sz w:val="24"/>
                <w:szCs w:val="32"/>
              </w:rPr>
            </w:pPr>
          </w:p>
        </w:tc>
        <w:tc>
          <w:tcPr>
            <w:tcW w:w="843" w:type="dxa"/>
            <w:vAlign w:val="center"/>
          </w:tcPr>
          <w:p w14:paraId="5877269D" w14:textId="33D67BFF" w:rsidR="00F12E10" w:rsidRPr="00F12E10" w:rsidRDefault="00F12E10" w:rsidP="00F12E10">
            <w:pPr>
              <w:jc w:val="center"/>
              <w:rPr>
                <w:rFonts w:ascii="Corbel" w:eastAsiaTheme="majorEastAsia" w:hAnsi="Corbel" w:cstheme="majorBidi"/>
                <w:sz w:val="24"/>
                <w:szCs w:val="32"/>
              </w:rPr>
            </w:pPr>
            <w:r w:rsidRPr="00F12E10">
              <w:rPr>
                <w:rFonts w:ascii="Segoe UI Symbol" w:eastAsiaTheme="majorEastAsia" w:hAnsi="Segoe UI Symbol" w:cs="Segoe UI Symbol"/>
                <w:sz w:val="24"/>
                <w:szCs w:val="32"/>
              </w:rPr>
              <w:t>☑</w:t>
            </w:r>
          </w:p>
        </w:tc>
      </w:tr>
      <w:tr w:rsidR="002C1A1E" w:rsidRPr="00F12E10" w14:paraId="0D735956" w14:textId="77777777" w:rsidTr="00F12E10">
        <w:trPr>
          <w:trHeight w:val="854"/>
        </w:trPr>
        <w:tc>
          <w:tcPr>
            <w:tcW w:w="4957" w:type="dxa"/>
            <w:shd w:val="clear" w:color="auto" w:fill="E2EFD9" w:themeFill="accent6" w:themeFillTint="33"/>
            <w:vAlign w:val="center"/>
          </w:tcPr>
          <w:p w14:paraId="73B4D230" w14:textId="77777777" w:rsidR="005C0CD2" w:rsidRPr="00F12E10" w:rsidRDefault="005C0CD2" w:rsidP="00F12E10">
            <w:pPr>
              <w:jc w:val="center"/>
              <w:rPr>
                <w:rFonts w:ascii="Corbel" w:hAnsi="Corbel"/>
              </w:rPr>
            </w:pPr>
          </w:p>
          <w:p w14:paraId="2EA10A7B" w14:textId="3CFDE7DD" w:rsidR="002C1A1E" w:rsidRPr="00F12E10" w:rsidRDefault="002C1A1E" w:rsidP="00F12E10">
            <w:pPr>
              <w:jc w:val="center"/>
              <w:rPr>
                <w:rFonts w:ascii="Corbel" w:hAnsi="Corbel"/>
              </w:rPr>
            </w:pPr>
            <w:r w:rsidRPr="00F12E10">
              <w:rPr>
                <w:rFonts w:ascii="Corbel" w:hAnsi="Corbel"/>
              </w:rPr>
              <w:t>Lutte contre les discriminations et engagement en faveur de l’égalité professionnelle</w:t>
            </w:r>
          </w:p>
          <w:p w14:paraId="2700595D" w14:textId="77777777" w:rsidR="002C1A1E" w:rsidRPr="00F12E10" w:rsidRDefault="002C1A1E" w:rsidP="00F12E10">
            <w:pPr>
              <w:jc w:val="center"/>
              <w:rPr>
                <w:rFonts w:ascii="Corbel" w:eastAsiaTheme="majorEastAsia" w:hAnsi="Corbel" w:cstheme="majorBidi"/>
              </w:rPr>
            </w:pPr>
          </w:p>
        </w:tc>
        <w:tc>
          <w:tcPr>
            <w:tcW w:w="992" w:type="dxa"/>
            <w:vAlign w:val="center"/>
          </w:tcPr>
          <w:p w14:paraId="726FB4DD" w14:textId="005DFB70" w:rsidR="002C1A1E" w:rsidRPr="00F12E10" w:rsidRDefault="00490579" w:rsidP="00F12E10">
            <w:pPr>
              <w:jc w:val="center"/>
              <w:rPr>
                <w:rFonts w:ascii="Corbel" w:eastAsiaTheme="majorEastAsia" w:hAnsi="Corbel" w:cstheme="majorBidi"/>
              </w:rPr>
            </w:pPr>
            <w:r w:rsidRPr="00F12E10">
              <w:rPr>
                <w:rFonts w:ascii="Segoe UI Symbol" w:eastAsiaTheme="majorEastAsia" w:hAnsi="Segoe UI Symbol" w:cs="Segoe UI Symbol"/>
              </w:rPr>
              <w:t>☑</w:t>
            </w:r>
          </w:p>
        </w:tc>
        <w:tc>
          <w:tcPr>
            <w:tcW w:w="1134" w:type="dxa"/>
            <w:vAlign w:val="center"/>
          </w:tcPr>
          <w:p w14:paraId="427A7573" w14:textId="77777777" w:rsidR="002C1A1E" w:rsidRPr="00F12E10" w:rsidRDefault="002C1A1E" w:rsidP="00F12E10">
            <w:pPr>
              <w:jc w:val="center"/>
              <w:rPr>
                <w:rFonts w:ascii="Corbel" w:eastAsiaTheme="majorEastAsia" w:hAnsi="Corbel" w:cstheme="majorBidi"/>
              </w:rPr>
            </w:pPr>
          </w:p>
        </w:tc>
        <w:tc>
          <w:tcPr>
            <w:tcW w:w="1977" w:type="dxa"/>
            <w:gridSpan w:val="2"/>
            <w:vAlign w:val="center"/>
          </w:tcPr>
          <w:p w14:paraId="6B1B32A8" w14:textId="5D7379B6" w:rsidR="002C1A1E" w:rsidRPr="00F12E10" w:rsidRDefault="002C1A1E" w:rsidP="00F12E10">
            <w:pPr>
              <w:jc w:val="center"/>
              <w:rPr>
                <w:rFonts w:ascii="Corbel" w:eastAsiaTheme="majorEastAsia" w:hAnsi="Corbel" w:cstheme="majorBidi"/>
              </w:rPr>
            </w:pPr>
            <w:r w:rsidRPr="00F12E10">
              <w:rPr>
                <w:rFonts w:ascii="Corbel" w:eastAsiaTheme="majorEastAsia" w:hAnsi="Corbel" w:cstheme="majorBidi"/>
              </w:rPr>
              <w:t>Interdiction de soumissionner</w:t>
            </w:r>
          </w:p>
        </w:tc>
      </w:tr>
      <w:tr w:rsidR="007B3E9A" w:rsidRPr="00E265CD" w14:paraId="13CE9457" w14:textId="77777777" w:rsidTr="00F12E10">
        <w:trPr>
          <w:trHeight w:val="46"/>
        </w:trPr>
        <w:tc>
          <w:tcPr>
            <w:tcW w:w="4957" w:type="dxa"/>
            <w:shd w:val="clear" w:color="auto" w:fill="E2EFD9" w:themeFill="accent6" w:themeFillTint="33"/>
            <w:vAlign w:val="center"/>
          </w:tcPr>
          <w:p w14:paraId="3185AC6A" w14:textId="77777777" w:rsidR="005C0CD2" w:rsidRPr="00F12E10" w:rsidRDefault="005C0CD2" w:rsidP="00F12E10">
            <w:pPr>
              <w:jc w:val="center"/>
              <w:rPr>
                <w:rFonts w:ascii="Corbel" w:eastAsiaTheme="majorEastAsia" w:hAnsi="Corbel" w:cstheme="majorBidi"/>
                <w:szCs w:val="32"/>
              </w:rPr>
            </w:pPr>
          </w:p>
          <w:p w14:paraId="2B9518F9" w14:textId="32112A93" w:rsidR="007B3E9A" w:rsidRPr="00F12E10" w:rsidRDefault="00B23B8C" w:rsidP="00F12E10">
            <w:pPr>
              <w:jc w:val="center"/>
              <w:rPr>
                <w:rFonts w:ascii="Corbel" w:eastAsiaTheme="majorEastAsia" w:hAnsi="Corbel" w:cstheme="majorBidi"/>
                <w:szCs w:val="32"/>
              </w:rPr>
            </w:pPr>
            <w:r w:rsidRPr="00F12E10">
              <w:rPr>
                <w:rFonts w:ascii="Corbel" w:eastAsiaTheme="majorEastAsia" w:hAnsi="Corbel" w:cstheme="majorBidi"/>
                <w:szCs w:val="32"/>
              </w:rPr>
              <w:t>Devoir de vigilance des entreprises</w:t>
            </w:r>
          </w:p>
          <w:p w14:paraId="1D36E6ED" w14:textId="7EFC2E9C" w:rsidR="005C0CD2" w:rsidRPr="00F12E10" w:rsidRDefault="005C0CD2" w:rsidP="00F12E10">
            <w:pPr>
              <w:jc w:val="center"/>
              <w:rPr>
                <w:rFonts w:ascii="Corbel" w:eastAsiaTheme="majorEastAsia" w:hAnsi="Corbel" w:cstheme="majorBidi"/>
                <w:szCs w:val="32"/>
              </w:rPr>
            </w:pPr>
          </w:p>
        </w:tc>
        <w:tc>
          <w:tcPr>
            <w:tcW w:w="4103" w:type="dxa"/>
            <w:gridSpan w:val="4"/>
            <w:vAlign w:val="center"/>
          </w:tcPr>
          <w:p w14:paraId="7DCBF04C" w14:textId="08F07E0C" w:rsidR="007B3E9A" w:rsidRPr="00F12E10" w:rsidRDefault="002C1A1E" w:rsidP="00F12E10">
            <w:pPr>
              <w:jc w:val="center"/>
              <w:rPr>
                <w:rFonts w:ascii="Corbel" w:eastAsiaTheme="majorEastAsia" w:hAnsi="Corbel" w:cstheme="majorBidi"/>
                <w:sz w:val="24"/>
                <w:szCs w:val="32"/>
              </w:rPr>
            </w:pPr>
            <w:r w:rsidRPr="00F12E10">
              <w:rPr>
                <w:rFonts w:ascii="Corbel" w:eastAsiaTheme="majorEastAsia" w:hAnsi="Corbel" w:cstheme="majorBidi"/>
                <w:sz w:val="24"/>
                <w:szCs w:val="32"/>
              </w:rPr>
              <w:t>Rappel réglementaire</w:t>
            </w:r>
          </w:p>
        </w:tc>
      </w:tr>
    </w:tbl>
    <w:p w14:paraId="21D204BD" w14:textId="73077C49" w:rsidR="0050406E" w:rsidRPr="00D63098" w:rsidRDefault="0050406E">
      <w:pPr>
        <w:rPr>
          <w:rFonts w:ascii="Corbel" w:hAnsi="Corbel"/>
          <w:b/>
          <w:i/>
          <w:color w:val="70AD47" w:themeColor="accent6"/>
        </w:rPr>
      </w:pPr>
      <w:r w:rsidRPr="00D63098">
        <w:rPr>
          <w:rFonts w:ascii="Corbel" w:hAnsi="Corbel"/>
          <w:b/>
          <w:i/>
          <w:color w:val="70AD47" w:themeColor="accent6"/>
        </w:rPr>
        <w:br w:type="page"/>
      </w:r>
    </w:p>
    <w:p w14:paraId="1591129C" w14:textId="77777777" w:rsidR="00A90B99" w:rsidRPr="00D63098" w:rsidRDefault="00A90B99" w:rsidP="005E5C02">
      <w:pPr>
        <w:jc w:val="both"/>
        <w:rPr>
          <w:rFonts w:ascii="Corbel" w:hAnsi="Corbel"/>
          <w:b/>
          <w:i/>
          <w:color w:val="70AD47" w:themeColor="accent6"/>
        </w:rPr>
      </w:pPr>
    </w:p>
    <w:sdt>
      <w:sdtPr>
        <w:rPr>
          <w:rFonts w:ascii="Corbel" w:eastAsiaTheme="minorEastAsia" w:hAnsi="Corbel" w:cstheme="minorBidi"/>
          <w:color w:val="70AD47" w:themeColor="accent6"/>
          <w:sz w:val="22"/>
          <w:szCs w:val="22"/>
        </w:rPr>
        <w:id w:val="2125573474"/>
        <w:docPartObj>
          <w:docPartGallery w:val="Table of Contents"/>
          <w:docPartUnique/>
        </w:docPartObj>
      </w:sdtPr>
      <w:sdtEndPr>
        <w:rPr>
          <w:b/>
          <w:bCs/>
          <w:color w:val="auto"/>
        </w:rPr>
      </w:sdtEndPr>
      <w:sdtContent>
        <w:p w14:paraId="235FD465" w14:textId="2FDCA956" w:rsidR="00211FBB" w:rsidRPr="00D63098" w:rsidRDefault="00211FBB">
          <w:pPr>
            <w:pStyle w:val="En-ttedetabledesmatires"/>
            <w:rPr>
              <w:rFonts w:ascii="Corbel" w:hAnsi="Corbel"/>
              <w:color w:val="70AD47" w:themeColor="accent6"/>
            </w:rPr>
          </w:pPr>
          <w:r w:rsidRPr="00D63098">
            <w:rPr>
              <w:rFonts w:ascii="Corbel" w:hAnsi="Corbel"/>
              <w:color w:val="70AD47" w:themeColor="accent6"/>
            </w:rPr>
            <w:t>Table des matières</w:t>
          </w:r>
        </w:p>
        <w:p w14:paraId="1EF84E0A" w14:textId="7574ED04" w:rsidR="008844B3" w:rsidRDefault="00211FBB">
          <w:pPr>
            <w:pStyle w:val="TM1"/>
            <w:tabs>
              <w:tab w:val="right" w:leader="dot" w:pos="9060"/>
            </w:tabs>
            <w:rPr>
              <w:rFonts w:cstheme="minorBidi"/>
              <w:noProof/>
            </w:rPr>
          </w:pPr>
          <w:r w:rsidRPr="00D63098">
            <w:rPr>
              <w:rFonts w:ascii="Corbel" w:hAnsi="Corbel"/>
            </w:rPr>
            <w:fldChar w:fldCharType="begin"/>
          </w:r>
          <w:r w:rsidRPr="00D63098">
            <w:rPr>
              <w:rFonts w:ascii="Corbel" w:hAnsi="Corbel"/>
            </w:rPr>
            <w:instrText xml:space="preserve"> TOC \o "1-3" \h \z \u </w:instrText>
          </w:r>
          <w:r w:rsidRPr="00D63098">
            <w:rPr>
              <w:rFonts w:ascii="Corbel" w:hAnsi="Corbel"/>
            </w:rPr>
            <w:fldChar w:fldCharType="separate"/>
          </w:r>
          <w:hyperlink w:anchor="_Toc167890067" w:history="1">
            <w:r w:rsidR="008844B3" w:rsidRPr="003B0BFB">
              <w:rPr>
                <w:rStyle w:val="Lienhypertexte"/>
                <w:rFonts w:ascii="Corbel" w:hAnsi="Corbel"/>
                <w:b/>
                <w:noProof/>
              </w:rPr>
              <w:t>PARTIE I-LE VOLET ENVIRONNEMENTAL</w:t>
            </w:r>
            <w:r w:rsidR="008844B3">
              <w:rPr>
                <w:noProof/>
                <w:webHidden/>
              </w:rPr>
              <w:tab/>
            </w:r>
            <w:r w:rsidR="008844B3">
              <w:rPr>
                <w:noProof/>
                <w:webHidden/>
              </w:rPr>
              <w:fldChar w:fldCharType="begin"/>
            </w:r>
            <w:r w:rsidR="008844B3">
              <w:rPr>
                <w:noProof/>
                <w:webHidden/>
              </w:rPr>
              <w:instrText xml:space="preserve"> PAGEREF _Toc167890067 \h </w:instrText>
            </w:r>
            <w:r w:rsidR="008844B3">
              <w:rPr>
                <w:noProof/>
                <w:webHidden/>
              </w:rPr>
            </w:r>
            <w:r w:rsidR="008844B3">
              <w:rPr>
                <w:noProof/>
                <w:webHidden/>
              </w:rPr>
              <w:fldChar w:fldCharType="separate"/>
            </w:r>
            <w:r w:rsidR="004E65AA">
              <w:rPr>
                <w:noProof/>
                <w:webHidden/>
              </w:rPr>
              <w:t>4</w:t>
            </w:r>
            <w:r w:rsidR="008844B3">
              <w:rPr>
                <w:noProof/>
                <w:webHidden/>
              </w:rPr>
              <w:fldChar w:fldCharType="end"/>
            </w:r>
          </w:hyperlink>
        </w:p>
        <w:p w14:paraId="36D6A5BB" w14:textId="7F5D8BF9" w:rsidR="008844B3" w:rsidRDefault="00457A25">
          <w:pPr>
            <w:pStyle w:val="TM2"/>
            <w:tabs>
              <w:tab w:val="left" w:pos="660"/>
              <w:tab w:val="right" w:leader="dot" w:pos="9060"/>
            </w:tabs>
            <w:rPr>
              <w:rFonts w:cstheme="minorBidi"/>
              <w:noProof/>
            </w:rPr>
          </w:pPr>
          <w:hyperlink w:anchor="_Toc167890068" w:history="1">
            <w:r w:rsidR="008844B3" w:rsidRPr="003B0BFB">
              <w:rPr>
                <w:rStyle w:val="Lienhypertexte"/>
                <w:rFonts w:ascii="Corbel" w:hAnsi="Corbel"/>
                <w:noProof/>
              </w:rPr>
              <w:t>I-</w:t>
            </w:r>
            <w:r w:rsidR="008844B3">
              <w:rPr>
                <w:rFonts w:cstheme="minorBidi"/>
                <w:noProof/>
              </w:rPr>
              <w:tab/>
            </w:r>
            <w:r w:rsidR="008844B3" w:rsidRPr="003B0BFB">
              <w:rPr>
                <w:rStyle w:val="Lienhypertexte"/>
                <w:rFonts w:ascii="Corbel" w:hAnsi="Corbel"/>
                <w:noProof/>
              </w:rPr>
              <w:t>Les obligations en matière d’emballages</w:t>
            </w:r>
            <w:r w:rsidR="008844B3">
              <w:rPr>
                <w:noProof/>
                <w:webHidden/>
              </w:rPr>
              <w:tab/>
            </w:r>
            <w:r w:rsidR="008844B3">
              <w:rPr>
                <w:noProof/>
                <w:webHidden/>
              </w:rPr>
              <w:fldChar w:fldCharType="begin"/>
            </w:r>
            <w:r w:rsidR="008844B3">
              <w:rPr>
                <w:noProof/>
                <w:webHidden/>
              </w:rPr>
              <w:instrText xml:space="preserve"> PAGEREF _Toc167890068 \h </w:instrText>
            </w:r>
            <w:r w:rsidR="008844B3">
              <w:rPr>
                <w:noProof/>
                <w:webHidden/>
              </w:rPr>
            </w:r>
            <w:r w:rsidR="008844B3">
              <w:rPr>
                <w:noProof/>
                <w:webHidden/>
              </w:rPr>
              <w:fldChar w:fldCharType="separate"/>
            </w:r>
            <w:r w:rsidR="004E65AA">
              <w:rPr>
                <w:noProof/>
                <w:webHidden/>
              </w:rPr>
              <w:t>4</w:t>
            </w:r>
            <w:r w:rsidR="008844B3">
              <w:rPr>
                <w:noProof/>
                <w:webHidden/>
              </w:rPr>
              <w:fldChar w:fldCharType="end"/>
            </w:r>
          </w:hyperlink>
        </w:p>
        <w:p w14:paraId="63A0D770" w14:textId="37A0CC1D" w:rsidR="008844B3" w:rsidRDefault="00457A25">
          <w:pPr>
            <w:pStyle w:val="TM3"/>
            <w:tabs>
              <w:tab w:val="left" w:pos="880"/>
              <w:tab w:val="right" w:leader="dot" w:pos="9060"/>
            </w:tabs>
            <w:rPr>
              <w:rFonts w:cstheme="minorBidi"/>
              <w:noProof/>
            </w:rPr>
          </w:pPr>
          <w:hyperlink w:anchor="_Toc167890069" w:history="1">
            <w:r w:rsidR="008844B3" w:rsidRPr="003B0BFB">
              <w:rPr>
                <w:rStyle w:val="Lienhypertexte"/>
                <w:rFonts w:ascii="Corbel" w:hAnsi="Corbel"/>
                <w:noProof/>
              </w:rPr>
              <w:t>A-</w:t>
            </w:r>
            <w:r w:rsidR="008844B3">
              <w:rPr>
                <w:rFonts w:cstheme="minorBidi"/>
                <w:noProof/>
              </w:rPr>
              <w:tab/>
            </w:r>
            <w:r w:rsidR="008844B3" w:rsidRPr="003B0BFB">
              <w:rPr>
                <w:rStyle w:val="Lienhypertexte"/>
                <w:rFonts w:ascii="Corbel" w:hAnsi="Corbel"/>
                <w:noProof/>
              </w:rPr>
              <w:t>Qualité des emballages</w:t>
            </w:r>
            <w:r w:rsidR="008844B3">
              <w:rPr>
                <w:noProof/>
                <w:webHidden/>
              </w:rPr>
              <w:tab/>
            </w:r>
            <w:r w:rsidR="008844B3">
              <w:rPr>
                <w:noProof/>
                <w:webHidden/>
              </w:rPr>
              <w:fldChar w:fldCharType="begin"/>
            </w:r>
            <w:r w:rsidR="008844B3">
              <w:rPr>
                <w:noProof/>
                <w:webHidden/>
              </w:rPr>
              <w:instrText xml:space="preserve"> PAGEREF _Toc167890069 \h </w:instrText>
            </w:r>
            <w:r w:rsidR="008844B3">
              <w:rPr>
                <w:noProof/>
                <w:webHidden/>
              </w:rPr>
            </w:r>
            <w:r w:rsidR="008844B3">
              <w:rPr>
                <w:noProof/>
                <w:webHidden/>
              </w:rPr>
              <w:fldChar w:fldCharType="separate"/>
            </w:r>
            <w:r w:rsidR="004E65AA">
              <w:rPr>
                <w:noProof/>
                <w:webHidden/>
              </w:rPr>
              <w:t>4</w:t>
            </w:r>
            <w:r w:rsidR="008844B3">
              <w:rPr>
                <w:noProof/>
                <w:webHidden/>
              </w:rPr>
              <w:fldChar w:fldCharType="end"/>
            </w:r>
          </w:hyperlink>
        </w:p>
        <w:p w14:paraId="2C75E218" w14:textId="138EC27A" w:rsidR="008844B3" w:rsidRDefault="00457A25">
          <w:pPr>
            <w:pStyle w:val="TM3"/>
            <w:tabs>
              <w:tab w:val="left" w:pos="880"/>
              <w:tab w:val="right" w:leader="dot" w:pos="9060"/>
            </w:tabs>
            <w:rPr>
              <w:rFonts w:cstheme="minorBidi"/>
              <w:noProof/>
            </w:rPr>
          </w:pPr>
          <w:hyperlink w:anchor="_Toc167890070" w:history="1">
            <w:r w:rsidR="008844B3" w:rsidRPr="003B0BFB">
              <w:rPr>
                <w:rStyle w:val="Lienhypertexte"/>
                <w:rFonts w:ascii="Corbel" w:hAnsi="Corbel"/>
                <w:noProof/>
              </w:rPr>
              <w:t>B-</w:t>
            </w:r>
            <w:r w:rsidR="008844B3">
              <w:rPr>
                <w:rFonts w:cstheme="minorBidi"/>
                <w:noProof/>
              </w:rPr>
              <w:tab/>
            </w:r>
            <w:r w:rsidR="008844B3" w:rsidRPr="003B0BFB">
              <w:rPr>
                <w:rStyle w:val="Lienhypertexte"/>
                <w:rFonts w:ascii="Corbel" w:hAnsi="Corbel"/>
                <w:noProof/>
              </w:rPr>
              <w:t>Propriété des emballages</w:t>
            </w:r>
            <w:r w:rsidR="008844B3">
              <w:rPr>
                <w:noProof/>
                <w:webHidden/>
              </w:rPr>
              <w:tab/>
            </w:r>
            <w:r w:rsidR="008844B3">
              <w:rPr>
                <w:noProof/>
                <w:webHidden/>
              </w:rPr>
              <w:fldChar w:fldCharType="begin"/>
            </w:r>
            <w:r w:rsidR="008844B3">
              <w:rPr>
                <w:noProof/>
                <w:webHidden/>
              </w:rPr>
              <w:instrText xml:space="preserve"> PAGEREF _Toc167890070 \h </w:instrText>
            </w:r>
            <w:r w:rsidR="008844B3">
              <w:rPr>
                <w:noProof/>
                <w:webHidden/>
              </w:rPr>
            </w:r>
            <w:r w:rsidR="008844B3">
              <w:rPr>
                <w:noProof/>
                <w:webHidden/>
              </w:rPr>
              <w:fldChar w:fldCharType="separate"/>
            </w:r>
            <w:r w:rsidR="004E65AA">
              <w:rPr>
                <w:noProof/>
                <w:webHidden/>
              </w:rPr>
              <w:t>4</w:t>
            </w:r>
            <w:r w:rsidR="008844B3">
              <w:rPr>
                <w:noProof/>
                <w:webHidden/>
              </w:rPr>
              <w:fldChar w:fldCharType="end"/>
            </w:r>
          </w:hyperlink>
        </w:p>
        <w:p w14:paraId="416F769B" w14:textId="0C32CDF8" w:rsidR="008844B3" w:rsidRDefault="00457A25">
          <w:pPr>
            <w:pStyle w:val="TM3"/>
            <w:tabs>
              <w:tab w:val="left" w:pos="880"/>
              <w:tab w:val="right" w:leader="dot" w:pos="9060"/>
            </w:tabs>
            <w:rPr>
              <w:rFonts w:cstheme="minorBidi"/>
              <w:noProof/>
            </w:rPr>
          </w:pPr>
          <w:hyperlink w:anchor="_Toc167890071" w:history="1">
            <w:r w:rsidR="008844B3" w:rsidRPr="003B0BFB">
              <w:rPr>
                <w:rStyle w:val="Lienhypertexte"/>
                <w:rFonts w:ascii="Corbel" w:hAnsi="Corbel"/>
                <w:noProof/>
              </w:rPr>
              <w:t>C-</w:t>
            </w:r>
            <w:r w:rsidR="008844B3">
              <w:rPr>
                <w:rFonts w:cstheme="minorBidi"/>
                <w:noProof/>
              </w:rPr>
              <w:tab/>
            </w:r>
            <w:r w:rsidR="008844B3" w:rsidRPr="003B0BFB">
              <w:rPr>
                <w:rStyle w:val="Lienhypertexte"/>
                <w:rFonts w:ascii="Corbel" w:hAnsi="Corbel"/>
                <w:noProof/>
              </w:rPr>
              <w:t>Reprise des emballages</w:t>
            </w:r>
            <w:r w:rsidR="008844B3">
              <w:rPr>
                <w:noProof/>
                <w:webHidden/>
              </w:rPr>
              <w:tab/>
            </w:r>
            <w:r w:rsidR="008844B3">
              <w:rPr>
                <w:noProof/>
                <w:webHidden/>
              </w:rPr>
              <w:fldChar w:fldCharType="begin"/>
            </w:r>
            <w:r w:rsidR="008844B3">
              <w:rPr>
                <w:noProof/>
                <w:webHidden/>
              </w:rPr>
              <w:instrText xml:space="preserve"> PAGEREF _Toc167890071 \h </w:instrText>
            </w:r>
            <w:r w:rsidR="008844B3">
              <w:rPr>
                <w:noProof/>
                <w:webHidden/>
              </w:rPr>
            </w:r>
            <w:r w:rsidR="008844B3">
              <w:rPr>
                <w:noProof/>
                <w:webHidden/>
              </w:rPr>
              <w:fldChar w:fldCharType="separate"/>
            </w:r>
            <w:r w:rsidR="004E65AA">
              <w:rPr>
                <w:noProof/>
                <w:webHidden/>
              </w:rPr>
              <w:t>4</w:t>
            </w:r>
            <w:r w:rsidR="008844B3">
              <w:rPr>
                <w:noProof/>
                <w:webHidden/>
              </w:rPr>
              <w:fldChar w:fldCharType="end"/>
            </w:r>
          </w:hyperlink>
        </w:p>
        <w:p w14:paraId="6C25E183" w14:textId="6913AA30" w:rsidR="008844B3" w:rsidRDefault="00457A25">
          <w:pPr>
            <w:pStyle w:val="TM2"/>
            <w:tabs>
              <w:tab w:val="right" w:leader="dot" w:pos="9060"/>
            </w:tabs>
            <w:rPr>
              <w:rFonts w:cstheme="minorBidi"/>
              <w:noProof/>
            </w:rPr>
          </w:pPr>
          <w:hyperlink w:anchor="_Toc167890072" w:history="1">
            <w:r w:rsidR="008844B3" w:rsidRPr="003B0BFB">
              <w:rPr>
                <w:rStyle w:val="Lienhypertexte"/>
                <w:rFonts w:ascii="Corbel" w:hAnsi="Corbel"/>
                <w:noProof/>
              </w:rPr>
              <w:t>Les emballages de restauration</w:t>
            </w:r>
            <w:r w:rsidR="008844B3">
              <w:rPr>
                <w:noProof/>
                <w:webHidden/>
              </w:rPr>
              <w:tab/>
            </w:r>
            <w:r w:rsidR="008844B3">
              <w:rPr>
                <w:noProof/>
                <w:webHidden/>
              </w:rPr>
              <w:fldChar w:fldCharType="begin"/>
            </w:r>
            <w:r w:rsidR="008844B3">
              <w:rPr>
                <w:noProof/>
                <w:webHidden/>
              </w:rPr>
              <w:instrText xml:space="preserve"> PAGEREF _Toc167890072 \h </w:instrText>
            </w:r>
            <w:r w:rsidR="008844B3">
              <w:rPr>
                <w:noProof/>
                <w:webHidden/>
              </w:rPr>
            </w:r>
            <w:r w:rsidR="008844B3">
              <w:rPr>
                <w:noProof/>
                <w:webHidden/>
              </w:rPr>
              <w:fldChar w:fldCharType="separate"/>
            </w:r>
            <w:r w:rsidR="004E65AA">
              <w:rPr>
                <w:noProof/>
                <w:webHidden/>
              </w:rPr>
              <w:t>5</w:t>
            </w:r>
            <w:r w:rsidR="008844B3">
              <w:rPr>
                <w:noProof/>
                <w:webHidden/>
              </w:rPr>
              <w:fldChar w:fldCharType="end"/>
            </w:r>
          </w:hyperlink>
        </w:p>
        <w:p w14:paraId="04494A31" w14:textId="46D14482" w:rsidR="008844B3" w:rsidRDefault="00457A25">
          <w:pPr>
            <w:pStyle w:val="TM3"/>
            <w:tabs>
              <w:tab w:val="left" w:pos="1100"/>
              <w:tab w:val="right" w:leader="dot" w:pos="9060"/>
            </w:tabs>
            <w:rPr>
              <w:rFonts w:cstheme="minorBidi"/>
              <w:noProof/>
            </w:rPr>
          </w:pPr>
          <w:hyperlink w:anchor="_Toc167890073" w:history="1">
            <w:r w:rsidR="008844B3" w:rsidRPr="003B0BFB">
              <w:rPr>
                <w:rStyle w:val="Lienhypertexte"/>
                <w:rFonts w:ascii="Corbel" w:hAnsi="Corbel"/>
                <w:noProof/>
              </w:rPr>
              <w:t>D-</w:t>
            </w:r>
            <w:r w:rsidR="008844B3">
              <w:rPr>
                <w:rFonts w:cstheme="minorBidi"/>
                <w:noProof/>
              </w:rPr>
              <w:tab/>
            </w:r>
            <w:r w:rsidR="008844B3" w:rsidRPr="003B0BFB">
              <w:rPr>
                <w:rStyle w:val="Lienhypertexte"/>
                <w:rFonts w:ascii="Corbel" w:hAnsi="Corbel"/>
                <w:noProof/>
              </w:rPr>
              <w:t>Les emballages industriels et commerciaux</w:t>
            </w:r>
            <w:r w:rsidR="008844B3">
              <w:rPr>
                <w:noProof/>
                <w:webHidden/>
              </w:rPr>
              <w:tab/>
            </w:r>
            <w:r w:rsidR="008844B3">
              <w:rPr>
                <w:noProof/>
                <w:webHidden/>
              </w:rPr>
              <w:fldChar w:fldCharType="begin"/>
            </w:r>
            <w:r w:rsidR="008844B3">
              <w:rPr>
                <w:noProof/>
                <w:webHidden/>
              </w:rPr>
              <w:instrText xml:space="preserve"> PAGEREF _Toc167890073 \h </w:instrText>
            </w:r>
            <w:r w:rsidR="008844B3">
              <w:rPr>
                <w:noProof/>
                <w:webHidden/>
              </w:rPr>
            </w:r>
            <w:r w:rsidR="008844B3">
              <w:rPr>
                <w:noProof/>
                <w:webHidden/>
              </w:rPr>
              <w:fldChar w:fldCharType="separate"/>
            </w:r>
            <w:r w:rsidR="004E65AA">
              <w:rPr>
                <w:noProof/>
                <w:webHidden/>
              </w:rPr>
              <w:t>5</w:t>
            </w:r>
            <w:r w:rsidR="008844B3">
              <w:rPr>
                <w:noProof/>
                <w:webHidden/>
              </w:rPr>
              <w:fldChar w:fldCharType="end"/>
            </w:r>
          </w:hyperlink>
        </w:p>
        <w:p w14:paraId="0AAFE6FC" w14:textId="164DD59A" w:rsidR="008844B3" w:rsidRDefault="00457A25">
          <w:pPr>
            <w:pStyle w:val="TM3"/>
            <w:tabs>
              <w:tab w:val="right" w:leader="dot" w:pos="9060"/>
            </w:tabs>
            <w:rPr>
              <w:rFonts w:cstheme="minorBidi"/>
              <w:noProof/>
            </w:rPr>
          </w:pPr>
          <w:hyperlink w:anchor="_Toc167890074" w:history="1">
            <w:r w:rsidR="008844B3" w:rsidRPr="003B0BFB">
              <w:rPr>
                <w:rStyle w:val="Lienhypertexte"/>
                <w:noProof/>
              </w:rPr>
              <w:t>E Les emballages des produits dans le cadre des chantiers</w:t>
            </w:r>
            <w:r w:rsidR="008844B3">
              <w:rPr>
                <w:noProof/>
                <w:webHidden/>
              </w:rPr>
              <w:tab/>
            </w:r>
            <w:r w:rsidR="008844B3">
              <w:rPr>
                <w:noProof/>
                <w:webHidden/>
              </w:rPr>
              <w:fldChar w:fldCharType="begin"/>
            </w:r>
            <w:r w:rsidR="008844B3">
              <w:rPr>
                <w:noProof/>
                <w:webHidden/>
              </w:rPr>
              <w:instrText xml:space="preserve"> PAGEREF _Toc167890074 \h </w:instrText>
            </w:r>
            <w:r w:rsidR="008844B3">
              <w:rPr>
                <w:noProof/>
                <w:webHidden/>
              </w:rPr>
            </w:r>
            <w:r w:rsidR="008844B3">
              <w:rPr>
                <w:noProof/>
                <w:webHidden/>
              </w:rPr>
              <w:fldChar w:fldCharType="separate"/>
            </w:r>
            <w:r w:rsidR="004E65AA">
              <w:rPr>
                <w:noProof/>
                <w:webHidden/>
              </w:rPr>
              <w:t>5</w:t>
            </w:r>
            <w:r w:rsidR="008844B3">
              <w:rPr>
                <w:noProof/>
                <w:webHidden/>
              </w:rPr>
              <w:fldChar w:fldCharType="end"/>
            </w:r>
          </w:hyperlink>
        </w:p>
        <w:p w14:paraId="193D1955" w14:textId="2E424388" w:rsidR="008844B3" w:rsidRDefault="00457A25">
          <w:pPr>
            <w:pStyle w:val="TM2"/>
            <w:tabs>
              <w:tab w:val="left" w:pos="660"/>
              <w:tab w:val="right" w:leader="dot" w:pos="9060"/>
            </w:tabs>
            <w:rPr>
              <w:rFonts w:cstheme="minorBidi"/>
              <w:noProof/>
            </w:rPr>
          </w:pPr>
          <w:hyperlink w:anchor="_Toc167890075" w:history="1">
            <w:r w:rsidR="008844B3" w:rsidRPr="003B0BFB">
              <w:rPr>
                <w:rStyle w:val="Lienhypertexte"/>
                <w:rFonts w:ascii="Corbel" w:hAnsi="Corbel"/>
                <w:noProof/>
              </w:rPr>
              <w:t>II-</w:t>
            </w:r>
            <w:r w:rsidR="008844B3">
              <w:rPr>
                <w:rFonts w:cstheme="minorBidi"/>
                <w:noProof/>
              </w:rPr>
              <w:tab/>
            </w:r>
            <w:r w:rsidR="008844B3" w:rsidRPr="003B0BFB">
              <w:rPr>
                <w:rStyle w:val="Lienhypertexte"/>
                <w:rFonts w:ascii="Corbel" w:hAnsi="Corbel"/>
                <w:noProof/>
              </w:rPr>
              <w:t>Les obligations en matière de transport</w:t>
            </w:r>
            <w:r w:rsidR="008844B3">
              <w:rPr>
                <w:noProof/>
                <w:webHidden/>
              </w:rPr>
              <w:tab/>
            </w:r>
            <w:r w:rsidR="008844B3">
              <w:rPr>
                <w:noProof/>
                <w:webHidden/>
              </w:rPr>
              <w:fldChar w:fldCharType="begin"/>
            </w:r>
            <w:r w:rsidR="008844B3">
              <w:rPr>
                <w:noProof/>
                <w:webHidden/>
              </w:rPr>
              <w:instrText xml:space="preserve"> PAGEREF _Toc167890075 \h </w:instrText>
            </w:r>
            <w:r w:rsidR="008844B3">
              <w:rPr>
                <w:noProof/>
                <w:webHidden/>
              </w:rPr>
            </w:r>
            <w:r w:rsidR="008844B3">
              <w:rPr>
                <w:noProof/>
                <w:webHidden/>
              </w:rPr>
              <w:fldChar w:fldCharType="separate"/>
            </w:r>
            <w:r w:rsidR="004E65AA">
              <w:rPr>
                <w:noProof/>
                <w:webHidden/>
              </w:rPr>
              <w:t>6</w:t>
            </w:r>
            <w:r w:rsidR="008844B3">
              <w:rPr>
                <w:noProof/>
                <w:webHidden/>
              </w:rPr>
              <w:fldChar w:fldCharType="end"/>
            </w:r>
          </w:hyperlink>
        </w:p>
        <w:p w14:paraId="580185CE" w14:textId="1F14F050" w:rsidR="008844B3" w:rsidRDefault="00457A25">
          <w:pPr>
            <w:pStyle w:val="TM3"/>
            <w:tabs>
              <w:tab w:val="left" w:pos="880"/>
              <w:tab w:val="right" w:leader="dot" w:pos="9060"/>
            </w:tabs>
            <w:rPr>
              <w:rFonts w:cstheme="minorBidi"/>
              <w:noProof/>
            </w:rPr>
          </w:pPr>
          <w:hyperlink w:anchor="_Toc167890076" w:history="1">
            <w:r w:rsidR="008844B3" w:rsidRPr="003B0BFB">
              <w:rPr>
                <w:rStyle w:val="Lienhypertexte"/>
                <w:rFonts w:ascii="Corbel" w:hAnsi="Corbel"/>
                <w:noProof/>
              </w:rPr>
              <w:t>A-</w:t>
            </w:r>
            <w:r w:rsidR="008844B3">
              <w:rPr>
                <w:rFonts w:cstheme="minorBidi"/>
                <w:noProof/>
              </w:rPr>
              <w:tab/>
            </w:r>
            <w:r w:rsidR="008844B3" w:rsidRPr="003B0BFB">
              <w:rPr>
                <w:rStyle w:val="Lienhypertexte"/>
                <w:rFonts w:ascii="Corbel" w:hAnsi="Corbel"/>
                <w:noProof/>
              </w:rPr>
              <w:t>Mode de livraison</w:t>
            </w:r>
            <w:r w:rsidR="008844B3">
              <w:rPr>
                <w:noProof/>
                <w:webHidden/>
              </w:rPr>
              <w:tab/>
            </w:r>
            <w:r w:rsidR="008844B3">
              <w:rPr>
                <w:noProof/>
                <w:webHidden/>
              </w:rPr>
              <w:fldChar w:fldCharType="begin"/>
            </w:r>
            <w:r w:rsidR="008844B3">
              <w:rPr>
                <w:noProof/>
                <w:webHidden/>
              </w:rPr>
              <w:instrText xml:space="preserve"> PAGEREF _Toc167890076 \h </w:instrText>
            </w:r>
            <w:r w:rsidR="008844B3">
              <w:rPr>
                <w:noProof/>
                <w:webHidden/>
              </w:rPr>
            </w:r>
            <w:r w:rsidR="008844B3">
              <w:rPr>
                <w:noProof/>
                <w:webHidden/>
              </w:rPr>
              <w:fldChar w:fldCharType="separate"/>
            </w:r>
            <w:r w:rsidR="004E65AA">
              <w:rPr>
                <w:noProof/>
                <w:webHidden/>
              </w:rPr>
              <w:t>6</w:t>
            </w:r>
            <w:r w:rsidR="008844B3">
              <w:rPr>
                <w:noProof/>
                <w:webHidden/>
              </w:rPr>
              <w:fldChar w:fldCharType="end"/>
            </w:r>
          </w:hyperlink>
        </w:p>
        <w:p w14:paraId="4D7704F4" w14:textId="0A7238F4" w:rsidR="008844B3" w:rsidRDefault="00457A25">
          <w:pPr>
            <w:pStyle w:val="TM3"/>
            <w:tabs>
              <w:tab w:val="left" w:pos="880"/>
              <w:tab w:val="right" w:leader="dot" w:pos="9060"/>
            </w:tabs>
            <w:rPr>
              <w:rFonts w:cstheme="minorBidi"/>
              <w:noProof/>
            </w:rPr>
          </w:pPr>
          <w:hyperlink w:anchor="_Toc167890077" w:history="1">
            <w:r w:rsidR="008844B3" w:rsidRPr="003B0BFB">
              <w:rPr>
                <w:rStyle w:val="Lienhypertexte"/>
                <w:rFonts w:ascii="Corbel" w:hAnsi="Corbel"/>
                <w:noProof/>
              </w:rPr>
              <w:t>B-</w:t>
            </w:r>
            <w:r w:rsidR="008844B3">
              <w:rPr>
                <w:rFonts w:cstheme="minorBidi"/>
                <w:noProof/>
              </w:rPr>
              <w:tab/>
            </w:r>
            <w:r w:rsidR="008844B3" w:rsidRPr="003B0BFB">
              <w:rPr>
                <w:rStyle w:val="Lienhypertexte"/>
                <w:rFonts w:ascii="Corbel" w:hAnsi="Corbel"/>
                <w:noProof/>
              </w:rPr>
              <w:t>Mode de transport</w:t>
            </w:r>
            <w:r w:rsidR="008844B3">
              <w:rPr>
                <w:noProof/>
                <w:webHidden/>
              </w:rPr>
              <w:tab/>
            </w:r>
            <w:r w:rsidR="008844B3">
              <w:rPr>
                <w:noProof/>
                <w:webHidden/>
              </w:rPr>
              <w:fldChar w:fldCharType="begin"/>
            </w:r>
            <w:r w:rsidR="008844B3">
              <w:rPr>
                <w:noProof/>
                <w:webHidden/>
              </w:rPr>
              <w:instrText xml:space="preserve"> PAGEREF _Toc167890077 \h </w:instrText>
            </w:r>
            <w:r w:rsidR="008844B3">
              <w:rPr>
                <w:noProof/>
                <w:webHidden/>
              </w:rPr>
            </w:r>
            <w:r w:rsidR="008844B3">
              <w:rPr>
                <w:noProof/>
                <w:webHidden/>
              </w:rPr>
              <w:fldChar w:fldCharType="separate"/>
            </w:r>
            <w:r w:rsidR="004E65AA">
              <w:rPr>
                <w:noProof/>
                <w:webHidden/>
              </w:rPr>
              <w:t>6</w:t>
            </w:r>
            <w:r w:rsidR="008844B3">
              <w:rPr>
                <w:noProof/>
                <w:webHidden/>
              </w:rPr>
              <w:fldChar w:fldCharType="end"/>
            </w:r>
          </w:hyperlink>
        </w:p>
        <w:p w14:paraId="6A05EBAA" w14:textId="1CC7148C" w:rsidR="008844B3" w:rsidRDefault="00457A25">
          <w:pPr>
            <w:pStyle w:val="TM2"/>
            <w:tabs>
              <w:tab w:val="left" w:pos="880"/>
              <w:tab w:val="right" w:leader="dot" w:pos="9060"/>
            </w:tabs>
            <w:rPr>
              <w:rFonts w:cstheme="minorBidi"/>
              <w:noProof/>
            </w:rPr>
          </w:pPr>
          <w:hyperlink w:anchor="_Toc167890078" w:history="1">
            <w:r w:rsidR="008844B3" w:rsidRPr="003B0BFB">
              <w:rPr>
                <w:rStyle w:val="Lienhypertexte"/>
                <w:rFonts w:ascii="Corbel" w:hAnsi="Corbel"/>
                <w:noProof/>
              </w:rPr>
              <w:t>III-</w:t>
            </w:r>
            <w:r w:rsidR="008844B3">
              <w:rPr>
                <w:rFonts w:cstheme="minorBidi"/>
                <w:noProof/>
              </w:rPr>
              <w:tab/>
            </w:r>
            <w:r w:rsidR="008844B3" w:rsidRPr="003B0BFB">
              <w:rPr>
                <w:rStyle w:val="Lienhypertexte"/>
                <w:rFonts w:ascii="Corbel" w:hAnsi="Corbel"/>
                <w:noProof/>
              </w:rPr>
              <w:t xml:space="preserve"> Les obligations en matière de déchets</w:t>
            </w:r>
            <w:r w:rsidR="008844B3">
              <w:rPr>
                <w:noProof/>
                <w:webHidden/>
              </w:rPr>
              <w:tab/>
            </w:r>
            <w:r w:rsidR="008844B3">
              <w:rPr>
                <w:noProof/>
                <w:webHidden/>
              </w:rPr>
              <w:fldChar w:fldCharType="begin"/>
            </w:r>
            <w:r w:rsidR="008844B3">
              <w:rPr>
                <w:noProof/>
                <w:webHidden/>
              </w:rPr>
              <w:instrText xml:space="preserve"> PAGEREF _Toc167890078 \h </w:instrText>
            </w:r>
            <w:r w:rsidR="008844B3">
              <w:rPr>
                <w:noProof/>
                <w:webHidden/>
              </w:rPr>
            </w:r>
            <w:r w:rsidR="008844B3">
              <w:rPr>
                <w:noProof/>
                <w:webHidden/>
              </w:rPr>
              <w:fldChar w:fldCharType="separate"/>
            </w:r>
            <w:r w:rsidR="004E65AA">
              <w:rPr>
                <w:noProof/>
                <w:webHidden/>
              </w:rPr>
              <w:t>6</w:t>
            </w:r>
            <w:r w:rsidR="008844B3">
              <w:rPr>
                <w:noProof/>
                <w:webHidden/>
              </w:rPr>
              <w:fldChar w:fldCharType="end"/>
            </w:r>
          </w:hyperlink>
        </w:p>
        <w:p w14:paraId="002ECF99" w14:textId="7519F4F4" w:rsidR="008844B3" w:rsidRDefault="00457A25">
          <w:pPr>
            <w:pStyle w:val="TM3"/>
            <w:tabs>
              <w:tab w:val="left" w:pos="880"/>
              <w:tab w:val="right" w:leader="dot" w:pos="9060"/>
            </w:tabs>
            <w:rPr>
              <w:rFonts w:cstheme="minorBidi"/>
              <w:noProof/>
            </w:rPr>
          </w:pPr>
          <w:hyperlink w:anchor="_Toc167890079" w:history="1">
            <w:r w:rsidR="008844B3" w:rsidRPr="003B0BFB">
              <w:rPr>
                <w:rStyle w:val="Lienhypertexte"/>
                <w:rFonts w:ascii="Corbel" w:hAnsi="Corbel"/>
                <w:noProof/>
              </w:rPr>
              <w:t>A-</w:t>
            </w:r>
            <w:r w:rsidR="008844B3">
              <w:rPr>
                <w:rFonts w:cstheme="minorBidi"/>
                <w:noProof/>
              </w:rPr>
              <w:tab/>
            </w:r>
            <w:r w:rsidR="008844B3" w:rsidRPr="003B0BFB">
              <w:rPr>
                <w:rStyle w:val="Lienhypertexte"/>
                <w:rFonts w:ascii="Corbel" w:hAnsi="Corbel"/>
                <w:noProof/>
              </w:rPr>
              <w:t>Obligations générales en matière de gestion des déchets</w:t>
            </w:r>
            <w:r w:rsidR="008844B3">
              <w:rPr>
                <w:noProof/>
                <w:webHidden/>
              </w:rPr>
              <w:tab/>
            </w:r>
            <w:r w:rsidR="008844B3">
              <w:rPr>
                <w:noProof/>
                <w:webHidden/>
              </w:rPr>
              <w:fldChar w:fldCharType="begin"/>
            </w:r>
            <w:r w:rsidR="008844B3">
              <w:rPr>
                <w:noProof/>
                <w:webHidden/>
              </w:rPr>
              <w:instrText xml:space="preserve"> PAGEREF _Toc167890079 \h </w:instrText>
            </w:r>
            <w:r w:rsidR="008844B3">
              <w:rPr>
                <w:noProof/>
                <w:webHidden/>
              </w:rPr>
            </w:r>
            <w:r w:rsidR="008844B3">
              <w:rPr>
                <w:noProof/>
                <w:webHidden/>
              </w:rPr>
              <w:fldChar w:fldCharType="separate"/>
            </w:r>
            <w:r w:rsidR="004E65AA">
              <w:rPr>
                <w:noProof/>
                <w:webHidden/>
              </w:rPr>
              <w:t>6</w:t>
            </w:r>
            <w:r w:rsidR="008844B3">
              <w:rPr>
                <w:noProof/>
                <w:webHidden/>
              </w:rPr>
              <w:fldChar w:fldCharType="end"/>
            </w:r>
          </w:hyperlink>
        </w:p>
        <w:p w14:paraId="1EDED735" w14:textId="7C72470A" w:rsidR="008844B3" w:rsidRDefault="00457A25">
          <w:pPr>
            <w:pStyle w:val="TM3"/>
            <w:tabs>
              <w:tab w:val="left" w:pos="880"/>
              <w:tab w:val="right" w:leader="dot" w:pos="9060"/>
            </w:tabs>
            <w:rPr>
              <w:rFonts w:cstheme="minorBidi"/>
              <w:noProof/>
            </w:rPr>
          </w:pPr>
          <w:hyperlink w:anchor="_Toc167890080" w:history="1">
            <w:r w:rsidR="008844B3" w:rsidRPr="003B0BFB">
              <w:rPr>
                <w:rStyle w:val="Lienhypertexte"/>
                <w:rFonts w:ascii="Corbel" w:hAnsi="Corbel"/>
                <w:noProof/>
              </w:rPr>
              <w:t>B-</w:t>
            </w:r>
            <w:r w:rsidR="008844B3">
              <w:rPr>
                <w:rFonts w:cstheme="minorBidi"/>
                <w:noProof/>
              </w:rPr>
              <w:tab/>
            </w:r>
            <w:r w:rsidR="008844B3" w:rsidRPr="003B0BFB">
              <w:rPr>
                <w:rStyle w:val="Lienhypertexte"/>
                <w:rFonts w:ascii="Corbel" w:hAnsi="Corbel"/>
                <w:noProof/>
              </w:rPr>
              <w:t>Les déchets de chantier</w:t>
            </w:r>
            <w:r w:rsidR="008844B3">
              <w:rPr>
                <w:noProof/>
                <w:webHidden/>
              </w:rPr>
              <w:tab/>
            </w:r>
            <w:r w:rsidR="008844B3">
              <w:rPr>
                <w:noProof/>
                <w:webHidden/>
              </w:rPr>
              <w:fldChar w:fldCharType="begin"/>
            </w:r>
            <w:r w:rsidR="008844B3">
              <w:rPr>
                <w:noProof/>
                <w:webHidden/>
              </w:rPr>
              <w:instrText xml:space="preserve"> PAGEREF _Toc167890080 \h </w:instrText>
            </w:r>
            <w:r w:rsidR="008844B3">
              <w:rPr>
                <w:noProof/>
                <w:webHidden/>
              </w:rPr>
            </w:r>
            <w:r w:rsidR="008844B3">
              <w:rPr>
                <w:noProof/>
                <w:webHidden/>
              </w:rPr>
              <w:fldChar w:fldCharType="separate"/>
            </w:r>
            <w:r w:rsidR="004E65AA">
              <w:rPr>
                <w:noProof/>
                <w:webHidden/>
              </w:rPr>
              <w:t>7</w:t>
            </w:r>
            <w:r w:rsidR="008844B3">
              <w:rPr>
                <w:noProof/>
                <w:webHidden/>
              </w:rPr>
              <w:fldChar w:fldCharType="end"/>
            </w:r>
          </w:hyperlink>
        </w:p>
        <w:p w14:paraId="65F2CFB0" w14:textId="23084A26" w:rsidR="008844B3" w:rsidRDefault="00457A25">
          <w:pPr>
            <w:pStyle w:val="TM3"/>
            <w:tabs>
              <w:tab w:val="left" w:pos="880"/>
              <w:tab w:val="right" w:leader="dot" w:pos="9060"/>
            </w:tabs>
            <w:rPr>
              <w:rFonts w:cstheme="minorBidi"/>
              <w:noProof/>
            </w:rPr>
          </w:pPr>
          <w:hyperlink w:anchor="_Toc167890081" w:history="1">
            <w:r w:rsidR="008844B3" w:rsidRPr="003B0BFB">
              <w:rPr>
                <w:rStyle w:val="Lienhypertexte"/>
                <w:rFonts w:ascii="Corbel" w:hAnsi="Corbel"/>
                <w:noProof/>
              </w:rPr>
              <w:t>C-</w:t>
            </w:r>
            <w:r w:rsidR="008844B3">
              <w:rPr>
                <w:rFonts w:cstheme="minorBidi"/>
                <w:noProof/>
              </w:rPr>
              <w:tab/>
            </w:r>
            <w:r w:rsidR="008844B3" w:rsidRPr="003B0BFB">
              <w:rPr>
                <w:rStyle w:val="Lienhypertexte"/>
                <w:rFonts w:ascii="Corbel" w:hAnsi="Corbel"/>
                <w:noProof/>
              </w:rPr>
              <w:t>Les déchets issus des filières soumises à responsabilité élargie des producteurs (REP)</w:t>
            </w:r>
            <w:r w:rsidR="008844B3">
              <w:rPr>
                <w:noProof/>
                <w:webHidden/>
              </w:rPr>
              <w:tab/>
            </w:r>
            <w:r w:rsidR="008844B3">
              <w:rPr>
                <w:noProof/>
                <w:webHidden/>
              </w:rPr>
              <w:fldChar w:fldCharType="begin"/>
            </w:r>
            <w:r w:rsidR="008844B3">
              <w:rPr>
                <w:noProof/>
                <w:webHidden/>
              </w:rPr>
              <w:instrText xml:space="preserve"> PAGEREF _Toc167890081 \h </w:instrText>
            </w:r>
            <w:r w:rsidR="008844B3">
              <w:rPr>
                <w:noProof/>
                <w:webHidden/>
              </w:rPr>
            </w:r>
            <w:r w:rsidR="008844B3">
              <w:rPr>
                <w:noProof/>
                <w:webHidden/>
              </w:rPr>
              <w:fldChar w:fldCharType="separate"/>
            </w:r>
            <w:r w:rsidR="004E65AA">
              <w:rPr>
                <w:noProof/>
                <w:webHidden/>
              </w:rPr>
              <w:t>7</w:t>
            </w:r>
            <w:r w:rsidR="008844B3">
              <w:rPr>
                <w:noProof/>
                <w:webHidden/>
              </w:rPr>
              <w:fldChar w:fldCharType="end"/>
            </w:r>
          </w:hyperlink>
        </w:p>
        <w:p w14:paraId="2F168D72" w14:textId="021F0460" w:rsidR="008844B3" w:rsidRDefault="00457A25">
          <w:pPr>
            <w:pStyle w:val="TM3"/>
            <w:tabs>
              <w:tab w:val="left" w:pos="1100"/>
              <w:tab w:val="right" w:leader="dot" w:pos="9060"/>
            </w:tabs>
            <w:rPr>
              <w:rFonts w:cstheme="minorBidi"/>
              <w:noProof/>
            </w:rPr>
          </w:pPr>
          <w:hyperlink w:anchor="_Toc167890082" w:history="1">
            <w:r w:rsidR="008844B3" w:rsidRPr="003B0BFB">
              <w:rPr>
                <w:rStyle w:val="Lienhypertexte"/>
                <w:rFonts w:ascii="Corbel" w:hAnsi="Corbel"/>
                <w:noProof/>
              </w:rPr>
              <w:t>D-</w:t>
            </w:r>
            <w:r w:rsidR="008844B3">
              <w:rPr>
                <w:rFonts w:cstheme="minorBidi"/>
                <w:noProof/>
              </w:rPr>
              <w:tab/>
            </w:r>
            <w:r w:rsidR="008844B3" w:rsidRPr="003B0BFB">
              <w:rPr>
                <w:rStyle w:val="Lienhypertexte"/>
                <w:rFonts w:ascii="Corbel" w:hAnsi="Corbel"/>
                <w:noProof/>
              </w:rPr>
              <w:t>Cas particulier des déchets d’équipements électriques et électroniques (DEEE)</w:t>
            </w:r>
            <w:r w:rsidR="008844B3">
              <w:rPr>
                <w:noProof/>
                <w:webHidden/>
              </w:rPr>
              <w:tab/>
            </w:r>
            <w:r w:rsidR="008844B3">
              <w:rPr>
                <w:noProof/>
                <w:webHidden/>
              </w:rPr>
              <w:fldChar w:fldCharType="begin"/>
            </w:r>
            <w:r w:rsidR="008844B3">
              <w:rPr>
                <w:noProof/>
                <w:webHidden/>
              </w:rPr>
              <w:instrText xml:space="preserve"> PAGEREF _Toc167890082 \h </w:instrText>
            </w:r>
            <w:r w:rsidR="008844B3">
              <w:rPr>
                <w:noProof/>
                <w:webHidden/>
              </w:rPr>
            </w:r>
            <w:r w:rsidR="008844B3">
              <w:rPr>
                <w:noProof/>
                <w:webHidden/>
              </w:rPr>
              <w:fldChar w:fldCharType="separate"/>
            </w:r>
            <w:r w:rsidR="004E65AA">
              <w:rPr>
                <w:noProof/>
                <w:webHidden/>
              </w:rPr>
              <w:t>7</w:t>
            </w:r>
            <w:r w:rsidR="008844B3">
              <w:rPr>
                <w:noProof/>
                <w:webHidden/>
              </w:rPr>
              <w:fldChar w:fldCharType="end"/>
            </w:r>
          </w:hyperlink>
        </w:p>
        <w:p w14:paraId="0F3D2795" w14:textId="0535D3DD" w:rsidR="008844B3" w:rsidRDefault="00457A25">
          <w:pPr>
            <w:pStyle w:val="TM3"/>
            <w:tabs>
              <w:tab w:val="left" w:pos="880"/>
              <w:tab w:val="right" w:leader="dot" w:pos="9060"/>
            </w:tabs>
            <w:rPr>
              <w:rFonts w:cstheme="minorBidi"/>
              <w:noProof/>
            </w:rPr>
          </w:pPr>
          <w:hyperlink w:anchor="_Toc167890083" w:history="1">
            <w:r w:rsidR="008844B3" w:rsidRPr="003B0BFB">
              <w:rPr>
                <w:rStyle w:val="Lienhypertexte"/>
                <w:rFonts w:ascii="Corbel" w:hAnsi="Corbel"/>
                <w:noProof/>
              </w:rPr>
              <w:t>E-</w:t>
            </w:r>
            <w:r w:rsidR="008844B3">
              <w:rPr>
                <w:rFonts w:cstheme="minorBidi"/>
                <w:noProof/>
              </w:rPr>
              <w:tab/>
            </w:r>
            <w:r w:rsidR="008844B3" w:rsidRPr="003B0BFB">
              <w:rPr>
                <w:rStyle w:val="Lienhypertexte"/>
                <w:rFonts w:ascii="Corbel" w:hAnsi="Corbel"/>
                <w:noProof/>
              </w:rPr>
              <w:t>Cas particulier des déchets dangereux</w:t>
            </w:r>
            <w:r w:rsidR="008844B3">
              <w:rPr>
                <w:noProof/>
                <w:webHidden/>
              </w:rPr>
              <w:tab/>
            </w:r>
            <w:r w:rsidR="008844B3">
              <w:rPr>
                <w:noProof/>
                <w:webHidden/>
              </w:rPr>
              <w:fldChar w:fldCharType="begin"/>
            </w:r>
            <w:r w:rsidR="008844B3">
              <w:rPr>
                <w:noProof/>
                <w:webHidden/>
              </w:rPr>
              <w:instrText xml:space="preserve"> PAGEREF _Toc167890083 \h </w:instrText>
            </w:r>
            <w:r w:rsidR="008844B3">
              <w:rPr>
                <w:noProof/>
                <w:webHidden/>
              </w:rPr>
            </w:r>
            <w:r w:rsidR="008844B3">
              <w:rPr>
                <w:noProof/>
                <w:webHidden/>
              </w:rPr>
              <w:fldChar w:fldCharType="separate"/>
            </w:r>
            <w:r w:rsidR="004E65AA">
              <w:rPr>
                <w:noProof/>
                <w:webHidden/>
              </w:rPr>
              <w:t>7</w:t>
            </w:r>
            <w:r w:rsidR="008844B3">
              <w:rPr>
                <w:noProof/>
                <w:webHidden/>
              </w:rPr>
              <w:fldChar w:fldCharType="end"/>
            </w:r>
          </w:hyperlink>
        </w:p>
        <w:p w14:paraId="38243873" w14:textId="0BAD422F" w:rsidR="008844B3" w:rsidRDefault="00457A25">
          <w:pPr>
            <w:pStyle w:val="TM3"/>
            <w:tabs>
              <w:tab w:val="left" w:pos="880"/>
              <w:tab w:val="right" w:leader="dot" w:pos="9060"/>
            </w:tabs>
            <w:rPr>
              <w:rFonts w:cstheme="minorBidi"/>
              <w:noProof/>
            </w:rPr>
          </w:pPr>
          <w:hyperlink w:anchor="_Toc167890084" w:history="1">
            <w:r w:rsidR="008844B3" w:rsidRPr="003B0BFB">
              <w:rPr>
                <w:rStyle w:val="Lienhypertexte"/>
                <w:rFonts w:ascii="Corbel" w:hAnsi="Corbel"/>
                <w:noProof/>
              </w:rPr>
              <w:t>F-</w:t>
            </w:r>
            <w:r w:rsidR="008844B3">
              <w:rPr>
                <w:rFonts w:cstheme="minorBidi"/>
                <w:noProof/>
              </w:rPr>
              <w:tab/>
            </w:r>
            <w:r w:rsidR="008844B3" w:rsidRPr="003B0BFB">
              <w:rPr>
                <w:rStyle w:val="Lienhypertexte"/>
                <w:rFonts w:ascii="Corbel" w:hAnsi="Corbel"/>
                <w:noProof/>
              </w:rPr>
              <w:t>Le matériel en fin de vie</w:t>
            </w:r>
            <w:r w:rsidR="008844B3">
              <w:rPr>
                <w:noProof/>
                <w:webHidden/>
              </w:rPr>
              <w:tab/>
            </w:r>
            <w:r w:rsidR="008844B3">
              <w:rPr>
                <w:noProof/>
                <w:webHidden/>
              </w:rPr>
              <w:fldChar w:fldCharType="begin"/>
            </w:r>
            <w:r w:rsidR="008844B3">
              <w:rPr>
                <w:noProof/>
                <w:webHidden/>
              </w:rPr>
              <w:instrText xml:space="preserve"> PAGEREF _Toc167890084 \h </w:instrText>
            </w:r>
            <w:r w:rsidR="008844B3">
              <w:rPr>
                <w:noProof/>
                <w:webHidden/>
              </w:rPr>
            </w:r>
            <w:r w:rsidR="008844B3">
              <w:rPr>
                <w:noProof/>
                <w:webHidden/>
              </w:rPr>
              <w:fldChar w:fldCharType="separate"/>
            </w:r>
            <w:r w:rsidR="004E65AA">
              <w:rPr>
                <w:noProof/>
                <w:webHidden/>
              </w:rPr>
              <w:t>8</w:t>
            </w:r>
            <w:r w:rsidR="008844B3">
              <w:rPr>
                <w:noProof/>
                <w:webHidden/>
              </w:rPr>
              <w:fldChar w:fldCharType="end"/>
            </w:r>
          </w:hyperlink>
        </w:p>
        <w:p w14:paraId="60966BE4" w14:textId="3308421A" w:rsidR="008844B3" w:rsidRDefault="00457A25">
          <w:pPr>
            <w:pStyle w:val="TM2"/>
            <w:tabs>
              <w:tab w:val="left" w:pos="880"/>
              <w:tab w:val="right" w:leader="dot" w:pos="9060"/>
            </w:tabs>
            <w:rPr>
              <w:rFonts w:cstheme="minorBidi"/>
              <w:noProof/>
            </w:rPr>
          </w:pPr>
          <w:hyperlink w:anchor="_Toc167890085" w:history="1">
            <w:r w:rsidR="008844B3" w:rsidRPr="003B0BFB">
              <w:rPr>
                <w:rStyle w:val="Lienhypertexte"/>
                <w:rFonts w:ascii="Corbel" w:hAnsi="Corbel"/>
                <w:noProof/>
              </w:rPr>
              <w:t>IV-</w:t>
            </w:r>
            <w:r w:rsidR="008844B3">
              <w:rPr>
                <w:rFonts w:cstheme="minorBidi"/>
                <w:noProof/>
              </w:rPr>
              <w:tab/>
            </w:r>
            <w:r w:rsidR="008844B3" w:rsidRPr="003B0BFB">
              <w:rPr>
                <w:rStyle w:val="Lienhypertexte"/>
                <w:rFonts w:ascii="Corbel" w:hAnsi="Corbel"/>
                <w:noProof/>
              </w:rPr>
              <w:t>Obligations en matière de pièces détachées/pièces de rechange (Marchés de maintenance)</w:t>
            </w:r>
            <w:r w:rsidR="008844B3">
              <w:rPr>
                <w:noProof/>
                <w:webHidden/>
              </w:rPr>
              <w:tab/>
            </w:r>
            <w:r w:rsidR="008844B3">
              <w:rPr>
                <w:noProof/>
                <w:webHidden/>
              </w:rPr>
              <w:fldChar w:fldCharType="begin"/>
            </w:r>
            <w:r w:rsidR="008844B3">
              <w:rPr>
                <w:noProof/>
                <w:webHidden/>
              </w:rPr>
              <w:instrText xml:space="preserve"> PAGEREF _Toc167890085 \h </w:instrText>
            </w:r>
            <w:r w:rsidR="008844B3">
              <w:rPr>
                <w:noProof/>
                <w:webHidden/>
              </w:rPr>
            </w:r>
            <w:r w:rsidR="008844B3">
              <w:rPr>
                <w:noProof/>
                <w:webHidden/>
              </w:rPr>
              <w:fldChar w:fldCharType="separate"/>
            </w:r>
            <w:r w:rsidR="004E65AA">
              <w:rPr>
                <w:noProof/>
                <w:webHidden/>
              </w:rPr>
              <w:t>8</w:t>
            </w:r>
            <w:r w:rsidR="008844B3">
              <w:rPr>
                <w:noProof/>
                <w:webHidden/>
              </w:rPr>
              <w:fldChar w:fldCharType="end"/>
            </w:r>
          </w:hyperlink>
        </w:p>
        <w:p w14:paraId="05B5FB0C" w14:textId="52EB4C24" w:rsidR="008844B3" w:rsidRDefault="00457A25">
          <w:pPr>
            <w:pStyle w:val="TM2"/>
            <w:tabs>
              <w:tab w:val="left" w:pos="660"/>
              <w:tab w:val="right" w:leader="dot" w:pos="9060"/>
            </w:tabs>
            <w:rPr>
              <w:rFonts w:cstheme="minorBidi"/>
              <w:noProof/>
            </w:rPr>
          </w:pPr>
          <w:hyperlink w:anchor="_Toc167890086" w:history="1">
            <w:r w:rsidR="008844B3" w:rsidRPr="003B0BFB">
              <w:rPr>
                <w:rStyle w:val="Lienhypertexte"/>
                <w:rFonts w:ascii="Corbel" w:hAnsi="Corbel"/>
                <w:noProof/>
              </w:rPr>
              <w:t>V-</w:t>
            </w:r>
            <w:r w:rsidR="008844B3">
              <w:rPr>
                <w:rFonts w:cstheme="minorBidi"/>
                <w:noProof/>
              </w:rPr>
              <w:tab/>
            </w:r>
            <w:r w:rsidR="008844B3" w:rsidRPr="003B0BFB">
              <w:rPr>
                <w:rStyle w:val="Lienhypertexte"/>
                <w:rFonts w:ascii="Corbel" w:hAnsi="Corbel"/>
                <w:noProof/>
              </w:rPr>
              <w:t>Clause de progrès environnemental</w:t>
            </w:r>
            <w:r w:rsidR="008844B3">
              <w:rPr>
                <w:noProof/>
                <w:webHidden/>
              </w:rPr>
              <w:tab/>
            </w:r>
            <w:r w:rsidR="008844B3">
              <w:rPr>
                <w:noProof/>
                <w:webHidden/>
              </w:rPr>
              <w:fldChar w:fldCharType="begin"/>
            </w:r>
            <w:r w:rsidR="008844B3">
              <w:rPr>
                <w:noProof/>
                <w:webHidden/>
              </w:rPr>
              <w:instrText xml:space="preserve"> PAGEREF _Toc167890086 \h </w:instrText>
            </w:r>
            <w:r w:rsidR="008844B3">
              <w:rPr>
                <w:noProof/>
                <w:webHidden/>
              </w:rPr>
            </w:r>
            <w:r w:rsidR="008844B3">
              <w:rPr>
                <w:noProof/>
                <w:webHidden/>
              </w:rPr>
              <w:fldChar w:fldCharType="separate"/>
            </w:r>
            <w:r w:rsidR="004E65AA">
              <w:rPr>
                <w:noProof/>
                <w:webHidden/>
              </w:rPr>
              <w:t>8</w:t>
            </w:r>
            <w:r w:rsidR="008844B3">
              <w:rPr>
                <w:noProof/>
                <w:webHidden/>
              </w:rPr>
              <w:fldChar w:fldCharType="end"/>
            </w:r>
          </w:hyperlink>
        </w:p>
        <w:p w14:paraId="316CC072" w14:textId="2E1E212E" w:rsidR="008844B3" w:rsidRDefault="00457A25">
          <w:pPr>
            <w:pStyle w:val="TM2"/>
            <w:tabs>
              <w:tab w:val="left" w:pos="880"/>
              <w:tab w:val="right" w:leader="dot" w:pos="9060"/>
            </w:tabs>
            <w:rPr>
              <w:rFonts w:cstheme="minorBidi"/>
              <w:noProof/>
            </w:rPr>
          </w:pPr>
          <w:hyperlink w:anchor="_Toc167890087" w:history="1">
            <w:r w:rsidR="008844B3" w:rsidRPr="003B0BFB">
              <w:rPr>
                <w:rStyle w:val="Lienhypertexte"/>
                <w:rFonts w:ascii="Corbel" w:hAnsi="Corbel"/>
                <w:noProof/>
              </w:rPr>
              <w:t>VI-</w:t>
            </w:r>
            <w:r w:rsidR="008844B3">
              <w:rPr>
                <w:rFonts w:cstheme="minorBidi"/>
                <w:noProof/>
              </w:rPr>
              <w:tab/>
            </w:r>
            <w:r w:rsidR="008844B3" w:rsidRPr="003B0BFB">
              <w:rPr>
                <w:rStyle w:val="Lienhypertexte"/>
                <w:rFonts w:ascii="Corbel" w:hAnsi="Corbel"/>
                <w:noProof/>
              </w:rPr>
              <w:t>Autres obligations environnementales</w:t>
            </w:r>
            <w:r w:rsidR="008844B3">
              <w:rPr>
                <w:noProof/>
                <w:webHidden/>
              </w:rPr>
              <w:tab/>
            </w:r>
            <w:r w:rsidR="008844B3">
              <w:rPr>
                <w:noProof/>
                <w:webHidden/>
              </w:rPr>
              <w:fldChar w:fldCharType="begin"/>
            </w:r>
            <w:r w:rsidR="008844B3">
              <w:rPr>
                <w:noProof/>
                <w:webHidden/>
              </w:rPr>
              <w:instrText xml:space="preserve"> PAGEREF _Toc167890087 \h </w:instrText>
            </w:r>
            <w:r w:rsidR="008844B3">
              <w:rPr>
                <w:noProof/>
                <w:webHidden/>
              </w:rPr>
            </w:r>
            <w:r w:rsidR="008844B3">
              <w:rPr>
                <w:noProof/>
                <w:webHidden/>
              </w:rPr>
              <w:fldChar w:fldCharType="separate"/>
            </w:r>
            <w:r w:rsidR="004E65AA">
              <w:rPr>
                <w:noProof/>
                <w:webHidden/>
              </w:rPr>
              <w:t>8</w:t>
            </w:r>
            <w:r w:rsidR="008844B3">
              <w:rPr>
                <w:noProof/>
                <w:webHidden/>
              </w:rPr>
              <w:fldChar w:fldCharType="end"/>
            </w:r>
          </w:hyperlink>
        </w:p>
        <w:p w14:paraId="341F9B06" w14:textId="6FACC2BE" w:rsidR="008844B3" w:rsidRDefault="00457A25">
          <w:pPr>
            <w:pStyle w:val="TM1"/>
            <w:tabs>
              <w:tab w:val="right" w:leader="dot" w:pos="9060"/>
            </w:tabs>
            <w:rPr>
              <w:rFonts w:cstheme="minorBidi"/>
              <w:noProof/>
            </w:rPr>
          </w:pPr>
          <w:hyperlink w:anchor="_Toc167890088" w:history="1">
            <w:r w:rsidR="008844B3" w:rsidRPr="003B0BFB">
              <w:rPr>
                <w:rStyle w:val="Lienhypertexte"/>
                <w:rFonts w:ascii="Corbel" w:hAnsi="Corbel"/>
                <w:b/>
                <w:noProof/>
              </w:rPr>
              <w:t>PARTIE II-LE VOLET SOCIAL</w:t>
            </w:r>
            <w:r w:rsidR="008844B3">
              <w:rPr>
                <w:noProof/>
                <w:webHidden/>
              </w:rPr>
              <w:tab/>
            </w:r>
            <w:r w:rsidR="008844B3">
              <w:rPr>
                <w:noProof/>
                <w:webHidden/>
              </w:rPr>
              <w:fldChar w:fldCharType="begin"/>
            </w:r>
            <w:r w:rsidR="008844B3">
              <w:rPr>
                <w:noProof/>
                <w:webHidden/>
              </w:rPr>
              <w:instrText xml:space="preserve"> PAGEREF _Toc167890088 \h </w:instrText>
            </w:r>
            <w:r w:rsidR="008844B3">
              <w:rPr>
                <w:noProof/>
                <w:webHidden/>
              </w:rPr>
            </w:r>
            <w:r w:rsidR="008844B3">
              <w:rPr>
                <w:noProof/>
                <w:webHidden/>
              </w:rPr>
              <w:fldChar w:fldCharType="separate"/>
            </w:r>
            <w:r w:rsidR="004E65AA">
              <w:rPr>
                <w:noProof/>
                <w:webHidden/>
              </w:rPr>
              <w:t>9</w:t>
            </w:r>
            <w:r w:rsidR="008844B3">
              <w:rPr>
                <w:noProof/>
                <w:webHidden/>
              </w:rPr>
              <w:fldChar w:fldCharType="end"/>
            </w:r>
          </w:hyperlink>
        </w:p>
        <w:p w14:paraId="3B8B0534" w14:textId="14CD79EE" w:rsidR="008844B3" w:rsidRDefault="00457A25">
          <w:pPr>
            <w:pStyle w:val="TM2"/>
            <w:tabs>
              <w:tab w:val="left" w:pos="660"/>
              <w:tab w:val="right" w:leader="dot" w:pos="9060"/>
            </w:tabs>
            <w:rPr>
              <w:rFonts w:cstheme="minorBidi"/>
              <w:noProof/>
            </w:rPr>
          </w:pPr>
          <w:hyperlink w:anchor="_Toc167890089" w:history="1">
            <w:r w:rsidR="008844B3" w:rsidRPr="003B0BFB">
              <w:rPr>
                <w:rStyle w:val="Lienhypertexte"/>
                <w:rFonts w:ascii="Corbel" w:hAnsi="Corbel"/>
                <w:noProof/>
              </w:rPr>
              <w:t>I-</w:t>
            </w:r>
            <w:r w:rsidR="008844B3">
              <w:rPr>
                <w:rFonts w:cstheme="minorBidi"/>
                <w:noProof/>
              </w:rPr>
              <w:tab/>
            </w:r>
            <w:r w:rsidR="008844B3" w:rsidRPr="003B0BFB">
              <w:rPr>
                <w:rStyle w:val="Lienhypertexte"/>
                <w:rFonts w:ascii="Corbel" w:hAnsi="Corbel"/>
                <w:noProof/>
              </w:rPr>
              <w:t>Heures d’insertion</w:t>
            </w:r>
            <w:r w:rsidR="008844B3">
              <w:rPr>
                <w:noProof/>
                <w:webHidden/>
              </w:rPr>
              <w:tab/>
            </w:r>
            <w:r w:rsidR="008844B3">
              <w:rPr>
                <w:noProof/>
                <w:webHidden/>
              </w:rPr>
              <w:fldChar w:fldCharType="begin"/>
            </w:r>
            <w:r w:rsidR="008844B3">
              <w:rPr>
                <w:noProof/>
                <w:webHidden/>
              </w:rPr>
              <w:instrText xml:space="preserve"> PAGEREF _Toc167890089 \h </w:instrText>
            </w:r>
            <w:r w:rsidR="008844B3">
              <w:rPr>
                <w:noProof/>
                <w:webHidden/>
              </w:rPr>
            </w:r>
            <w:r w:rsidR="008844B3">
              <w:rPr>
                <w:noProof/>
                <w:webHidden/>
              </w:rPr>
              <w:fldChar w:fldCharType="separate"/>
            </w:r>
            <w:r w:rsidR="004E65AA">
              <w:rPr>
                <w:noProof/>
                <w:webHidden/>
              </w:rPr>
              <w:t>9</w:t>
            </w:r>
            <w:r w:rsidR="008844B3">
              <w:rPr>
                <w:noProof/>
                <w:webHidden/>
              </w:rPr>
              <w:fldChar w:fldCharType="end"/>
            </w:r>
          </w:hyperlink>
        </w:p>
        <w:p w14:paraId="5F53756E" w14:textId="78FA2A31" w:rsidR="008844B3" w:rsidRDefault="00457A25">
          <w:pPr>
            <w:pStyle w:val="TM2"/>
            <w:tabs>
              <w:tab w:val="left" w:pos="660"/>
              <w:tab w:val="right" w:leader="dot" w:pos="9060"/>
            </w:tabs>
            <w:rPr>
              <w:rFonts w:cstheme="minorBidi"/>
              <w:noProof/>
            </w:rPr>
          </w:pPr>
          <w:hyperlink w:anchor="_Toc167890090" w:history="1">
            <w:r w:rsidR="008844B3" w:rsidRPr="003B0BFB">
              <w:rPr>
                <w:rStyle w:val="Lienhypertexte"/>
                <w:rFonts w:ascii="Corbel" w:hAnsi="Corbel"/>
                <w:noProof/>
              </w:rPr>
              <w:t>II-</w:t>
            </w:r>
            <w:r w:rsidR="008844B3">
              <w:rPr>
                <w:rFonts w:cstheme="minorBidi"/>
                <w:noProof/>
              </w:rPr>
              <w:tab/>
            </w:r>
            <w:r w:rsidR="008844B3" w:rsidRPr="003B0BFB">
              <w:rPr>
                <w:rStyle w:val="Lienhypertexte"/>
                <w:rFonts w:ascii="Corbel" w:hAnsi="Corbel"/>
                <w:noProof/>
              </w:rPr>
              <w:t>Clause de progrès social</w:t>
            </w:r>
            <w:r w:rsidR="008844B3">
              <w:rPr>
                <w:noProof/>
                <w:webHidden/>
              </w:rPr>
              <w:tab/>
            </w:r>
            <w:r w:rsidR="008844B3">
              <w:rPr>
                <w:noProof/>
                <w:webHidden/>
              </w:rPr>
              <w:fldChar w:fldCharType="begin"/>
            </w:r>
            <w:r w:rsidR="008844B3">
              <w:rPr>
                <w:noProof/>
                <w:webHidden/>
              </w:rPr>
              <w:instrText xml:space="preserve"> PAGEREF _Toc167890090 \h </w:instrText>
            </w:r>
            <w:r w:rsidR="008844B3">
              <w:rPr>
                <w:noProof/>
                <w:webHidden/>
              </w:rPr>
            </w:r>
            <w:r w:rsidR="008844B3">
              <w:rPr>
                <w:noProof/>
                <w:webHidden/>
              </w:rPr>
              <w:fldChar w:fldCharType="separate"/>
            </w:r>
            <w:r w:rsidR="004E65AA">
              <w:rPr>
                <w:noProof/>
                <w:webHidden/>
              </w:rPr>
              <w:t>9</w:t>
            </w:r>
            <w:r w:rsidR="008844B3">
              <w:rPr>
                <w:noProof/>
                <w:webHidden/>
              </w:rPr>
              <w:fldChar w:fldCharType="end"/>
            </w:r>
          </w:hyperlink>
        </w:p>
        <w:p w14:paraId="1FCCD920" w14:textId="78BA57DF" w:rsidR="008844B3" w:rsidRDefault="00457A25">
          <w:pPr>
            <w:pStyle w:val="TM2"/>
            <w:tabs>
              <w:tab w:val="left" w:pos="880"/>
              <w:tab w:val="right" w:leader="dot" w:pos="9060"/>
            </w:tabs>
            <w:rPr>
              <w:rFonts w:cstheme="minorBidi"/>
              <w:noProof/>
            </w:rPr>
          </w:pPr>
          <w:hyperlink w:anchor="_Toc167890091" w:history="1">
            <w:r w:rsidR="008844B3" w:rsidRPr="003B0BFB">
              <w:rPr>
                <w:rStyle w:val="Lienhypertexte"/>
                <w:rFonts w:ascii="Corbel" w:hAnsi="Corbel"/>
                <w:noProof/>
              </w:rPr>
              <w:t>III-</w:t>
            </w:r>
            <w:r w:rsidR="008844B3">
              <w:rPr>
                <w:rFonts w:cstheme="minorBidi"/>
                <w:noProof/>
              </w:rPr>
              <w:tab/>
            </w:r>
            <w:r w:rsidR="008844B3" w:rsidRPr="003B0BFB">
              <w:rPr>
                <w:rStyle w:val="Lienhypertexte"/>
                <w:rFonts w:ascii="Corbel" w:hAnsi="Corbel"/>
                <w:noProof/>
              </w:rPr>
              <w:t>Lutte contre les discriminations et engagement en faveur de l’égalité professionnelle</w:t>
            </w:r>
            <w:r w:rsidR="008844B3">
              <w:rPr>
                <w:noProof/>
                <w:webHidden/>
              </w:rPr>
              <w:tab/>
            </w:r>
            <w:r w:rsidR="008844B3">
              <w:rPr>
                <w:noProof/>
                <w:webHidden/>
              </w:rPr>
              <w:fldChar w:fldCharType="begin"/>
            </w:r>
            <w:r w:rsidR="008844B3">
              <w:rPr>
                <w:noProof/>
                <w:webHidden/>
              </w:rPr>
              <w:instrText xml:space="preserve"> PAGEREF _Toc167890091 \h </w:instrText>
            </w:r>
            <w:r w:rsidR="008844B3">
              <w:rPr>
                <w:noProof/>
                <w:webHidden/>
              </w:rPr>
            </w:r>
            <w:r w:rsidR="008844B3">
              <w:rPr>
                <w:noProof/>
                <w:webHidden/>
              </w:rPr>
              <w:fldChar w:fldCharType="separate"/>
            </w:r>
            <w:r w:rsidR="004E65AA">
              <w:rPr>
                <w:noProof/>
                <w:webHidden/>
              </w:rPr>
              <w:t>9</w:t>
            </w:r>
            <w:r w:rsidR="008844B3">
              <w:rPr>
                <w:noProof/>
                <w:webHidden/>
              </w:rPr>
              <w:fldChar w:fldCharType="end"/>
            </w:r>
          </w:hyperlink>
        </w:p>
        <w:p w14:paraId="10B26423" w14:textId="21638013" w:rsidR="008844B3" w:rsidRDefault="00457A25">
          <w:pPr>
            <w:pStyle w:val="TM3"/>
            <w:tabs>
              <w:tab w:val="right" w:leader="dot" w:pos="9060"/>
            </w:tabs>
            <w:rPr>
              <w:rFonts w:cstheme="minorBidi"/>
              <w:noProof/>
            </w:rPr>
          </w:pPr>
          <w:hyperlink w:anchor="_Toc167890092" w:history="1">
            <w:r w:rsidR="008844B3" w:rsidRPr="003B0BFB">
              <w:rPr>
                <w:rStyle w:val="Lienhypertexte"/>
                <w:rFonts w:ascii="Corbel" w:hAnsi="Corbel"/>
                <w:noProof/>
              </w:rPr>
              <w:t>A – Obligations en matière de lutte contre le harcèlement sexuel et les agissements sexistes</w:t>
            </w:r>
            <w:r w:rsidR="008844B3">
              <w:rPr>
                <w:noProof/>
                <w:webHidden/>
              </w:rPr>
              <w:tab/>
            </w:r>
            <w:r w:rsidR="008844B3">
              <w:rPr>
                <w:noProof/>
                <w:webHidden/>
              </w:rPr>
              <w:fldChar w:fldCharType="begin"/>
            </w:r>
            <w:r w:rsidR="008844B3">
              <w:rPr>
                <w:noProof/>
                <w:webHidden/>
              </w:rPr>
              <w:instrText xml:space="preserve"> PAGEREF _Toc167890092 \h </w:instrText>
            </w:r>
            <w:r w:rsidR="008844B3">
              <w:rPr>
                <w:noProof/>
                <w:webHidden/>
              </w:rPr>
            </w:r>
            <w:r w:rsidR="008844B3">
              <w:rPr>
                <w:noProof/>
                <w:webHidden/>
              </w:rPr>
              <w:fldChar w:fldCharType="separate"/>
            </w:r>
            <w:r w:rsidR="004E65AA">
              <w:rPr>
                <w:noProof/>
                <w:webHidden/>
              </w:rPr>
              <w:t>11</w:t>
            </w:r>
            <w:r w:rsidR="008844B3">
              <w:rPr>
                <w:noProof/>
                <w:webHidden/>
              </w:rPr>
              <w:fldChar w:fldCharType="end"/>
            </w:r>
          </w:hyperlink>
        </w:p>
        <w:p w14:paraId="26B85F71" w14:textId="6FDD20B8" w:rsidR="008844B3" w:rsidRDefault="00457A25">
          <w:pPr>
            <w:pStyle w:val="TM3"/>
            <w:tabs>
              <w:tab w:val="right" w:leader="dot" w:pos="9060"/>
            </w:tabs>
            <w:rPr>
              <w:rFonts w:cstheme="minorBidi"/>
              <w:noProof/>
            </w:rPr>
          </w:pPr>
          <w:hyperlink w:anchor="_Toc167890093" w:history="1">
            <w:r w:rsidR="008844B3" w:rsidRPr="003B0BFB">
              <w:rPr>
                <w:rStyle w:val="Lienhypertexte"/>
                <w:rFonts w:ascii="Corbel" w:hAnsi="Corbel"/>
                <w:noProof/>
              </w:rPr>
              <w:t>B – Obligations en matière de mixité et d’égalité professionnelle :</w:t>
            </w:r>
            <w:r w:rsidR="008844B3">
              <w:rPr>
                <w:noProof/>
                <w:webHidden/>
              </w:rPr>
              <w:tab/>
            </w:r>
            <w:r w:rsidR="008844B3">
              <w:rPr>
                <w:noProof/>
                <w:webHidden/>
              </w:rPr>
              <w:fldChar w:fldCharType="begin"/>
            </w:r>
            <w:r w:rsidR="008844B3">
              <w:rPr>
                <w:noProof/>
                <w:webHidden/>
              </w:rPr>
              <w:instrText xml:space="preserve"> PAGEREF _Toc167890093 \h </w:instrText>
            </w:r>
            <w:r w:rsidR="008844B3">
              <w:rPr>
                <w:noProof/>
                <w:webHidden/>
              </w:rPr>
            </w:r>
            <w:r w:rsidR="008844B3">
              <w:rPr>
                <w:noProof/>
                <w:webHidden/>
              </w:rPr>
              <w:fldChar w:fldCharType="separate"/>
            </w:r>
            <w:r w:rsidR="004E65AA">
              <w:rPr>
                <w:noProof/>
                <w:webHidden/>
              </w:rPr>
              <w:t>11</w:t>
            </w:r>
            <w:r w:rsidR="008844B3">
              <w:rPr>
                <w:noProof/>
                <w:webHidden/>
              </w:rPr>
              <w:fldChar w:fldCharType="end"/>
            </w:r>
          </w:hyperlink>
        </w:p>
        <w:p w14:paraId="0A324BE5" w14:textId="73BC91FD" w:rsidR="008844B3" w:rsidRDefault="00457A25">
          <w:pPr>
            <w:pStyle w:val="TM3"/>
            <w:tabs>
              <w:tab w:val="right" w:leader="dot" w:pos="9060"/>
            </w:tabs>
            <w:rPr>
              <w:rFonts w:cstheme="minorBidi"/>
              <w:noProof/>
            </w:rPr>
          </w:pPr>
          <w:hyperlink w:anchor="_Toc167890094" w:history="1">
            <w:r w:rsidR="008844B3" w:rsidRPr="003B0BFB">
              <w:rPr>
                <w:rStyle w:val="Lienhypertexte"/>
                <w:rFonts w:ascii="Corbel" w:hAnsi="Corbel"/>
                <w:noProof/>
              </w:rPr>
              <w:t>C – Obligations en matière de lutte contre les discriminations :</w:t>
            </w:r>
            <w:r w:rsidR="008844B3">
              <w:rPr>
                <w:noProof/>
                <w:webHidden/>
              </w:rPr>
              <w:tab/>
            </w:r>
            <w:r w:rsidR="008844B3">
              <w:rPr>
                <w:noProof/>
                <w:webHidden/>
              </w:rPr>
              <w:fldChar w:fldCharType="begin"/>
            </w:r>
            <w:r w:rsidR="008844B3">
              <w:rPr>
                <w:noProof/>
                <w:webHidden/>
              </w:rPr>
              <w:instrText xml:space="preserve"> PAGEREF _Toc167890094 \h </w:instrText>
            </w:r>
            <w:r w:rsidR="008844B3">
              <w:rPr>
                <w:noProof/>
                <w:webHidden/>
              </w:rPr>
            </w:r>
            <w:r w:rsidR="008844B3">
              <w:rPr>
                <w:noProof/>
                <w:webHidden/>
              </w:rPr>
              <w:fldChar w:fldCharType="separate"/>
            </w:r>
            <w:r w:rsidR="004E65AA">
              <w:rPr>
                <w:noProof/>
                <w:webHidden/>
              </w:rPr>
              <w:t>11</w:t>
            </w:r>
            <w:r w:rsidR="008844B3">
              <w:rPr>
                <w:noProof/>
                <w:webHidden/>
              </w:rPr>
              <w:fldChar w:fldCharType="end"/>
            </w:r>
          </w:hyperlink>
        </w:p>
        <w:p w14:paraId="46963B80" w14:textId="5138DBC4" w:rsidR="008844B3" w:rsidRDefault="00457A25">
          <w:pPr>
            <w:pStyle w:val="TM2"/>
            <w:tabs>
              <w:tab w:val="right" w:leader="dot" w:pos="9060"/>
            </w:tabs>
            <w:rPr>
              <w:rFonts w:cstheme="minorBidi"/>
              <w:noProof/>
            </w:rPr>
          </w:pPr>
          <w:hyperlink w:anchor="_Toc167890095" w:history="1">
            <w:r w:rsidR="008844B3" w:rsidRPr="003B0BFB">
              <w:rPr>
                <w:rStyle w:val="Lienhypertexte"/>
                <w:rFonts w:ascii="Corbel" w:hAnsi="Corbel"/>
                <w:noProof/>
              </w:rPr>
              <w:t>IV- Devoir de vigilance des entreprises</w:t>
            </w:r>
            <w:r w:rsidR="008844B3">
              <w:rPr>
                <w:noProof/>
                <w:webHidden/>
              </w:rPr>
              <w:tab/>
            </w:r>
            <w:r w:rsidR="008844B3">
              <w:rPr>
                <w:noProof/>
                <w:webHidden/>
              </w:rPr>
              <w:fldChar w:fldCharType="begin"/>
            </w:r>
            <w:r w:rsidR="008844B3">
              <w:rPr>
                <w:noProof/>
                <w:webHidden/>
              </w:rPr>
              <w:instrText xml:space="preserve"> PAGEREF _Toc167890095 \h </w:instrText>
            </w:r>
            <w:r w:rsidR="008844B3">
              <w:rPr>
                <w:noProof/>
                <w:webHidden/>
              </w:rPr>
            </w:r>
            <w:r w:rsidR="008844B3">
              <w:rPr>
                <w:noProof/>
                <w:webHidden/>
              </w:rPr>
              <w:fldChar w:fldCharType="separate"/>
            </w:r>
            <w:r w:rsidR="004E65AA">
              <w:rPr>
                <w:noProof/>
                <w:webHidden/>
              </w:rPr>
              <w:t>12</w:t>
            </w:r>
            <w:r w:rsidR="008844B3">
              <w:rPr>
                <w:noProof/>
                <w:webHidden/>
              </w:rPr>
              <w:fldChar w:fldCharType="end"/>
            </w:r>
          </w:hyperlink>
        </w:p>
        <w:p w14:paraId="2E63DB4B" w14:textId="2D5AECAA" w:rsidR="00211FBB" w:rsidRPr="00D63098" w:rsidRDefault="00211FBB">
          <w:pPr>
            <w:rPr>
              <w:rFonts w:ascii="Corbel" w:hAnsi="Corbel"/>
            </w:rPr>
          </w:pPr>
          <w:r w:rsidRPr="00D63098">
            <w:rPr>
              <w:rFonts w:ascii="Corbel" w:hAnsi="Corbel"/>
              <w:b/>
              <w:bCs/>
            </w:rPr>
            <w:fldChar w:fldCharType="end"/>
          </w:r>
        </w:p>
      </w:sdtContent>
    </w:sdt>
    <w:p w14:paraId="1261CAA7" w14:textId="6A3C66E9" w:rsidR="00211FBB" w:rsidRPr="00D63098" w:rsidRDefault="00211FBB" w:rsidP="005E5C02">
      <w:pPr>
        <w:jc w:val="both"/>
        <w:rPr>
          <w:rFonts w:ascii="Corbel" w:hAnsi="Corbel"/>
          <w:b/>
          <w:color w:val="70AD47" w:themeColor="accent6"/>
        </w:rPr>
      </w:pPr>
    </w:p>
    <w:p w14:paraId="2A44D675" w14:textId="31B77AB1" w:rsidR="00211FBB" w:rsidRPr="00D63098" w:rsidRDefault="00211FBB">
      <w:pPr>
        <w:rPr>
          <w:rFonts w:ascii="Corbel" w:hAnsi="Corbel"/>
          <w:b/>
          <w:color w:val="70AD47" w:themeColor="accent6"/>
        </w:rPr>
      </w:pPr>
      <w:r w:rsidRPr="00D63098">
        <w:rPr>
          <w:rFonts w:ascii="Corbel" w:hAnsi="Corbel"/>
          <w:b/>
          <w:color w:val="70AD47" w:themeColor="accent6"/>
        </w:rPr>
        <w:br w:type="page"/>
      </w:r>
    </w:p>
    <w:p w14:paraId="66EAA241" w14:textId="729706C3" w:rsidR="00211FBB" w:rsidRPr="00D63098" w:rsidRDefault="00C57CE9" w:rsidP="005E5C02">
      <w:pPr>
        <w:jc w:val="both"/>
        <w:rPr>
          <w:rFonts w:ascii="Corbel" w:hAnsi="Corbel"/>
          <w:b/>
          <w:color w:val="70AD47" w:themeColor="accent6"/>
        </w:rPr>
      </w:pPr>
      <w:r w:rsidRPr="00D63098">
        <w:rPr>
          <w:rFonts w:ascii="Corbel" w:hAnsi="Corbel"/>
          <w:noProof/>
          <w:color w:val="70AD47" w:themeColor="accent6"/>
          <w:sz w:val="44"/>
          <w:lang w:eastAsia="fr-FR"/>
        </w:rPr>
        <w:lastRenderedPageBreak/>
        <w:drawing>
          <wp:anchor distT="0" distB="0" distL="114300" distR="114300" simplePos="0" relativeHeight="251658240" behindDoc="1" locked="0" layoutInCell="1" allowOverlap="1" wp14:anchorId="22742319" wp14:editId="793D4E36">
            <wp:simplePos x="0" y="0"/>
            <wp:positionH relativeFrom="column">
              <wp:posOffset>5225952</wp:posOffset>
            </wp:positionH>
            <wp:positionV relativeFrom="paragraph">
              <wp:posOffset>5031</wp:posOffset>
            </wp:positionV>
            <wp:extent cx="773723" cy="673172"/>
            <wp:effectExtent l="0" t="0" r="7620" b="0"/>
            <wp:wrapTight wrapText="bothSides">
              <wp:wrapPolygon edited="0">
                <wp:start x="0" y="0"/>
                <wp:lineTo x="0" y="20785"/>
                <wp:lineTo x="21281" y="20785"/>
                <wp:lineTo x="21281"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DF89B75.tmp"/>
                    <pic:cNvPicPr/>
                  </pic:nvPicPr>
                  <pic:blipFill>
                    <a:blip r:embed="rId14" cstate="print">
                      <a:extLst>
                        <a:ext uri="{28A0092B-C50C-407E-A947-70E740481C1C}">
                          <a14:useLocalDpi xmlns:a14="http://schemas.microsoft.com/office/drawing/2010/main" val="0"/>
                        </a:ext>
                      </a:extLst>
                    </a:blip>
                    <a:stretch>
                      <a:fillRect/>
                    </a:stretch>
                  </pic:blipFill>
                  <pic:spPr>
                    <a:xfrm>
                      <a:off x="0" y="0"/>
                      <a:ext cx="773723" cy="673172"/>
                    </a:xfrm>
                    <a:prstGeom prst="rect">
                      <a:avLst/>
                    </a:prstGeom>
                  </pic:spPr>
                </pic:pic>
              </a:graphicData>
            </a:graphic>
            <wp14:sizeRelH relativeFrom="page">
              <wp14:pctWidth>0</wp14:pctWidth>
            </wp14:sizeRelH>
            <wp14:sizeRelV relativeFrom="page">
              <wp14:pctHeight>0</wp14:pctHeight>
            </wp14:sizeRelV>
          </wp:anchor>
        </w:drawing>
      </w:r>
    </w:p>
    <w:p w14:paraId="56E3DC1B" w14:textId="7F7465B0" w:rsidR="00975D27" w:rsidRPr="003E5222" w:rsidRDefault="003E5222" w:rsidP="003E5222">
      <w:pPr>
        <w:pStyle w:val="Titre1"/>
        <w:jc w:val="center"/>
        <w:rPr>
          <w:rFonts w:ascii="Corbel" w:hAnsi="Corbel"/>
          <w:b/>
          <w:color w:val="70AD47" w:themeColor="accent6"/>
          <w:sz w:val="44"/>
        </w:rPr>
      </w:pPr>
      <w:bookmarkStart w:id="1" w:name="_Toc167890067"/>
      <w:bookmarkStart w:id="2" w:name="_Toc415222000"/>
      <w:bookmarkStart w:id="3" w:name="_Toc153907347"/>
      <w:r>
        <w:rPr>
          <w:rFonts w:ascii="Corbel" w:hAnsi="Corbel"/>
          <w:b/>
          <w:color w:val="70AD47" w:themeColor="accent6"/>
          <w:sz w:val="44"/>
        </w:rPr>
        <w:t>PARTIE I-</w:t>
      </w:r>
      <w:r w:rsidR="00C57CE9" w:rsidRPr="003E5222">
        <w:rPr>
          <w:rFonts w:ascii="Corbel" w:hAnsi="Corbel"/>
          <w:b/>
          <w:color w:val="70AD47" w:themeColor="accent6"/>
          <w:sz w:val="44"/>
        </w:rPr>
        <w:t xml:space="preserve">LE VOLET </w:t>
      </w:r>
      <w:r w:rsidR="00AF63A8" w:rsidRPr="003E5222">
        <w:rPr>
          <w:rFonts w:ascii="Corbel" w:hAnsi="Corbel"/>
          <w:b/>
          <w:color w:val="70AD47" w:themeColor="accent6"/>
          <w:sz w:val="44"/>
        </w:rPr>
        <w:t>ENVIRONNEM</w:t>
      </w:r>
      <w:r w:rsidR="0051474B" w:rsidRPr="003E5222">
        <w:rPr>
          <w:rFonts w:ascii="Corbel" w:hAnsi="Corbel"/>
          <w:b/>
          <w:color w:val="70AD47" w:themeColor="accent6"/>
          <w:sz w:val="44"/>
        </w:rPr>
        <w:t>E</w:t>
      </w:r>
      <w:r w:rsidR="00AF63A8" w:rsidRPr="003E5222">
        <w:rPr>
          <w:rFonts w:ascii="Corbel" w:hAnsi="Corbel"/>
          <w:b/>
          <w:color w:val="70AD47" w:themeColor="accent6"/>
          <w:sz w:val="44"/>
        </w:rPr>
        <w:t>NTAL</w:t>
      </w:r>
      <w:bookmarkEnd w:id="1"/>
    </w:p>
    <w:p w14:paraId="3C28B452" w14:textId="77617661" w:rsidR="00975D27" w:rsidRPr="00D63098" w:rsidRDefault="00975D27" w:rsidP="00975D27">
      <w:pPr>
        <w:pStyle w:val="Titre1"/>
        <w:numPr>
          <w:ilvl w:val="1"/>
          <w:numId w:val="0"/>
        </w:numPr>
        <w:tabs>
          <w:tab w:val="num" w:pos="1362"/>
        </w:tabs>
        <w:autoSpaceDE w:val="0"/>
        <w:autoSpaceDN w:val="0"/>
        <w:adjustRightInd w:val="0"/>
        <w:spacing w:before="0"/>
        <w:ind w:left="625" w:hanging="57"/>
        <w:rPr>
          <w:rFonts w:ascii="Corbel" w:hAnsi="Corbel"/>
        </w:rPr>
      </w:pPr>
    </w:p>
    <w:p w14:paraId="30854E5B" w14:textId="55E31011" w:rsidR="00975D27" w:rsidRPr="00D63098" w:rsidRDefault="00975D27" w:rsidP="00C57CE9">
      <w:pPr>
        <w:pStyle w:val="Titre2"/>
        <w:numPr>
          <w:ilvl w:val="0"/>
          <w:numId w:val="27"/>
        </w:numPr>
        <w:jc w:val="both"/>
        <w:rPr>
          <w:rFonts w:ascii="Corbel" w:hAnsi="Corbel"/>
          <w:u w:val="single"/>
        </w:rPr>
      </w:pPr>
      <w:bookmarkStart w:id="4" w:name="_Toc167890068"/>
      <w:r w:rsidRPr="00D63098">
        <w:rPr>
          <w:rFonts w:ascii="Corbel" w:hAnsi="Corbel"/>
          <w:u w:val="single"/>
        </w:rPr>
        <w:t>Les obligations en matière d’emballage</w:t>
      </w:r>
      <w:bookmarkEnd w:id="2"/>
      <w:bookmarkEnd w:id="3"/>
      <w:r w:rsidR="00C57CE9">
        <w:rPr>
          <w:rFonts w:ascii="Corbel" w:hAnsi="Corbel"/>
          <w:u w:val="single"/>
        </w:rPr>
        <w:t>s</w:t>
      </w:r>
      <w:bookmarkEnd w:id="4"/>
    </w:p>
    <w:p w14:paraId="59513AF6" w14:textId="4B391203" w:rsidR="00211FBB" w:rsidRPr="00D63098" w:rsidRDefault="00211FBB" w:rsidP="00211FBB">
      <w:pPr>
        <w:rPr>
          <w:rFonts w:ascii="Corbel" w:hAnsi="Corbel"/>
        </w:rPr>
      </w:pPr>
    </w:p>
    <w:p w14:paraId="7E155266" w14:textId="6774C7CB" w:rsidR="0051474B" w:rsidRPr="00D63098" w:rsidRDefault="00C57CE9" w:rsidP="00211FBB">
      <w:pPr>
        <w:rPr>
          <w:rFonts w:ascii="Corbel" w:hAnsi="Corbel"/>
        </w:rPr>
      </w:pPr>
      <w:r w:rsidRPr="00D63098">
        <w:rPr>
          <w:rFonts w:ascii="Corbel" w:hAnsi="Corbel"/>
          <w:noProof/>
          <w:lang w:eastAsia="fr-FR"/>
        </w:rPr>
        <w:drawing>
          <wp:anchor distT="0" distB="0" distL="114300" distR="114300" simplePos="0" relativeHeight="251661312" behindDoc="1" locked="0" layoutInCell="1" allowOverlap="1" wp14:anchorId="0EEA1770" wp14:editId="7E148EA2">
            <wp:simplePos x="0" y="0"/>
            <wp:positionH relativeFrom="column">
              <wp:posOffset>2588113</wp:posOffset>
            </wp:positionH>
            <wp:positionV relativeFrom="paragraph">
              <wp:posOffset>79033</wp:posOffset>
            </wp:positionV>
            <wp:extent cx="1111250" cy="1027430"/>
            <wp:effectExtent l="0" t="0" r="0" b="1270"/>
            <wp:wrapTight wrapText="bothSides">
              <wp:wrapPolygon edited="0">
                <wp:start x="0" y="0"/>
                <wp:lineTo x="0" y="21226"/>
                <wp:lineTo x="21106" y="21226"/>
                <wp:lineTo x="21106" y="0"/>
                <wp:lineTo x="0" y="0"/>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DF84B20.tmp"/>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11250" cy="1027430"/>
                    </a:xfrm>
                    <a:prstGeom prst="rect">
                      <a:avLst/>
                    </a:prstGeom>
                  </pic:spPr>
                </pic:pic>
              </a:graphicData>
            </a:graphic>
            <wp14:sizeRelH relativeFrom="page">
              <wp14:pctWidth>0</wp14:pctWidth>
            </wp14:sizeRelH>
            <wp14:sizeRelV relativeFrom="page">
              <wp14:pctHeight>0</wp14:pctHeight>
            </wp14:sizeRelV>
          </wp:anchor>
        </w:drawing>
      </w:r>
    </w:p>
    <w:p w14:paraId="19613432" w14:textId="61A26E70" w:rsidR="0051474B" w:rsidRPr="00D63098" w:rsidRDefault="0051474B" w:rsidP="00211FBB">
      <w:pPr>
        <w:rPr>
          <w:rFonts w:ascii="Corbel" w:hAnsi="Corbel"/>
        </w:rPr>
      </w:pPr>
    </w:p>
    <w:p w14:paraId="2F73B5AD" w14:textId="14BF158C" w:rsidR="0051474B" w:rsidRPr="00D63098" w:rsidRDefault="0051474B" w:rsidP="00211FBB">
      <w:pPr>
        <w:rPr>
          <w:rFonts w:ascii="Corbel" w:hAnsi="Corbel"/>
        </w:rPr>
      </w:pPr>
    </w:p>
    <w:p w14:paraId="01AA5230" w14:textId="252ACBE0" w:rsidR="0051474B" w:rsidRPr="00D63098" w:rsidRDefault="0051474B" w:rsidP="00211FBB">
      <w:pPr>
        <w:rPr>
          <w:rFonts w:ascii="Corbel" w:hAnsi="Corbel"/>
        </w:rPr>
      </w:pPr>
    </w:p>
    <w:p w14:paraId="75DC1DA0" w14:textId="655C0854" w:rsidR="0051474B" w:rsidRPr="00D63098" w:rsidRDefault="0051474B" w:rsidP="00211FBB">
      <w:pPr>
        <w:rPr>
          <w:rFonts w:ascii="Corbel" w:hAnsi="Corbel"/>
        </w:rPr>
      </w:pPr>
    </w:p>
    <w:p w14:paraId="051BB5C1" w14:textId="77777777" w:rsidR="00975D27" w:rsidRPr="007206EF" w:rsidRDefault="00975D27" w:rsidP="00975D27">
      <w:pPr>
        <w:pStyle w:val="RedPara"/>
        <w:tabs>
          <w:tab w:val="left" w:pos="9070"/>
        </w:tabs>
        <w:spacing w:before="0" w:after="0"/>
        <w:jc w:val="both"/>
        <w:rPr>
          <w:rFonts w:ascii="Corbel" w:hAnsi="Corbel" w:cstheme="majorHAnsi"/>
          <w:sz w:val="20"/>
          <w:szCs w:val="20"/>
        </w:rPr>
      </w:pPr>
      <w:r w:rsidRPr="007206EF">
        <w:rPr>
          <w:rFonts w:ascii="Corbel" w:hAnsi="Corbel" w:cstheme="majorHAnsi"/>
          <w:color w:val="222222"/>
          <w:sz w:val="20"/>
          <w:szCs w:val="20"/>
        </w:rPr>
        <w:t>Le titulaire s'engage à privilégier la livraison en vrac plutôt que par unité distincte.</w:t>
      </w:r>
    </w:p>
    <w:p w14:paraId="1318658A" w14:textId="77777777" w:rsidR="00975D27" w:rsidRPr="007206EF" w:rsidRDefault="00975D27" w:rsidP="00975D27">
      <w:pPr>
        <w:pStyle w:val="RedPara"/>
        <w:tabs>
          <w:tab w:val="left" w:pos="9070"/>
        </w:tabs>
        <w:spacing w:before="0" w:after="0"/>
        <w:jc w:val="both"/>
        <w:rPr>
          <w:rFonts w:ascii="Corbel" w:hAnsi="Corbel" w:cstheme="majorHAnsi"/>
          <w:sz w:val="20"/>
          <w:szCs w:val="20"/>
        </w:rPr>
      </w:pPr>
    </w:p>
    <w:p w14:paraId="29FC09FE" w14:textId="62B64883" w:rsidR="00975D27" w:rsidRPr="007206EF" w:rsidRDefault="00211FBB" w:rsidP="00C57CE9">
      <w:pPr>
        <w:pStyle w:val="Titre3"/>
        <w:numPr>
          <w:ilvl w:val="0"/>
          <w:numId w:val="28"/>
        </w:numPr>
        <w:rPr>
          <w:rFonts w:ascii="Corbel" w:hAnsi="Corbel"/>
        </w:rPr>
      </w:pPr>
      <w:bookmarkStart w:id="5" w:name="_Toc93322564"/>
      <w:bookmarkStart w:id="6" w:name="_Toc153907348"/>
      <w:r w:rsidRPr="007206EF">
        <w:rPr>
          <w:rFonts w:ascii="Corbel" w:hAnsi="Corbel"/>
        </w:rPr>
        <w:t xml:space="preserve"> </w:t>
      </w:r>
      <w:bookmarkStart w:id="7" w:name="_Toc167890069"/>
      <w:r w:rsidR="00975D27" w:rsidRPr="007206EF">
        <w:rPr>
          <w:rFonts w:ascii="Corbel" w:hAnsi="Corbel"/>
        </w:rPr>
        <w:t>Qualité des emballages</w:t>
      </w:r>
      <w:bookmarkEnd w:id="5"/>
      <w:bookmarkEnd w:id="6"/>
      <w:bookmarkEnd w:id="7"/>
    </w:p>
    <w:p w14:paraId="4D514E21" w14:textId="77777777" w:rsidR="00211FBB" w:rsidRPr="00D63098" w:rsidRDefault="00211FBB" w:rsidP="00211FBB">
      <w:pPr>
        <w:rPr>
          <w:rFonts w:ascii="Corbel" w:hAnsi="Corbel"/>
        </w:rPr>
      </w:pPr>
    </w:p>
    <w:p w14:paraId="45182B37"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La qualité des emballages est de la responsabilité du titulaire.</w:t>
      </w:r>
    </w:p>
    <w:p w14:paraId="4B3EC3EE" w14:textId="77777777" w:rsidR="00975D27" w:rsidRPr="00D63098" w:rsidRDefault="00975D27" w:rsidP="0075677B">
      <w:pPr>
        <w:pStyle w:val="NormalWeb"/>
        <w:tabs>
          <w:tab w:val="left" w:pos="9070"/>
        </w:tabs>
        <w:spacing w:after="0"/>
        <w:jc w:val="both"/>
        <w:rPr>
          <w:rFonts w:ascii="Corbel" w:hAnsi="Corbel" w:cstheme="majorHAnsi"/>
          <w:strike/>
          <w:sz w:val="20"/>
          <w:szCs w:val="20"/>
        </w:rPr>
      </w:pPr>
    </w:p>
    <w:p w14:paraId="41EF7154"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Le titulaire utilise des contenants réutilisables, recyclés, recyclables, ou réemployés. </w:t>
      </w:r>
    </w:p>
    <w:p w14:paraId="19DB84A0" w14:textId="77777777" w:rsidR="00975D27" w:rsidRPr="00D63098" w:rsidRDefault="00975D27" w:rsidP="0075677B">
      <w:pPr>
        <w:pStyle w:val="NormalWeb"/>
        <w:tabs>
          <w:tab w:val="left" w:pos="9070"/>
        </w:tabs>
        <w:spacing w:after="0"/>
        <w:jc w:val="both"/>
        <w:rPr>
          <w:rFonts w:ascii="Corbel" w:hAnsi="Corbel" w:cstheme="majorHAnsi"/>
          <w:sz w:val="20"/>
          <w:szCs w:val="20"/>
        </w:rPr>
      </w:pPr>
    </w:p>
    <w:p w14:paraId="157BB130"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Il veille également, dans la mesure du possible, à en réduire les quantités, en volume et en poids et à limiter au maximum l’utilisation de suremballages.</w:t>
      </w:r>
    </w:p>
    <w:p w14:paraId="454947B8" w14:textId="77777777" w:rsidR="00975D27" w:rsidRPr="00D63098" w:rsidRDefault="00975D27" w:rsidP="0075677B">
      <w:pPr>
        <w:pStyle w:val="NormalWeb"/>
        <w:tabs>
          <w:tab w:val="left" w:pos="9070"/>
        </w:tabs>
        <w:spacing w:after="0"/>
        <w:jc w:val="both"/>
        <w:rPr>
          <w:rFonts w:ascii="Corbel" w:hAnsi="Corbel" w:cstheme="majorHAnsi"/>
          <w:sz w:val="20"/>
          <w:szCs w:val="20"/>
        </w:rPr>
      </w:pPr>
    </w:p>
    <w:p w14:paraId="27512A0C" w14:textId="77777777"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Le titulaire devra, sur simple demande de l’acheteur, produire tout document permettant de justifier l’utilisation de ce type de contenants, les conditions de réutilisation et les filières de recyclage. </w:t>
      </w:r>
    </w:p>
    <w:p w14:paraId="6FC6DDC8" w14:textId="77777777" w:rsidR="00975D27" w:rsidRPr="00D63098" w:rsidRDefault="00975D27" w:rsidP="0075677B">
      <w:pPr>
        <w:pStyle w:val="NormalWeb"/>
        <w:tabs>
          <w:tab w:val="left" w:pos="9070"/>
        </w:tabs>
        <w:spacing w:after="0"/>
        <w:jc w:val="both"/>
        <w:rPr>
          <w:rFonts w:ascii="Corbel" w:hAnsi="Corbel" w:cstheme="majorHAnsi"/>
          <w:sz w:val="20"/>
          <w:szCs w:val="20"/>
        </w:rPr>
      </w:pPr>
    </w:p>
    <w:p w14:paraId="3B37302D" w14:textId="3FB4C961" w:rsidR="00975D27" w:rsidRPr="00D63098" w:rsidRDefault="00975D27" w:rsidP="0075677B">
      <w:pPr>
        <w:pStyle w:val="NormalWeb"/>
        <w:tabs>
          <w:tab w:val="left" w:pos="9070"/>
        </w:tabs>
        <w:spacing w:after="0"/>
        <w:jc w:val="both"/>
        <w:rPr>
          <w:rFonts w:ascii="Corbel" w:hAnsi="Corbel" w:cstheme="majorHAnsi"/>
          <w:sz w:val="20"/>
          <w:szCs w:val="20"/>
        </w:rPr>
      </w:pPr>
      <w:r w:rsidRPr="00D63098">
        <w:rPr>
          <w:rFonts w:ascii="Corbel" w:hAnsi="Corbel" w:cstheme="majorHAnsi"/>
          <w:sz w:val="20"/>
          <w:szCs w:val="20"/>
        </w:rPr>
        <w:t xml:space="preserve">La non-transmission de ces justificatifs, dans un délai de </w:t>
      </w:r>
      <w:r w:rsidR="007206EF">
        <w:rPr>
          <w:rFonts w:ascii="Corbel" w:hAnsi="Corbel" w:cstheme="majorHAnsi"/>
          <w:sz w:val="20"/>
          <w:szCs w:val="20"/>
        </w:rPr>
        <w:t>7</w:t>
      </w:r>
      <w:r w:rsidRPr="00D63098">
        <w:rPr>
          <w:rFonts w:ascii="Corbel" w:hAnsi="Corbel" w:cstheme="majorHAnsi"/>
          <w:sz w:val="20"/>
          <w:szCs w:val="20"/>
        </w:rPr>
        <w:t xml:space="preserve"> jours suivant la demande de l’acheteur, sera passible de l’application </w:t>
      </w:r>
      <w:r w:rsidR="00B23B8C" w:rsidRPr="00D63098">
        <w:rPr>
          <w:rFonts w:ascii="Corbel" w:hAnsi="Corbel" w:cstheme="majorHAnsi"/>
          <w:sz w:val="20"/>
          <w:szCs w:val="20"/>
        </w:rPr>
        <w:t xml:space="preserve">d’une pénalité de </w:t>
      </w:r>
      <w:r w:rsidR="007206EF">
        <w:rPr>
          <w:rFonts w:ascii="Corbel" w:hAnsi="Corbel" w:cstheme="majorHAnsi"/>
          <w:sz w:val="20"/>
          <w:szCs w:val="20"/>
        </w:rPr>
        <w:t>50</w:t>
      </w:r>
      <w:r w:rsidR="00B23B8C" w:rsidRPr="00D63098">
        <w:rPr>
          <w:rFonts w:ascii="Corbel" w:hAnsi="Corbel" w:cstheme="majorHAnsi"/>
          <w:sz w:val="20"/>
          <w:szCs w:val="20"/>
        </w:rPr>
        <w:t xml:space="preserve"> euros par jour de retard.</w:t>
      </w:r>
    </w:p>
    <w:p w14:paraId="4F400530" w14:textId="77777777" w:rsidR="00975D27" w:rsidRPr="00D63098" w:rsidRDefault="00975D27" w:rsidP="0075677B">
      <w:pPr>
        <w:pStyle w:val="NormalWeb"/>
        <w:tabs>
          <w:tab w:val="left" w:pos="9070"/>
        </w:tabs>
        <w:spacing w:after="0"/>
        <w:jc w:val="both"/>
        <w:rPr>
          <w:rFonts w:ascii="Corbel" w:hAnsi="Corbel" w:cstheme="majorHAnsi"/>
          <w:sz w:val="20"/>
          <w:szCs w:val="20"/>
        </w:rPr>
      </w:pPr>
    </w:p>
    <w:p w14:paraId="6613F048" w14:textId="77777777" w:rsidR="00975D27" w:rsidRPr="00D63098" w:rsidRDefault="00975D27" w:rsidP="0075677B">
      <w:pPr>
        <w:pStyle w:val="RedTxt"/>
        <w:tabs>
          <w:tab w:val="left" w:pos="9070"/>
        </w:tabs>
        <w:rPr>
          <w:rFonts w:ascii="Corbel" w:eastAsia="Arial Unicode MS" w:hAnsi="Corbel" w:cstheme="majorHAnsi"/>
          <w:sz w:val="20"/>
          <w:szCs w:val="20"/>
        </w:rPr>
      </w:pPr>
      <w:r w:rsidRPr="00D63098">
        <w:rPr>
          <w:rFonts w:ascii="Corbel" w:eastAsia="Arial Unicode MS" w:hAnsi="Corbel" w:cstheme="majorHAnsi"/>
          <w:sz w:val="20"/>
          <w:szCs w:val="20"/>
        </w:rPr>
        <w:t>Dans l’hypothèse où l’utilisation de tels emballages contreviendrait aux règles sanitaires et d’hygiène, le titulaire est tenu de signaler à l’acheteur, dès la notification du marché, les contraintes auxquelles il est soumis dans le cadre des règles qui lui sont applicables. Un dialogue sera engagé sur les solutions alternatives envisageables.</w:t>
      </w:r>
    </w:p>
    <w:p w14:paraId="25F5DEF0" w14:textId="61064CC3" w:rsidR="00975D27" w:rsidRPr="00D63098" w:rsidRDefault="00975D27" w:rsidP="00975D27">
      <w:pPr>
        <w:pStyle w:val="RedTxt"/>
        <w:tabs>
          <w:tab w:val="left" w:pos="9070"/>
        </w:tabs>
        <w:rPr>
          <w:rFonts w:ascii="Corbel" w:eastAsia="Arial Unicode MS" w:hAnsi="Corbel" w:cstheme="majorHAnsi"/>
          <w:sz w:val="20"/>
          <w:szCs w:val="20"/>
        </w:rPr>
      </w:pPr>
    </w:p>
    <w:p w14:paraId="2BC4A721" w14:textId="77777777" w:rsidR="00975D27" w:rsidRPr="00D63098" w:rsidRDefault="00975D27" w:rsidP="00975D27">
      <w:pPr>
        <w:pStyle w:val="NormalWeb"/>
        <w:tabs>
          <w:tab w:val="left" w:pos="9070"/>
        </w:tabs>
        <w:spacing w:after="0"/>
        <w:rPr>
          <w:rFonts w:ascii="Corbel" w:hAnsi="Corbel" w:cstheme="majorHAnsi"/>
          <w:szCs w:val="20"/>
        </w:rPr>
      </w:pPr>
    </w:p>
    <w:p w14:paraId="324C5530" w14:textId="6B024010" w:rsidR="00975D27" w:rsidRPr="007206EF" w:rsidRDefault="00975D27" w:rsidP="00C57CE9">
      <w:pPr>
        <w:pStyle w:val="Titre3"/>
        <w:numPr>
          <w:ilvl w:val="0"/>
          <w:numId w:val="28"/>
        </w:numPr>
        <w:rPr>
          <w:rFonts w:ascii="Corbel" w:hAnsi="Corbel"/>
        </w:rPr>
      </w:pPr>
      <w:bookmarkStart w:id="8" w:name="_Toc93322565"/>
      <w:bookmarkStart w:id="9" w:name="_Toc153907349"/>
      <w:bookmarkStart w:id="10" w:name="_Toc167890070"/>
      <w:r w:rsidRPr="00D63098">
        <w:rPr>
          <w:rFonts w:ascii="Corbel" w:hAnsi="Corbel"/>
        </w:rPr>
        <w:t xml:space="preserve">Propriété des </w:t>
      </w:r>
      <w:r w:rsidRPr="007206EF">
        <w:rPr>
          <w:rFonts w:ascii="Corbel" w:hAnsi="Corbel"/>
        </w:rPr>
        <w:t>emballages</w:t>
      </w:r>
      <w:bookmarkEnd w:id="8"/>
      <w:bookmarkEnd w:id="9"/>
      <w:bookmarkEnd w:id="10"/>
    </w:p>
    <w:p w14:paraId="356CCEC1" w14:textId="600FDBA4" w:rsidR="00975D27" w:rsidRPr="007206EF" w:rsidRDefault="00975D27" w:rsidP="00975D27">
      <w:pPr>
        <w:pStyle w:val="RedTxt"/>
        <w:tabs>
          <w:tab w:val="left" w:pos="9070"/>
        </w:tabs>
        <w:rPr>
          <w:rFonts w:ascii="Corbel" w:hAnsi="Corbel" w:cstheme="majorHAnsi"/>
          <w:sz w:val="20"/>
          <w:szCs w:val="20"/>
        </w:rPr>
      </w:pPr>
    </w:p>
    <w:p w14:paraId="2A44A46C" w14:textId="6CFBF01D" w:rsidR="00975D27" w:rsidRPr="007206EF" w:rsidRDefault="00975D27" w:rsidP="00975D27">
      <w:pPr>
        <w:pStyle w:val="RedTxt"/>
        <w:tabs>
          <w:tab w:val="left" w:pos="9070"/>
        </w:tabs>
        <w:rPr>
          <w:rFonts w:ascii="Corbel" w:hAnsi="Corbel" w:cstheme="majorHAnsi"/>
          <w:sz w:val="20"/>
          <w:szCs w:val="20"/>
        </w:rPr>
      </w:pPr>
      <w:r w:rsidRPr="007206EF">
        <w:rPr>
          <w:rFonts w:ascii="Corbel" w:hAnsi="Corbel" w:cstheme="majorHAnsi"/>
          <w:sz w:val="20"/>
          <w:szCs w:val="20"/>
        </w:rPr>
        <w:t>En dérogation de l'article 20.2.2 du CCAG FCS</w:t>
      </w:r>
      <w:r w:rsidR="007206EF" w:rsidRPr="007206EF">
        <w:rPr>
          <w:rFonts w:ascii="Corbel" w:hAnsi="Corbel" w:cstheme="majorHAnsi"/>
          <w:sz w:val="20"/>
          <w:szCs w:val="20"/>
        </w:rPr>
        <w:t>,</w:t>
      </w:r>
      <w:r w:rsidRPr="007206EF">
        <w:rPr>
          <w:rFonts w:ascii="Corbel" w:hAnsi="Corbel" w:cstheme="majorHAnsi"/>
          <w:sz w:val="20"/>
          <w:szCs w:val="20"/>
        </w:rPr>
        <w:t xml:space="preserve"> les emballages restent la propriété de la personne publique qui se chargera d’assurer leur recyclage ou leur réutilisation.</w:t>
      </w:r>
    </w:p>
    <w:p w14:paraId="65C10C03" w14:textId="5049EF4A" w:rsidR="00F0043B" w:rsidRPr="007206EF" w:rsidRDefault="00F0043B" w:rsidP="00F0043B">
      <w:pPr>
        <w:pStyle w:val="RedTxt"/>
        <w:tabs>
          <w:tab w:val="left" w:pos="9070"/>
        </w:tabs>
        <w:rPr>
          <w:rFonts w:ascii="Corbel" w:hAnsi="Corbel" w:cstheme="majorHAnsi"/>
          <w:sz w:val="20"/>
          <w:szCs w:val="20"/>
        </w:rPr>
      </w:pPr>
    </w:p>
    <w:p w14:paraId="75AF77B2" w14:textId="301F24BA" w:rsidR="00975D27" w:rsidRPr="007206EF" w:rsidRDefault="00975D27" w:rsidP="00C57CE9">
      <w:pPr>
        <w:pStyle w:val="Titre3"/>
        <w:numPr>
          <w:ilvl w:val="0"/>
          <w:numId w:val="28"/>
        </w:numPr>
        <w:rPr>
          <w:rFonts w:ascii="Corbel" w:hAnsi="Corbel"/>
        </w:rPr>
      </w:pPr>
      <w:bookmarkStart w:id="11" w:name="_Toc146014994"/>
      <w:bookmarkStart w:id="12" w:name="_Toc153907350"/>
      <w:bookmarkStart w:id="13" w:name="_Toc167890071"/>
      <w:r w:rsidRPr="007206EF">
        <w:rPr>
          <w:rFonts w:ascii="Corbel" w:hAnsi="Corbel"/>
        </w:rPr>
        <w:t>Reprise des emballages</w:t>
      </w:r>
      <w:bookmarkEnd w:id="11"/>
      <w:bookmarkEnd w:id="12"/>
      <w:bookmarkEnd w:id="13"/>
    </w:p>
    <w:p w14:paraId="678FDBE0" w14:textId="0F30509E" w:rsidR="00975D27" w:rsidRDefault="00975D27" w:rsidP="00975D27">
      <w:pPr>
        <w:rPr>
          <w:rFonts w:ascii="Corbel" w:hAnsi="Corbel" w:cstheme="majorHAnsi"/>
          <w:szCs w:val="20"/>
        </w:rPr>
      </w:pPr>
    </w:p>
    <w:p w14:paraId="4B916509" w14:textId="1F6DE1EE" w:rsidR="00D80C50" w:rsidRPr="007206EF" w:rsidRDefault="00D80C50" w:rsidP="00975D27">
      <w:pPr>
        <w:rPr>
          <w:rFonts w:ascii="Corbel" w:hAnsi="Corbel" w:cstheme="majorHAnsi"/>
          <w:szCs w:val="20"/>
        </w:rPr>
      </w:pPr>
      <w:r>
        <w:rPr>
          <w:rFonts w:ascii="Corbel" w:hAnsi="Corbel" w:cstheme="majorHAnsi"/>
          <w:szCs w:val="20"/>
        </w:rPr>
        <w:t>Sans objet</w:t>
      </w:r>
    </w:p>
    <w:p w14:paraId="2977ABDE" w14:textId="55D3B173" w:rsidR="00975D27" w:rsidRPr="007206EF" w:rsidRDefault="00975D27" w:rsidP="00975D27">
      <w:pPr>
        <w:pStyle w:val="NormalWeb"/>
        <w:tabs>
          <w:tab w:val="left" w:pos="9070"/>
        </w:tabs>
        <w:spacing w:after="0"/>
        <w:rPr>
          <w:rFonts w:ascii="Corbel" w:eastAsia="Times New Roman" w:hAnsi="Corbel" w:cstheme="majorHAnsi"/>
          <w:sz w:val="20"/>
          <w:szCs w:val="20"/>
        </w:rPr>
      </w:pPr>
      <w:r w:rsidRPr="007206EF">
        <w:rPr>
          <w:rFonts w:ascii="Corbel" w:eastAsia="Times New Roman" w:hAnsi="Corbel" w:cstheme="majorHAnsi"/>
          <w:sz w:val="20"/>
          <w:szCs w:val="20"/>
        </w:rPr>
        <w:t xml:space="preserve"> </w:t>
      </w:r>
    </w:p>
    <w:p w14:paraId="0A5CF464" w14:textId="42EA501F" w:rsidR="00975D27" w:rsidRPr="007206EF" w:rsidRDefault="00975D27" w:rsidP="00BF3EE3">
      <w:pPr>
        <w:pStyle w:val="Titre2"/>
        <w:rPr>
          <w:rFonts w:ascii="Corbel" w:hAnsi="Corbel"/>
        </w:rPr>
      </w:pPr>
      <w:bookmarkStart w:id="14" w:name="_Toc153907351"/>
      <w:bookmarkStart w:id="15" w:name="_Toc167890072"/>
      <w:bookmarkStart w:id="16" w:name="_Toc146014995"/>
      <w:r w:rsidRPr="007206EF">
        <w:rPr>
          <w:rFonts w:ascii="Corbel" w:hAnsi="Corbel"/>
        </w:rPr>
        <w:t>Les emballages de restauration</w:t>
      </w:r>
      <w:bookmarkEnd w:id="14"/>
      <w:bookmarkEnd w:id="15"/>
    </w:p>
    <w:bookmarkEnd w:id="16"/>
    <w:p w14:paraId="05E32BD2" w14:textId="77777777" w:rsidR="007206EF" w:rsidRPr="007206EF" w:rsidRDefault="007206EF" w:rsidP="007206EF">
      <w:pPr>
        <w:rPr>
          <w:rFonts w:ascii="Corbel" w:hAnsi="Corbel" w:cstheme="majorHAnsi"/>
          <w:sz w:val="20"/>
          <w:szCs w:val="20"/>
        </w:rPr>
      </w:pPr>
    </w:p>
    <w:p w14:paraId="3F8A0F59" w14:textId="54A981BE" w:rsidR="00975D27" w:rsidRPr="007206EF" w:rsidRDefault="007206EF" w:rsidP="007206EF">
      <w:pPr>
        <w:rPr>
          <w:rFonts w:ascii="Corbel" w:hAnsi="Corbel" w:cstheme="majorHAnsi"/>
          <w:sz w:val="20"/>
          <w:szCs w:val="20"/>
        </w:rPr>
      </w:pPr>
      <w:r w:rsidRPr="007206EF">
        <w:rPr>
          <w:rFonts w:ascii="Corbel" w:hAnsi="Corbel" w:cstheme="majorHAnsi"/>
          <w:sz w:val="20"/>
          <w:szCs w:val="20"/>
        </w:rPr>
        <w:t>Sans objet.</w:t>
      </w:r>
    </w:p>
    <w:p w14:paraId="2E7BA5DF" w14:textId="1407DEE8" w:rsidR="00975D27" w:rsidRPr="007206EF" w:rsidRDefault="00975D27" w:rsidP="00C57CE9">
      <w:pPr>
        <w:pStyle w:val="Titre3"/>
        <w:numPr>
          <w:ilvl w:val="0"/>
          <w:numId w:val="28"/>
        </w:numPr>
        <w:rPr>
          <w:rFonts w:ascii="Corbel" w:hAnsi="Corbel"/>
        </w:rPr>
      </w:pPr>
      <w:bookmarkStart w:id="17" w:name="_Toc153907353"/>
      <w:bookmarkStart w:id="18" w:name="_Toc167890073"/>
      <w:r w:rsidRPr="007206EF">
        <w:rPr>
          <w:rFonts w:ascii="Corbel" w:hAnsi="Corbel"/>
        </w:rPr>
        <w:lastRenderedPageBreak/>
        <w:t>Les emballages industriels et commerciaux</w:t>
      </w:r>
      <w:bookmarkEnd w:id="17"/>
      <w:bookmarkEnd w:id="18"/>
      <w:r w:rsidRPr="007206EF">
        <w:rPr>
          <w:rFonts w:ascii="Corbel" w:hAnsi="Corbel"/>
        </w:rPr>
        <w:t xml:space="preserve"> </w:t>
      </w:r>
    </w:p>
    <w:p w14:paraId="58971C00" w14:textId="77777777" w:rsidR="00975D27" w:rsidRPr="007206EF" w:rsidRDefault="00975D27" w:rsidP="00975D27">
      <w:pPr>
        <w:pStyle w:val="Titre2"/>
        <w:ind w:left="1296"/>
        <w:rPr>
          <w:rFonts w:ascii="Corbel" w:hAnsi="Corbel"/>
        </w:rPr>
      </w:pPr>
    </w:p>
    <w:p w14:paraId="4F40BD1A" w14:textId="2C581DA2" w:rsidR="00975D27" w:rsidRPr="007206EF" w:rsidRDefault="00975D27" w:rsidP="00975D27">
      <w:pPr>
        <w:pStyle w:val="NormalWeb"/>
        <w:shd w:val="clear" w:color="auto" w:fill="FFFFFF"/>
        <w:spacing w:after="180"/>
        <w:jc w:val="both"/>
        <w:rPr>
          <w:rFonts w:ascii="Corbel" w:eastAsia="Times New Roman" w:hAnsi="Corbel" w:cstheme="majorHAnsi"/>
          <w:sz w:val="20"/>
          <w:szCs w:val="20"/>
        </w:rPr>
      </w:pPr>
      <w:r w:rsidRPr="007206EF">
        <w:rPr>
          <w:rFonts w:ascii="Corbel" w:eastAsia="Times New Roman" w:hAnsi="Corbel" w:cstheme="majorHAnsi"/>
          <w:sz w:val="20"/>
          <w:szCs w:val="20"/>
        </w:rPr>
        <w:t>A partir de 2025, et dès la mise en œuvre opé</w:t>
      </w:r>
      <w:r w:rsidR="00A1496C" w:rsidRPr="007206EF">
        <w:rPr>
          <w:rFonts w:ascii="Corbel" w:eastAsia="Times New Roman" w:hAnsi="Corbel" w:cstheme="majorHAnsi"/>
          <w:sz w:val="20"/>
          <w:szCs w:val="20"/>
        </w:rPr>
        <w:t>rationnelle de la filière</w:t>
      </w:r>
      <w:r w:rsidR="00355846" w:rsidRPr="007206EF">
        <w:rPr>
          <w:rFonts w:ascii="Corbel" w:eastAsia="Times New Roman" w:hAnsi="Corbel" w:cstheme="majorHAnsi"/>
          <w:sz w:val="20"/>
          <w:szCs w:val="20"/>
        </w:rPr>
        <w:t xml:space="preserve"> REP c</w:t>
      </w:r>
      <w:r w:rsidRPr="007206EF">
        <w:rPr>
          <w:rFonts w:ascii="Corbel" w:eastAsia="Times New Roman" w:hAnsi="Corbel" w:cstheme="majorHAnsi"/>
          <w:sz w:val="20"/>
          <w:szCs w:val="20"/>
        </w:rPr>
        <w:t xml:space="preserve">oncernant les emballages industriels et commerciaux, le </w:t>
      </w:r>
      <w:r w:rsidR="00C57CE9" w:rsidRPr="007206EF">
        <w:rPr>
          <w:rFonts w:ascii="Corbel" w:eastAsia="Times New Roman" w:hAnsi="Corbel" w:cstheme="majorHAnsi"/>
          <w:sz w:val="20"/>
          <w:szCs w:val="20"/>
        </w:rPr>
        <w:t>titulaire du marché s’engage à :</w:t>
      </w:r>
    </w:p>
    <w:p w14:paraId="01A37553" w14:textId="77777777" w:rsidR="00975D27" w:rsidRPr="007206EF" w:rsidRDefault="00975D27" w:rsidP="00975D27">
      <w:pPr>
        <w:pStyle w:val="NormalWeb"/>
        <w:numPr>
          <w:ilvl w:val="0"/>
          <w:numId w:val="19"/>
        </w:numPr>
        <w:shd w:val="clear" w:color="auto" w:fill="FFFFFF"/>
        <w:spacing w:after="180" w:line="240" w:lineRule="auto"/>
        <w:jc w:val="both"/>
        <w:rPr>
          <w:rFonts w:ascii="Corbel" w:eastAsia="Times New Roman" w:hAnsi="Corbel" w:cstheme="majorHAnsi"/>
          <w:sz w:val="20"/>
          <w:szCs w:val="20"/>
        </w:rPr>
      </w:pPr>
      <w:r w:rsidRPr="007206EF">
        <w:rPr>
          <w:rFonts w:ascii="Corbel" w:eastAsia="Times New Roman" w:hAnsi="Corbel" w:cstheme="majorHAnsi"/>
          <w:sz w:val="20"/>
          <w:szCs w:val="20"/>
        </w:rPr>
        <w:t>Enlever à titre non onéreux, ou à faire enlever à titre non onéreux, les emballages concernés issus de l’exécution de son marché ;</w:t>
      </w:r>
    </w:p>
    <w:p w14:paraId="0A2FDBA9" w14:textId="3FD6B28E" w:rsidR="0051474B" w:rsidRPr="007206EF" w:rsidRDefault="00975D27" w:rsidP="00CB5FFA">
      <w:pPr>
        <w:pStyle w:val="NormalWeb"/>
        <w:numPr>
          <w:ilvl w:val="0"/>
          <w:numId w:val="19"/>
        </w:numPr>
        <w:shd w:val="clear" w:color="auto" w:fill="FFFFFF"/>
        <w:spacing w:after="180" w:line="240" w:lineRule="auto"/>
        <w:jc w:val="both"/>
        <w:rPr>
          <w:rFonts w:ascii="Corbel" w:eastAsia="Times New Roman" w:hAnsi="Corbel" w:cstheme="majorHAnsi"/>
          <w:sz w:val="20"/>
          <w:szCs w:val="20"/>
        </w:rPr>
      </w:pPr>
      <w:r w:rsidRPr="007206EF">
        <w:rPr>
          <w:rFonts w:ascii="Corbel" w:eastAsia="Times New Roman" w:hAnsi="Corbel" w:cstheme="majorHAnsi"/>
          <w:sz w:val="20"/>
          <w:szCs w:val="20"/>
        </w:rPr>
        <w:t xml:space="preserve">Assurer ou à faire assurer la valorisation ou l’élimination des emballages considérés conformément à la réglementation en vigueur ; </w:t>
      </w:r>
    </w:p>
    <w:p w14:paraId="17B5A4F8" w14:textId="75F2DB9C" w:rsidR="000E52B0" w:rsidRPr="007206EF" w:rsidRDefault="00A5288D" w:rsidP="00A5288D">
      <w:pPr>
        <w:pStyle w:val="Titre3"/>
      </w:pPr>
      <w:bookmarkStart w:id="19" w:name="_Toc167890074"/>
      <w:r w:rsidRPr="007206EF">
        <w:t xml:space="preserve">E </w:t>
      </w:r>
      <w:r w:rsidR="000E52B0" w:rsidRPr="007206EF">
        <w:t>Les emballages des produits dans le cadre des chantiers</w:t>
      </w:r>
      <w:bookmarkEnd w:id="19"/>
      <w:r w:rsidR="000E52B0" w:rsidRPr="007206EF">
        <w:t xml:space="preserve"> </w:t>
      </w:r>
    </w:p>
    <w:p w14:paraId="5C87E1F0" w14:textId="23E15CE6" w:rsidR="000E52B0" w:rsidRPr="007206EF" w:rsidRDefault="000E52B0" w:rsidP="000E52B0">
      <w:pPr>
        <w:pStyle w:val="Titre3"/>
        <w:ind w:left="720"/>
        <w:rPr>
          <w:rFonts w:ascii="Corbel" w:hAnsi="Corbel"/>
        </w:rPr>
      </w:pPr>
      <w:r w:rsidRPr="007206EF">
        <w:rPr>
          <w:rFonts w:ascii="Corbel" w:hAnsi="Corbel"/>
        </w:rPr>
        <w:t xml:space="preserve"> </w:t>
      </w:r>
    </w:p>
    <w:p w14:paraId="0C360E77" w14:textId="77777777" w:rsidR="00E772B0" w:rsidRDefault="007206EF" w:rsidP="00C57CE9">
      <w:pPr>
        <w:rPr>
          <w:rFonts w:ascii="Corbel" w:eastAsia="Times New Roman" w:hAnsi="Corbel" w:cstheme="majorHAnsi"/>
          <w:sz w:val="20"/>
          <w:szCs w:val="20"/>
        </w:rPr>
      </w:pPr>
      <w:r w:rsidRPr="007206EF">
        <w:rPr>
          <w:rFonts w:ascii="Corbel" w:eastAsia="Times New Roman" w:hAnsi="Corbel" w:cstheme="majorHAnsi"/>
          <w:sz w:val="20"/>
          <w:szCs w:val="20"/>
        </w:rPr>
        <w:t>Sans objet.</w:t>
      </w:r>
    </w:p>
    <w:p w14:paraId="25E0DBEC" w14:textId="339C5E28" w:rsidR="00975D27" w:rsidRPr="00C57CE9" w:rsidRDefault="00975D27" w:rsidP="00C57CE9">
      <w:pPr>
        <w:rPr>
          <w:rFonts w:ascii="Corbel" w:eastAsia="Times New Roman" w:hAnsi="Corbel" w:cstheme="majorHAnsi"/>
          <w:sz w:val="20"/>
          <w:szCs w:val="20"/>
          <w:highlight w:val="cyan"/>
        </w:rPr>
      </w:pPr>
    </w:p>
    <w:p w14:paraId="3F40E1E2" w14:textId="4A604014" w:rsidR="00975D27" w:rsidRPr="00D63098" w:rsidRDefault="00C57CE9" w:rsidP="00C57CE9">
      <w:pPr>
        <w:pStyle w:val="Titre2"/>
        <w:numPr>
          <w:ilvl w:val="0"/>
          <w:numId w:val="27"/>
        </w:numPr>
        <w:jc w:val="both"/>
        <w:rPr>
          <w:rFonts w:ascii="Corbel" w:hAnsi="Corbel"/>
          <w:u w:val="single"/>
        </w:rPr>
      </w:pPr>
      <w:bookmarkStart w:id="20" w:name="_Toc167890075"/>
      <w:bookmarkStart w:id="21" w:name="_Toc415222001"/>
      <w:bookmarkStart w:id="22" w:name="_Toc153907354"/>
      <w:r w:rsidRPr="00D63098">
        <w:rPr>
          <w:rFonts w:ascii="Corbel" w:hAnsi="Corbel"/>
          <w:noProof/>
          <w:lang w:eastAsia="fr-FR"/>
        </w:rPr>
        <w:drawing>
          <wp:anchor distT="0" distB="0" distL="114300" distR="114300" simplePos="0" relativeHeight="251662336" behindDoc="1" locked="0" layoutInCell="1" allowOverlap="1" wp14:anchorId="3E0CEB25" wp14:editId="0B568301">
            <wp:simplePos x="0" y="0"/>
            <wp:positionH relativeFrom="margin">
              <wp:posOffset>4627391</wp:posOffset>
            </wp:positionH>
            <wp:positionV relativeFrom="paragraph">
              <wp:posOffset>0</wp:posOffset>
            </wp:positionV>
            <wp:extent cx="822960" cy="802005"/>
            <wp:effectExtent l="0" t="0" r="0" b="0"/>
            <wp:wrapTight wrapText="bothSides">
              <wp:wrapPolygon edited="0">
                <wp:start x="0" y="0"/>
                <wp:lineTo x="0" y="21036"/>
                <wp:lineTo x="21000" y="21036"/>
                <wp:lineTo x="21000" y="0"/>
                <wp:lineTo x="0" y="0"/>
              </wp:wrapPolygon>
            </wp:wrapTight>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DF8EEB0.tmp"/>
                    <pic:cNvPicPr/>
                  </pic:nvPicPr>
                  <pic:blipFill>
                    <a:blip r:embed="rId16" cstate="print">
                      <a:extLst>
                        <a:ext uri="{28A0092B-C50C-407E-A947-70E740481C1C}">
                          <a14:useLocalDpi xmlns:a14="http://schemas.microsoft.com/office/drawing/2010/main" val="0"/>
                        </a:ext>
                      </a:extLst>
                    </a:blip>
                    <a:stretch>
                      <a:fillRect/>
                    </a:stretch>
                  </pic:blipFill>
                  <pic:spPr>
                    <a:xfrm>
                      <a:off x="0" y="0"/>
                      <a:ext cx="822960" cy="802005"/>
                    </a:xfrm>
                    <a:prstGeom prst="rect">
                      <a:avLst/>
                    </a:prstGeom>
                  </pic:spPr>
                </pic:pic>
              </a:graphicData>
            </a:graphic>
            <wp14:sizeRelH relativeFrom="page">
              <wp14:pctWidth>0</wp14:pctWidth>
            </wp14:sizeRelH>
            <wp14:sizeRelV relativeFrom="page">
              <wp14:pctHeight>0</wp14:pctHeight>
            </wp14:sizeRelV>
          </wp:anchor>
        </w:drawing>
      </w:r>
      <w:r w:rsidR="00975D27" w:rsidRPr="00D63098">
        <w:rPr>
          <w:rFonts w:ascii="Corbel" w:hAnsi="Corbel"/>
          <w:u w:val="single"/>
        </w:rPr>
        <w:t>Les obligations en matière de transport</w:t>
      </w:r>
      <w:bookmarkEnd w:id="20"/>
    </w:p>
    <w:p w14:paraId="0829C83E" w14:textId="509C5402" w:rsidR="00BD7ABD" w:rsidRPr="00D63098" w:rsidRDefault="00BD7ABD" w:rsidP="00691C83">
      <w:pPr>
        <w:rPr>
          <w:rFonts w:ascii="Corbel" w:hAnsi="Corbel"/>
        </w:rPr>
      </w:pPr>
    </w:p>
    <w:p w14:paraId="59A8978D" w14:textId="05D5DAAF" w:rsidR="00975D27" w:rsidRPr="00D63098" w:rsidRDefault="00975D27" w:rsidP="00C57CE9">
      <w:pPr>
        <w:pStyle w:val="Titre3"/>
        <w:numPr>
          <w:ilvl w:val="0"/>
          <w:numId w:val="29"/>
        </w:numPr>
        <w:rPr>
          <w:rFonts w:ascii="Corbel" w:hAnsi="Corbel"/>
        </w:rPr>
      </w:pPr>
      <w:bookmarkStart w:id="23" w:name="_Toc415222002"/>
      <w:bookmarkStart w:id="24" w:name="_Toc153907355"/>
      <w:bookmarkStart w:id="25" w:name="_Toc167890076"/>
      <w:bookmarkEnd w:id="21"/>
      <w:bookmarkEnd w:id="22"/>
      <w:r w:rsidRPr="00D63098">
        <w:rPr>
          <w:rFonts w:ascii="Corbel" w:hAnsi="Corbel"/>
        </w:rPr>
        <w:t>Mode de livraison</w:t>
      </w:r>
      <w:bookmarkEnd w:id="23"/>
      <w:bookmarkEnd w:id="24"/>
      <w:bookmarkEnd w:id="25"/>
    </w:p>
    <w:p w14:paraId="46D8D7E5" w14:textId="77777777" w:rsidR="00CF6929" w:rsidRPr="00D63098" w:rsidRDefault="00CF6929" w:rsidP="00CF6929">
      <w:pPr>
        <w:rPr>
          <w:rFonts w:ascii="Corbel" w:hAnsi="Corbel"/>
        </w:rPr>
      </w:pPr>
    </w:p>
    <w:p w14:paraId="33CAE3C6" w14:textId="3AEE172C" w:rsidR="00975D27" w:rsidRPr="007206EF" w:rsidRDefault="00CF6929" w:rsidP="007206EF">
      <w:pPr>
        <w:pStyle w:val="RedTxt"/>
        <w:tabs>
          <w:tab w:val="left" w:pos="9070"/>
        </w:tabs>
        <w:rPr>
          <w:rFonts w:ascii="Corbel" w:hAnsi="Corbel" w:cstheme="majorHAnsi"/>
          <w:sz w:val="20"/>
          <w:szCs w:val="20"/>
        </w:rPr>
      </w:pPr>
      <w:r w:rsidRPr="007206EF">
        <w:rPr>
          <w:rFonts w:ascii="Corbel" w:hAnsi="Corbel" w:cstheme="majorHAnsi"/>
          <w:sz w:val="20"/>
          <w:szCs w:val="20"/>
        </w:rPr>
        <w:t xml:space="preserve">Pour effectuer ses livraisons, conformément aux dispositions de l’article 21.1 du CCAG FCS, le titulaire favorise les modes de transports les plus respectueux de l'environnement, notamment les véhicules à faibles émissions, les modes de transports doux ou </w:t>
      </w:r>
      <w:r w:rsidR="00E265CD" w:rsidRPr="007206EF">
        <w:rPr>
          <w:rFonts w:ascii="Corbel" w:hAnsi="Corbel" w:cstheme="majorHAnsi"/>
          <w:sz w:val="20"/>
          <w:szCs w:val="20"/>
        </w:rPr>
        <w:t>par ferroutage</w:t>
      </w:r>
      <w:r w:rsidRPr="007206EF">
        <w:rPr>
          <w:rFonts w:ascii="Corbel" w:hAnsi="Corbel" w:cstheme="majorHAnsi"/>
          <w:sz w:val="20"/>
          <w:szCs w:val="20"/>
        </w:rPr>
        <w:t>.</w:t>
      </w:r>
    </w:p>
    <w:p w14:paraId="1A66216E" w14:textId="16A65CE7" w:rsidR="00975D27" w:rsidRPr="00D63098" w:rsidRDefault="00975D27" w:rsidP="00975D27">
      <w:pPr>
        <w:pStyle w:val="RedTxt"/>
        <w:tabs>
          <w:tab w:val="left" w:pos="9070"/>
        </w:tabs>
        <w:rPr>
          <w:rFonts w:ascii="Corbel" w:hAnsi="Corbel" w:cstheme="majorHAnsi"/>
          <w:sz w:val="20"/>
          <w:szCs w:val="20"/>
        </w:rPr>
      </w:pPr>
      <w:r w:rsidRPr="007206EF">
        <w:rPr>
          <w:rFonts w:ascii="Corbel" w:hAnsi="Corbel" w:cstheme="majorHAnsi"/>
          <w:sz w:val="20"/>
          <w:szCs w:val="20"/>
        </w:rPr>
        <w:t>Les livraisons s’effectueront conformément aux bons de commandes émis par la Direction des achats et des approvisionnements et seront accompagnées d’un bordereau de livraison qui comportera les indications suivantes :</w:t>
      </w:r>
    </w:p>
    <w:p w14:paraId="5B1D3F04" w14:textId="77777777" w:rsidR="00975D27" w:rsidRPr="00D63098" w:rsidRDefault="00975D27" w:rsidP="00975D27">
      <w:pPr>
        <w:pStyle w:val="RedTxt"/>
        <w:numPr>
          <w:ilvl w:val="0"/>
          <w:numId w:val="18"/>
        </w:numPr>
        <w:tabs>
          <w:tab w:val="left" w:pos="9070"/>
        </w:tabs>
        <w:rPr>
          <w:rFonts w:ascii="Corbel" w:hAnsi="Corbel" w:cstheme="majorHAnsi"/>
          <w:sz w:val="20"/>
          <w:szCs w:val="20"/>
        </w:rPr>
      </w:pPr>
      <w:r w:rsidRPr="00D63098">
        <w:rPr>
          <w:rFonts w:ascii="Corbel" w:hAnsi="Corbel" w:cstheme="majorHAnsi"/>
          <w:sz w:val="20"/>
          <w:szCs w:val="20"/>
        </w:rPr>
        <w:t>Expéditeur / Destinataire</w:t>
      </w:r>
    </w:p>
    <w:p w14:paraId="0C07764A" w14:textId="77777777" w:rsidR="00975D27" w:rsidRPr="00D63098" w:rsidRDefault="00975D27" w:rsidP="00975D27">
      <w:pPr>
        <w:pStyle w:val="RedTxt"/>
        <w:numPr>
          <w:ilvl w:val="0"/>
          <w:numId w:val="18"/>
        </w:numPr>
        <w:tabs>
          <w:tab w:val="left" w:pos="9070"/>
        </w:tabs>
        <w:rPr>
          <w:rFonts w:ascii="Corbel" w:hAnsi="Corbel" w:cstheme="majorHAnsi"/>
          <w:sz w:val="20"/>
          <w:szCs w:val="20"/>
        </w:rPr>
      </w:pPr>
      <w:r w:rsidRPr="00D63098">
        <w:rPr>
          <w:rFonts w:ascii="Corbel" w:hAnsi="Corbel" w:cstheme="majorHAnsi"/>
          <w:sz w:val="20"/>
          <w:szCs w:val="20"/>
        </w:rPr>
        <w:t>N° de commande du CHU</w:t>
      </w:r>
    </w:p>
    <w:p w14:paraId="1551B5B3" w14:textId="77777777" w:rsidR="00975D27" w:rsidRPr="00D63098" w:rsidRDefault="00975D27" w:rsidP="00975D27">
      <w:pPr>
        <w:pStyle w:val="RedTxt"/>
        <w:numPr>
          <w:ilvl w:val="0"/>
          <w:numId w:val="18"/>
        </w:numPr>
        <w:tabs>
          <w:tab w:val="left" w:pos="9070"/>
        </w:tabs>
        <w:rPr>
          <w:rFonts w:ascii="Corbel" w:hAnsi="Corbel" w:cstheme="majorHAnsi"/>
          <w:sz w:val="20"/>
          <w:szCs w:val="20"/>
        </w:rPr>
      </w:pPr>
      <w:r w:rsidRPr="00D63098">
        <w:rPr>
          <w:rFonts w:ascii="Corbel" w:hAnsi="Corbel" w:cstheme="majorHAnsi"/>
          <w:sz w:val="20"/>
          <w:szCs w:val="20"/>
        </w:rPr>
        <w:t>Désignation et référence de la fourniture</w:t>
      </w:r>
    </w:p>
    <w:p w14:paraId="7AB44C12" w14:textId="77777777" w:rsidR="00975D27" w:rsidRPr="00D63098" w:rsidRDefault="00975D27" w:rsidP="00975D27">
      <w:pPr>
        <w:pStyle w:val="RedTxt"/>
        <w:numPr>
          <w:ilvl w:val="0"/>
          <w:numId w:val="18"/>
        </w:numPr>
        <w:tabs>
          <w:tab w:val="left" w:pos="9070"/>
        </w:tabs>
        <w:rPr>
          <w:rFonts w:ascii="Corbel" w:hAnsi="Corbel" w:cstheme="majorHAnsi"/>
          <w:sz w:val="20"/>
          <w:szCs w:val="20"/>
        </w:rPr>
      </w:pPr>
      <w:r w:rsidRPr="00D63098">
        <w:rPr>
          <w:rFonts w:ascii="Corbel" w:hAnsi="Corbel" w:cstheme="majorHAnsi"/>
          <w:sz w:val="20"/>
          <w:szCs w:val="20"/>
        </w:rPr>
        <w:t>Quantité livrée</w:t>
      </w:r>
    </w:p>
    <w:p w14:paraId="71D749A5" w14:textId="77777777" w:rsidR="00975D27" w:rsidRPr="007206EF" w:rsidRDefault="00975D27" w:rsidP="00975D27">
      <w:pPr>
        <w:pStyle w:val="RedTxt"/>
        <w:numPr>
          <w:ilvl w:val="0"/>
          <w:numId w:val="18"/>
        </w:numPr>
        <w:tabs>
          <w:tab w:val="left" w:pos="9070"/>
        </w:tabs>
        <w:rPr>
          <w:rFonts w:ascii="Corbel" w:hAnsi="Corbel" w:cstheme="majorHAnsi"/>
          <w:sz w:val="20"/>
          <w:szCs w:val="20"/>
        </w:rPr>
      </w:pPr>
      <w:r w:rsidRPr="007206EF">
        <w:rPr>
          <w:rFonts w:ascii="Corbel" w:hAnsi="Corbel" w:cstheme="majorHAnsi"/>
          <w:sz w:val="20"/>
          <w:szCs w:val="20"/>
        </w:rPr>
        <w:t>Conditionnement et sous-conditionnement</w:t>
      </w:r>
    </w:p>
    <w:p w14:paraId="6B312990" w14:textId="77777777" w:rsidR="00975D27" w:rsidRPr="007206EF" w:rsidRDefault="00975D27" w:rsidP="00975D27">
      <w:pPr>
        <w:pStyle w:val="RedTxt"/>
        <w:numPr>
          <w:ilvl w:val="0"/>
          <w:numId w:val="18"/>
        </w:numPr>
        <w:tabs>
          <w:tab w:val="left" w:pos="9070"/>
        </w:tabs>
        <w:rPr>
          <w:rFonts w:ascii="Corbel" w:hAnsi="Corbel" w:cstheme="majorHAnsi"/>
          <w:sz w:val="20"/>
          <w:szCs w:val="20"/>
        </w:rPr>
      </w:pPr>
      <w:r w:rsidRPr="007206EF">
        <w:rPr>
          <w:rFonts w:ascii="Corbel" w:hAnsi="Corbel" w:cstheme="majorHAnsi"/>
          <w:sz w:val="20"/>
          <w:szCs w:val="20"/>
        </w:rPr>
        <w:t>Nom du transporteur</w:t>
      </w:r>
    </w:p>
    <w:p w14:paraId="5814656F" w14:textId="77777777" w:rsidR="00975D27" w:rsidRPr="007206EF" w:rsidRDefault="00975D27" w:rsidP="00975D27">
      <w:pPr>
        <w:pStyle w:val="RedTxt"/>
        <w:tabs>
          <w:tab w:val="left" w:pos="2649"/>
          <w:tab w:val="left" w:pos="9070"/>
        </w:tabs>
        <w:rPr>
          <w:rFonts w:ascii="Corbel" w:hAnsi="Corbel" w:cstheme="majorHAnsi"/>
          <w:sz w:val="20"/>
          <w:szCs w:val="20"/>
        </w:rPr>
      </w:pPr>
      <w:r w:rsidRPr="007206EF">
        <w:rPr>
          <w:rFonts w:ascii="Corbel" w:hAnsi="Corbel" w:cstheme="majorHAnsi"/>
          <w:sz w:val="20"/>
          <w:szCs w:val="20"/>
        </w:rPr>
        <w:tab/>
      </w:r>
    </w:p>
    <w:p w14:paraId="2184315D" w14:textId="77777777" w:rsidR="00975D27" w:rsidRPr="007206EF" w:rsidRDefault="00975D27" w:rsidP="00975D27">
      <w:pPr>
        <w:pStyle w:val="RedTxt"/>
        <w:tabs>
          <w:tab w:val="left" w:pos="9070"/>
        </w:tabs>
        <w:rPr>
          <w:rFonts w:ascii="Corbel" w:hAnsi="Corbel" w:cstheme="majorHAnsi"/>
          <w:sz w:val="20"/>
          <w:szCs w:val="20"/>
        </w:rPr>
      </w:pPr>
      <w:r w:rsidRPr="007206EF">
        <w:rPr>
          <w:rFonts w:ascii="Corbel" w:hAnsi="Corbel" w:cstheme="majorHAnsi"/>
          <w:sz w:val="20"/>
          <w:szCs w:val="20"/>
        </w:rPr>
        <w:t>Le double du bon de livraison, signé par le réceptionnaire, vaudra procès-verbal de réception.</w:t>
      </w:r>
    </w:p>
    <w:p w14:paraId="6627666D" w14:textId="7ABE3D46" w:rsidR="00390ED1" w:rsidRPr="007206EF" w:rsidRDefault="00390ED1" w:rsidP="00390ED1">
      <w:pPr>
        <w:pStyle w:val="RedPara"/>
        <w:tabs>
          <w:tab w:val="left" w:pos="9070"/>
        </w:tabs>
        <w:spacing w:before="0" w:after="0"/>
        <w:jc w:val="both"/>
        <w:rPr>
          <w:rFonts w:ascii="Corbel" w:hAnsi="Corbel" w:cstheme="majorHAnsi"/>
          <w:b w:val="0"/>
          <w:bCs w:val="0"/>
          <w:i/>
          <w:color w:val="FF0000"/>
          <w:sz w:val="20"/>
          <w:szCs w:val="20"/>
        </w:rPr>
      </w:pPr>
    </w:p>
    <w:p w14:paraId="28CF3FA6" w14:textId="4FFB05E4" w:rsidR="00975D27" w:rsidRPr="007206EF" w:rsidRDefault="00975D27" w:rsidP="00975D27">
      <w:pPr>
        <w:pStyle w:val="RedPara"/>
        <w:tabs>
          <w:tab w:val="left" w:pos="9070"/>
        </w:tabs>
        <w:spacing w:before="0" w:after="0"/>
        <w:jc w:val="both"/>
        <w:rPr>
          <w:rFonts w:ascii="Corbel" w:hAnsi="Corbel" w:cstheme="majorHAnsi"/>
          <w:b w:val="0"/>
          <w:bCs w:val="0"/>
          <w:i/>
          <w:color w:val="FF0000"/>
          <w:sz w:val="20"/>
          <w:szCs w:val="20"/>
        </w:rPr>
      </w:pPr>
    </w:p>
    <w:p w14:paraId="31C999FF" w14:textId="56165E3C" w:rsidR="00975D27" w:rsidRPr="007206EF" w:rsidRDefault="00975D27" w:rsidP="00975D27">
      <w:pPr>
        <w:pStyle w:val="RedTxt"/>
        <w:tabs>
          <w:tab w:val="left" w:pos="9070"/>
        </w:tabs>
        <w:rPr>
          <w:rFonts w:ascii="Corbel" w:hAnsi="Corbel" w:cstheme="majorHAnsi"/>
          <w:sz w:val="20"/>
          <w:szCs w:val="20"/>
        </w:rPr>
      </w:pPr>
      <w:r w:rsidRPr="007206EF">
        <w:rPr>
          <w:rFonts w:ascii="Corbel" w:hAnsi="Corbel" w:cstheme="majorHAnsi"/>
          <w:sz w:val="20"/>
          <w:szCs w:val="20"/>
        </w:rPr>
        <w:t xml:space="preserve">Conformément aux dispositions de l’article 21.1 du </w:t>
      </w:r>
      <w:r w:rsidR="007206EF" w:rsidRPr="007206EF">
        <w:rPr>
          <w:rFonts w:ascii="Corbel" w:hAnsi="Corbel" w:cstheme="majorHAnsi"/>
          <w:sz w:val="20"/>
          <w:szCs w:val="20"/>
        </w:rPr>
        <w:t>CCAG FCS</w:t>
      </w:r>
      <w:r w:rsidRPr="007206EF">
        <w:rPr>
          <w:rFonts w:ascii="Corbel" w:hAnsi="Corbel" w:cstheme="majorHAnsi"/>
          <w:sz w:val="20"/>
          <w:szCs w:val="20"/>
        </w:rPr>
        <w:t xml:space="preserve">, le titulaire veille à l'impact environnemental des livraisons et du transport des produits proposés. </w:t>
      </w:r>
    </w:p>
    <w:p w14:paraId="50083431" w14:textId="1377C075" w:rsidR="00CB7B4B" w:rsidRDefault="00975D27" w:rsidP="007206EF">
      <w:pPr>
        <w:pStyle w:val="RedTxt"/>
        <w:tabs>
          <w:tab w:val="left" w:pos="9070"/>
        </w:tabs>
        <w:rPr>
          <w:rFonts w:ascii="Corbel" w:hAnsi="Corbel" w:cstheme="majorHAnsi"/>
          <w:sz w:val="20"/>
          <w:szCs w:val="20"/>
        </w:rPr>
      </w:pPr>
      <w:r w:rsidRPr="007206EF">
        <w:rPr>
          <w:rFonts w:ascii="Corbel" w:hAnsi="Corbel" w:cstheme="majorHAnsi"/>
          <w:sz w:val="20"/>
          <w:szCs w:val="20"/>
        </w:rPr>
        <w:t xml:space="preserve">La planification du transport de ces marchandises doit permettre, </w:t>
      </w:r>
      <w:r w:rsidRPr="007206EF">
        <w:rPr>
          <w:rFonts w:ascii="Corbel" w:hAnsi="Corbel" w:cstheme="majorHAnsi"/>
          <w:b/>
          <w:sz w:val="20"/>
          <w:szCs w:val="20"/>
          <w:u w:val="single"/>
        </w:rPr>
        <w:t>lorsque cela est compatible avec les besoins de l'acheteur</w:t>
      </w:r>
      <w:r w:rsidRPr="007206EF">
        <w:rPr>
          <w:rFonts w:ascii="Corbel" w:hAnsi="Corbel" w:cstheme="majorHAnsi"/>
          <w:sz w:val="20"/>
          <w:szCs w:val="20"/>
        </w:rPr>
        <w:t>, d'éviter la circulation pendant les heures de pointe. Le titulaire privilégie le transport groupé des marchandises objets du marché afin de réduire les déplaceme</w:t>
      </w:r>
      <w:r w:rsidR="00897825">
        <w:rPr>
          <w:rFonts w:ascii="Corbel" w:hAnsi="Corbel" w:cstheme="majorHAnsi"/>
          <w:sz w:val="20"/>
          <w:szCs w:val="20"/>
        </w:rPr>
        <w:t>nts des véhicules de livraison.</w:t>
      </w:r>
    </w:p>
    <w:p w14:paraId="741EF3E2" w14:textId="77777777" w:rsidR="00897825" w:rsidRPr="007206EF" w:rsidRDefault="00897825" w:rsidP="007206EF">
      <w:pPr>
        <w:pStyle w:val="RedTxt"/>
        <w:tabs>
          <w:tab w:val="left" w:pos="9070"/>
        </w:tabs>
        <w:rPr>
          <w:rFonts w:ascii="Corbel" w:hAnsi="Corbel" w:cstheme="majorHAnsi"/>
          <w:sz w:val="20"/>
          <w:szCs w:val="20"/>
        </w:rPr>
      </w:pPr>
    </w:p>
    <w:p w14:paraId="5BAD87FD" w14:textId="34590222" w:rsidR="00B10F15" w:rsidRPr="007206EF" w:rsidRDefault="00B10F15" w:rsidP="00B10F15">
      <w:pPr>
        <w:pStyle w:val="Titre3"/>
        <w:numPr>
          <w:ilvl w:val="0"/>
          <w:numId w:val="29"/>
        </w:numPr>
        <w:rPr>
          <w:rFonts w:ascii="Corbel" w:hAnsi="Corbel"/>
        </w:rPr>
      </w:pPr>
      <w:bookmarkStart w:id="26" w:name="_Toc167890077"/>
      <w:r w:rsidRPr="007206EF">
        <w:rPr>
          <w:rFonts w:ascii="Corbel" w:hAnsi="Corbel"/>
        </w:rPr>
        <w:t>Mode de transport</w:t>
      </w:r>
      <w:bookmarkEnd w:id="26"/>
      <w:r w:rsidRPr="007206EF">
        <w:rPr>
          <w:rFonts w:ascii="Corbel" w:hAnsi="Corbel"/>
        </w:rPr>
        <w:t xml:space="preserve"> </w:t>
      </w:r>
    </w:p>
    <w:p w14:paraId="352FAC90" w14:textId="77777777" w:rsidR="00B10F15" w:rsidRPr="007206EF" w:rsidRDefault="00B10F15" w:rsidP="00B10F15"/>
    <w:p w14:paraId="57B00397" w14:textId="14C1EF8C" w:rsidR="00E265CD" w:rsidRPr="007206EF" w:rsidRDefault="00CB7B4B" w:rsidP="007206EF">
      <w:pPr>
        <w:pStyle w:val="RedTxt"/>
        <w:tabs>
          <w:tab w:val="left" w:pos="9070"/>
        </w:tabs>
        <w:rPr>
          <w:rFonts w:ascii="Corbel" w:hAnsi="Corbel" w:cstheme="majorHAnsi"/>
          <w:color w:val="FF0000"/>
          <w:sz w:val="20"/>
          <w:szCs w:val="20"/>
        </w:rPr>
      </w:pPr>
      <w:r w:rsidRPr="007206EF">
        <w:rPr>
          <w:rFonts w:ascii="Corbel" w:hAnsi="Corbel" w:cstheme="majorHAnsi"/>
          <w:sz w:val="20"/>
          <w:szCs w:val="20"/>
        </w:rPr>
        <w:t>Pour effectuer ses déplacements dans le cadre du marché, le titulaire favorise les modes de transports les plus respectueux de l'environnement, notamment les véhicules à faibles émissions, les modes de transports doux ou par ferroutage.</w:t>
      </w:r>
    </w:p>
    <w:p w14:paraId="2548D467" w14:textId="77777777" w:rsidR="00975D27" w:rsidRPr="00D63098" w:rsidRDefault="00975D27" w:rsidP="00975D27">
      <w:pPr>
        <w:pStyle w:val="RedTxt"/>
        <w:tabs>
          <w:tab w:val="left" w:pos="9070"/>
        </w:tabs>
        <w:rPr>
          <w:rFonts w:ascii="Corbel" w:hAnsi="Corbel" w:cstheme="majorHAnsi"/>
          <w:color w:val="FF0000"/>
          <w:sz w:val="20"/>
          <w:szCs w:val="20"/>
          <w:highlight w:val="cyan"/>
        </w:rPr>
      </w:pPr>
    </w:p>
    <w:p w14:paraId="1D967D69" w14:textId="5265D8C1" w:rsidR="00691C83" w:rsidRPr="00D63098" w:rsidRDefault="00C57CE9" w:rsidP="00C57CE9">
      <w:pPr>
        <w:pStyle w:val="Titre2"/>
        <w:numPr>
          <w:ilvl w:val="0"/>
          <w:numId w:val="27"/>
        </w:numPr>
        <w:jc w:val="both"/>
        <w:rPr>
          <w:rFonts w:ascii="Corbel" w:hAnsi="Corbel"/>
          <w:noProof/>
          <w:u w:val="single"/>
          <w:lang w:eastAsia="fr-FR"/>
        </w:rPr>
      </w:pPr>
      <w:bookmarkStart w:id="27" w:name="_Toc167890078"/>
      <w:r w:rsidRPr="00D63098">
        <w:rPr>
          <w:rFonts w:ascii="Corbel" w:hAnsi="Corbel"/>
          <w:noProof/>
          <w:lang w:eastAsia="fr-FR"/>
        </w:rPr>
        <w:drawing>
          <wp:anchor distT="0" distB="0" distL="114300" distR="114300" simplePos="0" relativeHeight="251660288" behindDoc="1" locked="0" layoutInCell="1" allowOverlap="1" wp14:anchorId="2CD10871" wp14:editId="13151198">
            <wp:simplePos x="0" y="0"/>
            <wp:positionH relativeFrom="margin">
              <wp:align>right</wp:align>
            </wp:positionH>
            <wp:positionV relativeFrom="paragraph">
              <wp:posOffset>31750</wp:posOffset>
            </wp:positionV>
            <wp:extent cx="641985" cy="836930"/>
            <wp:effectExtent l="0" t="0" r="5715" b="1270"/>
            <wp:wrapTight wrapText="bothSides">
              <wp:wrapPolygon edited="0">
                <wp:start x="0" y="0"/>
                <wp:lineTo x="0" y="21141"/>
                <wp:lineTo x="21151" y="21141"/>
                <wp:lineTo x="21151" y="0"/>
                <wp:lineTo x="0" y="0"/>
              </wp:wrapPolygon>
            </wp:wrapTight>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DF8A1F8.tmp"/>
                    <pic:cNvPicPr/>
                  </pic:nvPicPr>
                  <pic:blipFill>
                    <a:blip r:embed="rId17" cstate="print">
                      <a:extLst>
                        <a:ext uri="{28A0092B-C50C-407E-A947-70E740481C1C}">
                          <a14:useLocalDpi xmlns:a14="http://schemas.microsoft.com/office/drawing/2010/main" val="0"/>
                        </a:ext>
                      </a:extLst>
                    </a:blip>
                    <a:stretch>
                      <a:fillRect/>
                    </a:stretch>
                  </pic:blipFill>
                  <pic:spPr>
                    <a:xfrm>
                      <a:off x="0" y="0"/>
                      <a:ext cx="641985" cy="836930"/>
                    </a:xfrm>
                    <a:prstGeom prst="rect">
                      <a:avLst/>
                    </a:prstGeom>
                  </pic:spPr>
                </pic:pic>
              </a:graphicData>
            </a:graphic>
            <wp14:sizeRelH relativeFrom="page">
              <wp14:pctWidth>0</wp14:pctWidth>
            </wp14:sizeRelH>
            <wp14:sizeRelV relativeFrom="page">
              <wp14:pctHeight>0</wp14:pctHeight>
            </wp14:sizeRelV>
          </wp:anchor>
        </w:drawing>
      </w:r>
      <w:r w:rsidR="00211FBB" w:rsidRPr="00D63098">
        <w:rPr>
          <w:rFonts w:ascii="Corbel" w:hAnsi="Corbel"/>
          <w:u w:val="single"/>
        </w:rPr>
        <w:t xml:space="preserve"> </w:t>
      </w:r>
      <w:r w:rsidR="00975D27" w:rsidRPr="00D63098">
        <w:rPr>
          <w:rFonts w:ascii="Corbel" w:hAnsi="Corbel"/>
          <w:u w:val="single"/>
        </w:rPr>
        <w:t>Les obligations en matière de déchets</w:t>
      </w:r>
      <w:bookmarkEnd w:id="27"/>
    </w:p>
    <w:p w14:paraId="3A369B1F" w14:textId="597AA466" w:rsidR="00975D27" w:rsidRPr="00D63098" w:rsidRDefault="00975D27" w:rsidP="00211FBB">
      <w:pPr>
        <w:pStyle w:val="Titre2"/>
        <w:rPr>
          <w:rFonts w:ascii="Corbel" w:hAnsi="Corbel"/>
        </w:rPr>
      </w:pPr>
    </w:p>
    <w:p w14:paraId="4F677E2F" w14:textId="55345E63" w:rsidR="002A5952" w:rsidRPr="00D63098" w:rsidRDefault="002A5952" w:rsidP="002A5952">
      <w:pPr>
        <w:pStyle w:val="RedTxt"/>
        <w:tabs>
          <w:tab w:val="left" w:pos="9070"/>
        </w:tabs>
        <w:rPr>
          <w:rFonts w:ascii="Corbel" w:hAnsi="Corbel" w:cstheme="majorHAnsi"/>
          <w:i/>
          <w:sz w:val="20"/>
          <w:szCs w:val="20"/>
        </w:rPr>
      </w:pPr>
      <w:r w:rsidRPr="00D63098">
        <w:rPr>
          <w:rFonts w:ascii="Corbel" w:hAnsi="Corbel" w:cstheme="majorHAnsi"/>
          <w:sz w:val="20"/>
          <w:szCs w:val="20"/>
        </w:rPr>
        <w:t>Le déchet est défini, au niveau européen, comme</w:t>
      </w:r>
      <w:r w:rsidRPr="00D63098">
        <w:rPr>
          <w:rFonts w:ascii="Corbel" w:hAnsi="Corbel" w:cstheme="majorHAnsi"/>
          <w:i/>
          <w:sz w:val="20"/>
          <w:szCs w:val="20"/>
        </w:rPr>
        <w:t xml:space="preserve"> « toute substance ou tout objet dont le détenteur se défait ou dont il a l'intention ou l'obligation de se défaire ».</w:t>
      </w:r>
    </w:p>
    <w:p w14:paraId="5AB8D0E5" w14:textId="77777777" w:rsidR="002A5952" w:rsidRPr="00D63098" w:rsidRDefault="002A5952" w:rsidP="002A5952">
      <w:pPr>
        <w:rPr>
          <w:rFonts w:ascii="Corbel" w:hAnsi="Corbel"/>
          <w:szCs w:val="20"/>
        </w:rPr>
      </w:pPr>
    </w:p>
    <w:p w14:paraId="7F32CDE9" w14:textId="0A9599F7" w:rsidR="002A5952" w:rsidRPr="00D63098" w:rsidRDefault="002A5952" w:rsidP="00C57CE9">
      <w:pPr>
        <w:pStyle w:val="Titre3"/>
        <w:numPr>
          <w:ilvl w:val="0"/>
          <w:numId w:val="30"/>
        </w:numPr>
        <w:rPr>
          <w:rFonts w:ascii="Corbel" w:hAnsi="Corbel"/>
        </w:rPr>
      </w:pPr>
      <w:bookmarkStart w:id="28" w:name="_Toc146015011"/>
      <w:bookmarkStart w:id="29" w:name="_Toc167890079"/>
      <w:r w:rsidRPr="00D63098">
        <w:rPr>
          <w:rFonts w:ascii="Corbel" w:hAnsi="Corbel"/>
        </w:rPr>
        <w:lastRenderedPageBreak/>
        <w:t>Obligations générales en matière de gestion des déchets</w:t>
      </w:r>
      <w:bookmarkEnd w:id="28"/>
      <w:bookmarkEnd w:id="29"/>
      <w:r w:rsidRPr="00D63098">
        <w:rPr>
          <w:rFonts w:ascii="Corbel" w:hAnsi="Corbel"/>
        </w:rPr>
        <w:t xml:space="preserve"> </w:t>
      </w:r>
    </w:p>
    <w:p w14:paraId="5B1252FD" w14:textId="77777777" w:rsidR="002A5952" w:rsidRPr="00D63098" w:rsidRDefault="002A5952" w:rsidP="002A5952">
      <w:pPr>
        <w:rPr>
          <w:rFonts w:ascii="Corbel" w:hAnsi="Corbel"/>
          <w:szCs w:val="20"/>
        </w:rPr>
      </w:pPr>
    </w:p>
    <w:p w14:paraId="69068AC0" w14:textId="6CED677F" w:rsidR="002A5952" w:rsidRPr="007206EF" w:rsidRDefault="002A5952" w:rsidP="002A5952">
      <w:pPr>
        <w:pStyle w:val="RedTxt"/>
        <w:tabs>
          <w:tab w:val="left" w:pos="9070"/>
        </w:tabs>
        <w:rPr>
          <w:rFonts w:ascii="Corbel" w:hAnsi="Corbel" w:cstheme="majorHAnsi"/>
          <w:sz w:val="20"/>
          <w:szCs w:val="20"/>
        </w:rPr>
      </w:pPr>
      <w:r w:rsidRPr="007206EF">
        <w:rPr>
          <w:rFonts w:ascii="Corbel" w:hAnsi="Corbel" w:cstheme="majorHAnsi"/>
          <w:sz w:val="20"/>
          <w:szCs w:val="20"/>
        </w:rPr>
        <w:t xml:space="preserve">En application des dispositions de l’article 20.4 du </w:t>
      </w:r>
      <w:r w:rsidR="00DE56CB" w:rsidRPr="007206EF">
        <w:rPr>
          <w:rFonts w:ascii="Corbel" w:hAnsi="Corbel" w:cstheme="majorHAnsi"/>
          <w:sz w:val="20"/>
          <w:szCs w:val="20"/>
        </w:rPr>
        <w:t>CCAG FCS</w:t>
      </w:r>
      <w:r w:rsidR="007206EF" w:rsidRPr="007206EF">
        <w:rPr>
          <w:rFonts w:ascii="Corbel" w:hAnsi="Corbel" w:cstheme="majorHAnsi"/>
          <w:sz w:val="20"/>
          <w:szCs w:val="20"/>
        </w:rPr>
        <w:t xml:space="preserve">, </w:t>
      </w:r>
      <w:r w:rsidRPr="007206EF">
        <w:rPr>
          <w:rFonts w:ascii="Corbel" w:hAnsi="Corbel" w:cstheme="majorHAnsi"/>
          <w:b/>
          <w:sz w:val="20"/>
          <w:szCs w:val="20"/>
        </w:rPr>
        <w:t>la valorisation ou l’élimination des déchets créés lors de l’exécution des prestations est de la responsabilité du titulaire pendant la durée du marché</w:t>
      </w:r>
      <w:r w:rsidRPr="007206EF">
        <w:rPr>
          <w:rFonts w:ascii="Corbel" w:hAnsi="Corbel" w:cstheme="majorHAnsi"/>
          <w:sz w:val="20"/>
          <w:szCs w:val="20"/>
        </w:rPr>
        <w:t>.</w:t>
      </w:r>
    </w:p>
    <w:p w14:paraId="3B05D598" w14:textId="77777777" w:rsidR="002A5952" w:rsidRPr="007206EF" w:rsidRDefault="002A5952" w:rsidP="002A5952">
      <w:pPr>
        <w:pStyle w:val="RedTxt"/>
        <w:tabs>
          <w:tab w:val="left" w:pos="9070"/>
        </w:tabs>
        <w:rPr>
          <w:rFonts w:ascii="Corbel" w:hAnsi="Corbel" w:cstheme="majorHAnsi"/>
          <w:sz w:val="20"/>
          <w:szCs w:val="20"/>
        </w:rPr>
      </w:pPr>
    </w:p>
    <w:p w14:paraId="69E00CFF" w14:textId="77777777" w:rsidR="002A5952" w:rsidRPr="00D63098" w:rsidRDefault="002A5952" w:rsidP="002A5952">
      <w:pPr>
        <w:pStyle w:val="RedTxt"/>
        <w:tabs>
          <w:tab w:val="left" w:pos="9070"/>
        </w:tabs>
        <w:rPr>
          <w:rFonts w:ascii="Corbel" w:hAnsi="Corbel"/>
          <w:i/>
          <w:color w:val="000000"/>
          <w:sz w:val="20"/>
          <w:szCs w:val="20"/>
          <w:shd w:val="clear" w:color="auto" w:fill="FFFFFF"/>
        </w:rPr>
      </w:pPr>
      <w:r w:rsidRPr="007206EF">
        <w:rPr>
          <w:rFonts w:ascii="Corbel" w:hAnsi="Corbel" w:cstheme="majorHAnsi"/>
          <w:b/>
          <w:sz w:val="20"/>
          <w:szCs w:val="20"/>
        </w:rPr>
        <w:t>Conformément à l'</w:t>
      </w:r>
      <w:hyperlink r:id="rId18" w:tgtFrame="_blank" w:history="1">
        <w:r w:rsidRPr="007206EF">
          <w:rPr>
            <w:rFonts w:ascii="Corbel" w:hAnsi="Corbel" w:cstheme="majorHAnsi"/>
            <w:b/>
            <w:sz w:val="20"/>
            <w:szCs w:val="20"/>
          </w:rPr>
          <w:t>article L. 541-2 du code de l'environnement,</w:t>
        </w:r>
      </w:hyperlink>
      <w:r w:rsidRPr="00D63098">
        <w:rPr>
          <w:rFonts w:ascii="Corbel" w:hAnsi="Corbel" w:cstheme="majorHAnsi"/>
          <w:sz w:val="20"/>
          <w:szCs w:val="20"/>
        </w:rPr>
        <w:t xml:space="preserve"> </w:t>
      </w:r>
      <w:r w:rsidRPr="00D63098">
        <w:rPr>
          <w:rFonts w:ascii="Corbel" w:hAnsi="Corbel" w:cstheme="majorHAnsi"/>
          <w:i/>
          <w:sz w:val="20"/>
          <w:szCs w:val="20"/>
        </w:rPr>
        <w:t>« Tout producteur ou détenteur de déchets est responsable de la gestion de ces déchets jusqu'à leur élimination ou valorisation finale, même lorsque le déchet est transféré à des fins de traitement à un tiers.</w:t>
      </w:r>
      <w:r w:rsidRPr="00D63098">
        <w:rPr>
          <w:rFonts w:ascii="Corbel" w:hAnsi="Corbel"/>
          <w:i/>
          <w:color w:val="000000"/>
          <w:sz w:val="20"/>
          <w:szCs w:val="20"/>
          <w:shd w:val="clear" w:color="auto" w:fill="FFFFFF"/>
        </w:rPr>
        <w:t> »</w:t>
      </w:r>
    </w:p>
    <w:p w14:paraId="535F783D" w14:textId="77777777" w:rsidR="002A5952" w:rsidRPr="00D63098" w:rsidRDefault="002A5952" w:rsidP="002A5952">
      <w:pPr>
        <w:pStyle w:val="RedTxt"/>
        <w:tabs>
          <w:tab w:val="left" w:pos="9070"/>
        </w:tabs>
        <w:rPr>
          <w:rFonts w:ascii="Corbel" w:hAnsi="Corbel" w:cstheme="majorHAnsi"/>
          <w:i/>
          <w:sz w:val="20"/>
          <w:szCs w:val="20"/>
        </w:rPr>
      </w:pPr>
    </w:p>
    <w:p w14:paraId="1094A1B1" w14:textId="77777777" w:rsidR="002A5952" w:rsidRPr="00D63098" w:rsidRDefault="002A5952" w:rsidP="002A5952">
      <w:pPr>
        <w:pStyle w:val="NormalWeb"/>
        <w:shd w:val="clear" w:color="auto" w:fill="FFFFFF"/>
        <w:spacing w:after="180"/>
        <w:jc w:val="both"/>
        <w:rPr>
          <w:rFonts w:ascii="Corbel" w:eastAsia="Times New Roman" w:hAnsi="Corbel" w:cstheme="majorHAnsi"/>
          <w:sz w:val="20"/>
          <w:szCs w:val="20"/>
        </w:rPr>
      </w:pPr>
      <w:r w:rsidRPr="00D63098">
        <w:rPr>
          <w:rFonts w:ascii="Corbel" w:eastAsia="Times New Roman" w:hAnsi="Corbel" w:cstheme="majorHAnsi"/>
          <w:sz w:val="20"/>
          <w:szCs w:val="20"/>
        </w:rPr>
        <w:t xml:space="preserve">A ce titre, le titulaire du marché s’engage à </w:t>
      </w:r>
    </w:p>
    <w:p w14:paraId="310BBB80" w14:textId="77777777"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Enlever à titre non onéreux, ou à faire enlever à titre non onéreux, les déchets issus de l’exécution du marché ;</w:t>
      </w:r>
    </w:p>
    <w:p w14:paraId="2A24D9D2" w14:textId="7703312C" w:rsidR="002A5952" w:rsidRPr="00D63098" w:rsidRDefault="002A5952" w:rsidP="002A5952">
      <w:pPr>
        <w:pStyle w:val="NormalWeb"/>
        <w:numPr>
          <w:ilvl w:val="0"/>
          <w:numId w:val="20"/>
        </w:numPr>
        <w:shd w:val="clear" w:color="auto" w:fill="FFFFFF"/>
        <w:spacing w:after="180" w:line="240" w:lineRule="auto"/>
        <w:jc w:val="both"/>
        <w:rPr>
          <w:rFonts w:ascii="Corbel" w:eastAsia="Times New Roman" w:hAnsi="Corbel" w:cstheme="majorHAnsi"/>
          <w:sz w:val="20"/>
          <w:szCs w:val="20"/>
        </w:rPr>
      </w:pPr>
      <w:r w:rsidRPr="00D63098">
        <w:rPr>
          <w:rFonts w:ascii="Corbel" w:eastAsia="Times New Roman" w:hAnsi="Corbel" w:cstheme="majorHAnsi"/>
          <w:sz w:val="20"/>
          <w:szCs w:val="20"/>
        </w:rPr>
        <w:t>Assurer ou à faire assurer la valorisation ou l’élimination des déchets considérés conformément à la réglementation en vigueur ;</w:t>
      </w:r>
    </w:p>
    <w:p w14:paraId="50826D47" w14:textId="04AC7C26" w:rsidR="004B483C" w:rsidRPr="007206EF" w:rsidRDefault="004B483C" w:rsidP="004B483C">
      <w:pPr>
        <w:pStyle w:val="NormalWeb"/>
        <w:shd w:val="clear" w:color="auto" w:fill="FFFFFF"/>
        <w:spacing w:after="180" w:line="240" w:lineRule="auto"/>
        <w:jc w:val="both"/>
        <w:rPr>
          <w:rFonts w:ascii="Corbel" w:eastAsia="Times New Roman" w:hAnsi="Corbel" w:cstheme="majorHAnsi"/>
          <w:sz w:val="20"/>
          <w:szCs w:val="20"/>
        </w:rPr>
      </w:pPr>
      <w:r w:rsidRPr="00D63098">
        <w:rPr>
          <w:rFonts w:ascii="Corbel" w:hAnsi="Corbel" w:cstheme="majorHAnsi"/>
          <w:sz w:val="20"/>
          <w:szCs w:val="20"/>
        </w:rPr>
        <w:t>En cas de non-</w:t>
      </w:r>
      <w:r w:rsidRPr="007206EF">
        <w:rPr>
          <w:rFonts w:ascii="Corbel" w:hAnsi="Corbel" w:cstheme="majorHAnsi"/>
          <w:sz w:val="20"/>
          <w:szCs w:val="20"/>
        </w:rPr>
        <w:t xml:space="preserve">respect, le titulaire se verra appliquer, après mise en demeure restée infructueuse, une pénalité dont le montant est fixé à </w:t>
      </w:r>
      <w:r w:rsidR="007206EF" w:rsidRPr="007206EF">
        <w:rPr>
          <w:rFonts w:ascii="Corbel" w:hAnsi="Corbel" w:cstheme="majorHAnsi"/>
          <w:sz w:val="20"/>
          <w:szCs w:val="20"/>
        </w:rPr>
        <w:t>500</w:t>
      </w:r>
      <w:r w:rsidRPr="007206EF">
        <w:rPr>
          <w:rFonts w:ascii="Corbel" w:hAnsi="Corbel" w:cstheme="majorHAnsi"/>
          <w:sz w:val="20"/>
          <w:szCs w:val="20"/>
        </w:rPr>
        <w:t xml:space="preserve"> euros par manquements constatés</w:t>
      </w:r>
    </w:p>
    <w:p w14:paraId="3C000243" w14:textId="77777777" w:rsidR="002A5952" w:rsidRPr="007206EF" w:rsidRDefault="002A5952" w:rsidP="002A5952">
      <w:pPr>
        <w:pStyle w:val="RedTxt"/>
        <w:tabs>
          <w:tab w:val="left" w:pos="9070"/>
        </w:tabs>
        <w:rPr>
          <w:rFonts w:ascii="Corbel" w:hAnsi="Corbel" w:cstheme="majorHAnsi"/>
          <w:sz w:val="20"/>
          <w:szCs w:val="20"/>
        </w:rPr>
      </w:pPr>
      <w:r w:rsidRPr="007206EF">
        <w:rPr>
          <w:rFonts w:ascii="Corbel" w:hAnsi="Corbel" w:cstheme="majorHAnsi"/>
          <w:sz w:val="20"/>
          <w:szCs w:val="20"/>
        </w:rPr>
        <w:t>Il est formellement interdit au titulaire de déposer ses déchets au sein des différents établissements du CHU ou des établissements parties du GHT.</w:t>
      </w:r>
    </w:p>
    <w:p w14:paraId="67639868" w14:textId="2D0F4B77" w:rsidR="002A5952" w:rsidRPr="00D63098" w:rsidRDefault="002A5952" w:rsidP="002A5952">
      <w:pPr>
        <w:pStyle w:val="RedTxt"/>
        <w:tabs>
          <w:tab w:val="left" w:pos="9070"/>
        </w:tabs>
        <w:rPr>
          <w:rFonts w:ascii="Corbel" w:hAnsi="Corbel" w:cstheme="majorHAnsi"/>
          <w:sz w:val="20"/>
          <w:szCs w:val="20"/>
        </w:rPr>
      </w:pPr>
      <w:r w:rsidRPr="007206EF">
        <w:rPr>
          <w:rFonts w:ascii="Corbel" w:hAnsi="Corbel" w:cstheme="majorHAnsi"/>
          <w:sz w:val="20"/>
          <w:szCs w:val="20"/>
        </w:rPr>
        <w:t>Les dépôts sauvages sont</w:t>
      </w:r>
      <w:r w:rsidRPr="00D63098">
        <w:rPr>
          <w:rFonts w:ascii="Corbel" w:hAnsi="Corbel" w:cstheme="majorHAnsi"/>
          <w:sz w:val="20"/>
          <w:szCs w:val="20"/>
        </w:rPr>
        <w:t xml:space="preserve"> strictement interdits et seront sanctionnés par </w:t>
      </w:r>
      <w:r w:rsidR="004B483C" w:rsidRPr="00D63098">
        <w:rPr>
          <w:rFonts w:ascii="Corbel" w:hAnsi="Corbel" w:cstheme="majorHAnsi"/>
          <w:sz w:val="20"/>
          <w:szCs w:val="20"/>
        </w:rPr>
        <w:t xml:space="preserve">une pénalité de </w:t>
      </w:r>
      <w:r w:rsidR="007206EF">
        <w:rPr>
          <w:rFonts w:ascii="Corbel" w:hAnsi="Corbel" w:cstheme="majorHAnsi"/>
          <w:sz w:val="20"/>
          <w:szCs w:val="20"/>
        </w:rPr>
        <w:t>1000</w:t>
      </w:r>
      <w:r w:rsidR="004B483C" w:rsidRPr="00D63098">
        <w:rPr>
          <w:rFonts w:ascii="Corbel" w:hAnsi="Corbel" w:cstheme="majorHAnsi"/>
          <w:sz w:val="20"/>
          <w:szCs w:val="20"/>
        </w:rPr>
        <w:t xml:space="preserve"> € par dépôts constatés.</w:t>
      </w:r>
    </w:p>
    <w:p w14:paraId="72DAC657" w14:textId="77777777" w:rsidR="002A5952" w:rsidRPr="00D63098" w:rsidRDefault="002A5952" w:rsidP="002A5952">
      <w:pPr>
        <w:pStyle w:val="RedTxt"/>
        <w:tabs>
          <w:tab w:val="left" w:pos="9070"/>
        </w:tabs>
        <w:rPr>
          <w:rFonts w:ascii="Corbel" w:hAnsi="Corbel" w:cstheme="majorHAnsi"/>
          <w:sz w:val="20"/>
          <w:szCs w:val="20"/>
        </w:rPr>
      </w:pPr>
    </w:p>
    <w:p w14:paraId="4DF7DB69" w14:textId="77777777" w:rsidR="002A5952" w:rsidRPr="007206EF" w:rsidRDefault="002A5952" w:rsidP="002A5952">
      <w:pPr>
        <w:pStyle w:val="RedTxt"/>
        <w:tabs>
          <w:tab w:val="left" w:pos="9070"/>
        </w:tabs>
        <w:rPr>
          <w:rFonts w:ascii="Corbel" w:hAnsi="Corbel" w:cstheme="majorHAnsi"/>
          <w:sz w:val="20"/>
          <w:szCs w:val="20"/>
        </w:rPr>
      </w:pPr>
      <w:r w:rsidRPr="00D63098">
        <w:rPr>
          <w:rFonts w:ascii="Corbel" w:hAnsi="Corbel" w:cstheme="majorHAnsi"/>
          <w:sz w:val="20"/>
          <w:szCs w:val="20"/>
        </w:rPr>
        <w:t xml:space="preserve">Le titulaire est tenu de produire à la demande de l'acheteur, tout justificatif de traçabilité du traitement des déchets </w:t>
      </w:r>
      <w:r w:rsidRPr="007206EF">
        <w:rPr>
          <w:rFonts w:ascii="Corbel" w:hAnsi="Corbel" w:cstheme="majorHAnsi"/>
          <w:sz w:val="20"/>
          <w:szCs w:val="20"/>
        </w:rPr>
        <w:t>issus de l'exécution de son marché, qui fasse apparaître une gestion des déchets conforme aux exigences réglementaires.</w:t>
      </w:r>
    </w:p>
    <w:p w14:paraId="7A473B5C" w14:textId="7AAE1DC0" w:rsidR="004B483C" w:rsidRPr="007206EF" w:rsidRDefault="004B483C" w:rsidP="004B483C">
      <w:pPr>
        <w:pStyle w:val="NormalWeb"/>
        <w:tabs>
          <w:tab w:val="left" w:pos="9070"/>
        </w:tabs>
        <w:spacing w:after="0"/>
        <w:jc w:val="both"/>
        <w:rPr>
          <w:rFonts w:ascii="Corbel" w:hAnsi="Corbel" w:cstheme="majorHAnsi"/>
          <w:sz w:val="20"/>
          <w:szCs w:val="20"/>
        </w:rPr>
      </w:pPr>
      <w:r w:rsidRPr="007206EF">
        <w:rPr>
          <w:rFonts w:ascii="Corbel" w:hAnsi="Corbel" w:cstheme="majorHAnsi"/>
          <w:sz w:val="20"/>
          <w:szCs w:val="20"/>
        </w:rPr>
        <w:t xml:space="preserve">La non-transmission de ces justificatifs, dans un délai de </w:t>
      </w:r>
      <w:r w:rsidR="007206EF" w:rsidRPr="007206EF">
        <w:rPr>
          <w:rFonts w:ascii="Corbel" w:hAnsi="Corbel" w:cstheme="majorHAnsi"/>
          <w:sz w:val="20"/>
          <w:szCs w:val="20"/>
        </w:rPr>
        <w:t>7</w:t>
      </w:r>
      <w:r w:rsidRPr="007206EF">
        <w:rPr>
          <w:rFonts w:ascii="Corbel" w:hAnsi="Corbel" w:cstheme="majorHAnsi"/>
          <w:sz w:val="20"/>
          <w:szCs w:val="20"/>
        </w:rPr>
        <w:t xml:space="preserve"> jours suivant la demande de l’acheteur, sera passible de l’application d’une pénalité de </w:t>
      </w:r>
      <w:r w:rsidR="007206EF" w:rsidRPr="007206EF">
        <w:rPr>
          <w:rFonts w:ascii="Corbel" w:hAnsi="Corbel" w:cstheme="majorHAnsi"/>
          <w:sz w:val="20"/>
          <w:szCs w:val="20"/>
        </w:rPr>
        <w:t>50</w:t>
      </w:r>
      <w:r w:rsidRPr="007206EF">
        <w:rPr>
          <w:rFonts w:ascii="Corbel" w:hAnsi="Corbel" w:cstheme="majorHAnsi"/>
          <w:sz w:val="20"/>
          <w:szCs w:val="20"/>
        </w:rPr>
        <w:t xml:space="preserve"> euros par jour de retard.</w:t>
      </w:r>
    </w:p>
    <w:p w14:paraId="38A922E3" w14:textId="77777777" w:rsidR="002A5952" w:rsidRPr="007206EF" w:rsidRDefault="002A5952" w:rsidP="002A5952">
      <w:pPr>
        <w:pStyle w:val="RedTxt"/>
        <w:tabs>
          <w:tab w:val="left" w:pos="9070"/>
        </w:tabs>
        <w:rPr>
          <w:rFonts w:ascii="Corbel" w:hAnsi="Corbel" w:cstheme="majorHAnsi"/>
          <w:sz w:val="20"/>
          <w:szCs w:val="20"/>
        </w:rPr>
      </w:pPr>
    </w:p>
    <w:p w14:paraId="639ADBCC" w14:textId="5B553F68" w:rsidR="005C0CD2" w:rsidRPr="007206EF" w:rsidRDefault="002A5952" w:rsidP="007206EF">
      <w:pPr>
        <w:pStyle w:val="NormalWeb"/>
        <w:shd w:val="clear" w:color="auto" w:fill="FFFFFF"/>
        <w:spacing w:after="240"/>
        <w:jc w:val="both"/>
        <w:rPr>
          <w:rFonts w:ascii="Corbel" w:hAnsi="Corbel"/>
        </w:rPr>
      </w:pPr>
      <w:r w:rsidRPr="007206EF">
        <w:rPr>
          <w:rFonts w:ascii="Corbel" w:eastAsia="Times New Roman" w:hAnsi="Corbel" w:cstheme="majorHAnsi"/>
          <w:sz w:val="20"/>
          <w:szCs w:val="20"/>
        </w:rPr>
        <w:t>Le titulaire du marché s’engage, lors de la livraison du produit neuf, à reprendre sans frais, ou à faire reprendre sans frais pour son compte, les produits usagés dont le CHUM ou les établissements parties du GHT se défont tels que :</w:t>
      </w:r>
      <w:r w:rsidR="007206EF" w:rsidRPr="007206EF">
        <w:rPr>
          <w:rFonts w:ascii="Corbel" w:eastAsia="Times New Roman" w:hAnsi="Corbel" w:cstheme="majorHAnsi"/>
          <w:sz w:val="20"/>
          <w:szCs w:val="20"/>
        </w:rPr>
        <w:t xml:space="preserve"> boîte, emballage…</w:t>
      </w:r>
    </w:p>
    <w:p w14:paraId="3568B2B1" w14:textId="6BFF6679" w:rsidR="00577B50" w:rsidRPr="007206EF" w:rsidRDefault="00577B50" w:rsidP="00C57CE9">
      <w:pPr>
        <w:pStyle w:val="Titre3"/>
        <w:numPr>
          <w:ilvl w:val="0"/>
          <w:numId w:val="30"/>
        </w:numPr>
        <w:rPr>
          <w:rFonts w:ascii="Corbel" w:hAnsi="Corbel"/>
        </w:rPr>
      </w:pPr>
      <w:bookmarkStart w:id="30" w:name="_Toc167890080"/>
      <w:r w:rsidRPr="007206EF">
        <w:rPr>
          <w:rFonts w:ascii="Corbel" w:hAnsi="Corbel"/>
        </w:rPr>
        <w:t>Les déchets de chantier</w:t>
      </w:r>
      <w:bookmarkEnd w:id="30"/>
      <w:r w:rsidRPr="007206EF">
        <w:rPr>
          <w:rFonts w:ascii="Corbel" w:hAnsi="Corbel"/>
        </w:rPr>
        <w:t xml:space="preserve"> </w:t>
      </w:r>
    </w:p>
    <w:p w14:paraId="344EF095" w14:textId="77777777" w:rsidR="00733473" w:rsidRPr="007206EF" w:rsidRDefault="00733473" w:rsidP="00733473">
      <w:pPr>
        <w:rPr>
          <w:rFonts w:ascii="Corbel" w:hAnsi="Corbel"/>
        </w:rPr>
      </w:pPr>
    </w:p>
    <w:p w14:paraId="21D4ABC9" w14:textId="4F880DE7" w:rsidR="00733473" w:rsidRPr="007206EF" w:rsidRDefault="007206EF" w:rsidP="00733473">
      <w:pPr>
        <w:rPr>
          <w:rFonts w:ascii="Corbel" w:hAnsi="Corbel"/>
          <w:sz w:val="20"/>
        </w:rPr>
      </w:pPr>
      <w:r w:rsidRPr="007206EF">
        <w:rPr>
          <w:rFonts w:ascii="Corbel" w:hAnsi="Corbel"/>
          <w:sz w:val="20"/>
        </w:rPr>
        <w:t>Sans objet.</w:t>
      </w:r>
    </w:p>
    <w:p w14:paraId="27410DCC" w14:textId="052E3A43" w:rsidR="002A5952" w:rsidRPr="007206EF" w:rsidRDefault="002A5952" w:rsidP="002A5952">
      <w:pPr>
        <w:pStyle w:val="RedTxt"/>
        <w:tabs>
          <w:tab w:val="left" w:pos="9070"/>
        </w:tabs>
        <w:rPr>
          <w:rFonts w:ascii="Corbel" w:hAnsi="Corbel" w:cstheme="majorHAnsi"/>
          <w:sz w:val="20"/>
          <w:szCs w:val="20"/>
        </w:rPr>
      </w:pPr>
    </w:p>
    <w:p w14:paraId="74355619" w14:textId="3418F03F" w:rsidR="002A5952" w:rsidRPr="007206EF" w:rsidRDefault="002A5952" w:rsidP="00C57CE9">
      <w:pPr>
        <w:pStyle w:val="Titre3"/>
        <w:numPr>
          <w:ilvl w:val="0"/>
          <w:numId w:val="30"/>
        </w:numPr>
        <w:rPr>
          <w:rFonts w:ascii="Corbel" w:hAnsi="Corbel"/>
        </w:rPr>
      </w:pPr>
      <w:bookmarkStart w:id="31" w:name="_Toc146015012"/>
      <w:bookmarkStart w:id="32" w:name="_Toc167890081"/>
      <w:r w:rsidRPr="007206EF">
        <w:rPr>
          <w:rFonts w:ascii="Corbel" w:hAnsi="Corbel"/>
        </w:rPr>
        <w:t>Les déchets issus des filières soumises à responsabilité élargie des producteurs (REP)</w:t>
      </w:r>
      <w:bookmarkEnd w:id="31"/>
      <w:bookmarkEnd w:id="32"/>
    </w:p>
    <w:p w14:paraId="3D34F0EC" w14:textId="77777777" w:rsidR="002A5952" w:rsidRPr="007206EF" w:rsidRDefault="002A5952" w:rsidP="002A5952">
      <w:pPr>
        <w:rPr>
          <w:rFonts w:ascii="Corbel" w:hAnsi="Corbel"/>
        </w:rPr>
      </w:pPr>
    </w:p>
    <w:p w14:paraId="330B60AE" w14:textId="0320D037" w:rsidR="002A5952" w:rsidRPr="007206EF" w:rsidRDefault="007206EF" w:rsidP="002A5952">
      <w:pPr>
        <w:rPr>
          <w:rFonts w:ascii="Corbel" w:hAnsi="Corbel" w:cstheme="majorHAnsi"/>
          <w:sz w:val="20"/>
          <w:szCs w:val="20"/>
        </w:rPr>
      </w:pPr>
      <w:r w:rsidRPr="007206EF">
        <w:rPr>
          <w:rFonts w:ascii="Corbel" w:hAnsi="Corbel" w:cstheme="majorHAnsi"/>
          <w:sz w:val="20"/>
          <w:szCs w:val="20"/>
        </w:rPr>
        <w:t>Sans objet.</w:t>
      </w:r>
    </w:p>
    <w:p w14:paraId="326F507A" w14:textId="49AF75F1" w:rsidR="002A5952" w:rsidRPr="007206EF" w:rsidRDefault="00CF45C5" w:rsidP="00C57CE9">
      <w:pPr>
        <w:pStyle w:val="Titre3"/>
        <w:numPr>
          <w:ilvl w:val="0"/>
          <w:numId w:val="30"/>
        </w:numPr>
        <w:rPr>
          <w:rFonts w:ascii="Corbel" w:hAnsi="Corbel"/>
        </w:rPr>
      </w:pPr>
      <w:bookmarkStart w:id="33" w:name="_Toc146015013"/>
      <w:bookmarkStart w:id="34" w:name="_Toc167890082"/>
      <w:r w:rsidRPr="007206EF">
        <w:rPr>
          <w:rFonts w:ascii="Corbel" w:hAnsi="Corbel"/>
        </w:rPr>
        <w:t>Cas particulier des déchets d’équipements</w:t>
      </w:r>
      <w:r w:rsidR="002A5952" w:rsidRPr="007206EF">
        <w:rPr>
          <w:rFonts w:ascii="Corbel" w:hAnsi="Corbel"/>
        </w:rPr>
        <w:t xml:space="preserve"> électriques et électroniques (DEEE)</w:t>
      </w:r>
      <w:bookmarkEnd w:id="33"/>
      <w:bookmarkEnd w:id="34"/>
    </w:p>
    <w:p w14:paraId="736F245C" w14:textId="77777777" w:rsidR="002A5952" w:rsidRPr="007206EF" w:rsidRDefault="002A5952" w:rsidP="002A5952">
      <w:pPr>
        <w:rPr>
          <w:rFonts w:ascii="Corbel" w:hAnsi="Corbel"/>
        </w:rPr>
      </w:pPr>
    </w:p>
    <w:p w14:paraId="175FAEAF" w14:textId="00749A51" w:rsidR="002A5952" w:rsidRPr="007206EF" w:rsidRDefault="002A5952" w:rsidP="002A5952">
      <w:pPr>
        <w:pStyle w:val="NormalWeb"/>
        <w:shd w:val="clear" w:color="auto" w:fill="FFFFFF"/>
        <w:spacing w:after="180"/>
        <w:jc w:val="both"/>
        <w:rPr>
          <w:rFonts w:ascii="Corbel" w:eastAsia="Times New Roman" w:hAnsi="Corbel" w:cstheme="majorHAnsi"/>
          <w:sz w:val="20"/>
          <w:szCs w:val="20"/>
        </w:rPr>
      </w:pPr>
      <w:r w:rsidRPr="007206EF">
        <w:rPr>
          <w:rFonts w:ascii="Corbel" w:eastAsia="Times New Roman" w:hAnsi="Corbel" w:cstheme="majorHAnsi"/>
          <w:sz w:val="20"/>
          <w:szCs w:val="20"/>
        </w:rPr>
        <w:t>Conformément à l’article R.543-172 du code de l’environne</w:t>
      </w:r>
      <w:r w:rsidR="00C57CE9" w:rsidRPr="007206EF">
        <w:rPr>
          <w:rFonts w:ascii="Corbel" w:eastAsia="Times New Roman" w:hAnsi="Corbel" w:cstheme="majorHAnsi"/>
          <w:sz w:val="20"/>
          <w:szCs w:val="20"/>
        </w:rPr>
        <w:t xml:space="preserve">ment, </w:t>
      </w:r>
      <w:r w:rsidRPr="007206EF">
        <w:rPr>
          <w:rFonts w:ascii="Corbel" w:eastAsia="Times New Roman" w:hAnsi="Corbel" w:cstheme="majorHAnsi"/>
          <w:sz w:val="20"/>
          <w:szCs w:val="20"/>
        </w:rPr>
        <w:t>les équipements électriques et électroniques sont « </w:t>
      </w:r>
      <w:r w:rsidRPr="007206EF">
        <w:rPr>
          <w:rFonts w:ascii="Corbel" w:eastAsia="Times New Roman" w:hAnsi="Corbel" w:cstheme="majorHAnsi"/>
          <w:i/>
          <w:sz w:val="20"/>
          <w:szCs w:val="20"/>
        </w:rPr>
        <w:t>les équipements fonctionnant grâce à des courants électriques ou à des champs électromagnétiques, ainsi que les équipements de production, de transfert et de mesure de ces courants et champs, conçus pour être utilisés à une tension ne dépassant pas 1 000 volts en courant alternatif et 1 500 volts en courant continu.</w:t>
      </w:r>
      <w:r w:rsidRPr="007206EF">
        <w:rPr>
          <w:rFonts w:ascii="Corbel" w:eastAsia="Times New Roman" w:hAnsi="Corbel" w:cstheme="majorHAnsi"/>
          <w:sz w:val="20"/>
          <w:szCs w:val="20"/>
        </w:rPr>
        <w:t> ».</w:t>
      </w:r>
    </w:p>
    <w:p w14:paraId="11E1D9C6" w14:textId="77777777" w:rsidR="002A5952" w:rsidRPr="007206EF" w:rsidRDefault="002A5952" w:rsidP="002A5952">
      <w:pPr>
        <w:pStyle w:val="NormalWeb"/>
        <w:shd w:val="clear" w:color="auto" w:fill="FFFFFF"/>
        <w:spacing w:after="180"/>
        <w:jc w:val="both"/>
        <w:rPr>
          <w:rFonts w:ascii="Corbel" w:eastAsia="Times New Roman" w:hAnsi="Corbel" w:cstheme="majorHAnsi"/>
          <w:sz w:val="20"/>
          <w:szCs w:val="20"/>
        </w:rPr>
      </w:pPr>
      <w:r w:rsidRPr="007206EF">
        <w:rPr>
          <w:rFonts w:ascii="Corbel" w:eastAsia="Times New Roman" w:hAnsi="Corbel" w:cstheme="majorHAnsi"/>
          <w:sz w:val="20"/>
          <w:szCs w:val="20"/>
        </w:rPr>
        <w:t xml:space="preserve">En application de la réglementation environnementale, ces équipements font l’objet d’une </w:t>
      </w:r>
      <w:r w:rsidRPr="007206EF">
        <w:rPr>
          <w:rFonts w:ascii="Corbel" w:eastAsia="Times New Roman" w:hAnsi="Corbel" w:cstheme="majorHAnsi"/>
          <w:b/>
          <w:sz w:val="20"/>
          <w:szCs w:val="20"/>
        </w:rPr>
        <w:t>reprise gratuite en vue de leur traitement en tant que déchet par le producteur ou par un éco organisme agréé.</w:t>
      </w:r>
    </w:p>
    <w:p w14:paraId="206C36A8" w14:textId="773C72E0" w:rsidR="002A5952" w:rsidRPr="007206EF" w:rsidRDefault="002A5952" w:rsidP="002A5952">
      <w:pPr>
        <w:pStyle w:val="NormalWeb"/>
        <w:shd w:val="clear" w:color="auto" w:fill="FFFFFF"/>
        <w:spacing w:after="180"/>
        <w:jc w:val="both"/>
        <w:rPr>
          <w:rFonts w:ascii="Corbel" w:eastAsia="Times New Roman" w:hAnsi="Corbel" w:cstheme="majorHAnsi"/>
          <w:sz w:val="20"/>
          <w:szCs w:val="20"/>
        </w:rPr>
      </w:pPr>
      <w:r w:rsidRPr="007206EF">
        <w:rPr>
          <w:rFonts w:ascii="Corbel" w:eastAsia="Times New Roman" w:hAnsi="Corbel" w:cstheme="majorHAnsi"/>
          <w:sz w:val="20"/>
          <w:szCs w:val="20"/>
        </w:rPr>
        <w:lastRenderedPageBreak/>
        <w:t>A ce titre, le titulaire du marché s’engage à</w:t>
      </w:r>
      <w:r w:rsidR="00C57CE9" w:rsidRPr="007206EF">
        <w:rPr>
          <w:rFonts w:ascii="Corbel" w:eastAsia="Times New Roman" w:hAnsi="Corbel" w:cstheme="majorHAnsi"/>
          <w:sz w:val="20"/>
          <w:szCs w:val="20"/>
        </w:rPr>
        <w:t> :</w:t>
      </w:r>
    </w:p>
    <w:p w14:paraId="72798792" w14:textId="77777777" w:rsidR="002A5952" w:rsidRPr="007206EF" w:rsidRDefault="002A5952" w:rsidP="002A5952">
      <w:pPr>
        <w:pStyle w:val="NormalWeb"/>
        <w:numPr>
          <w:ilvl w:val="0"/>
          <w:numId w:val="21"/>
        </w:numPr>
        <w:shd w:val="clear" w:color="auto" w:fill="FFFFFF"/>
        <w:spacing w:after="180" w:line="240" w:lineRule="auto"/>
        <w:jc w:val="both"/>
        <w:rPr>
          <w:rFonts w:ascii="Corbel" w:eastAsia="Times New Roman" w:hAnsi="Corbel" w:cstheme="majorHAnsi"/>
          <w:sz w:val="20"/>
          <w:szCs w:val="20"/>
        </w:rPr>
      </w:pPr>
      <w:r w:rsidRPr="007206EF">
        <w:rPr>
          <w:rFonts w:ascii="Corbel" w:eastAsia="Times New Roman" w:hAnsi="Corbel" w:cstheme="majorHAnsi"/>
          <w:sz w:val="20"/>
          <w:szCs w:val="20"/>
        </w:rPr>
        <w:t>Enlever à titre non onéreux, ou à faire enlever à titre non onéreux, les déchets issus des équipements qu’il produit et faisant l’objet de l’offre soumise ;</w:t>
      </w:r>
    </w:p>
    <w:p w14:paraId="3B52E340" w14:textId="77777777" w:rsidR="002A5952" w:rsidRPr="007206EF" w:rsidRDefault="002A5952" w:rsidP="002A5952">
      <w:pPr>
        <w:pStyle w:val="NormalWeb"/>
        <w:numPr>
          <w:ilvl w:val="0"/>
          <w:numId w:val="21"/>
        </w:numPr>
        <w:shd w:val="clear" w:color="auto" w:fill="FFFFFF"/>
        <w:spacing w:after="180" w:line="240" w:lineRule="auto"/>
        <w:jc w:val="both"/>
        <w:rPr>
          <w:rFonts w:ascii="Corbel" w:eastAsia="Times New Roman" w:hAnsi="Corbel" w:cstheme="majorHAnsi"/>
          <w:sz w:val="20"/>
          <w:szCs w:val="20"/>
        </w:rPr>
      </w:pPr>
      <w:r w:rsidRPr="007206EF">
        <w:rPr>
          <w:rFonts w:ascii="Corbel" w:eastAsia="Times New Roman" w:hAnsi="Corbel" w:cstheme="majorHAnsi"/>
          <w:sz w:val="20"/>
          <w:szCs w:val="20"/>
        </w:rPr>
        <w:t>Assurer ou à faire assurer la valorisation ou l’élimination des déchets considérés conformément à la réglementation en vigueur ;</w:t>
      </w:r>
    </w:p>
    <w:p w14:paraId="4971ED8D" w14:textId="213E9C29" w:rsidR="004B483C" w:rsidRPr="007206EF" w:rsidRDefault="004B483C" w:rsidP="004B483C">
      <w:pPr>
        <w:pStyle w:val="NormalWeb"/>
        <w:shd w:val="clear" w:color="auto" w:fill="FFFFFF"/>
        <w:spacing w:after="180" w:line="240" w:lineRule="auto"/>
        <w:jc w:val="both"/>
        <w:rPr>
          <w:rFonts w:ascii="Corbel" w:hAnsi="Corbel" w:cstheme="majorHAnsi"/>
          <w:sz w:val="20"/>
          <w:szCs w:val="20"/>
        </w:rPr>
      </w:pPr>
      <w:r w:rsidRPr="007206EF">
        <w:rPr>
          <w:rFonts w:ascii="Corbel" w:hAnsi="Corbel" w:cstheme="majorHAnsi"/>
          <w:sz w:val="20"/>
          <w:szCs w:val="20"/>
        </w:rPr>
        <w:t xml:space="preserve">En cas de non-respect, le titulaire se verra appliquer, après mise en demeure restée infructueuse, une pénalité dont le montant est fixé à </w:t>
      </w:r>
      <w:r w:rsidR="007206EF" w:rsidRPr="007206EF">
        <w:rPr>
          <w:rFonts w:ascii="Corbel" w:hAnsi="Corbel" w:cstheme="majorHAnsi"/>
          <w:sz w:val="20"/>
          <w:szCs w:val="20"/>
        </w:rPr>
        <w:t>500</w:t>
      </w:r>
      <w:r w:rsidRPr="007206EF">
        <w:rPr>
          <w:rFonts w:ascii="Corbel" w:hAnsi="Corbel" w:cstheme="majorHAnsi"/>
          <w:sz w:val="20"/>
          <w:szCs w:val="20"/>
        </w:rPr>
        <w:t xml:space="preserve"> euros par manquements constatés</w:t>
      </w:r>
      <w:r w:rsidR="00C57CE9" w:rsidRPr="007206EF">
        <w:rPr>
          <w:rFonts w:ascii="Corbel" w:hAnsi="Corbel" w:cstheme="majorHAnsi"/>
          <w:sz w:val="20"/>
          <w:szCs w:val="20"/>
        </w:rPr>
        <w:t>.</w:t>
      </w:r>
    </w:p>
    <w:p w14:paraId="6E069AB9" w14:textId="77777777" w:rsidR="00C57CE9" w:rsidRPr="007206EF" w:rsidRDefault="00C57CE9" w:rsidP="004B483C">
      <w:pPr>
        <w:pStyle w:val="NormalWeb"/>
        <w:shd w:val="clear" w:color="auto" w:fill="FFFFFF"/>
        <w:spacing w:after="180" w:line="240" w:lineRule="auto"/>
        <w:jc w:val="both"/>
        <w:rPr>
          <w:rFonts w:ascii="Corbel" w:eastAsia="Times New Roman" w:hAnsi="Corbel" w:cstheme="majorHAnsi"/>
          <w:sz w:val="20"/>
          <w:szCs w:val="20"/>
        </w:rPr>
      </w:pPr>
    </w:p>
    <w:p w14:paraId="699D0C8B" w14:textId="0BE0C67A" w:rsidR="002A5952" w:rsidRPr="007206EF" w:rsidRDefault="002A5952" w:rsidP="00C57CE9">
      <w:pPr>
        <w:pStyle w:val="Titre3"/>
        <w:numPr>
          <w:ilvl w:val="0"/>
          <w:numId w:val="30"/>
        </w:numPr>
        <w:rPr>
          <w:rFonts w:ascii="Corbel" w:hAnsi="Corbel"/>
        </w:rPr>
      </w:pPr>
      <w:bookmarkStart w:id="35" w:name="_Toc146015014"/>
      <w:bookmarkStart w:id="36" w:name="_Toc167890083"/>
      <w:r w:rsidRPr="007206EF">
        <w:rPr>
          <w:rFonts w:ascii="Corbel" w:hAnsi="Corbel"/>
        </w:rPr>
        <w:t>Cas particulier des déchets dangereux</w:t>
      </w:r>
      <w:bookmarkEnd w:id="35"/>
      <w:bookmarkEnd w:id="36"/>
      <w:r w:rsidRPr="007206EF">
        <w:rPr>
          <w:rFonts w:ascii="Corbel" w:hAnsi="Corbel"/>
        </w:rPr>
        <w:t xml:space="preserve"> </w:t>
      </w:r>
    </w:p>
    <w:p w14:paraId="48F71A85" w14:textId="77777777" w:rsidR="002A5952" w:rsidRPr="007206EF" w:rsidRDefault="002A5952" w:rsidP="002A5952">
      <w:pPr>
        <w:rPr>
          <w:rFonts w:ascii="Corbel" w:hAnsi="Corbel"/>
        </w:rPr>
      </w:pPr>
    </w:p>
    <w:p w14:paraId="4AC13AFB" w14:textId="4F58771A" w:rsidR="002A5952" w:rsidRPr="007206EF" w:rsidRDefault="00A51CC0" w:rsidP="002A5952">
      <w:pPr>
        <w:rPr>
          <w:rFonts w:ascii="Corbel" w:hAnsi="Corbel" w:cstheme="majorHAnsi"/>
          <w:sz w:val="20"/>
          <w:szCs w:val="20"/>
        </w:rPr>
      </w:pPr>
      <w:r>
        <w:rPr>
          <w:rFonts w:ascii="Corbel" w:hAnsi="Corbel" w:cstheme="majorHAnsi"/>
          <w:sz w:val="20"/>
          <w:szCs w:val="20"/>
        </w:rPr>
        <w:t>Sans objet.</w:t>
      </w:r>
    </w:p>
    <w:p w14:paraId="37CAC946" w14:textId="05C34593" w:rsidR="002A5952" w:rsidRPr="007206EF" w:rsidRDefault="002A5952" w:rsidP="00C57CE9">
      <w:pPr>
        <w:pStyle w:val="Titre3"/>
        <w:numPr>
          <w:ilvl w:val="0"/>
          <w:numId w:val="30"/>
        </w:numPr>
        <w:rPr>
          <w:rFonts w:ascii="Corbel" w:hAnsi="Corbel"/>
        </w:rPr>
      </w:pPr>
      <w:bookmarkStart w:id="37" w:name="_Toc146015015"/>
      <w:r w:rsidRPr="007206EF">
        <w:rPr>
          <w:rFonts w:ascii="Corbel" w:hAnsi="Corbel"/>
        </w:rPr>
        <w:t xml:space="preserve"> </w:t>
      </w:r>
      <w:bookmarkStart w:id="38" w:name="_Toc167890084"/>
      <w:r w:rsidRPr="007206EF">
        <w:rPr>
          <w:rFonts w:ascii="Corbel" w:hAnsi="Corbel"/>
        </w:rPr>
        <w:t>Le matériel en fin de vie</w:t>
      </w:r>
      <w:bookmarkEnd w:id="37"/>
      <w:bookmarkEnd w:id="38"/>
      <w:r w:rsidRPr="007206EF">
        <w:rPr>
          <w:rFonts w:ascii="Corbel" w:hAnsi="Corbel"/>
        </w:rPr>
        <w:t xml:space="preserve"> </w:t>
      </w:r>
    </w:p>
    <w:p w14:paraId="799863D5" w14:textId="77777777" w:rsidR="002A5952" w:rsidRPr="007206EF" w:rsidRDefault="002A5952" w:rsidP="002A5952">
      <w:pPr>
        <w:rPr>
          <w:rFonts w:ascii="Corbel" w:hAnsi="Corbel"/>
        </w:rPr>
      </w:pPr>
    </w:p>
    <w:p w14:paraId="08B11C4C" w14:textId="77777777" w:rsidR="002A5952" w:rsidRPr="007206EF" w:rsidRDefault="002A5952" w:rsidP="005C0CD2">
      <w:pPr>
        <w:pStyle w:val="name-article"/>
        <w:shd w:val="clear" w:color="auto" w:fill="FFFFFF"/>
        <w:spacing w:before="0" w:beforeAutospacing="0" w:after="0" w:afterAutospacing="0"/>
        <w:rPr>
          <w:rFonts w:ascii="Corbel" w:hAnsi="Corbel" w:cstheme="majorHAnsi"/>
          <w:b/>
          <w:sz w:val="20"/>
          <w:szCs w:val="20"/>
        </w:rPr>
      </w:pPr>
      <w:r w:rsidRPr="007206EF">
        <w:rPr>
          <w:rFonts w:ascii="Corbel" w:hAnsi="Corbel" w:cstheme="majorHAnsi"/>
          <w:b/>
          <w:sz w:val="20"/>
          <w:szCs w:val="20"/>
        </w:rPr>
        <w:t>Conformément à l'</w:t>
      </w:r>
      <w:hyperlink r:id="rId19" w:tgtFrame="_blank" w:history="1">
        <w:r w:rsidRPr="007206EF">
          <w:rPr>
            <w:rFonts w:ascii="Corbel" w:hAnsi="Corbel" w:cstheme="majorHAnsi"/>
            <w:b/>
            <w:sz w:val="20"/>
            <w:szCs w:val="20"/>
          </w:rPr>
          <w:t>article L. 541-10.8 du code de l'environnement,</w:t>
        </w:r>
      </w:hyperlink>
    </w:p>
    <w:p w14:paraId="0D973933" w14:textId="77777777" w:rsidR="002A5952" w:rsidRPr="007206EF" w:rsidRDefault="002A5952" w:rsidP="005C0CD2">
      <w:pPr>
        <w:pStyle w:val="NormalWeb"/>
        <w:shd w:val="clear" w:color="auto" w:fill="FFFFFF"/>
        <w:spacing w:after="0"/>
        <w:jc w:val="both"/>
        <w:rPr>
          <w:rFonts w:ascii="Corbel" w:eastAsia="Times New Roman" w:hAnsi="Corbel" w:cstheme="majorHAnsi"/>
          <w:i/>
          <w:sz w:val="20"/>
          <w:szCs w:val="20"/>
        </w:rPr>
      </w:pPr>
      <w:r w:rsidRPr="007206EF">
        <w:rPr>
          <w:rFonts w:ascii="Corbel" w:eastAsia="Times New Roman" w:hAnsi="Corbel" w:cstheme="majorHAnsi"/>
          <w:i/>
          <w:sz w:val="20"/>
          <w:szCs w:val="20"/>
        </w:rPr>
        <w:t>« I. Afin d'améliorer la collecte des produits relevant du régime de responsabilité élargie du producteur, il peut être fait obligation aux distributeurs de ces produits de reprendre sans frais, ou de faire reprendre sans frais pour leur compte, les produits usagés dont l'utilisateur final se défait, dans la limite de la quantité et du type de produit vendu ou des produits qu'il remplace.</w:t>
      </w:r>
    </w:p>
    <w:p w14:paraId="7D7A05BB" w14:textId="77777777" w:rsidR="002A5952" w:rsidRPr="007206EF" w:rsidRDefault="002A5952" w:rsidP="005C0CD2">
      <w:pPr>
        <w:pStyle w:val="NormalWeb"/>
        <w:shd w:val="clear" w:color="auto" w:fill="FFFFFF"/>
        <w:spacing w:after="0"/>
        <w:jc w:val="both"/>
        <w:rPr>
          <w:rFonts w:ascii="Corbel" w:eastAsia="Times New Roman" w:hAnsi="Corbel" w:cstheme="majorHAnsi"/>
          <w:i/>
          <w:sz w:val="20"/>
          <w:szCs w:val="20"/>
        </w:rPr>
      </w:pPr>
      <w:r w:rsidRPr="007206EF">
        <w:rPr>
          <w:rFonts w:ascii="Corbel" w:eastAsia="Times New Roman" w:hAnsi="Corbel" w:cstheme="majorHAnsi"/>
          <w:i/>
          <w:sz w:val="20"/>
          <w:szCs w:val="20"/>
        </w:rPr>
        <w:t>A cet effet, en cas de vente avec livraison, il peut également être fait obligation aux distributeurs de proposer la reprise sans frais des produits usagés au point de livraison du produit vendu, ou auprès d'un point de collecte de proximité lorsqu'il s'agit de produits transportables sans équipement. L'utilisateur final du produit est informé lors de sa commande des modalités de reprise des produits usagés.</w:t>
      </w:r>
    </w:p>
    <w:p w14:paraId="4D3ADD94" w14:textId="77777777" w:rsidR="002A5952" w:rsidRPr="007206EF" w:rsidRDefault="002A5952" w:rsidP="005C0CD2">
      <w:pPr>
        <w:pStyle w:val="NormalWeb"/>
        <w:shd w:val="clear" w:color="auto" w:fill="FFFFFF"/>
        <w:spacing w:after="0"/>
        <w:jc w:val="both"/>
        <w:rPr>
          <w:rFonts w:ascii="Corbel" w:eastAsia="Times New Roman" w:hAnsi="Corbel" w:cstheme="majorHAnsi"/>
          <w:i/>
          <w:sz w:val="20"/>
          <w:szCs w:val="20"/>
        </w:rPr>
      </w:pPr>
      <w:r w:rsidRPr="007206EF">
        <w:rPr>
          <w:rFonts w:ascii="Corbel" w:eastAsia="Times New Roman" w:hAnsi="Corbel" w:cstheme="majorHAnsi"/>
          <w:i/>
          <w:sz w:val="20"/>
          <w:szCs w:val="20"/>
        </w:rPr>
        <w:t>II. Afin d'améliorer la collecte des produits relevant du régime de responsabilité élargie du producteur, lorsque le distributeur dispose d'une surface de vente qui est consacrée à une même catégorie de produits relevant d'un régime de responsabilité élargie du producteur, il peut être fait obligation au distributeur de reprendre sans frais et sans obligation d'achat les déchets issus des produits de même type.</w:t>
      </w:r>
    </w:p>
    <w:p w14:paraId="66536056" w14:textId="77777777" w:rsidR="002A5952" w:rsidRPr="007206EF" w:rsidRDefault="002A5952" w:rsidP="005C0CD2">
      <w:pPr>
        <w:pStyle w:val="NormalWeb"/>
        <w:shd w:val="clear" w:color="auto" w:fill="FFFFFF"/>
        <w:spacing w:after="0"/>
        <w:jc w:val="both"/>
        <w:rPr>
          <w:rFonts w:ascii="Corbel" w:eastAsia="Times New Roman" w:hAnsi="Corbel" w:cstheme="majorHAnsi"/>
          <w:i/>
          <w:sz w:val="20"/>
          <w:szCs w:val="20"/>
        </w:rPr>
      </w:pPr>
      <w:r w:rsidRPr="007206EF">
        <w:rPr>
          <w:rFonts w:ascii="Corbel" w:eastAsia="Times New Roman" w:hAnsi="Corbel" w:cstheme="majorHAnsi"/>
          <w:i/>
          <w:sz w:val="20"/>
          <w:szCs w:val="20"/>
        </w:rPr>
        <w:t>III. Les producteurs ou leur éco-organisme reprennent sans frais ou font reprendre sans frais les déchets issus de la collecte assurée par les distributeurs en application des I et II du présent article. »</w:t>
      </w:r>
    </w:p>
    <w:p w14:paraId="27A3C0D3" w14:textId="77777777" w:rsidR="002A5952" w:rsidRPr="007206EF" w:rsidRDefault="002A5952" w:rsidP="002A5952">
      <w:pPr>
        <w:pStyle w:val="NormalWeb"/>
        <w:shd w:val="clear" w:color="auto" w:fill="FFFFFF"/>
        <w:spacing w:after="240"/>
        <w:jc w:val="both"/>
        <w:rPr>
          <w:rFonts w:ascii="Corbel" w:eastAsia="Times New Roman" w:hAnsi="Corbel" w:cstheme="majorHAnsi"/>
          <w:sz w:val="20"/>
          <w:szCs w:val="20"/>
        </w:rPr>
      </w:pPr>
      <w:r w:rsidRPr="007206EF">
        <w:rPr>
          <w:rFonts w:ascii="Corbel" w:eastAsia="Times New Roman" w:hAnsi="Corbel" w:cstheme="majorHAnsi"/>
          <w:sz w:val="20"/>
          <w:szCs w:val="20"/>
        </w:rPr>
        <w:t>A ce titre, le titulaire du marché s’engage, lors de la livraison du produit neuf, à reprendre sans frais, ou à faire reprendre sans frais pour son compte, les produits usagés dont le CHUM ou les établissements parties du GHT se défont.</w:t>
      </w:r>
    </w:p>
    <w:p w14:paraId="1D9CBFCF" w14:textId="770598F6" w:rsidR="002A5952" w:rsidRPr="00D63098" w:rsidRDefault="004B483C" w:rsidP="007206EF">
      <w:pPr>
        <w:pStyle w:val="NormalWeb"/>
        <w:shd w:val="clear" w:color="auto" w:fill="FFFFFF"/>
        <w:spacing w:after="180" w:line="240" w:lineRule="auto"/>
        <w:jc w:val="both"/>
        <w:rPr>
          <w:rFonts w:ascii="Corbel" w:hAnsi="Corbel"/>
          <w:szCs w:val="20"/>
        </w:rPr>
      </w:pPr>
      <w:r w:rsidRPr="007206EF">
        <w:rPr>
          <w:rFonts w:ascii="Corbel" w:hAnsi="Corbel" w:cstheme="majorHAnsi"/>
          <w:sz w:val="20"/>
          <w:szCs w:val="20"/>
        </w:rPr>
        <w:t xml:space="preserve">En cas de non-respect, le titulaire se verra appliquer, après mise en demeure restée infructueuse, une pénalité dont le montant est fixé à </w:t>
      </w:r>
      <w:r w:rsidR="007206EF" w:rsidRPr="007206EF">
        <w:rPr>
          <w:rFonts w:ascii="Corbel" w:hAnsi="Corbel" w:cstheme="majorHAnsi"/>
          <w:sz w:val="20"/>
          <w:szCs w:val="20"/>
        </w:rPr>
        <w:t>500</w:t>
      </w:r>
      <w:r w:rsidRPr="007206EF">
        <w:rPr>
          <w:rFonts w:ascii="Corbel" w:hAnsi="Corbel" w:cstheme="majorHAnsi"/>
          <w:sz w:val="20"/>
          <w:szCs w:val="20"/>
        </w:rPr>
        <w:t xml:space="preserve"> euros par manquements constatés</w:t>
      </w:r>
      <w:r w:rsidR="00C57CE9" w:rsidRPr="007206EF">
        <w:rPr>
          <w:rFonts w:ascii="Corbel" w:hAnsi="Corbel" w:cstheme="majorHAnsi"/>
          <w:sz w:val="20"/>
          <w:szCs w:val="20"/>
        </w:rPr>
        <w:t>.</w:t>
      </w:r>
    </w:p>
    <w:p w14:paraId="78E9E780" w14:textId="73EEFB9E" w:rsidR="00EE2729" w:rsidRPr="007206EF" w:rsidRDefault="00C57CE9" w:rsidP="00C57CE9">
      <w:pPr>
        <w:pStyle w:val="Titre2"/>
        <w:numPr>
          <w:ilvl w:val="0"/>
          <w:numId w:val="27"/>
        </w:numPr>
        <w:jc w:val="both"/>
        <w:rPr>
          <w:rFonts w:ascii="Corbel" w:hAnsi="Corbel"/>
          <w:u w:val="single"/>
        </w:rPr>
      </w:pPr>
      <w:bookmarkStart w:id="39" w:name="_Toc153907376"/>
      <w:bookmarkStart w:id="40" w:name="_Toc167890085"/>
      <w:bookmarkStart w:id="41" w:name="_Toc153907375"/>
      <w:r w:rsidRPr="007206EF">
        <w:rPr>
          <w:rFonts w:ascii="Corbel" w:hAnsi="Corbel"/>
          <w:noProof/>
          <w:lang w:eastAsia="fr-FR"/>
        </w:rPr>
        <w:drawing>
          <wp:anchor distT="0" distB="0" distL="114300" distR="114300" simplePos="0" relativeHeight="251663360" behindDoc="1" locked="0" layoutInCell="1" allowOverlap="1" wp14:anchorId="105176CC" wp14:editId="6D2D2EFE">
            <wp:simplePos x="0" y="0"/>
            <wp:positionH relativeFrom="column">
              <wp:posOffset>5408343</wp:posOffset>
            </wp:positionH>
            <wp:positionV relativeFrom="paragraph">
              <wp:posOffset>2637</wp:posOffset>
            </wp:positionV>
            <wp:extent cx="759460" cy="713105"/>
            <wp:effectExtent l="0" t="0" r="2540" b="0"/>
            <wp:wrapTight wrapText="bothSides">
              <wp:wrapPolygon edited="0">
                <wp:start x="0" y="0"/>
                <wp:lineTo x="0" y="20773"/>
                <wp:lineTo x="21130" y="20773"/>
                <wp:lineTo x="21130" y="0"/>
                <wp:lineTo x="0" y="0"/>
              </wp:wrapPolygon>
            </wp:wrapTight>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DF8D5BD.tmp"/>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59460" cy="713105"/>
                    </a:xfrm>
                    <a:prstGeom prst="rect">
                      <a:avLst/>
                    </a:prstGeom>
                  </pic:spPr>
                </pic:pic>
              </a:graphicData>
            </a:graphic>
            <wp14:sizeRelH relativeFrom="page">
              <wp14:pctWidth>0</wp14:pctWidth>
            </wp14:sizeRelH>
            <wp14:sizeRelV relativeFrom="page">
              <wp14:pctHeight>0</wp14:pctHeight>
            </wp14:sizeRelV>
          </wp:anchor>
        </w:drawing>
      </w:r>
      <w:r w:rsidR="00EE2729" w:rsidRPr="007206EF">
        <w:rPr>
          <w:rFonts w:ascii="Corbel" w:hAnsi="Corbel"/>
          <w:u w:val="single"/>
        </w:rPr>
        <w:t xml:space="preserve">Obligations en matière de pièces détachées/pièces de </w:t>
      </w:r>
      <w:bookmarkEnd w:id="39"/>
      <w:r w:rsidR="007246F1" w:rsidRPr="007206EF">
        <w:rPr>
          <w:rFonts w:ascii="Corbel" w:hAnsi="Corbel"/>
          <w:u w:val="single"/>
        </w:rPr>
        <w:t>rechange (Marchés</w:t>
      </w:r>
      <w:r w:rsidR="00950D1B" w:rsidRPr="007206EF">
        <w:rPr>
          <w:rFonts w:ascii="Corbel" w:hAnsi="Corbel"/>
          <w:u w:val="single"/>
        </w:rPr>
        <w:t xml:space="preserve"> de maintenance)</w:t>
      </w:r>
      <w:bookmarkEnd w:id="40"/>
    </w:p>
    <w:p w14:paraId="5B51902A" w14:textId="2550D8E9" w:rsidR="00950D1B" w:rsidRPr="007206EF" w:rsidRDefault="00950D1B" w:rsidP="00950D1B">
      <w:pPr>
        <w:rPr>
          <w:rFonts w:ascii="Corbel" w:hAnsi="Corbel"/>
        </w:rPr>
      </w:pPr>
    </w:p>
    <w:p w14:paraId="6D4F41C1" w14:textId="36F4E011" w:rsidR="00950D1B" w:rsidRPr="007206EF" w:rsidRDefault="00950D1B" w:rsidP="00950D1B">
      <w:pPr>
        <w:jc w:val="both"/>
        <w:rPr>
          <w:rFonts w:ascii="Corbel" w:hAnsi="Corbel" w:cstheme="majorHAnsi"/>
          <w:sz w:val="20"/>
          <w:szCs w:val="20"/>
        </w:rPr>
      </w:pPr>
      <w:r w:rsidRPr="007206EF">
        <w:rPr>
          <w:rFonts w:ascii="Corbel" w:hAnsi="Corbel" w:cstheme="majorHAnsi"/>
          <w:sz w:val="20"/>
          <w:szCs w:val="20"/>
        </w:rPr>
        <w:t>Le CHUM opte pour l'utilisation, pour certaines catégories de pièces de rechange, de pièces issues de l'économie circulaire à la place des pièces neuves.</w:t>
      </w:r>
    </w:p>
    <w:p w14:paraId="76C78C74" w14:textId="03EE1BFA" w:rsidR="00950D1B" w:rsidRPr="007206EF" w:rsidRDefault="00950D1B" w:rsidP="007206EF">
      <w:pPr>
        <w:jc w:val="both"/>
        <w:rPr>
          <w:rFonts w:ascii="Corbel" w:hAnsi="Corbel" w:cstheme="majorHAnsi"/>
          <w:sz w:val="20"/>
          <w:szCs w:val="20"/>
        </w:rPr>
      </w:pPr>
      <w:r w:rsidRPr="007206EF">
        <w:rPr>
          <w:rFonts w:ascii="Corbel" w:hAnsi="Corbel" w:cstheme="majorHAnsi"/>
          <w:sz w:val="20"/>
          <w:szCs w:val="20"/>
        </w:rPr>
        <w:t>On entend par pièces issues de l’économie circulaire, les composants et éléments issus d’une opération de préparation en vue de leur réutilisation pour un usage identique à celui pour lequel ils avaient été conçus, au sens des articles L. 541-1-1 et L. 541-4-3 du code de l’environnement.</w:t>
      </w:r>
    </w:p>
    <w:p w14:paraId="43AC756C" w14:textId="11960676" w:rsidR="009B7223" w:rsidRPr="00D63098" w:rsidRDefault="00C57CE9" w:rsidP="00C57CE9">
      <w:pPr>
        <w:pStyle w:val="Titre2"/>
        <w:numPr>
          <w:ilvl w:val="0"/>
          <w:numId w:val="27"/>
        </w:numPr>
        <w:jc w:val="both"/>
        <w:rPr>
          <w:rFonts w:ascii="Corbel" w:hAnsi="Corbel"/>
          <w:u w:val="single"/>
        </w:rPr>
      </w:pPr>
      <w:bookmarkStart w:id="42" w:name="_Toc167890086"/>
      <w:r w:rsidRPr="00D63098">
        <w:rPr>
          <w:rFonts w:ascii="Corbel" w:hAnsi="Corbel"/>
          <w:noProof/>
          <w:lang w:eastAsia="fr-FR"/>
        </w:rPr>
        <w:drawing>
          <wp:anchor distT="0" distB="0" distL="114300" distR="114300" simplePos="0" relativeHeight="251664384" behindDoc="1" locked="0" layoutInCell="1" allowOverlap="1" wp14:anchorId="008ED973" wp14:editId="79104922">
            <wp:simplePos x="0" y="0"/>
            <wp:positionH relativeFrom="margin">
              <wp:align>right</wp:align>
            </wp:positionH>
            <wp:positionV relativeFrom="paragraph">
              <wp:posOffset>10160</wp:posOffset>
            </wp:positionV>
            <wp:extent cx="1082675" cy="778510"/>
            <wp:effectExtent l="0" t="0" r="3175" b="2540"/>
            <wp:wrapTight wrapText="bothSides">
              <wp:wrapPolygon edited="0">
                <wp:start x="0" y="0"/>
                <wp:lineTo x="0" y="21142"/>
                <wp:lineTo x="21283" y="21142"/>
                <wp:lineTo x="21283" y="0"/>
                <wp:lineTo x="0" y="0"/>
              </wp:wrapPolygon>
            </wp:wrapTight>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DF8E683.tmp"/>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082675" cy="778510"/>
                    </a:xfrm>
                    <a:prstGeom prst="rect">
                      <a:avLst/>
                    </a:prstGeom>
                  </pic:spPr>
                </pic:pic>
              </a:graphicData>
            </a:graphic>
            <wp14:sizeRelH relativeFrom="page">
              <wp14:pctWidth>0</wp14:pctWidth>
            </wp14:sizeRelH>
            <wp14:sizeRelV relativeFrom="page">
              <wp14:pctHeight>0</wp14:pctHeight>
            </wp14:sizeRelV>
          </wp:anchor>
        </w:drawing>
      </w:r>
      <w:r w:rsidR="003E5222">
        <w:rPr>
          <w:rFonts w:ascii="Corbel" w:hAnsi="Corbel"/>
          <w:u w:val="single"/>
        </w:rPr>
        <w:t>Clause de progrès e</w:t>
      </w:r>
      <w:r w:rsidR="009B7223" w:rsidRPr="00D63098">
        <w:rPr>
          <w:rFonts w:ascii="Corbel" w:hAnsi="Corbel"/>
          <w:u w:val="single"/>
        </w:rPr>
        <w:t>nvironnemental</w:t>
      </w:r>
      <w:bookmarkEnd w:id="42"/>
    </w:p>
    <w:p w14:paraId="5A2FF330" w14:textId="5A0D4BF2" w:rsidR="009B7223" w:rsidRPr="00D63098" w:rsidRDefault="009B7223" w:rsidP="009B7223">
      <w:pPr>
        <w:rPr>
          <w:rFonts w:ascii="Corbel" w:hAnsi="Corbel"/>
        </w:rPr>
      </w:pPr>
    </w:p>
    <w:p w14:paraId="228C593E" w14:textId="77716279" w:rsidR="009B7223" w:rsidRPr="00A51CC0" w:rsidRDefault="007246F1" w:rsidP="009B7223">
      <w:pPr>
        <w:rPr>
          <w:rFonts w:ascii="Corbel" w:hAnsi="Corbel"/>
          <w:sz w:val="20"/>
          <w:szCs w:val="20"/>
        </w:rPr>
      </w:pPr>
      <w:r w:rsidRPr="00A51CC0">
        <w:rPr>
          <w:rFonts w:ascii="Corbel" w:hAnsi="Corbel"/>
          <w:sz w:val="20"/>
          <w:szCs w:val="20"/>
        </w:rPr>
        <w:t>Sans ob</w:t>
      </w:r>
      <w:r w:rsidR="00A51CC0" w:rsidRPr="00A51CC0">
        <w:rPr>
          <w:rFonts w:ascii="Corbel" w:hAnsi="Corbel"/>
          <w:sz w:val="20"/>
          <w:szCs w:val="20"/>
        </w:rPr>
        <w:t>jet.</w:t>
      </w:r>
    </w:p>
    <w:p w14:paraId="2FD3471A" w14:textId="0053D763" w:rsidR="00EE2729" w:rsidRPr="00D63098" w:rsidRDefault="00EE2729" w:rsidP="003E5222">
      <w:pPr>
        <w:pStyle w:val="Titre2"/>
        <w:numPr>
          <w:ilvl w:val="0"/>
          <w:numId w:val="27"/>
        </w:numPr>
        <w:rPr>
          <w:rFonts w:ascii="Corbel" w:hAnsi="Corbel"/>
        </w:rPr>
      </w:pPr>
      <w:bookmarkStart w:id="43" w:name="_Toc167890087"/>
      <w:r w:rsidRPr="00D63098">
        <w:rPr>
          <w:rFonts w:ascii="Corbel" w:hAnsi="Corbel"/>
        </w:rPr>
        <w:lastRenderedPageBreak/>
        <w:t>Autres obligations environnementales</w:t>
      </w:r>
      <w:bookmarkEnd w:id="41"/>
      <w:bookmarkEnd w:id="43"/>
    </w:p>
    <w:p w14:paraId="575B6EB6" w14:textId="77777777" w:rsidR="00EE2729" w:rsidRPr="00D63098" w:rsidRDefault="00EE2729" w:rsidP="00EE2729">
      <w:pPr>
        <w:pStyle w:val="RedTxt"/>
        <w:tabs>
          <w:tab w:val="left" w:pos="9070"/>
        </w:tabs>
        <w:rPr>
          <w:rFonts w:ascii="Corbel" w:hAnsi="Corbel" w:cstheme="majorHAnsi"/>
          <w:bCs/>
          <w:iCs/>
          <w:sz w:val="20"/>
          <w:szCs w:val="20"/>
        </w:rPr>
      </w:pPr>
    </w:p>
    <w:p w14:paraId="150BE825" w14:textId="798B16FB" w:rsidR="00211FBB" w:rsidRDefault="00A51CC0" w:rsidP="005E5C02">
      <w:pPr>
        <w:jc w:val="both"/>
        <w:rPr>
          <w:rFonts w:ascii="Corbel" w:eastAsia="Times New Roman" w:hAnsi="Corbel" w:cstheme="majorHAnsi"/>
          <w:bCs/>
          <w:iCs/>
          <w:sz w:val="20"/>
          <w:szCs w:val="20"/>
          <w:lang w:eastAsia="fr-FR"/>
        </w:rPr>
      </w:pPr>
      <w:r w:rsidRPr="00A51CC0">
        <w:rPr>
          <w:rFonts w:ascii="Corbel" w:eastAsia="Times New Roman" w:hAnsi="Corbel" w:cstheme="majorHAnsi"/>
          <w:bCs/>
          <w:iCs/>
          <w:sz w:val="20"/>
          <w:szCs w:val="20"/>
          <w:lang w:eastAsia="fr-FR"/>
        </w:rPr>
        <w:t>Sans objet.</w:t>
      </w:r>
      <w:r w:rsidR="00E772B0">
        <w:rPr>
          <w:rFonts w:ascii="Corbel" w:eastAsia="Times New Roman" w:hAnsi="Corbel" w:cstheme="majorHAnsi"/>
          <w:bCs/>
          <w:iCs/>
          <w:sz w:val="20"/>
          <w:szCs w:val="20"/>
          <w:lang w:eastAsia="fr-FR"/>
        </w:rPr>
        <w:t xml:space="preserve"> </w:t>
      </w:r>
    </w:p>
    <w:p w14:paraId="07328CF8" w14:textId="0868AF45" w:rsidR="00211FBB" w:rsidRPr="003E5222" w:rsidRDefault="003E5222" w:rsidP="002A5952">
      <w:pPr>
        <w:pStyle w:val="Titre1"/>
        <w:jc w:val="center"/>
        <w:rPr>
          <w:rFonts w:ascii="Corbel" w:hAnsi="Corbel"/>
          <w:b/>
          <w:color w:val="70AD47" w:themeColor="accent6"/>
          <w:sz w:val="44"/>
        </w:rPr>
      </w:pPr>
      <w:bookmarkStart w:id="44" w:name="_Toc167890088"/>
      <w:r w:rsidRPr="003E5222">
        <w:rPr>
          <w:rFonts w:ascii="Corbel" w:hAnsi="Corbel"/>
          <w:b/>
          <w:color w:val="70AD47" w:themeColor="accent6"/>
          <w:sz w:val="44"/>
        </w:rPr>
        <w:t>PARTIE II-</w:t>
      </w:r>
      <w:r w:rsidR="00AF63A8" w:rsidRPr="003E5222">
        <w:rPr>
          <w:rFonts w:ascii="Corbel" w:hAnsi="Corbel"/>
          <w:b/>
          <w:color w:val="70AD47" w:themeColor="accent6"/>
          <w:sz w:val="44"/>
        </w:rPr>
        <w:t>LE VOLET SOCIAL</w:t>
      </w:r>
      <w:bookmarkEnd w:id="44"/>
      <w:r w:rsidR="00AF63A8" w:rsidRPr="003E5222">
        <w:rPr>
          <w:rFonts w:ascii="Corbel" w:hAnsi="Corbel"/>
          <w:b/>
          <w:color w:val="70AD47" w:themeColor="accent6"/>
          <w:sz w:val="44"/>
        </w:rPr>
        <w:t xml:space="preserve"> </w:t>
      </w:r>
    </w:p>
    <w:p w14:paraId="46187501" w14:textId="264515BB" w:rsidR="00211FBB" w:rsidRPr="00D63098" w:rsidRDefault="00211FBB" w:rsidP="003E5222">
      <w:pPr>
        <w:jc w:val="both"/>
        <w:rPr>
          <w:rFonts w:ascii="Corbel" w:hAnsi="Corbel"/>
          <w:b/>
          <w:color w:val="70AD47" w:themeColor="accent6"/>
        </w:rPr>
      </w:pPr>
    </w:p>
    <w:p w14:paraId="7A42CA7B" w14:textId="79F696C8" w:rsidR="00AF63A8" w:rsidRPr="00D63098" w:rsidRDefault="003E5222" w:rsidP="003E5222">
      <w:pPr>
        <w:pStyle w:val="Titre2"/>
        <w:numPr>
          <w:ilvl w:val="0"/>
          <w:numId w:val="31"/>
        </w:numPr>
        <w:jc w:val="both"/>
        <w:rPr>
          <w:rFonts w:ascii="Corbel" w:hAnsi="Corbel"/>
          <w:u w:val="single"/>
        </w:rPr>
      </w:pPr>
      <w:bookmarkStart w:id="45" w:name="_Toc167890089"/>
      <w:r w:rsidRPr="00D63098">
        <w:rPr>
          <w:rFonts w:ascii="Corbel" w:hAnsi="Corbel" w:cstheme="majorHAnsi"/>
          <w:bCs/>
          <w:iCs/>
          <w:noProof/>
          <w:sz w:val="20"/>
          <w:szCs w:val="20"/>
          <w:lang w:eastAsia="fr-FR"/>
        </w:rPr>
        <w:drawing>
          <wp:anchor distT="0" distB="0" distL="114300" distR="114300" simplePos="0" relativeHeight="251666432" behindDoc="1" locked="0" layoutInCell="1" allowOverlap="1" wp14:anchorId="67C0DCAE" wp14:editId="2BF0008B">
            <wp:simplePos x="0" y="0"/>
            <wp:positionH relativeFrom="margin">
              <wp:align>right</wp:align>
            </wp:positionH>
            <wp:positionV relativeFrom="paragraph">
              <wp:posOffset>8059</wp:posOffset>
            </wp:positionV>
            <wp:extent cx="1120239" cy="803404"/>
            <wp:effectExtent l="0" t="0" r="3810" b="0"/>
            <wp:wrapTight wrapText="bothSides">
              <wp:wrapPolygon edited="0">
                <wp:start x="0" y="0"/>
                <wp:lineTo x="0" y="21002"/>
                <wp:lineTo x="21306" y="21002"/>
                <wp:lineTo x="21306" y="0"/>
                <wp:lineTo x="0" y="0"/>
              </wp:wrapPolygon>
            </wp:wrapTight>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DF844D0.tmp"/>
                    <pic:cNvPicPr/>
                  </pic:nvPicPr>
                  <pic:blipFill>
                    <a:blip r:embed="rId22">
                      <a:extLst>
                        <a:ext uri="{28A0092B-C50C-407E-A947-70E740481C1C}">
                          <a14:useLocalDpi xmlns:a14="http://schemas.microsoft.com/office/drawing/2010/main" val="0"/>
                        </a:ext>
                      </a:extLst>
                    </a:blip>
                    <a:stretch>
                      <a:fillRect/>
                    </a:stretch>
                  </pic:blipFill>
                  <pic:spPr>
                    <a:xfrm>
                      <a:off x="0" y="0"/>
                      <a:ext cx="1120239" cy="803404"/>
                    </a:xfrm>
                    <a:prstGeom prst="rect">
                      <a:avLst/>
                    </a:prstGeom>
                  </pic:spPr>
                </pic:pic>
              </a:graphicData>
            </a:graphic>
            <wp14:sizeRelH relativeFrom="page">
              <wp14:pctWidth>0</wp14:pctWidth>
            </wp14:sizeRelH>
            <wp14:sizeRelV relativeFrom="page">
              <wp14:pctHeight>0</wp14:pctHeight>
            </wp14:sizeRelV>
          </wp:anchor>
        </w:drawing>
      </w:r>
      <w:r w:rsidR="00AF63A8" w:rsidRPr="00D63098">
        <w:rPr>
          <w:rFonts w:ascii="Corbel" w:hAnsi="Corbel"/>
          <w:u w:val="single"/>
        </w:rPr>
        <w:t>Heures d’insertion</w:t>
      </w:r>
      <w:bookmarkEnd w:id="45"/>
    </w:p>
    <w:p w14:paraId="540FCBFE" w14:textId="3C754576" w:rsidR="00AF63A8" w:rsidRPr="00A51CC0" w:rsidRDefault="00AF63A8" w:rsidP="002A5952">
      <w:pPr>
        <w:tabs>
          <w:tab w:val="left" w:pos="9070"/>
        </w:tabs>
        <w:jc w:val="both"/>
        <w:rPr>
          <w:rFonts w:ascii="Corbel" w:hAnsi="Corbel" w:cstheme="majorHAnsi"/>
          <w:bCs/>
          <w:iCs/>
          <w:sz w:val="20"/>
          <w:szCs w:val="20"/>
        </w:rPr>
      </w:pPr>
    </w:p>
    <w:p w14:paraId="7E35ED45" w14:textId="6CA6950B" w:rsidR="00E22551" w:rsidRPr="00A51CC0" w:rsidRDefault="00A51CC0" w:rsidP="00A51CC0">
      <w:pPr>
        <w:tabs>
          <w:tab w:val="left" w:pos="9070"/>
        </w:tabs>
        <w:jc w:val="both"/>
        <w:rPr>
          <w:rFonts w:ascii="Corbel" w:hAnsi="Corbel" w:cstheme="majorHAnsi"/>
          <w:bCs/>
          <w:iCs/>
          <w:sz w:val="20"/>
          <w:szCs w:val="20"/>
        </w:rPr>
      </w:pPr>
      <w:r w:rsidRPr="00A51CC0">
        <w:rPr>
          <w:rFonts w:ascii="Corbel" w:hAnsi="Corbel" w:cstheme="majorHAnsi"/>
          <w:bCs/>
          <w:iCs/>
          <w:sz w:val="20"/>
          <w:szCs w:val="20"/>
        </w:rPr>
        <w:t>Sans objet.</w:t>
      </w:r>
    </w:p>
    <w:p w14:paraId="12A0A56D" w14:textId="5BDBAF50" w:rsidR="003E5222" w:rsidRPr="00A51CC0" w:rsidRDefault="003E5222" w:rsidP="003E5222">
      <w:pPr>
        <w:pStyle w:val="Titre2"/>
        <w:numPr>
          <w:ilvl w:val="0"/>
          <w:numId w:val="31"/>
        </w:numPr>
        <w:jc w:val="both"/>
        <w:rPr>
          <w:rFonts w:ascii="Corbel" w:hAnsi="Corbel"/>
          <w:u w:val="single"/>
        </w:rPr>
      </w:pPr>
      <w:bookmarkStart w:id="46" w:name="_Toc167890090"/>
      <w:r w:rsidRPr="00A51CC0">
        <w:rPr>
          <w:rFonts w:ascii="Corbel" w:hAnsi="Corbel"/>
          <w:noProof/>
          <w:lang w:eastAsia="fr-FR"/>
        </w:rPr>
        <w:drawing>
          <wp:anchor distT="0" distB="0" distL="114300" distR="114300" simplePos="0" relativeHeight="251671552" behindDoc="1" locked="0" layoutInCell="1" allowOverlap="1" wp14:anchorId="6C468DD7" wp14:editId="0268EC33">
            <wp:simplePos x="0" y="0"/>
            <wp:positionH relativeFrom="column">
              <wp:posOffset>4803921</wp:posOffset>
            </wp:positionH>
            <wp:positionV relativeFrom="paragraph">
              <wp:posOffset>8841</wp:posOffset>
            </wp:positionV>
            <wp:extent cx="970280" cy="839470"/>
            <wp:effectExtent l="0" t="0" r="1270" b="0"/>
            <wp:wrapTight wrapText="bothSides">
              <wp:wrapPolygon edited="0">
                <wp:start x="0" y="0"/>
                <wp:lineTo x="0" y="21077"/>
                <wp:lineTo x="21204" y="21077"/>
                <wp:lineTo x="21204" y="0"/>
                <wp:lineTo x="0" y="0"/>
              </wp:wrapPolygon>
            </wp:wrapTight>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DF874FB.tmp"/>
                    <pic:cNvPicPr/>
                  </pic:nvPicPr>
                  <pic:blipFill>
                    <a:blip r:embed="rId23" cstate="print">
                      <a:extLst>
                        <a:ext uri="{28A0092B-C50C-407E-A947-70E740481C1C}">
                          <a14:useLocalDpi xmlns:a14="http://schemas.microsoft.com/office/drawing/2010/main" val="0"/>
                        </a:ext>
                      </a:extLst>
                    </a:blip>
                    <a:stretch>
                      <a:fillRect/>
                    </a:stretch>
                  </pic:blipFill>
                  <pic:spPr>
                    <a:xfrm>
                      <a:off x="0" y="0"/>
                      <a:ext cx="970280" cy="839470"/>
                    </a:xfrm>
                    <a:prstGeom prst="rect">
                      <a:avLst/>
                    </a:prstGeom>
                  </pic:spPr>
                </pic:pic>
              </a:graphicData>
            </a:graphic>
            <wp14:sizeRelH relativeFrom="page">
              <wp14:pctWidth>0</wp14:pctWidth>
            </wp14:sizeRelH>
            <wp14:sizeRelV relativeFrom="page">
              <wp14:pctHeight>0</wp14:pctHeight>
            </wp14:sizeRelV>
          </wp:anchor>
        </w:drawing>
      </w:r>
      <w:r w:rsidR="00D54A25" w:rsidRPr="00A51CC0">
        <w:rPr>
          <w:rFonts w:ascii="Corbel" w:hAnsi="Corbel"/>
          <w:u w:val="single"/>
        </w:rPr>
        <w:t>Clause de progrès social</w:t>
      </w:r>
      <w:bookmarkEnd w:id="46"/>
    </w:p>
    <w:p w14:paraId="3F2285BF" w14:textId="73E3CADC" w:rsidR="00D54A25" w:rsidRPr="00A51CC0" w:rsidRDefault="00D54A25" w:rsidP="00D54A25">
      <w:pPr>
        <w:rPr>
          <w:rFonts w:ascii="Corbel" w:hAnsi="Corbel"/>
          <w:lang w:eastAsia="fr-FR"/>
        </w:rPr>
      </w:pPr>
    </w:p>
    <w:p w14:paraId="35877DEC" w14:textId="7E767C89" w:rsidR="00E22551" w:rsidRPr="00A51CC0" w:rsidRDefault="00A51CC0" w:rsidP="00A51CC0">
      <w:pPr>
        <w:rPr>
          <w:rFonts w:ascii="Corbel" w:eastAsiaTheme="minorHAnsi" w:hAnsi="Corbel"/>
          <w:sz w:val="20"/>
          <w:szCs w:val="20"/>
        </w:rPr>
      </w:pPr>
      <w:r w:rsidRPr="00A51CC0">
        <w:rPr>
          <w:rFonts w:ascii="Corbel" w:hAnsi="Corbel"/>
          <w:sz w:val="20"/>
          <w:szCs w:val="20"/>
        </w:rPr>
        <w:t>Sans objet.</w:t>
      </w:r>
    </w:p>
    <w:p w14:paraId="4D1577CB" w14:textId="77777777" w:rsidR="00D54A25" w:rsidRPr="00D63098" w:rsidRDefault="00D54A25" w:rsidP="003E5222">
      <w:pPr>
        <w:tabs>
          <w:tab w:val="left" w:pos="750"/>
        </w:tabs>
        <w:jc w:val="both"/>
        <w:rPr>
          <w:rFonts w:ascii="Corbel" w:hAnsi="Corbel" w:cstheme="majorHAnsi"/>
          <w:b/>
          <w:bCs/>
          <w:iCs/>
          <w:color w:val="FF0000"/>
          <w:sz w:val="20"/>
          <w:szCs w:val="20"/>
          <w:highlight w:val="cyan"/>
        </w:rPr>
      </w:pPr>
    </w:p>
    <w:p w14:paraId="5A3252CA" w14:textId="63D79272" w:rsidR="003E5222" w:rsidRPr="003E5222" w:rsidRDefault="003E5222" w:rsidP="003E5222">
      <w:pPr>
        <w:pStyle w:val="Titre2"/>
        <w:numPr>
          <w:ilvl w:val="0"/>
          <w:numId w:val="31"/>
        </w:numPr>
        <w:jc w:val="both"/>
        <w:rPr>
          <w:rFonts w:ascii="Corbel" w:hAnsi="Corbel"/>
          <w:u w:val="single"/>
        </w:rPr>
      </w:pPr>
      <w:bookmarkStart w:id="47" w:name="_Toc126140278"/>
      <w:bookmarkStart w:id="48" w:name="_Toc167890091"/>
      <w:r>
        <w:rPr>
          <w:rFonts w:ascii="Corbel" w:hAnsi="Corbel"/>
          <w:u w:val="single"/>
        </w:rPr>
        <w:t>L</w:t>
      </w:r>
      <w:r w:rsidR="002D046D" w:rsidRPr="00D63098">
        <w:rPr>
          <w:rFonts w:ascii="Corbel" w:hAnsi="Corbel"/>
          <w:u w:val="single"/>
        </w:rPr>
        <w:t xml:space="preserve">utte contre les discriminations et </w:t>
      </w:r>
      <w:r w:rsidR="009B24EB" w:rsidRPr="00D63098">
        <w:rPr>
          <w:rFonts w:ascii="Corbel" w:hAnsi="Corbel"/>
          <w:u w:val="single"/>
        </w:rPr>
        <w:t>engagement</w:t>
      </w:r>
      <w:r w:rsidR="002D046D" w:rsidRPr="00D63098">
        <w:rPr>
          <w:rFonts w:ascii="Corbel" w:hAnsi="Corbel"/>
          <w:u w:val="single"/>
        </w:rPr>
        <w:t xml:space="preserve"> en faveur de l’égalité professionnelle</w:t>
      </w:r>
      <w:bookmarkEnd w:id="47"/>
      <w:bookmarkEnd w:id="48"/>
    </w:p>
    <w:p w14:paraId="64EDD4A1" w14:textId="64928933" w:rsidR="002D046D" w:rsidRPr="00D63098" w:rsidRDefault="003E5222" w:rsidP="002D046D">
      <w:pPr>
        <w:rPr>
          <w:rFonts w:ascii="Corbel" w:hAnsi="Corbel" w:cstheme="majorHAnsi"/>
          <w:szCs w:val="20"/>
          <w:highlight w:val="yellow"/>
        </w:rPr>
      </w:pPr>
      <w:r w:rsidRPr="00D63098">
        <w:rPr>
          <w:rFonts w:ascii="Corbel" w:hAnsi="Corbel"/>
          <w:noProof/>
          <w:lang w:eastAsia="fr-FR"/>
        </w:rPr>
        <w:drawing>
          <wp:anchor distT="0" distB="0" distL="114300" distR="114300" simplePos="0" relativeHeight="251667456" behindDoc="1" locked="0" layoutInCell="1" allowOverlap="1" wp14:anchorId="0B783779" wp14:editId="7A16D1F2">
            <wp:simplePos x="0" y="0"/>
            <wp:positionH relativeFrom="column">
              <wp:posOffset>4655771</wp:posOffset>
            </wp:positionH>
            <wp:positionV relativeFrom="paragraph">
              <wp:posOffset>4592</wp:posOffset>
            </wp:positionV>
            <wp:extent cx="892810" cy="800735"/>
            <wp:effectExtent l="0" t="0" r="2540" b="0"/>
            <wp:wrapTight wrapText="bothSides">
              <wp:wrapPolygon edited="0">
                <wp:start x="0" y="0"/>
                <wp:lineTo x="0" y="21069"/>
                <wp:lineTo x="21201" y="21069"/>
                <wp:lineTo x="21201" y="0"/>
                <wp:lineTo x="0" y="0"/>
              </wp:wrapPolygon>
            </wp:wrapTight>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DF82415.tmp"/>
                    <pic:cNvPicPr/>
                  </pic:nvPicPr>
                  <pic:blipFill>
                    <a:blip r:embed="rId24" cstate="print">
                      <a:extLst>
                        <a:ext uri="{28A0092B-C50C-407E-A947-70E740481C1C}">
                          <a14:useLocalDpi xmlns:a14="http://schemas.microsoft.com/office/drawing/2010/main" val="0"/>
                        </a:ext>
                      </a:extLst>
                    </a:blip>
                    <a:stretch>
                      <a:fillRect/>
                    </a:stretch>
                  </pic:blipFill>
                  <pic:spPr>
                    <a:xfrm>
                      <a:off x="0" y="0"/>
                      <a:ext cx="892810" cy="800735"/>
                    </a:xfrm>
                    <a:prstGeom prst="rect">
                      <a:avLst/>
                    </a:prstGeom>
                  </pic:spPr>
                </pic:pic>
              </a:graphicData>
            </a:graphic>
            <wp14:sizeRelH relativeFrom="page">
              <wp14:pctWidth>0</wp14:pctWidth>
            </wp14:sizeRelH>
            <wp14:sizeRelV relativeFrom="page">
              <wp14:pctHeight>0</wp14:pctHeight>
            </wp14:sizeRelV>
          </wp:anchor>
        </w:drawing>
      </w:r>
    </w:p>
    <w:p w14:paraId="5EFBB1D0" w14:textId="454AE07A" w:rsidR="00BD7ABD" w:rsidRPr="00D63098" w:rsidRDefault="00BD7ABD" w:rsidP="002D046D">
      <w:pPr>
        <w:rPr>
          <w:rFonts w:ascii="Corbel" w:hAnsi="Corbel" w:cstheme="majorHAnsi"/>
          <w:szCs w:val="20"/>
          <w:highlight w:val="yellow"/>
        </w:rPr>
      </w:pPr>
    </w:p>
    <w:p w14:paraId="63E6D8B7" w14:textId="7A295340" w:rsidR="00BD7ABD" w:rsidRPr="00D63098" w:rsidRDefault="00BD7ABD" w:rsidP="002D046D">
      <w:pPr>
        <w:rPr>
          <w:rFonts w:ascii="Corbel" w:hAnsi="Corbel" w:cstheme="majorHAnsi"/>
          <w:szCs w:val="20"/>
          <w:highlight w:val="yellow"/>
        </w:rPr>
      </w:pPr>
    </w:p>
    <w:p w14:paraId="130300BA" w14:textId="51FE727A" w:rsidR="002D046D" w:rsidRPr="003E5222" w:rsidRDefault="002D046D" w:rsidP="002D046D">
      <w:pPr>
        <w:jc w:val="both"/>
        <w:rPr>
          <w:rFonts w:ascii="Corbel" w:hAnsi="Corbel"/>
          <w:sz w:val="20"/>
          <w:szCs w:val="20"/>
        </w:rPr>
      </w:pPr>
      <w:r w:rsidRPr="003E5222">
        <w:rPr>
          <w:rFonts w:ascii="Corbel" w:hAnsi="Corbel" w:cstheme="majorHAnsi"/>
          <w:sz w:val="20"/>
          <w:szCs w:val="20"/>
        </w:rPr>
        <w:t xml:space="preserve">Le CHU de Montpellier </w:t>
      </w:r>
      <w:r w:rsidR="007246F1" w:rsidRPr="003E5222">
        <w:rPr>
          <w:rFonts w:ascii="Corbel" w:hAnsi="Corbel" w:cstheme="majorHAnsi"/>
          <w:sz w:val="20"/>
          <w:szCs w:val="20"/>
        </w:rPr>
        <w:t>est engagé en faveur de l’égalité,</w:t>
      </w:r>
      <w:r w:rsidR="007246F1" w:rsidRPr="003E5222">
        <w:rPr>
          <w:rFonts w:ascii="Corbel" w:hAnsi="Corbel"/>
          <w:sz w:val="20"/>
          <w:szCs w:val="20"/>
        </w:rPr>
        <w:t xml:space="preserve"> notamment l’égalité femmes-hommes,</w:t>
      </w:r>
      <w:r w:rsidR="007246F1" w:rsidRPr="003E5222">
        <w:rPr>
          <w:rFonts w:ascii="Corbel" w:hAnsi="Corbel" w:cstheme="majorHAnsi"/>
          <w:sz w:val="20"/>
          <w:szCs w:val="20"/>
        </w:rPr>
        <w:t xml:space="preserve"> et de la</w:t>
      </w:r>
      <w:r w:rsidRPr="003E5222">
        <w:rPr>
          <w:rFonts w:ascii="Corbel" w:hAnsi="Corbel" w:cstheme="majorHAnsi"/>
          <w:sz w:val="20"/>
          <w:szCs w:val="20"/>
        </w:rPr>
        <w:t xml:space="preserve"> lutte</w:t>
      </w:r>
      <w:r w:rsidRPr="003E5222">
        <w:rPr>
          <w:rFonts w:ascii="Corbel" w:hAnsi="Corbel"/>
          <w:sz w:val="20"/>
          <w:szCs w:val="20"/>
        </w:rPr>
        <w:t xml:space="preserve"> contre toute</w:t>
      </w:r>
      <w:r w:rsidR="007246F1" w:rsidRPr="003E5222">
        <w:rPr>
          <w:rFonts w:ascii="Corbel" w:hAnsi="Corbel"/>
          <w:sz w:val="20"/>
          <w:szCs w:val="20"/>
        </w:rPr>
        <w:t>s les</w:t>
      </w:r>
      <w:r w:rsidRPr="003E5222">
        <w:rPr>
          <w:rFonts w:ascii="Corbel" w:hAnsi="Corbel"/>
          <w:sz w:val="20"/>
          <w:szCs w:val="20"/>
        </w:rPr>
        <w:t xml:space="preserve"> forme</w:t>
      </w:r>
      <w:r w:rsidR="007246F1" w:rsidRPr="003E5222">
        <w:rPr>
          <w:rFonts w:ascii="Corbel" w:hAnsi="Corbel"/>
          <w:sz w:val="20"/>
          <w:szCs w:val="20"/>
        </w:rPr>
        <w:t>s de discrimination.</w:t>
      </w:r>
      <w:r w:rsidRPr="003E5222">
        <w:rPr>
          <w:rFonts w:ascii="Corbel" w:hAnsi="Corbel"/>
          <w:sz w:val="20"/>
          <w:szCs w:val="20"/>
        </w:rPr>
        <w:t xml:space="preserve"> </w:t>
      </w:r>
    </w:p>
    <w:p w14:paraId="266B7D54" w14:textId="4BC30040" w:rsidR="002D046D" w:rsidRPr="003E5222" w:rsidRDefault="002D046D" w:rsidP="002D046D">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directe</w:t>
      </w:r>
      <w:r w:rsidRPr="003E5222">
        <w:rPr>
          <w:rFonts w:ascii="Corbel" w:hAnsi="Corbel"/>
          <w:sz w:val="20"/>
          <w:szCs w:val="20"/>
        </w:rPr>
        <w:t xml:space="preserve"> la situation dans laquelle, sur le fondement de son origine, de son sexe, de sa situation de famille, de sa grossesse, de son apparence physique, de la particulière vulnérabilité résultant de sa situation économique, apparente ou connue de son auteur, de son patronyme, de son lieu de résidence ou de sa domiciliation bancaire, de son état de santé, de sa perte d'autonomie, de son handicap, de ses caractéristiques génétiques, de ses mœurs, de son orientation sexuelle, de son identité de genre, de son âge, de ses opinions politiques, de ses activités syndicales, de sa capacité à s'exprimer dans une langue autre que le français, de son appartenance ou de sa non appartenance, vraie ou supposée, à une ethnie, une nation, une prétendue race ou une religion déterminée, une personne est traitée de manière moins favorable qu'une autre ne l'est, ne l'a été ou ne l'aura été dans une situation comparable. </w:t>
      </w:r>
    </w:p>
    <w:p w14:paraId="5E7CDB04" w14:textId="609C62F5" w:rsidR="00876C24" w:rsidRPr="003E5222" w:rsidRDefault="002D046D" w:rsidP="00876C24">
      <w:pPr>
        <w:jc w:val="both"/>
        <w:rPr>
          <w:rFonts w:ascii="Corbel" w:hAnsi="Corbel"/>
          <w:sz w:val="20"/>
          <w:szCs w:val="20"/>
        </w:rPr>
      </w:pPr>
      <w:r w:rsidRPr="003E5222">
        <w:rPr>
          <w:rFonts w:ascii="Corbel" w:hAnsi="Corbel"/>
          <w:sz w:val="20"/>
          <w:szCs w:val="20"/>
        </w:rPr>
        <w:t xml:space="preserve">Constitue </w:t>
      </w:r>
      <w:r w:rsidRPr="003E5222">
        <w:rPr>
          <w:rFonts w:ascii="Corbel" w:hAnsi="Corbel"/>
          <w:b/>
          <w:sz w:val="20"/>
          <w:szCs w:val="20"/>
        </w:rPr>
        <w:t>une discrimination indirecte</w:t>
      </w:r>
      <w:r w:rsidRPr="003E5222">
        <w:rPr>
          <w:rFonts w:ascii="Corbel" w:hAnsi="Corbel"/>
          <w:sz w:val="20"/>
          <w:szCs w:val="20"/>
        </w:rPr>
        <w:t xml:space="preserve"> une disposition, un critère ou une pratique neutre en apparence, mais susceptible d'entraîner, pour l'un des motifs mentionnés au second paragraphe, un désavantage particulier pour des personnes par rapport à d'autres personnes, à moins que cette disposition, ce critère ou cette pratique ne soit objectivement justifié par un but légitime et que les moyens pour réaliser ce but ne soi</w:t>
      </w:r>
      <w:r w:rsidR="00DC1946" w:rsidRPr="003E5222">
        <w:rPr>
          <w:rFonts w:ascii="Corbel" w:hAnsi="Corbel"/>
          <w:sz w:val="20"/>
          <w:szCs w:val="20"/>
        </w:rPr>
        <w:t xml:space="preserve">ent nécessaires et appropriés. </w:t>
      </w:r>
    </w:p>
    <w:p w14:paraId="30D130F6" w14:textId="762D6598" w:rsidR="00876C24" w:rsidRPr="003E5222" w:rsidRDefault="00C2093F" w:rsidP="002D046D">
      <w:pPr>
        <w:jc w:val="both"/>
        <w:rPr>
          <w:rFonts w:ascii="Corbel" w:hAnsi="Corbel" w:cstheme="majorHAnsi"/>
          <w:sz w:val="20"/>
          <w:szCs w:val="20"/>
        </w:rPr>
      </w:pPr>
      <w:r w:rsidRPr="003E5222">
        <w:rPr>
          <w:rFonts w:ascii="Corbel" w:hAnsi="Corbel" w:cstheme="majorHAnsi"/>
          <w:sz w:val="20"/>
          <w:szCs w:val="20"/>
        </w:rPr>
        <w:t>L</w:t>
      </w:r>
      <w:r w:rsidR="00876C24" w:rsidRPr="003E5222">
        <w:rPr>
          <w:rFonts w:ascii="Corbel" w:hAnsi="Corbel" w:cstheme="majorHAnsi"/>
          <w:sz w:val="20"/>
          <w:szCs w:val="20"/>
        </w:rPr>
        <w:t>es articles 225-1 et suivants du code pénal condamnent les discriminations par une peine pouvant aller jusqu’à 3 ans d’emprisonnement et 45 000 € d’amende</w:t>
      </w:r>
    </w:p>
    <w:p w14:paraId="1DEFC41F" w14:textId="77777777" w:rsidR="00C2093F" w:rsidRPr="003E5222" w:rsidRDefault="00C2093F" w:rsidP="00C2093F">
      <w:pPr>
        <w:jc w:val="both"/>
        <w:rPr>
          <w:rFonts w:ascii="Corbel" w:hAnsi="Corbel" w:cstheme="majorHAnsi"/>
          <w:sz w:val="20"/>
          <w:szCs w:val="20"/>
        </w:rPr>
      </w:pPr>
      <w:r w:rsidRPr="003E5222">
        <w:rPr>
          <w:rFonts w:ascii="Corbel" w:hAnsi="Corbel" w:cstheme="majorHAnsi"/>
          <w:sz w:val="20"/>
          <w:szCs w:val="20"/>
        </w:rPr>
        <w:t>Pour rappel, en application de l’article L 2141-4 du code de la commande publique sont exclues de la procédure de passation des marchés les personnes qui :</w:t>
      </w:r>
    </w:p>
    <w:p w14:paraId="5E8E1286" w14:textId="77777777"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ont été sanctionnées pour des motifs liés à la discrimination (</w:t>
      </w:r>
      <w:hyperlink r:id="rId25" w:history="1">
        <w:r w:rsidRPr="003E5222">
          <w:rPr>
            <w:rFonts w:ascii="Corbel" w:hAnsi="Corbel" w:cstheme="majorHAnsi"/>
            <w:sz w:val="20"/>
            <w:szCs w:val="20"/>
          </w:rPr>
          <w:t>art. 225-1 du Code pénal</w:t>
        </w:r>
      </w:hyperlink>
      <w:r w:rsidRPr="003E5222">
        <w:rPr>
          <w:rFonts w:ascii="Corbel" w:hAnsi="Corbel" w:cstheme="majorHAnsi"/>
          <w:sz w:val="20"/>
          <w:szCs w:val="20"/>
        </w:rPr>
        <w:t>) ou au  non-respect des dispositions en matière d’égalité professionnelle entre les femmes et les hommes (</w:t>
      </w:r>
      <w:hyperlink r:id="rId26" w:history="1">
        <w:r w:rsidRPr="003E5222">
          <w:rPr>
            <w:rFonts w:ascii="Corbel" w:hAnsi="Corbel" w:cstheme="majorHAnsi"/>
            <w:sz w:val="20"/>
            <w:szCs w:val="20"/>
          </w:rPr>
          <w:t>art L1146-1 du Code du travail</w:t>
        </w:r>
      </w:hyperlink>
      <w:r w:rsidRPr="003E5222">
        <w:rPr>
          <w:rFonts w:ascii="Corbel" w:hAnsi="Corbel" w:cstheme="majorHAnsi"/>
          <w:sz w:val="20"/>
          <w:szCs w:val="20"/>
        </w:rPr>
        <w:t>),</w:t>
      </w:r>
    </w:p>
    <w:p w14:paraId="2EDF8E39" w14:textId="3D1DA731" w:rsidR="003E5222" w:rsidRDefault="00C2093F" w:rsidP="005823E3">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t>ne respectent pas leurs obligations d’emploi de travailleurs en situation de handicap ,</w:t>
      </w:r>
      <w:hyperlink r:id="rId27" w:history="1">
        <w:r w:rsidRPr="003E5222">
          <w:rPr>
            <w:rFonts w:ascii="Corbel" w:hAnsi="Corbel" w:cstheme="majorHAnsi"/>
            <w:sz w:val="20"/>
            <w:szCs w:val="20"/>
          </w:rPr>
          <w:t>(articles L 5212-1 à L5212-17 du code du travail)</w:t>
        </w:r>
      </w:hyperlink>
      <w:r w:rsidR="003E5222">
        <w:rPr>
          <w:rFonts w:ascii="Corbel" w:hAnsi="Corbel" w:cstheme="majorHAnsi"/>
          <w:sz w:val="20"/>
          <w:szCs w:val="20"/>
        </w:rPr>
        <w:t>,</w:t>
      </w:r>
    </w:p>
    <w:p w14:paraId="3CE08BB4" w14:textId="4A0DACE3" w:rsidR="005823E3" w:rsidRDefault="00C2093F" w:rsidP="00CF1029">
      <w:pPr>
        <w:pStyle w:val="Paragraphedeliste"/>
        <w:numPr>
          <w:ilvl w:val="0"/>
          <w:numId w:val="32"/>
        </w:numPr>
        <w:spacing w:after="0"/>
        <w:jc w:val="both"/>
        <w:rPr>
          <w:rFonts w:ascii="Corbel" w:hAnsi="Corbel" w:cstheme="majorHAnsi"/>
          <w:sz w:val="20"/>
          <w:szCs w:val="20"/>
        </w:rPr>
      </w:pPr>
      <w:r w:rsidRPr="003E5222">
        <w:rPr>
          <w:rFonts w:ascii="Corbel" w:hAnsi="Corbel" w:cstheme="majorHAnsi"/>
          <w:sz w:val="20"/>
          <w:szCs w:val="20"/>
        </w:rPr>
        <w:lastRenderedPageBreak/>
        <w:t xml:space="preserve">n’ont pas mis en œuvre l'obligation de négociation </w:t>
      </w:r>
      <w:r w:rsidRPr="003E5222">
        <w:rPr>
          <w:rFonts w:ascii="Corbel" w:hAnsi="Corbel"/>
          <w:sz w:val="20"/>
          <w:szCs w:val="20"/>
          <w:shd w:val="clear" w:color="auto" w:fill="FFFFFF"/>
        </w:rPr>
        <w:t>s</w:t>
      </w:r>
      <w:r w:rsidRPr="003E5222">
        <w:rPr>
          <w:rFonts w:ascii="Corbel" w:hAnsi="Corbel" w:cstheme="majorHAnsi"/>
          <w:sz w:val="20"/>
          <w:szCs w:val="20"/>
        </w:rPr>
        <w:t>ur l'égalité professionnelle entre les femmes et les hommes prévue au 2° de l'article </w:t>
      </w:r>
      <w:hyperlink r:id="rId28" w:history="1">
        <w:r w:rsidRPr="003E5222">
          <w:rPr>
            <w:rFonts w:ascii="Corbel" w:hAnsi="Corbel" w:cstheme="majorHAnsi"/>
            <w:sz w:val="20"/>
            <w:szCs w:val="20"/>
          </w:rPr>
          <w:t>L. 2242-1 </w:t>
        </w:r>
      </w:hyperlink>
      <w:r w:rsidRPr="003E5222">
        <w:rPr>
          <w:rFonts w:ascii="Corbel" w:hAnsi="Corbel" w:cstheme="majorHAnsi"/>
          <w:sz w:val="20"/>
          <w:szCs w:val="20"/>
        </w:rPr>
        <w:t>du code du travail. (</w:t>
      </w:r>
      <w:r w:rsidR="002C1A1E" w:rsidRPr="003E5222">
        <w:rPr>
          <w:rFonts w:ascii="Corbel" w:hAnsi="Corbel" w:cstheme="majorHAnsi"/>
          <w:sz w:val="20"/>
          <w:szCs w:val="20"/>
        </w:rPr>
        <w:t>Pour</w:t>
      </w:r>
      <w:r w:rsidRPr="003E5222">
        <w:rPr>
          <w:rFonts w:ascii="Corbel" w:hAnsi="Corbel" w:cstheme="majorHAnsi"/>
          <w:sz w:val="20"/>
          <w:szCs w:val="20"/>
        </w:rPr>
        <w:t xml:space="preserve"> les entrepri</w:t>
      </w:r>
      <w:r w:rsidR="003E5222">
        <w:rPr>
          <w:rFonts w:ascii="Corbel" w:hAnsi="Corbel" w:cstheme="majorHAnsi"/>
          <w:sz w:val="20"/>
          <w:szCs w:val="20"/>
        </w:rPr>
        <w:t>ses de plus de 50 salarié.e.s).</w:t>
      </w:r>
    </w:p>
    <w:p w14:paraId="09AE5177" w14:textId="77777777" w:rsidR="003E5222" w:rsidRPr="003E5222" w:rsidRDefault="003E5222" w:rsidP="003E5222">
      <w:pPr>
        <w:pStyle w:val="Paragraphedeliste"/>
        <w:spacing w:after="0"/>
        <w:jc w:val="both"/>
        <w:rPr>
          <w:rFonts w:ascii="Corbel" w:hAnsi="Corbel" w:cstheme="majorHAnsi"/>
          <w:sz w:val="20"/>
          <w:szCs w:val="20"/>
        </w:rPr>
      </w:pPr>
    </w:p>
    <w:p w14:paraId="39D73712" w14:textId="46A633CE" w:rsidR="009B24EB" w:rsidRPr="003E5222" w:rsidRDefault="009B24EB" w:rsidP="009B24EB">
      <w:pPr>
        <w:jc w:val="both"/>
        <w:rPr>
          <w:rFonts w:ascii="Corbel" w:hAnsi="Corbel" w:cstheme="majorHAnsi"/>
          <w:sz w:val="20"/>
          <w:szCs w:val="20"/>
        </w:rPr>
      </w:pPr>
      <w:r w:rsidRPr="003E5222">
        <w:rPr>
          <w:rFonts w:ascii="Corbel" w:hAnsi="Corbel" w:cstheme="majorHAnsi"/>
          <w:sz w:val="20"/>
          <w:szCs w:val="20"/>
        </w:rPr>
        <w:t xml:space="preserve">A cet égard, le </w:t>
      </w:r>
      <w:r w:rsidR="00A51CC0">
        <w:rPr>
          <w:rFonts w:ascii="Corbel" w:hAnsi="Corbel" w:cstheme="majorHAnsi"/>
          <w:sz w:val="20"/>
          <w:szCs w:val="20"/>
        </w:rPr>
        <w:t>titulaire s’engage à respecter</w:t>
      </w:r>
      <w:r w:rsidRPr="003E5222">
        <w:rPr>
          <w:rFonts w:ascii="Corbel" w:hAnsi="Corbel" w:cstheme="majorHAnsi"/>
          <w:sz w:val="20"/>
          <w:szCs w:val="20"/>
        </w:rPr>
        <w:t xml:space="preserve"> </w:t>
      </w:r>
      <w:r w:rsidR="00D80C50">
        <w:rPr>
          <w:rFonts w:ascii="Corbel" w:hAnsi="Corbel" w:cstheme="majorHAnsi"/>
          <w:sz w:val="20"/>
          <w:szCs w:val="20"/>
        </w:rPr>
        <w:t>et à faire respecter par ses co-</w:t>
      </w:r>
      <w:r w:rsidR="00D80C50" w:rsidRPr="00D80C50">
        <w:rPr>
          <w:rFonts w:ascii="Corbel" w:hAnsi="Corbel" w:cstheme="majorHAnsi"/>
          <w:sz w:val="20"/>
          <w:szCs w:val="20"/>
        </w:rPr>
        <w:t>traitants et sous-traitants éventuels,</w:t>
      </w:r>
      <w:r w:rsidR="00D80C50" w:rsidRPr="003E5222">
        <w:rPr>
          <w:rFonts w:ascii="Corbel" w:hAnsi="Corbel" w:cstheme="majorHAnsi"/>
          <w:sz w:val="20"/>
          <w:szCs w:val="20"/>
        </w:rPr>
        <w:t xml:space="preserve"> les</w:t>
      </w:r>
      <w:r w:rsidRPr="003E5222">
        <w:rPr>
          <w:rFonts w:ascii="Corbel" w:hAnsi="Corbel" w:cstheme="majorHAnsi"/>
          <w:sz w:val="20"/>
          <w:szCs w:val="20"/>
        </w:rPr>
        <w:t xml:space="preserve"> dispositions légales et règlementaires suivantes dans le domaine des luttes contre les discriminations et la promotion de l’égalité professionnelle entre les femmes et les hommes.</w:t>
      </w:r>
    </w:p>
    <w:p w14:paraId="5EFFE674" w14:textId="77777777" w:rsidR="007E16B7" w:rsidRPr="00D63098" w:rsidRDefault="007E16B7" w:rsidP="007E16B7">
      <w:pPr>
        <w:pStyle w:val="RedaliaNormal"/>
        <w:rPr>
          <w:rFonts w:ascii="Corbel" w:hAnsi="Corbel"/>
        </w:rPr>
      </w:pPr>
    </w:p>
    <w:p w14:paraId="2B9A27A5" w14:textId="3A7A8745" w:rsidR="003E5222" w:rsidRDefault="004066EF" w:rsidP="003E5222">
      <w:pPr>
        <w:pStyle w:val="Titre3"/>
        <w:rPr>
          <w:rFonts w:ascii="Corbel" w:hAnsi="Corbel"/>
        </w:rPr>
      </w:pPr>
      <w:bookmarkStart w:id="49" w:name="_Toc167890092"/>
      <w:r w:rsidRPr="00D63098">
        <w:rPr>
          <w:rFonts w:ascii="Corbel" w:hAnsi="Corbel"/>
        </w:rPr>
        <w:t>A</w:t>
      </w:r>
      <w:r w:rsidR="007E16B7" w:rsidRPr="00D63098">
        <w:rPr>
          <w:rFonts w:ascii="Corbel" w:hAnsi="Corbel"/>
        </w:rPr>
        <w:t xml:space="preserve"> – Obligations en matière de lutte contre le harcèlement sexuel et les agissements sexistes</w:t>
      </w:r>
      <w:bookmarkEnd w:id="49"/>
    </w:p>
    <w:p w14:paraId="09A42847" w14:textId="77777777" w:rsidR="00E772B0" w:rsidRPr="00E772B0" w:rsidRDefault="00E772B0" w:rsidP="00E772B0"/>
    <w:p w14:paraId="1DC6BCA4" w14:textId="7FC11AC1" w:rsidR="007E16B7" w:rsidRPr="003E5222" w:rsidRDefault="007E16B7" w:rsidP="003E5222">
      <w:pPr>
        <w:pStyle w:val="Titre4"/>
        <w:numPr>
          <w:ilvl w:val="0"/>
          <w:numId w:val="37"/>
        </w:numPr>
        <w:rPr>
          <w:rFonts w:ascii="Corbel" w:hAnsi="Corbel"/>
          <w:sz w:val="20"/>
          <w:szCs w:val="20"/>
        </w:rPr>
      </w:pPr>
      <w:r w:rsidRPr="003E5222">
        <w:rPr>
          <w:rFonts w:ascii="Corbel" w:hAnsi="Corbel"/>
          <w:sz w:val="20"/>
          <w:szCs w:val="20"/>
        </w:rPr>
        <w:t>Obligation de prévention des faits de harcèlement sexuel et d’agissements sexistes :</w:t>
      </w:r>
    </w:p>
    <w:p w14:paraId="5DE532A9" w14:textId="77777777" w:rsidR="007E16B7" w:rsidRPr="003E5222" w:rsidRDefault="007E16B7" w:rsidP="007E16B7">
      <w:pPr>
        <w:pStyle w:val="Standard"/>
        <w:jc w:val="both"/>
        <w:rPr>
          <w:rFonts w:ascii="Corbel" w:hAnsi="Corbel"/>
        </w:rPr>
      </w:pPr>
      <w:r w:rsidRPr="003E5222">
        <w:rPr>
          <w:rFonts w:ascii="Corbel" w:hAnsi="Corbel"/>
        </w:rPr>
        <w:t>La prévention des faits de harcèlement sexuel et des agissements sexistes s’inscrit dans le cadre, de manière générale, de la prévention des risques professionnels, et, plus précisément, de celle des risques psychosociaux. Elle associe les mêmes acteurs que pour les autres risques professionnels et les référent.e.s harcèlement sexuel du comité social et économique (CSE) et de la direction, s’ils existent dans l’entreprise.</w:t>
      </w:r>
    </w:p>
    <w:p w14:paraId="3CD573B5" w14:textId="61F66E42" w:rsidR="007E16B7" w:rsidRPr="003E5222" w:rsidRDefault="007E16B7" w:rsidP="007E16B7">
      <w:pPr>
        <w:pStyle w:val="Standard"/>
        <w:jc w:val="both"/>
        <w:rPr>
          <w:rFonts w:ascii="Corbel" w:hAnsi="Corbel"/>
        </w:rPr>
      </w:pPr>
      <w:r w:rsidRPr="003E5222">
        <w:rPr>
          <w:rFonts w:ascii="Corbel" w:hAnsi="Corbel"/>
        </w:rPr>
        <w:t>L’employeur peut organiser des sensibilisations du personnel ou une formation des cadres.</w:t>
      </w:r>
    </w:p>
    <w:p w14:paraId="45F0D59C" w14:textId="77777777" w:rsidR="005F2D30" w:rsidRPr="003E5222" w:rsidRDefault="005F2D30" w:rsidP="007E16B7">
      <w:pPr>
        <w:pStyle w:val="Standard"/>
        <w:jc w:val="both"/>
        <w:rPr>
          <w:rFonts w:ascii="Corbel" w:hAnsi="Corbel"/>
        </w:rPr>
      </w:pPr>
    </w:p>
    <w:p w14:paraId="0D068570" w14:textId="1071F3B2" w:rsidR="007E16B7" w:rsidRPr="003E5222" w:rsidRDefault="007E16B7" w:rsidP="003E5222">
      <w:pPr>
        <w:pStyle w:val="Titre4"/>
        <w:numPr>
          <w:ilvl w:val="0"/>
          <w:numId w:val="36"/>
        </w:numPr>
        <w:rPr>
          <w:rFonts w:ascii="Corbel" w:hAnsi="Corbel"/>
          <w:sz w:val="20"/>
          <w:szCs w:val="20"/>
        </w:rPr>
      </w:pPr>
      <w:r w:rsidRPr="003E5222">
        <w:rPr>
          <w:rFonts w:ascii="Corbel" w:hAnsi="Corbel"/>
          <w:sz w:val="20"/>
          <w:szCs w:val="20"/>
        </w:rPr>
        <w:t>Obligation d’agir suite à une plainte pour des faits de harcèlement sexuel et d’agissements sexistes :</w:t>
      </w:r>
    </w:p>
    <w:p w14:paraId="1CD95AE7" w14:textId="29E33EF7" w:rsidR="007E16B7" w:rsidRPr="00D63098" w:rsidRDefault="007E16B7" w:rsidP="007E16B7">
      <w:pPr>
        <w:pStyle w:val="Standard"/>
        <w:jc w:val="both"/>
        <w:rPr>
          <w:rFonts w:ascii="Corbel" w:hAnsi="Corbel"/>
        </w:rPr>
      </w:pPr>
      <w:r w:rsidRPr="00D63098">
        <w:rPr>
          <w:rFonts w:ascii="Corbel" w:hAnsi="Corbel"/>
        </w:rPr>
        <w:t>L’employeur doit élaborer une procédure de signalement et de traitement de faits de harcèlement sexuel et d’agissements sexistes. Pour cela, il doit mettre en place des mesures qui permettent la remontée d’informations auprès des manager.se.s ou du responsable RH. Il est important de définir un cadre (modalités de signalement, de l’enquête, accompagnement des supposées victimes, sanctions encourues) et de le porter à la connaissance de l’ensemble des salarié.e.s.</w:t>
      </w:r>
    </w:p>
    <w:p w14:paraId="598117FF" w14:textId="1070CF89" w:rsidR="007E16B7" w:rsidRPr="00D63098" w:rsidRDefault="007E16B7" w:rsidP="007E16B7">
      <w:pPr>
        <w:pStyle w:val="Standard"/>
        <w:jc w:val="both"/>
        <w:rPr>
          <w:rFonts w:ascii="Corbel" w:hAnsi="Corbel"/>
        </w:rPr>
      </w:pPr>
      <w:r w:rsidRPr="00D63098">
        <w:rPr>
          <w:rFonts w:ascii="Corbel" w:hAnsi="Corbel"/>
        </w:rPr>
        <w:t xml:space="preserve">Lorsque l’employeur a connaissance de ce type de fait, il ne doit pas les minimiser, encore moins les ignorer. </w:t>
      </w:r>
      <w:r w:rsidR="00DC1946" w:rsidRPr="00D63098">
        <w:rPr>
          <w:rFonts w:ascii="Corbel" w:hAnsi="Corbel"/>
        </w:rPr>
        <w:t>L’enquête</w:t>
      </w:r>
      <w:r w:rsidRPr="00D63098">
        <w:rPr>
          <w:rFonts w:ascii="Corbel" w:hAnsi="Corbel"/>
        </w:rPr>
        <w:t xml:space="preserve"> doit être engagée rapidement. En effet, le Code du travail (article L. 1332-4) prévoit que, de manière générale, la procédure disciplinaire en vue de sanctionner des faits fautifs commis par un.e salarié.e doit être engagée dans les deux mois à compter du jour où l’employeur en a eu connaissance.</w:t>
      </w:r>
    </w:p>
    <w:p w14:paraId="488287CC" w14:textId="77777777" w:rsidR="007E16B7" w:rsidRPr="00D63098" w:rsidRDefault="007E16B7" w:rsidP="007E16B7">
      <w:pPr>
        <w:pStyle w:val="Standard"/>
        <w:jc w:val="both"/>
        <w:rPr>
          <w:rFonts w:ascii="Corbel" w:hAnsi="Corbel"/>
        </w:rPr>
      </w:pPr>
      <w:r w:rsidRPr="00D63098">
        <w:rPr>
          <w:rFonts w:ascii="Corbel" w:hAnsi="Corbel"/>
        </w:rPr>
        <w:t>Le but de cette enquête interne est donc de faire cesser l’exposition, si elle est avérée, et de sanctionner l’auteur.rice le cas échéant (mesures disciplinaires). Cette enquête ne se substitue pas aux autres voies d’actions du.de la salarié.e (dépôt de plainte, notamment).</w:t>
      </w:r>
    </w:p>
    <w:p w14:paraId="73925C55" w14:textId="77777777" w:rsidR="007E16B7" w:rsidRPr="00D63098" w:rsidRDefault="007E16B7" w:rsidP="007E16B7">
      <w:pPr>
        <w:pStyle w:val="Standard"/>
        <w:jc w:val="both"/>
        <w:rPr>
          <w:rFonts w:ascii="Corbel" w:hAnsi="Corbel"/>
        </w:rPr>
      </w:pPr>
      <w:r w:rsidRPr="00D63098">
        <w:rPr>
          <w:rFonts w:ascii="Corbel" w:hAnsi="Corbel"/>
        </w:rPr>
        <w:t>Dans les entreprises de 250 salarié.e.s et plus, l’employeur doit désigner un.e référent.e chargé.e d’orienter, d’informer et d’accompagner les salarié.e.s en matière de lutte contre le harcèlement sexuel et les agissements sexistes.</w:t>
      </w:r>
    </w:p>
    <w:p w14:paraId="31CA24EE" w14:textId="77777777" w:rsidR="007E16B7" w:rsidRPr="00D63098" w:rsidRDefault="007E16B7" w:rsidP="007E16B7">
      <w:pPr>
        <w:pStyle w:val="Standard"/>
        <w:jc w:val="both"/>
        <w:rPr>
          <w:rFonts w:ascii="Corbel" w:hAnsi="Corbel"/>
        </w:rPr>
      </w:pPr>
      <w:r w:rsidRPr="00D63098">
        <w:rPr>
          <w:rFonts w:ascii="Corbel" w:hAnsi="Corbel"/>
        </w:rPr>
        <w:t>Dans toutes les entreprise, quel que soit leur effectif, le CSE doit désigner, parmi ses membres, un.e référent.e en matière de lutte contre le harcèlement sexuel et les agissements sexistes.</w:t>
      </w:r>
    </w:p>
    <w:p w14:paraId="5F753553" w14:textId="77777777" w:rsidR="007E16B7" w:rsidRPr="00D63098" w:rsidRDefault="007E16B7" w:rsidP="007E16B7">
      <w:pPr>
        <w:pStyle w:val="Standard"/>
        <w:jc w:val="both"/>
        <w:rPr>
          <w:rFonts w:ascii="Corbel" w:hAnsi="Corbel"/>
          <w:sz w:val="24"/>
          <w:szCs w:val="24"/>
        </w:rPr>
      </w:pPr>
    </w:p>
    <w:p w14:paraId="2E8B99C1" w14:textId="784960EB" w:rsidR="007E16B7" w:rsidRPr="00D63098" w:rsidRDefault="004066EF" w:rsidP="009B24EB">
      <w:pPr>
        <w:pStyle w:val="Titre3"/>
        <w:rPr>
          <w:rFonts w:ascii="Corbel" w:hAnsi="Corbel"/>
        </w:rPr>
      </w:pPr>
      <w:bookmarkStart w:id="50" w:name="_Toc167890093"/>
      <w:r w:rsidRPr="00D63098">
        <w:rPr>
          <w:rFonts w:ascii="Corbel" w:hAnsi="Corbel"/>
        </w:rPr>
        <w:t>B</w:t>
      </w:r>
      <w:r w:rsidR="007E16B7" w:rsidRPr="00D63098">
        <w:rPr>
          <w:rFonts w:ascii="Corbel" w:hAnsi="Corbel"/>
        </w:rPr>
        <w:t xml:space="preserve"> – Obligations en matière de mixité et d’égalité professionnelle :</w:t>
      </w:r>
      <w:bookmarkEnd w:id="50"/>
    </w:p>
    <w:p w14:paraId="3C964A78" w14:textId="77777777" w:rsidR="007E16B7" w:rsidRPr="00D63098" w:rsidRDefault="007E16B7" w:rsidP="009B24EB">
      <w:pPr>
        <w:pStyle w:val="Standard"/>
        <w:jc w:val="both"/>
        <w:rPr>
          <w:rFonts w:ascii="Corbel" w:hAnsi="Corbel"/>
        </w:rPr>
      </w:pPr>
    </w:p>
    <w:p w14:paraId="6CB3B0C3" w14:textId="2067EB88" w:rsidR="007E16B7" w:rsidRPr="00D63098" w:rsidRDefault="003E5222" w:rsidP="007E16B7">
      <w:pPr>
        <w:pStyle w:val="Standard"/>
        <w:jc w:val="both"/>
        <w:rPr>
          <w:rFonts w:ascii="Corbel" w:hAnsi="Corbel"/>
        </w:rPr>
      </w:pPr>
      <w:r>
        <w:rPr>
          <w:rFonts w:ascii="Corbel" w:hAnsi="Corbel"/>
        </w:rPr>
        <w:t>L</w:t>
      </w:r>
      <w:r w:rsidR="007E16B7" w:rsidRPr="00D63098">
        <w:rPr>
          <w:rFonts w:ascii="Corbel" w:hAnsi="Corbel"/>
        </w:rPr>
        <w:t>es</w:t>
      </w:r>
      <w:r>
        <w:rPr>
          <w:rFonts w:ascii="Corbel" w:hAnsi="Corbel"/>
        </w:rPr>
        <w:t xml:space="preserve"> entreprises dans lesquelles un</w:t>
      </w:r>
      <w:r w:rsidR="007E16B7" w:rsidRPr="00D63098">
        <w:rPr>
          <w:rFonts w:ascii="Corbel" w:hAnsi="Corbel"/>
        </w:rPr>
        <w:t>.e délégué.e syndical.e a été désigné.e doivent négocier chaque année sur l’égalité professionnelle. Un accord d’adaptation peut modifier cette périodicité dans la limite de 4 ans.</w:t>
      </w:r>
    </w:p>
    <w:p w14:paraId="0DB2B5D6"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consulter chaque année le Comité social et économique (CSE) sur la politique sociale, les conditions de travail et l’emploi, portant notamment sur l’égalité professionnelle entre les hommes et les femmes. Par accord conclu dans les conditions fixées à l’article L. 2312-19 du Code du travail, la périodicité de ces consultations peut être augmentée à 3 ans.</w:t>
      </w:r>
    </w:p>
    <w:p w14:paraId="5B96435E"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un diagnostic égalité afin de définir une stratégie égalité (objectifs, actions et moyens, indicateurs de suivi) dans le cadre de la documentation remise aux représentants du personnel par le biais de la base de données économiques et sociales (« BDES ») ;</w:t>
      </w:r>
    </w:p>
    <w:p w14:paraId="4B7F2BB5" w14:textId="77777777" w:rsidR="007E16B7" w:rsidRPr="00D63098" w:rsidRDefault="007E16B7" w:rsidP="007E16B7">
      <w:pPr>
        <w:pStyle w:val="Standard"/>
        <w:jc w:val="both"/>
        <w:rPr>
          <w:rFonts w:ascii="Corbel" w:hAnsi="Corbel"/>
        </w:rPr>
      </w:pPr>
      <w:r w:rsidRPr="00D63098">
        <w:rPr>
          <w:rFonts w:ascii="Corbel" w:hAnsi="Corbel"/>
        </w:rPr>
        <w:t>Les entreprises de plus de 50 salarié.e.s doivent établir et publier chaque année un index relatif à l’égalité professionnelle.</w:t>
      </w:r>
    </w:p>
    <w:p w14:paraId="2736A562" w14:textId="78D19EF7" w:rsidR="007E16B7" w:rsidRPr="00D63098" w:rsidRDefault="009B24EB" w:rsidP="007E16B7">
      <w:pPr>
        <w:pStyle w:val="Standard"/>
        <w:jc w:val="both"/>
        <w:rPr>
          <w:rFonts w:ascii="Corbel" w:hAnsi="Corbel"/>
        </w:rPr>
      </w:pPr>
      <w:r w:rsidRPr="00D63098">
        <w:rPr>
          <w:rFonts w:ascii="Corbel" w:hAnsi="Corbel"/>
        </w:rPr>
        <w:t>Depuis</w:t>
      </w:r>
      <w:r w:rsidR="007E16B7" w:rsidRPr="00D63098">
        <w:rPr>
          <w:rFonts w:ascii="Corbel" w:hAnsi="Corbel"/>
        </w:rPr>
        <w:t xml:space="preserve"> 2022 et l’entrée en vigueur de la loi sur les réformes sociales présentée en mars 2018, les entreprises de plus de 50 salarié.e.s ne respectan</w:t>
      </w:r>
      <w:r w:rsidR="00876C24" w:rsidRPr="00D63098">
        <w:rPr>
          <w:rFonts w:ascii="Corbel" w:hAnsi="Corbel"/>
        </w:rPr>
        <w:t>t pas l’égalité salariale sont</w:t>
      </w:r>
      <w:r w:rsidR="007E16B7" w:rsidRPr="00D63098">
        <w:rPr>
          <w:rFonts w:ascii="Corbel" w:hAnsi="Corbel"/>
        </w:rPr>
        <w:t xml:space="preserve"> sanctionnées d</w:t>
      </w:r>
      <w:r w:rsidR="003E5222">
        <w:rPr>
          <w:rFonts w:ascii="Corbel" w:hAnsi="Corbel"/>
        </w:rPr>
        <w:t>’une amende pouvant atteindre 1</w:t>
      </w:r>
      <w:r w:rsidR="007E16B7" w:rsidRPr="00D63098">
        <w:rPr>
          <w:rFonts w:ascii="Corbel" w:hAnsi="Corbel"/>
        </w:rPr>
        <w:t>% de leur masse salariale.</w:t>
      </w:r>
    </w:p>
    <w:p w14:paraId="7673647C" w14:textId="77777777" w:rsidR="007E16B7" w:rsidRPr="00D63098" w:rsidRDefault="007E16B7" w:rsidP="009B24EB">
      <w:pPr>
        <w:pStyle w:val="Standard"/>
        <w:jc w:val="both"/>
        <w:rPr>
          <w:rFonts w:ascii="Corbel" w:hAnsi="Corbel"/>
        </w:rPr>
      </w:pPr>
    </w:p>
    <w:p w14:paraId="709CEAB4" w14:textId="7F7AE7B4" w:rsidR="007E16B7" w:rsidRPr="00D63098" w:rsidRDefault="004066EF" w:rsidP="009B24EB">
      <w:pPr>
        <w:pStyle w:val="Titre3"/>
        <w:rPr>
          <w:rFonts w:ascii="Corbel" w:hAnsi="Corbel"/>
        </w:rPr>
      </w:pPr>
      <w:bookmarkStart w:id="51" w:name="_Toc167890094"/>
      <w:r w:rsidRPr="00D63098">
        <w:rPr>
          <w:rFonts w:ascii="Corbel" w:hAnsi="Corbel"/>
        </w:rPr>
        <w:lastRenderedPageBreak/>
        <w:t>C</w:t>
      </w:r>
      <w:r w:rsidR="007E16B7" w:rsidRPr="00D63098">
        <w:rPr>
          <w:rFonts w:ascii="Corbel" w:hAnsi="Corbel"/>
        </w:rPr>
        <w:t xml:space="preserve"> – Obligations en matière de lutte contre les discriminations :</w:t>
      </w:r>
      <w:bookmarkEnd w:id="51"/>
    </w:p>
    <w:p w14:paraId="4EE4FC44" w14:textId="77777777" w:rsidR="007E16B7" w:rsidRPr="00D63098" w:rsidRDefault="007E16B7" w:rsidP="007E16B7">
      <w:pPr>
        <w:pStyle w:val="Standard"/>
        <w:rPr>
          <w:rFonts w:ascii="Corbel" w:hAnsi="Corbel"/>
          <w:b/>
          <w:bCs/>
          <w:sz w:val="24"/>
          <w:szCs w:val="24"/>
          <w:u w:val="single"/>
        </w:rPr>
      </w:pPr>
    </w:p>
    <w:p w14:paraId="41AEA6BA" w14:textId="01A99E59" w:rsidR="007E16B7" w:rsidRPr="003E5222" w:rsidRDefault="007E16B7" w:rsidP="003E5222">
      <w:pPr>
        <w:pStyle w:val="Titre4"/>
        <w:numPr>
          <w:ilvl w:val="0"/>
          <w:numId w:val="35"/>
        </w:numPr>
        <w:rPr>
          <w:rFonts w:ascii="Corbel" w:hAnsi="Corbel"/>
          <w:sz w:val="20"/>
          <w:szCs w:val="20"/>
        </w:rPr>
      </w:pPr>
      <w:r w:rsidRPr="003E5222">
        <w:rPr>
          <w:rFonts w:ascii="Corbel" w:hAnsi="Corbel"/>
          <w:sz w:val="20"/>
          <w:szCs w:val="20"/>
        </w:rPr>
        <w:t>Obligation de formation à la non-discrimination des personnes chargées de recrutement :</w:t>
      </w:r>
    </w:p>
    <w:p w14:paraId="612BB764" w14:textId="77777777" w:rsidR="007E16B7" w:rsidRPr="003E5222" w:rsidRDefault="007E16B7" w:rsidP="009B24EB">
      <w:pPr>
        <w:pStyle w:val="Standard"/>
        <w:jc w:val="both"/>
        <w:rPr>
          <w:rFonts w:ascii="Corbel" w:hAnsi="Corbel"/>
        </w:rPr>
      </w:pPr>
      <w:r w:rsidRPr="003E5222">
        <w:rPr>
          <w:rFonts w:ascii="Corbel" w:hAnsi="Corbel"/>
        </w:rPr>
        <w:t>Article L1131-2 du Code du travail.</w:t>
      </w:r>
    </w:p>
    <w:p w14:paraId="6527701C" w14:textId="77777777" w:rsidR="007E16B7" w:rsidRPr="003E5222" w:rsidRDefault="007E16B7" w:rsidP="009B24EB">
      <w:pPr>
        <w:pStyle w:val="Standard"/>
        <w:jc w:val="both"/>
        <w:rPr>
          <w:rFonts w:ascii="Corbel" w:hAnsi="Corbel"/>
        </w:rPr>
      </w:pPr>
      <w:r w:rsidRPr="003E5222">
        <w:rPr>
          <w:rFonts w:ascii="Corbel" w:hAnsi="Corbel"/>
        </w:rPr>
        <w:t>Pour toute entreprise employant au moins 300 salarié.e.s et toute entreprise spécialisée dans le recrutement. La formation doit se dérouler au moins une fois tous les cinq ans.</w:t>
      </w:r>
    </w:p>
    <w:p w14:paraId="43E9CD2F" w14:textId="77777777" w:rsidR="007E16B7" w:rsidRPr="003E5222" w:rsidRDefault="007E16B7" w:rsidP="007E16B7">
      <w:pPr>
        <w:pStyle w:val="Standard"/>
        <w:rPr>
          <w:rFonts w:ascii="Corbel" w:hAnsi="Corbel"/>
        </w:rPr>
      </w:pPr>
    </w:p>
    <w:p w14:paraId="7B715332" w14:textId="1942251D" w:rsidR="007E16B7" w:rsidRPr="003E5222" w:rsidRDefault="007E16B7" w:rsidP="003E5222">
      <w:pPr>
        <w:pStyle w:val="Titre4"/>
        <w:numPr>
          <w:ilvl w:val="0"/>
          <w:numId w:val="34"/>
        </w:numPr>
        <w:rPr>
          <w:rFonts w:ascii="Corbel" w:hAnsi="Corbel"/>
          <w:sz w:val="20"/>
          <w:szCs w:val="20"/>
        </w:rPr>
      </w:pPr>
      <w:r w:rsidRPr="003E5222">
        <w:rPr>
          <w:rFonts w:ascii="Corbel" w:hAnsi="Corbel"/>
          <w:sz w:val="20"/>
          <w:szCs w:val="20"/>
        </w:rPr>
        <w:t>Obligation d’emploi de travailleur.se.s handicapé.e.s :</w:t>
      </w:r>
    </w:p>
    <w:p w14:paraId="7E6DE54F" w14:textId="77777777" w:rsidR="007E16B7" w:rsidRPr="003E5222" w:rsidRDefault="007E16B7" w:rsidP="007E16B7">
      <w:pPr>
        <w:pStyle w:val="Standard"/>
        <w:jc w:val="both"/>
        <w:rPr>
          <w:rFonts w:ascii="Corbel" w:hAnsi="Corbel"/>
        </w:rPr>
      </w:pPr>
      <w:r w:rsidRPr="003E5222">
        <w:rPr>
          <w:rFonts w:ascii="Corbel" w:hAnsi="Corbel"/>
        </w:rPr>
        <w:t>Tout employeur disposant d’au moins 20 salarié.e.s (à temps plein ou partiel) a l’obligation d’employer des travailleurs en situation de handicap à hauteur de 6 % minimum de l’effectif total de l’entreprise.</w:t>
      </w:r>
    </w:p>
    <w:p w14:paraId="5902F40B" w14:textId="77777777" w:rsidR="007E16B7" w:rsidRPr="003E5222" w:rsidRDefault="007E16B7" w:rsidP="007E16B7">
      <w:pPr>
        <w:pStyle w:val="Standard"/>
        <w:jc w:val="both"/>
        <w:rPr>
          <w:rFonts w:ascii="Corbel" w:hAnsi="Corbel"/>
        </w:rPr>
      </w:pPr>
      <w:r w:rsidRPr="003E5222">
        <w:rPr>
          <w:rFonts w:ascii="Corbel" w:hAnsi="Corbel"/>
        </w:rPr>
        <w:t>Tous les ans, avant le 1er mars, chaque employeur concerné doit effectuer sa déclaration obligatoire d’emploi des travailleurs handicapés (DOETH).</w:t>
      </w:r>
    </w:p>
    <w:p w14:paraId="61593D02" w14:textId="77777777" w:rsidR="007E16B7" w:rsidRPr="003E5222" w:rsidRDefault="007E16B7" w:rsidP="007E16B7">
      <w:pPr>
        <w:pStyle w:val="Standard"/>
        <w:jc w:val="both"/>
        <w:rPr>
          <w:rFonts w:ascii="Corbel" w:hAnsi="Corbel"/>
        </w:rPr>
      </w:pPr>
    </w:p>
    <w:p w14:paraId="37866EF6" w14:textId="77777777" w:rsidR="007E16B7" w:rsidRPr="003E5222" w:rsidRDefault="007E16B7" w:rsidP="007E16B7">
      <w:pPr>
        <w:pStyle w:val="Standard"/>
        <w:jc w:val="both"/>
        <w:rPr>
          <w:rFonts w:ascii="Corbel" w:hAnsi="Corbel"/>
        </w:rPr>
      </w:pPr>
      <w:r w:rsidRPr="003E5222">
        <w:rPr>
          <w:rFonts w:ascii="Corbel" w:hAnsi="Corbel"/>
        </w:rPr>
        <w:t>Si une entreprise ne respecte pas la loi, elle s’expose à une sanction lourde : le paiement d’une contribution annuelle à l’association de gestion du fonds pour l’insertion professionnelle des personnes handicapées (AGEFIPH). Le montant de cette sanction atteint :</w:t>
      </w:r>
    </w:p>
    <w:p w14:paraId="3B5BA929" w14:textId="77777777" w:rsidR="007E16B7" w:rsidRPr="003E5222" w:rsidRDefault="007E16B7" w:rsidP="007E16B7">
      <w:pPr>
        <w:pStyle w:val="Standard"/>
        <w:jc w:val="both"/>
        <w:rPr>
          <w:rFonts w:ascii="Corbel" w:hAnsi="Corbel"/>
        </w:rPr>
      </w:pPr>
      <w:r w:rsidRPr="003E5222">
        <w:rPr>
          <w:rFonts w:ascii="Corbel" w:hAnsi="Corbel"/>
        </w:rPr>
        <w:t>– 400 fois le Smic horaire dans les entreprises de 20 à 199 salariés,</w:t>
      </w:r>
    </w:p>
    <w:p w14:paraId="467562E9" w14:textId="77777777" w:rsidR="007E16B7" w:rsidRPr="003E5222" w:rsidRDefault="007E16B7" w:rsidP="007E16B7">
      <w:pPr>
        <w:pStyle w:val="Standard"/>
        <w:jc w:val="both"/>
        <w:rPr>
          <w:rFonts w:ascii="Corbel" w:hAnsi="Corbel"/>
        </w:rPr>
      </w:pPr>
      <w:r w:rsidRPr="003E5222">
        <w:rPr>
          <w:rFonts w:ascii="Corbel" w:hAnsi="Corbel"/>
        </w:rPr>
        <w:t>– 500 fois le Smic horaire dans les entreprises de 200 à 749 salariés</w:t>
      </w:r>
    </w:p>
    <w:p w14:paraId="20605665" w14:textId="77777777" w:rsidR="007E16B7" w:rsidRPr="003E5222" w:rsidRDefault="007E16B7" w:rsidP="007E16B7">
      <w:pPr>
        <w:pStyle w:val="Standard"/>
        <w:jc w:val="both"/>
        <w:rPr>
          <w:rFonts w:ascii="Corbel" w:hAnsi="Corbel"/>
        </w:rPr>
      </w:pPr>
      <w:r w:rsidRPr="003E5222">
        <w:rPr>
          <w:rFonts w:ascii="Corbel" w:hAnsi="Corbel"/>
        </w:rPr>
        <w:t>et 600 fois le Smic horaire dans les entreprises de 750 salariés et plus. Elle peut atteindre 1500 fois le SMIC horaire si elle n’est pas respectée après un délai de 3 ans.</w:t>
      </w:r>
    </w:p>
    <w:p w14:paraId="2ADF1AB0" w14:textId="77777777" w:rsidR="007E16B7" w:rsidRPr="003E5222" w:rsidRDefault="007E16B7" w:rsidP="007E16B7">
      <w:pPr>
        <w:pStyle w:val="Standard"/>
        <w:jc w:val="both"/>
        <w:rPr>
          <w:rFonts w:ascii="Corbel" w:hAnsi="Corbel"/>
        </w:rPr>
      </w:pPr>
    </w:p>
    <w:p w14:paraId="4C0F9C0B" w14:textId="77777777" w:rsidR="007E16B7" w:rsidRPr="003E5222" w:rsidRDefault="007E16B7" w:rsidP="007E16B7">
      <w:pPr>
        <w:pStyle w:val="Standard"/>
        <w:jc w:val="both"/>
        <w:rPr>
          <w:rFonts w:ascii="Corbel" w:hAnsi="Corbel"/>
        </w:rPr>
      </w:pPr>
      <w:r w:rsidRPr="003E5222">
        <w:rPr>
          <w:rFonts w:ascii="Corbel" w:hAnsi="Corbel"/>
        </w:rPr>
        <w:t>L’accueil de stagiaires handicapé.e.s peut être pris en compte au titre de l’obligation d’emploi. Cela permettra de satisfaire partiellement l’obligation à hauteur maximum de 2%. Il restera donc 4% à l’entreprise pour remplir totalement son obligation.</w:t>
      </w:r>
    </w:p>
    <w:p w14:paraId="0DE21E20" w14:textId="77777777" w:rsidR="007E16B7" w:rsidRPr="003E5222" w:rsidRDefault="007E16B7" w:rsidP="007E16B7">
      <w:pPr>
        <w:pStyle w:val="Standard"/>
        <w:jc w:val="both"/>
        <w:rPr>
          <w:rFonts w:ascii="Corbel" w:hAnsi="Corbel"/>
        </w:rPr>
      </w:pPr>
      <w:r w:rsidRPr="003E5222">
        <w:rPr>
          <w:rFonts w:ascii="Corbel" w:hAnsi="Corbel"/>
        </w:rPr>
        <w:t>L’employeur a la possibilité d’engager des actions de sous-traitance et de signer des contrats de fourniture ou de prestations de service avec des structures agréées. Le recours à ce type de contrat permet de s’acquitter de 3% de l’effectif, soit la moitié de son obligation.</w:t>
      </w:r>
    </w:p>
    <w:p w14:paraId="36AA7A15" w14:textId="77777777" w:rsidR="007E16B7" w:rsidRPr="003E5222" w:rsidRDefault="007E16B7" w:rsidP="007E16B7">
      <w:pPr>
        <w:pStyle w:val="Standard"/>
        <w:jc w:val="both"/>
        <w:rPr>
          <w:rFonts w:ascii="Corbel" w:hAnsi="Corbel"/>
        </w:rPr>
      </w:pPr>
      <w:r w:rsidRPr="003E5222">
        <w:rPr>
          <w:rFonts w:ascii="Corbel" w:hAnsi="Corbel"/>
        </w:rPr>
        <w:t>L’employeur dispose d’une dernière possibilité, celle de verser annuellement le montant de la sanction de non-respect de son obligation annuelle à l’AGEFIPH.</w:t>
      </w:r>
    </w:p>
    <w:p w14:paraId="451A43E8" w14:textId="77777777" w:rsidR="007E16B7" w:rsidRPr="00D63098" w:rsidRDefault="007E16B7" w:rsidP="007E16B7">
      <w:pPr>
        <w:pStyle w:val="Standard"/>
        <w:rPr>
          <w:rFonts w:ascii="Corbel" w:hAnsi="Corbel"/>
          <w:sz w:val="24"/>
          <w:szCs w:val="24"/>
        </w:rPr>
      </w:pPr>
    </w:p>
    <w:p w14:paraId="582D0BFC" w14:textId="53B3C40C" w:rsidR="002D046D" w:rsidRPr="00D63098" w:rsidRDefault="003E5222" w:rsidP="003E5222">
      <w:pPr>
        <w:pStyle w:val="Titre2"/>
        <w:rPr>
          <w:rFonts w:ascii="Corbel" w:hAnsi="Corbel"/>
          <w:u w:val="single"/>
        </w:rPr>
      </w:pPr>
      <w:bookmarkStart w:id="52" w:name="_Toc167890095"/>
      <w:r w:rsidRPr="00D63098">
        <w:rPr>
          <w:rFonts w:ascii="Corbel" w:hAnsi="Corbel"/>
          <w:noProof/>
          <w:lang w:eastAsia="fr-FR"/>
        </w:rPr>
        <w:drawing>
          <wp:anchor distT="0" distB="0" distL="114300" distR="114300" simplePos="0" relativeHeight="251669504" behindDoc="1" locked="0" layoutInCell="1" allowOverlap="1" wp14:anchorId="0B695B13" wp14:editId="1CD4C09A">
            <wp:simplePos x="0" y="0"/>
            <wp:positionH relativeFrom="margin">
              <wp:align>right</wp:align>
            </wp:positionH>
            <wp:positionV relativeFrom="paragraph">
              <wp:posOffset>5715</wp:posOffset>
            </wp:positionV>
            <wp:extent cx="1188720" cy="774065"/>
            <wp:effectExtent l="0" t="0" r="0" b="6985"/>
            <wp:wrapTight wrapText="bothSides">
              <wp:wrapPolygon edited="0">
                <wp:start x="0" y="0"/>
                <wp:lineTo x="0" y="21263"/>
                <wp:lineTo x="21115" y="21263"/>
                <wp:lineTo x="21115" y="0"/>
                <wp:lineTo x="0" y="0"/>
              </wp:wrapPolygon>
            </wp:wrapTight>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DF8C231.tmp"/>
                    <pic:cNvPicPr/>
                  </pic:nvPicPr>
                  <pic:blipFill>
                    <a:blip r:embed="rId29" cstate="print">
                      <a:extLst>
                        <a:ext uri="{28A0092B-C50C-407E-A947-70E740481C1C}">
                          <a14:useLocalDpi xmlns:a14="http://schemas.microsoft.com/office/drawing/2010/main" val="0"/>
                        </a:ext>
                      </a:extLst>
                    </a:blip>
                    <a:stretch>
                      <a:fillRect/>
                    </a:stretch>
                  </pic:blipFill>
                  <pic:spPr>
                    <a:xfrm>
                      <a:off x="0" y="0"/>
                      <a:ext cx="1188720" cy="774065"/>
                    </a:xfrm>
                    <a:prstGeom prst="rect">
                      <a:avLst/>
                    </a:prstGeom>
                  </pic:spPr>
                </pic:pic>
              </a:graphicData>
            </a:graphic>
            <wp14:sizeRelH relativeFrom="page">
              <wp14:pctWidth>0</wp14:pctWidth>
            </wp14:sizeRelH>
            <wp14:sizeRelV relativeFrom="page">
              <wp14:pctHeight>0</wp14:pctHeight>
            </wp14:sizeRelV>
          </wp:anchor>
        </w:drawing>
      </w:r>
      <w:r w:rsidR="00D54A25" w:rsidRPr="00D63098">
        <w:rPr>
          <w:rFonts w:ascii="Corbel" w:hAnsi="Corbel"/>
          <w:u w:val="single"/>
        </w:rPr>
        <w:t>IV</w:t>
      </w:r>
      <w:r w:rsidR="002D046D" w:rsidRPr="00D63098">
        <w:rPr>
          <w:rFonts w:ascii="Corbel" w:hAnsi="Corbel"/>
          <w:u w:val="single"/>
        </w:rPr>
        <w:t>- Devoir de vigilance des entreprises</w:t>
      </w:r>
      <w:bookmarkEnd w:id="52"/>
    </w:p>
    <w:p w14:paraId="5331AF7E" w14:textId="0C0C8FCE" w:rsidR="002D046D" w:rsidRPr="00D63098" w:rsidRDefault="002D046D" w:rsidP="002D046D">
      <w:pPr>
        <w:pStyle w:val="Titre2"/>
        <w:rPr>
          <w:rFonts w:ascii="Corbel" w:hAnsi="Corbel"/>
          <w:highlight w:val="cyan"/>
        </w:rPr>
      </w:pPr>
    </w:p>
    <w:p w14:paraId="18898973" w14:textId="155D2C6B" w:rsidR="00BD7ABD" w:rsidRPr="00D63098" w:rsidRDefault="00BD7ABD" w:rsidP="002D046D">
      <w:pPr>
        <w:jc w:val="both"/>
        <w:rPr>
          <w:rFonts w:ascii="Corbel" w:hAnsi="Corbel" w:cstheme="majorHAnsi"/>
          <w:sz w:val="20"/>
          <w:szCs w:val="20"/>
        </w:rPr>
      </w:pPr>
    </w:p>
    <w:p w14:paraId="21F4D711" w14:textId="77777777" w:rsidR="003E5222" w:rsidRDefault="003E5222" w:rsidP="002D046D">
      <w:pPr>
        <w:jc w:val="both"/>
        <w:rPr>
          <w:rFonts w:ascii="Corbel" w:hAnsi="Corbel" w:cstheme="majorHAnsi"/>
          <w:sz w:val="20"/>
          <w:szCs w:val="20"/>
        </w:rPr>
      </w:pPr>
    </w:p>
    <w:p w14:paraId="3D3DE7B9" w14:textId="68BC7C2E" w:rsidR="002D046D" w:rsidRPr="00D63098" w:rsidRDefault="002D046D" w:rsidP="002D046D">
      <w:pPr>
        <w:jc w:val="both"/>
        <w:rPr>
          <w:rFonts w:ascii="Corbel" w:hAnsi="Corbel" w:cstheme="majorHAnsi"/>
          <w:sz w:val="20"/>
          <w:szCs w:val="20"/>
        </w:rPr>
      </w:pPr>
      <w:r w:rsidRPr="00D63098">
        <w:rPr>
          <w:rFonts w:ascii="Corbel" w:hAnsi="Corbel" w:cstheme="majorHAnsi"/>
          <w:sz w:val="20"/>
          <w:szCs w:val="20"/>
        </w:rPr>
        <w:t>Le CHU de Montpellier souhaite rappeler l’obligation de comportement vigilant, ainsi qu’une obligation de transparence incombant aux entreprises de plus de 5000 salariés en France ou 10 000 à l’étranger. Elles sont ainsi tenues d’identifier et de prévenir les atteintes graves envers les droits humains et les libertés fondamentales, la santé et la sécurité des personnes ainsi que l'environnement, résultant de ses activités et de celles des sociétés qu'elle contrôle directement ou indirectement, ainsi que des activités des sous-traitants ou fournisseurs avec lesquels est entretenue une relation commerciale établie, lorsque ces activités sont rattachées à cette relation.</w:t>
      </w:r>
    </w:p>
    <w:p w14:paraId="6D5AD4CB" w14:textId="7E473962" w:rsidR="00E10A21" w:rsidRPr="00D63098" w:rsidRDefault="00876C24" w:rsidP="00E10A21">
      <w:pPr>
        <w:shd w:val="clear" w:color="auto" w:fill="FFFFFF"/>
        <w:spacing w:before="100" w:beforeAutospacing="1" w:after="100" w:afterAutospacing="1" w:line="240" w:lineRule="auto"/>
        <w:rPr>
          <w:rFonts w:ascii="Corbel" w:hAnsi="Corbel" w:cstheme="majorHAnsi"/>
          <w:sz w:val="20"/>
          <w:szCs w:val="20"/>
        </w:rPr>
      </w:pPr>
      <w:r w:rsidRPr="00D63098">
        <w:rPr>
          <w:rFonts w:ascii="Corbel" w:hAnsi="Corbel" w:cstheme="majorHAnsi"/>
          <w:sz w:val="20"/>
          <w:szCs w:val="20"/>
        </w:rPr>
        <w:t>Afin de respecter le devoir de vigilance en matière de durabilité, les</w:t>
      </w:r>
      <w:r w:rsidR="00E10A21" w:rsidRPr="00D63098">
        <w:rPr>
          <w:rFonts w:ascii="Corbel" w:hAnsi="Corbel" w:cstheme="majorHAnsi"/>
          <w:sz w:val="20"/>
          <w:szCs w:val="20"/>
        </w:rPr>
        <w:t>dites</w:t>
      </w:r>
      <w:r w:rsidRPr="00D63098">
        <w:rPr>
          <w:rFonts w:ascii="Corbel" w:hAnsi="Corbel" w:cstheme="majorHAnsi"/>
          <w:sz w:val="20"/>
          <w:szCs w:val="20"/>
        </w:rPr>
        <w:t xml:space="preserve"> entreprises </w:t>
      </w:r>
      <w:r w:rsidR="00E10A21" w:rsidRPr="00D63098">
        <w:rPr>
          <w:rFonts w:ascii="Corbel" w:hAnsi="Corbel" w:cstheme="majorHAnsi"/>
          <w:sz w:val="20"/>
          <w:szCs w:val="20"/>
        </w:rPr>
        <w:t>doivent élaborer un plan de vigilance qui contient notamment les mesures suivantes :</w:t>
      </w:r>
    </w:p>
    <w:p w14:paraId="50A25FB0"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Une cartographie des risques ; </w:t>
      </w:r>
    </w:p>
    <w:p w14:paraId="003DCB2B"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procédures d’évaluation régulière de la chaîne de valeur ; </w:t>
      </w:r>
    </w:p>
    <w:p w14:paraId="5DA7D7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Des actions adaptées d’atténuation des risques ou de prévention des atteintes graves ; </w:t>
      </w:r>
    </w:p>
    <w:p w14:paraId="0AF51B22" w14:textId="77777777" w:rsidR="00E10A21" w:rsidRPr="00D63098" w:rsidRDefault="00E10A21" w:rsidP="00E10A2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D63098">
        <w:rPr>
          <w:rFonts w:ascii="Corbel" w:hAnsi="Corbel" w:cstheme="majorHAnsi"/>
          <w:sz w:val="20"/>
          <w:szCs w:val="20"/>
        </w:rPr>
        <w:t>Un mécanisme d’alerte et de recueil des signalements ; </w:t>
      </w:r>
    </w:p>
    <w:p w14:paraId="781E98CD" w14:textId="77777777" w:rsidR="00E10A21" w:rsidRPr="00D63098" w:rsidRDefault="00E10A21" w:rsidP="00565841">
      <w:pPr>
        <w:numPr>
          <w:ilvl w:val="0"/>
          <w:numId w:val="24"/>
        </w:numPr>
        <w:shd w:val="clear" w:color="auto" w:fill="FFFFFF"/>
        <w:spacing w:before="100" w:beforeAutospacing="1" w:after="100" w:afterAutospacing="1" w:line="240" w:lineRule="auto"/>
        <w:ind w:left="360"/>
        <w:rPr>
          <w:rFonts w:ascii="Corbel" w:hAnsi="Corbel" w:cstheme="majorHAnsi"/>
          <w:sz w:val="20"/>
          <w:szCs w:val="20"/>
        </w:rPr>
      </w:pPr>
      <w:r w:rsidRPr="00E772B0">
        <w:rPr>
          <w:rFonts w:ascii="Corbel" w:hAnsi="Corbel" w:cstheme="majorHAnsi"/>
          <w:sz w:val="20"/>
          <w:szCs w:val="20"/>
        </w:rPr>
        <w:t>Un dispositif de suivi des mesures mises en œuvre et d’évaluation de leur efficacité.</w:t>
      </w:r>
    </w:p>
    <w:sectPr w:rsidR="00E10A21" w:rsidRPr="00D63098" w:rsidSect="00852E1F">
      <w:footerReference w:type="default" r:id="rId30"/>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CE4FF" w14:textId="77777777" w:rsidR="002A686F" w:rsidRDefault="002A686F" w:rsidP="00376BD4">
      <w:pPr>
        <w:spacing w:after="0" w:line="240" w:lineRule="auto"/>
      </w:pPr>
      <w:r>
        <w:separator/>
      </w:r>
    </w:p>
  </w:endnote>
  <w:endnote w:type="continuationSeparator" w:id="0">
    <w:p w14:paraId="24B98546" w14:textId="77777777" w:rsidR="002A686F" w:rsidRDefault="002A686F"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5BBE352E" w:rsidR="000649C8" w:rsidRPr="00FD2279" w:rsidRDefault="000649C8">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457A25">
          <w:rPr>
            <w:noProof/>
            <w:sz w:val="16"/>
            <w:szCs w:val="16"/>
          </w:rPr>
          <w:t>1</w:t>
        </w:r>
        <w:r w:rsidRPr="00FD2279">
          <w:rPr>
            <w:sz w:val="16"/>
            <w:szCs w:val="16"/>
          </w:rPr>
          <w:fldChar w:fldCharType="end"/>
        </w:r>
      </w:p>
    </w:sdtContent>
  </w:sdt>
  <w:p w14:paraId="24331198" w14:textId="300700D5" w:rsidR="000649C8" w:rsidRPr="00FD2279" w:rsidRDefault="000649C8" w:rsidP="00FD2279">
    <w:pPr>
      <w:pStyle w:val="Pieddepage"/>
      <w:rPr>
        <w:i/>
        <w:sz w:val="16"/>
        <w:szCs w:val="16"/>
      </w:rPr>
    </w:pPr>
    <w:r>
      <w:rPr>
        <w:i/>
        <w:sz w:val="16"/>
        <w:szCs w:val="16"/>
      </w:rPr>
      <w:t xml:space="preserve">Annexe </w:t>
    </w:r>
    <w:r w:rsidR="005A54D7">
      <w:rPr>
        <w:i/>
        <w:sz w:val="16"/>
        <w:szCs w:val="16"/>
      </w:rPr>
      <w:t xml:space="preserve">5 </w:t>
    </w:r>
    <w:r>
      <w:rPr>
        <w:i/>
        <w:sz w:val="16"/>
        <w:szCs w:val="16"/>
      </w:rPr>
      <w:t xml:space="preserve">au CCAP - Développement durable </w:t>
    </w:r>
  </w:p>
  <w:p w14:paraId="5636AA77" w14:textId="61DF9B52" w:rsidR="000649C8" w:rsidRDefault="000649C8" w:rsidP="00FD2279">
    <w:pPr>
      <w:pStyle w:val="Pieddepage"/>
      <w:rPr>
        <w:i/>
        <w:sz w:val="16"/>
        <w:szCs w:val="16"/>
      </w:rPr>
    </w:pPr>
    <w:r>
      <w:rPr>
        <w:i/>
        <w:sz w:val="16"/>
        <w:szCs w:val="16"/>
      </w:rPr>
      <w:t xml:space="preserve">Secteur Juridique 29 mai 2024 </w:t>
    </w:r>
  </w:p>
  <w:p w14:paraId="7DB0B219" w14:textId="23AAD2F1" w:rsidR="000649C8" w:rsidRPr="00FD2279" w:rsidRDefault="000649C8" w:rsidP="00FD2279">
    <w:pPr>
      <w:pStyle w:val="Pieddepage"/>
      <w:rPr>
        <w:i/>
        <w:sz w:val="16"/>
        <w:szCs w:val="16"/>
      </w:rPr>
    </w:pPr>
    <w:r>
      <w:rPr>
        <w:i/>
        <w:sz w:val="16"/>
        <w:szCs w:val="16"/>
      </w:rPr>
      <w:t xml:space="preserve">AFFAIRE N° </w:t>
    </w:r>
    <w:r w:rsidR="00ED5F90">
      <w:rPr>
        <w:i/>
        <w:sz w:val="16"/>
        <w:szCs w:val="16"/>
      </w:rPr>
      <w:t>24A0171</w:t>
    </w:r>
    <w:r>
      <w:rPr>
        <w:i/>
        <w:sz w:val="16"/>
        <w:szCs w:val="16"/>
      </w:rPr>
      <w:t xml:space="preserve"> – </w:t>
    </w:r>
    <w:r w:rsidR="00ED5F90" w:rsidRPr="00ED5F90">
      <w:rPr>
        <w:i/>
        <w:sz w:val="16"/>
        <w:szCs w:val="16"/>
      </w:rPr>
      <w:t>PRESTATION DE SERVICE D’EXTERNALISATION DES ACHATS DANS LE DOMAINE DES ACHATS PRODUCTION DE SOIN</w:t>
    </w:r>
  </w:p>
  <w:p w14:paraId="0A36848E" w14:textId="77777777" w:rsidR="000649C8" w:rsidRPr="00FD2279" w:rsidRDefault="000649C8">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2C956A" w14:textId="77777777" w:rsidR="002A686F" w:rsidRDefault="002A686F" w:rsidP="00376BD4">
      <w:pPr>
        <w:spacing w:after="0" w:line="240" w:lineRule="auto"/>
      </w:pPr>
      <w:r>
        <w:separator/>
      </w:r>
    </w:p>
  </w:footnote>
  <w:footnote w:type="continuationSeparator" w:id="0">
    <w:p w14:paraId="78D3FAC6" w14:textId="77777777" w:rsidR="002A686F" w:rsidRDefault="002A686F"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5DC"/>
    <w:multiLevelType w:val="hybridMultilevel"/>
    <w:tmpl w:val="D7A09396"/>
    <w:lvl w:ilvl="0" w:tplc="7E18E0F0">
      <w:start w:val="1"/>
      <w:numFmt w:val="upperLetter"/>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376CC2"/>
    <w:multiLevelType w:val="hybridMultilevel"/>
    <w:tmpl w:val="445E2A72"/>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605BAA"/>
    <w:multiLevelType w:val="hybridMultilevel"/>
    <w:tmpl w:val="C31ECEA6"/>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3C7791"/>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3F45A0"/>
    <w:multiLevelType w:val="hybridMultilevel"/>
    <w:tmpl w:val="A5CE7B78"/>
    <w:lvl w:ilvl="0" w:tplc="7F28AD58">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744E8B"/>
    <w:multiLevelType w:val="multilevel"/>
    <w:tmpl w:val="F4EEE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3277E4"/>
    <w:multiLevelType w:val="hybridMultilevel"/>
    <w:tmpl w:val="7C98409C"/>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E71818"/>
    <w:multiLevelType w:val="hybridMultilevel"/>
    <w:tmpl w:val="2CA04248"/>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E86CDF"/>
    <w:multiLevelType w:val="hybridMultilevel"/>
    <w:tmpl w:val="006A1EF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58000B"/>
    <w:multiLevelType w:val="hybridMultilevel"/>
    <w:tmpl w:val="98D0D9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E4939E7"/>
    <w:multiLevelType w:val="hybridMultilevel"/>
    <w:tmpl w:val="3D7C4226"/>
    <w:lvl w:ilvl="0" w:tplc="040C0003">
      <w:start w:val="1"/>
      <w:numFmt w:val="bullet"/>
      <w:lvlText w:val="o"/>
      <w:lvlJc w:val="left"/>
      <w:pPr>
        <w:ind w:left="1146" w:hanging="360"/>
      </w:pPr>
      <w:rPr>
        <w:rFonts w:ascii="Courier New" w:hAnsi="Courier New" w:cs="Courier New"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1"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9F570AD"/>
    <w:multiLevelType w:val="hybridMultilevel"/>
    <w:tmpl w:val="2336247E"/>
    <w:lvl w:ilvl="0" w:tplc="AF26CB62">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7F36C2"/>
    <w:multiLevelType w:val="multilevel"/>
    <w:tmpl w:val="FD1CE264"/>
    <w:styleLink w:val="WWOutlineListStyle1"/>
    <w:lvl w:ilvl="0">
      <w:start w:val="1"/>
      <w:numFmt w:val="decimal"/>
      <w:pStyle w:val="RedaliaTitre1"/>
      <w:lvlText w:val="%1."/>
      <w:lvlJc w:val="left"/>
      <w:pPr>
        <w:ind w:left="360"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5" w15:restartNumberingAfterBreak="0">
    <w:nsid w:val="4E8C264C"/>
    <w:multiLevelType w:val="hybridMultilevel"/>
    <w:tmpl w:val="BC6027E4"/>
    <w:lvl w:ilvl="0" w:tplc="B7A22F76">
      <w:start w:val="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E30226C"/>
    <w:multiLevelType w:val="hybridMultilevel"/>
    <w:tmpl w:val="655AA8B0"/>
    <w:lvl w:ilvl="0" w:tplc="FAA2B57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0CB1267"/>
    <w:multiLevelType w:val="hybridMultilevel"/>
    <w:tmpl w:val="B73045B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1"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2" w15:restartNumberingAfterBreak="0">
    <w:nsid w:val="65E127B9"/>
    <w:multiLevelType w:val="hybridMultilevel"/>
    <w:tmpl w:val="154EDA1A"/>
    <w:lvl w:ilvl="0" w:tplc="B7A22F76">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3" w15:restartNumberingAfterBreak="0">
    <w:nsid w:val="6CA36E56"/>
    <w:multiLevelType w:val="multilevel"/>
    <w:tmpl w:val="7220BC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F1C43D0"/>
    <w:multiLevelType w:val="hybridMultilevel"/>
    <w:tmpl w:val="7D161838"/>
    <w:lvl w:ilvl="0" w:tplc="F19ECE02">
      <w:start w:val="1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734F7301"/>
    <w:multiLevelType w:val="hybridMultilevel"/>
    <w:tmpl w:val="A1EEB07A"/>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8325C99"/>
    <w:multiLevelType w:val="hybridMultilevel"/>
    <w:tmpl w:val="A8321B44"/>
    <w:lvl w:ilvl="0" w:tplc="7960DF9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A6F4CB3"/>
    <w:multiLevelType w:val="hybridMultilevel"/>
    <w:tmpl w:val="6D46B2CE"/>
    <w:lvl w:ilvl="0" w:tplc="AEBC0BD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23"/>
  </w:num>
  <w:num w:numId="3">
    <w:abstractNumId w:val="6"/>
  </w:num>
  <w:num w:numId="4">
    <w:abstractNumId w:val="8"/>
  </w:num>
  <w:num w:numId="5">
    <w:abstractNumId w:val="26"/>
  </w:num>
  <w:num w:numId="6">
    <w:abstractNumId w:val="36"/>
  </w:num>
  <w:num w:numId="7">
    <w:abstractNumId w:val="5"/>
  </w:num>
  <w:num w:numId="8">
    <w:abstractNumId w:val="29"/>
  </w:num>
  <w:num w:numId="9">
    <w:abstractNumId w:val="28"/>
  </w:num>
  <w:num w:numId="10">
    <w:abstractNumId w:val="1"/>
  </w:num>
  <w:num w:numId="11">
    <w:abstractNumId w:val="31"/>
  </w:num>
  <w:num w:numId="12">
    <w:abstractNumId w:val="21"/>
  </w:num>
  <w:num w:numId="13">
    <w:abstractNumId w:val="10"/>
  </w:num>
  <w:num w:numId="14">
    <w:abstractNumId w:val="4"/>
  </w:num>
  <w:num w:numId="15">
    <w:abstractNumId w:val="2"/>
  </w:num>
  <w:num w:numId="16">
    <w:abstractNumId w:val="12"/>
  </w:num>
  <w:num w:numId="17">
    <w:abstractNumId w:val="18"/>
  </w:num>
  <w:num w:numId="1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16"/>
  </w:num>
  <w:num w:numId="21">
    <w:abstractNumId w:val="35"/>
  </w:num>
  <w:num w:numId="22">
    <w:abstractNumId w:val="24"/>
  </w:num>
  <w:num w:numId="23">
    <w:abstractNumId w:val="33"/>
  </w:num>
  <w:num w:numId="24">
    <w:abstractNumId w:val="14"/>
  </w:num>
  <w:num w:numId="25">
    <w:abstractNumId w:val="30"/>
  </w:num>
  <w:num w:numId="26">
    <w:abstractNumId w:val="19"/>
  </w:num>
  <w:num w:numId="27">
    <w:abstractNumId w:val="22"/>
  </w:num>
  <w:num w:numId="28">
    <w:abstractNumId w:val="0"/>
  </w:num>
  <w:num w:numId="29">
    <w:abstractNumId w:val="37"/>
  </w:num>
  <w:num w:numId="30">
    <w:abstractNumId w:val="13"/>
  </w:num>
  <w:num w:numId="31">
    <w:abstractNumId w:val="27"/>
  </w:num>
  <w:num w:numId="32">
    <w:abstractNumId w:val="38"/>
  </w:num>
  <w:num w:numId="33">
    <w:abstractNumId w:val="32"/>
  </w:num>
  <w:num w:numId="34">
    <w:abstractNumId w:val="3"/>
  </w:num>
  <w:num w:numId="35">
    <w:abstractNumId w:val="9"/>
  </w:num>
  <w:num w:numId="36">
    <w:abstractNumId w:val="17"/>
  </w:num>
  <w:num w:numId="37">
    <w:abstractNumId w:val="25"/>
  </w:num>
  <w:num w:numId="38">
    <w:abstractNumId w:val="20"/>
  </w:num>
  <w:num w:numId="39">
    <w:abstractNumId w:val="11"/>
  </w:num>
  <w:num w:numId="4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76BF"/>
    <w:rsid w:val="000649C8"/>
    <w:rsid w:val="00076872"/>
    <w:rsid w:val="00085263"/>
    <w:rsid w:val="00087074"/>
    <w:rsid w:val="00091621"/>
    <w:rsid w:val="000B3880"/>
    <w:rsid w:val="000D435D"/>
    <w:rsid w:val="000E52B0"/>
    <w:rsid w:val="000E559B"/>
    <w:rsid w:val="000E6319"/>
    <w:rsid w:val="000F1E74"/>
    <w:rsid w:val="00123AE7"/>
    <w:rsid w:val="001526D1"/>
    <w:rsid w:val="00153969"/>
    <w:rsid w:val="00160D8C"/>
    <w:rsid w:val="001614D3"/>
    <w:rsid w:val="00180EF2"/>
    <w:rsid w:val="00186412"/>
    <w:rsid w:val="001A58A7"/>
    <w:rsid w:val="001A70BB"/>
    <w:rsid w:val="001B2871"/>
    <w:rsid w:val="001C20CD"/>
    <w:rsid w:val="001D115A"/>
    <w:rsid w:val="001E219A"/>
    <w:rsid w:val="001F4AC4"/>
    <w:rsid w:val="001F4CED"/>
    <w:rsid w:val="00201A7F"/>
    <w:rsid w:val="00204967"/>
    <w:rsid w:val="0020693E"/>
    <w:rsid w:val="00211E49"/>
    <w:rsid w:val="00211FBB"/>
    <w:rsid w:val="002222AA"/>
    <w:rsid w:val="00223FEC"/>
    <w:rsid w:val="002328B6"/>
    <w:rsid w:val="00240521"/>
    <w:rsid w:val="0024316E"/>
    <w:rsid w:val="00247F06"/>
    <w:rsid w:val="00251880"/>
    <w:rsid w:val="00252146"/>
    <w:rsid w:val="002578F9"/>
    <w:rsid w:val="0027281D"/>
    <w:rsid w:val="00281DA7"/>
    <w:rsid w:val="002A3C0F"/>
    <w:rsid w:val="002A5952"/>
    <w:rsid w:val="002A686F"/>
    <w:rsid w:val="002B6350"/>
    <w:rsid w:val="002C1A1E"/>
    <w:rsid w:val="002D046D"/>
    <w:rsid w:val="002D4906"/>
    <w:rsid w:val="002D72A6"/>
    <w:rsid w:val="002E05C7"/>
    <w:rsid w:val="002E1C24"/>
    <w:rsid w:val="002E28CC"/>
    <w:rsid w:val="002E7DA2"/>
    <w:rsid w:val="00304618"/>
    <w:rsid w:val="00332980"/>
    <w:rsid w:val="0035422A"/>
    <w:rsid w:val="00355846"/>
    <w:rsid w:val="00361FDC"/>
    <w:rsid w:val="00366D12"/>
    <w:rsid w:val="00373D6C"/>
    <w:rsid w:val="00376BD4"/>
    <w:rsid w:val="00377027"/>
    <w:rsid w:val="00383EC9"/>
    <w:rsid w:val="00390ED1"/>
    <w:rsid w:val="00392AE1"/>
    <w:rsid w:val="00394DE4"/>
    <w:rsid w:val="003B3F64"/>
    <w:rsid w:val="003B54B2"/>
    <w:rsid w:val="003B5CCA"/>
    <w:rsid w:val="003B7922"/>
    <w:rsid w:val="003E05D2"/>
    <w:rsid w:val="003E1740"/>
    <w:rsid w:val="003E3F89"/>
    <w:rsid w:val="003E5222"/>
    <w:rsid w:val="003F74B6"/>
    <w:rsid w:val="004017D2"/>
    <w:rsid w:val="00401FDF"/>
    <w:rsid w:val="00404BDC"/>
    <w:rsid w:val="004066EF"/>
    <w:rsid w:val="00410359"/>
    <w:rsid w:val="004379E2"/>
    <w:rsid w:val="00457147"/>
    <w:rsid w:val="00457A25"/>
    <w:rsid w:val="004654A0"/>
    <w:rsid w:val="00483BD1"/>
    <w:rsid w:val="004860B8"/>
    <w:rsid w:val="00490579"/>
    <w:rsid w:val="00493262"/>
    <w:rsid w:val="00495018"/>
    <w:rsid w:val="004B29EA"/>
    <w:rsid w:val="004B483C"/>
    <w:rsid w:val="004B4B48"/>
    <w:rsid w:val="004E3F94"/>
    <w:rsid w:val="004E65AA"/>
    <w:rsid w:val="004E769A"/>
    <w:rsid w:val="004F0C56"/>
    <w:rsid w:val="004F7EF6"/>
    <w:rsid w:val="0050406E"/>
    <w:rsid w:val="00507CFD"/>
    <w:rsid w:val="005114FD"/>
    <w:rsid w:val="005136C3"/>
    <w:rsid w:val="0051474B"/>
    <w:rsid w:val="0053190F"/>
    <w:rsid w:val="0056191E"/>
    <w:rsid w:val="005650E8"/>
    <w:rsid w:val="0056796E"/>
    <w:rsid w:val="00577B50"/>
    <w:rsid w:val="005819C1"/>
    <w:rsid w:val="005823E3"/>
    <w:rsid w:val="005A1F33"/>
    <w:rsid w:val="005A54D7"/>
    <w:rsid w:val="005C0CD2"/>
    <w:rsid w:val="005C65E6"/>
    <w:rsid w:val="005E3A04"/>
    <w:rsid w:val="005E5C02"/>
    <w:rsid w:val="005E6022"/>
    <w:rsid w:val="005E652F"/>
    <w:rsid w:val="005E7138"/>
    <w:rsid w:val="005E7EC3"/>
    <w:rsid w:val="005F2D30"/>
    <w:rsid w:val="006010E0"/>
    <w:rsid w:val="006016B3"/>
    <w:rsid w:val="00602630"/>
    <w:rsid w:val="00624B3B"/>
    <w:rsid w:val="00630099"/>
    <w:rsid w:val="00635316"/>
    <w:rsid w:val="00640CBF"/>
    <w:rsid w:val="00646D07"/>
    <w:rsid w:val="006705E4"/>
    <w:rsid w:val="00671DEC"/>
    <w:rsid w:val="00675C3B"/>
    <w:rsid w:val="00677FFA"/>
    <w:rsid w:val="00681EBD"/>
    <w:rsid w:val="00691C83"/>
    <w:rsid w:val="00693D8C"/>
    <w:rsid w:val="006A087C"/>
    <w:rsid w:val="006A612B"/>
    <w:rsid w:val="006C744D"/>
    <w:rsid w:val="006F4DEC"/>
    <w:rsid w:val="007075CC"/>
    <w:rsid w:val="00717242"/>
    <w:rsid w:val="007206EF"/>
    <w:rsid w:val="00721A54"/>
    <w:rsid w:val="007246F1"/>
    <w:rsid w:val="00727C04"/>
    <w:rsid w:val="00733473"/>
    <w:rsid w:val="00737E16"/>
    <w:rsid w:val="007429D3"/>
    <w:rsid w:val="00743062"/>
    <w:rsid w:val="007559ED"/>
    <w:rsid w:val="0075677B"/>
    <w:rsid w:val="00780531"/>
    <w:rsid w:val="00782336"/>
    <w:rsid w:val="007928D9"/>
    <w:rsid w:val="007A6FD5"/>
    <w:rsid w:val="007B3E9A"/>
    <w:rsid w:val="007B3EB1"/>
    <w:rsid w:val="007B6FC0"/>
    <w:rsid w:val="007E16B7"/>
    <w:rsid w:val="007E24CF"/>
    <w:rsid w:val="007F552E"/>
    <w:rsid w:val="007F5AF6"/>
    <w:rsid w:val="00806763"/>
    <w:rsid w:val="00812E69"/>
    <w:rsid w:val="008151DD"/>
    <w:rsid w:val="00824ACF"/>
    <w:rsid w:val="00826AD4"/>
    <w:rsid w:val="008273E6"/>
    <w:rsid w:val="0083686D"/>
    <w:rsid w:val="0084685F"/>
    <w:rsid w:val="00847EDF"/>
    <w:rsid w:val="00850B1D"/>
    <w:rsid w:val="00852E1F"/>
    <w:rsid w:val="00865D53"/>
    <w:rsid w:val="00876C24"/>
    <w:rsid w:val="00880769"/>
    <w:rsid w:val="0088119C"/>
    <w:rsid w:val="008844B3"/>
    <w:rsid w:val="00893F01"/>
    <w:rsid w:val="00897825"/>
    <w:rsid w:val="008A18D3"/>
    <w:rsid w:val="008A2661"/>
    <w:rsid w:val="008A2FAE"/>
    <w:rsid w:val="008B1299"/>
    <w:rsid w:val="008C114F"/>
    <w:rsid w:val="008C6AE5"/>
    <w:rsid w:val="008D0627"/>
    <w:rsid w:val="008E5AA5"/>
    <w:rsid w:val="008E5DA2"/>
    <w:rsid w:val="008F2685"/>
    <w:rsid w:val="008F2C43"/>
    <w:rsid w:val="00903544"/>
    <w:rsid w:val="00907007"/>
    <w:rsid w:val="009112DC"/>
    <w:rsid w:val="00912C86"/>
    <w:rsid w:val="009207FE"/>
    <w:rsid w:val="0092366E"/>
    <w:rsid w:val="0094593C"/>
    <w:rsid w:val="00950D1B"/>
    <w:rsid w:val="00950DE1"/>
    <w:rsid w:val="0095646C"/>
    <w:rsid w:val="00966333"/>
    <w:rsid w:val="00967CDE"/>
    <w:rsid w:val="00975D27"/>
    <w:rsid w:val="009846F3"/>
    <w:rsid w:val="009933DB"/>
    <w:rsid w:val="00995350"/>
    <w:rsid w:val="009B24EB"/>
    <w:rsid w:val="009B7223"/>
    <w:rsid w:val="009B7D2A"/>
    <w:rsid w:val="009C5E61"/>
    <w:rsid w:val="009D7BAF"/>
    <w:rsid w:val="009E24EA"/>
    <w:rsid w:val="00A059C6"/>
    <w:rsid w:val="00A13B5A"/>
    <w:rsid w:val="00A1496C"/>
    <w:rsid w:val="00A2139E"/>
    <w:rsid w:val="00A370C5"/>
    <w:rsid w:val="00A437F5"/>
    <w:rsid w:val="00A43C43"/>
    <w:rsid w:val="00A47A04"/>
    <w:rsid w:val="00A51CC0"/>
    <w:rsid w:val="00A5288D"/>
    <w:rsid w:val="00A77EC7"/>
    <w:rsid w:val="00A81185"/>
    <w:rsid w:val="00A81354"/>
    <w:rsid w:val="00A873C5"/>
    <w:rsid w:val="00A87A55"/>
    <w:rsid w:val="00A90B99"/>
    <w:rsid w:val="00A91F11"/>
    <w:rsid w:val="00AA57D5"/>
    <w:rsid w:val="00AA5970"/>
    <w:rsid w:val="00AA5C07"/>
    <w:rsid w:val="00AC27BA"/>
    <w:rsid w:val="00AE38E4"/>
    <w:rsid w:val="00AE4C91"/>
    <w:rsid w:val="00AF54FB"/>
    <w:rsid w:val="00AF612A"/>
    <w:rsid w:val="00AF63A8"/>
    <w:rsid w:val="00AF7636"/>
    <w:rsid w:val="00B10F15"/>
    <w:rsid w:val="00B23B8C"/>
    <w:rsid w:val="00B30695"/>
    <w:rsid w:val="00B4201F"/>
    <w:rsid w:val="00B509A7"/>
    <w:rsid w:val="00B57C5C"/>
    <w:rsid w:val="00B70F53"/>
    <w:rsid w:val="00B81482"/>
    <w:rsid w:val="00B82122"/>
    <w:rsid w:val="00B83B60"/>
    <w:rsid w:val="00BA3745"/>
    <w:rsid w:val="00BA56FA"/>
    <w:rsid w:val="00BB4B2D"/>
    <w:rsid w:val="00BC35ED"/>
    <w:rsid w:val="00BD4CD9"/>
    <w:rsid w:val="00BD7ABD"/>
    <w:rsid w:val="00BE070D"/>
    <w:rsid w:val="00BE4D80"/>
    <w:rsid w:val="00BE6A5F"/>
    <w:rsid w:val="00BF3EE3"/>
    <w:rsid w:val="00BF5FC3"/>
    <w:rsid w:val="00BF6CE2"/>
    <w:rsid w:val="00C04847"/>
    <w:rsid w:val="00C17B74"/>
    <w:rsid w:val="00C2093F"/>
    <w:rsid w:val="00C20B11"/>
    <w:rsid w:val="00C2275C"/>
    <w:rsid w:val="00C400B9"/>
    <w:rsid w:val="00C400C6"/>
    <w:rsid w:val="00C4261B"/>
    <w:rsid w:val="00C42833"/>
    <w:rsid w:val="00C450AD"/>
    <w:rsid w:val="00C55F00"/>
    <w:rsid w:val="00C57CE9"/>
    <w:rsid w:val="00C705B2"/>
    <w:rsid w:val="00C73045"/>
    <w:rsid w:val="00C769D6"/>
    <w:rsid w:val="00C80448"/>
    <w:rsid w:val="00C86A5C"/>
    <w:rsid w:val="00C86F40"/>
    <w:rsid w:val="00C93F6C"/>
    <w:rsid w:val="00C974A1"/>
    <w:rsid w:val="00CB6CE3"/>
    <w:rsid w:val="00CB7B4B"/>
    <w:rsid w:val="00CF1029"/>
    <w:rsid w:val="00CF45C5"/>
    <w:rsid w:val="00CF6929"/>
    <w:rsid w:val="00D026EA"/>
    <w:rsid w:val="00D113A8"/>
    <w:rsid w:val="00D2210D"/>
    <w:rsid w:val="00D23C68"/>
    <w:rsid w:val="00D24553"/>
    <w:rsid w:val="00D37E5C"/>
    <w:rsid w:val="00D46B2D"/>
    <w:rsid w:val="00D50341"/>
    <w:rsid w:val="00D50ECB"/>
    <w:rsid w:val="00D54A25"/>
    <w:rsid w:val="00D56CE9"/>
    <w:rsid w:val="00D575C8"/>
    <w:rsid w:val="00D60483"/>
    <w:rsid w:val="00D63098"/>
    <w:rsid w:val="00D80C50"/>
    <w:rsid w:val="00D939F2"/>
    <w:rsid w:val="00D944E3"/>
    <w:rsid w:val="00DA74EF"/>
    <w:rsid w:val="00DB20AB"/>
    <w:rsid w:val="00DB30C7"/>
    <w:rsid w:val="00DC179D"/>
    <w:rsid w:val="00DC1946"/>
    <w:rsid w:val="00DC3660"/>
    <w:rsid w:val="00DD0118"/>
    <w:rsid w:val="00DD7303"/>
    <w:rsid w:val="00DE56CB"/>
    <w:rsid w:val="00DE658B"/>
    <w:rsid w:val="00E0517B"/>
    <w:rsid w:val="00E103D4"/>
    <w:rsid w:val="00E10A21"/>
    <w:rsid w:val="00E11EA2"/>
    <w:rsid w:val="00E22551"/>
    <w:rsid w:val="00E265CD"/>
    <w:rsid w:val="00E31CA7"/>
    <w:rsid w:val="00E40EA7"/>
    <w:rsid w:val="00E47BED"/>
    <w:rsid w:val="00E54FC1"/>
    <w:rsid w:val="00E5519A"/>
    <w:rsid w:val="00E56762"/>
    <w:rsid w:val="00E7196C"/>
    <w:rsid w:val="00E76F72"/>
    <w:rsid w:val="00E772B0"/>
    <w:rsid w:val="00E800DD"/>
    <w:rsid w:val="00E84698"/>
    <w:rsid w:val="00E86D41"/>
    <w:rsid w:val="00E94279"/>
    <w:rsid w:val="00E953FF"/>
    <w:rsid w:val="00EA493A"/>
    <w:rsid w:val="00EC0E32"/>
    <w:rsid w:val="00ED5F90"/>
    <w:rsid w:val="00EE2729"/>
    <w:rsid w:val="00EE3580"/>
    <w:rsid w:val="00EE480B"/>
    <w:rsid w:val="00F0043B"/>
    <w:rsid w:val="00F014CF"/>
    <w:rsid w:val="00F018FF"/>
    <w:rsid w:val="00F12E10"/>
    <w:rsid w:val="00F3568B"/>
    <w:rsid w:val="00F50DAA"/>
    <w:rsid w:val="00F513C6"/>
    <w:rsid w:val="00F6295A"/>
    <w:rsid w:val="00F7340E"/>
    <w:rsid w:val="00F83817"/>
    <w:rsid w:val="00F84022"/>
    <w:rsid w:val="00F86C36"/>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FBB"/>
  </w:style>
  <w:style w:type="paragraph" w:styleId="Titre1">
    <w:name w:val="heading 1"/>
    <w:basedOn w:val="Normal"/>
    <w:next w:val="Normal"/>
    <w:link w:val="Titre1Car"/>
    <w:uiPriority w:val="9"/>
    <w:qFormat/>
    <w:rsid w:val="00211FBB"/>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211FBB"/>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211FBB"/>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211FBB"/>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semiHidden/>
    <w:unhideWhenUsed/>
    <w:qFormat/>
    <w:rsid w:val="00211FBB"/>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semiHidden/>
    <w:unhideWhenUsed/>
    <w:qFormat/>
    <w:rsid w:val="00211FBB"/>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semiHidden/>
    <w:unhideWhenUsed/>
    <w:qFormat/>
    <w:rsid w:val="00211FBB"/>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semiHidden/>
    <w:unhideWhenUsed/>
    <w:qFormat/>
    <w:rsid w:val="00211FBB"/>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semiHidden/>
    <w:unhideWhenUsed/>
    <w:qFormat/>
    <w:rsid w:val="00211FBB"/>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nhideWhenUsed/>
    <w:rsid w:val="00F7340E"/>
    <w:pPr>
      <w:spacing w:line="240" w:lineRule="auto"/>
    </w:pPr>
    <w:rPr>
      <w:sz w:val="20"/>
      <w:szCs w:val="20"/>
    </w:rPr>
  </w:style>
  <w:style w:type="character" w:customStyle="1" w:styleId="CommentaireCar">
    <w:name w:val="Commentaire Car"/>
    <w:basedOn w:val="Policepardfaut"/>
    <w:link w:val="Commentaire"/>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211FBB"/>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211FBB"/>
    <w:rPr>
      <w:rFonts w:asciiTheme="majorHAnsi" w:eastAsiaTheme="majorEastAsia" w:hAnsiTheme="majorHAnsi" w:cstheme="majorBidi"/>
      <w:color w:val="C45911" w:themeColor="accent2" w:themeShade="BF"/>
      <w:sz w:val="28"/>
      <w:szCs w:val="28"/>
    </w:rPr>
  </w:style>
  <w:style w:type="paragraph" w:customStyle="1" w:styleId="RedPara">
    <w:name w:val="RedPara"/>
    <w:basedOn w:val="Normal"/>
    <w:rsid w:val="00975D27"/>
    <w:pPr>
      <w:widowControl w:val="0"/>
      <w:autoSpaceDE w:val="0"/>
      <w:autoSpaceDN w:val="0"/>
      <w:adjustRightInd w:val="0"/>
      <w:spacing w:before="120" w:after="60" w:line="240" w:lineRule="auto"/>
    </w:pPr>
    <w:rPr>
      <w:rFonts w:ascii="Arial" w:eastAsia="Times New Roman" w:hAnsi="Arial" w:cs="Arial"/>
      <w:b/>
      <w:bCs/>
      <w:lang w:eastAsia="fr-FR"/>
    </w:rPr>
  </w:style>
  <w:style w:type="paragraph" w:customStyle="1" w:styleId="RedTxt">
    <w:name w:val="RedTxt"/>
    <w:basedOn w:val="Normal"/>
    <w:link w:val="RedTxtCar"/>
    <w:rsid w:val="00975D27"/>
    <w:pPr>
      <w:widowControl w:val="0"/>
      <w:autoSpaceDE w:val="0"/>
      <w:autoSpaceDN w:val="0"/>
      <w:adjustRightInd w:val="0"/>
      <w:spacing w:after="0" w:line="240" w:lineRule="auto"/>
      <w:jc w:val="both"/>
    </w:pPr>
    <w:rPr>
      <w:rFonts w:ascii="Arial" w:eastAsia="Times New Roman" w:hAnsi="Arial" w:cs="Arial"/>
      <w:lang w:eastAsia="fr-FR"/>
    </w:rPr>
  </w:style>
  <w:style w:type="character" w:customStyle="1" w:styleId="RedTxtCar">
    <w:name w:val="RedTxt Car"/>
    <w:link w:val="RedTxt"/>
    <w:rsid w:val="00975D27"/>
    <w:rPr>
      <w:rFonts w:ascii="Arial" w:eastAsia="Times New Roman" w:hAnsi="Arial" w:cs="Arial"/>
      <w:lang w:eastAsia="fr-FR"/>
    </w:rPr>
  </w:style>
  <w:style w:type="character" w:customStyle="1" w:styleId="Titre3Car">
    <w:name w:val="Titre 3 Car"/>
    <w:basedOn w:val="Policepardfaut"/>
    <w:link w:val="Titre3"/>
    <w:uiPriority w:val="9"/>
    <w:rsid w:val="00211FBB"/>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211FBB"/>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semiHidden/>
    <w:rsid w:val="00211FBB"/>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semiHidden/>
    <w:rsid w:val="00211FBB"/>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semiHidden/>
    <w:rsid w:val="00211FBB"/>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semiHidden/>
    <w:rsid w:val="00211FBB"/>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semiHidden/>
    <w:rsid w:val="00211FBB"/>
    <w:rPr>
      <w:rFonts w:asciiTheme="majorHAnsi" w:eastAsiaTheme="majorEastAsia" w:hAnsiTheme="majorHAnsi" w:cstheme="majorBidi"/>
      <w:color w:val="385623" w:themeColor="accent6" w:themeShade="80"/>
    </w:rPr>
  </w:style>
  <w:style w:type="paragraph" w:styleId="Lgende">
    <w:name w:val="caption"/>
    <w:basedOn w:val="Normal"/>
    <w:next w:val="Normal"/>
    <w:uiPriority w:val="35"/>
    <w:semiHidden/>
    <w:unhideWhenUsed/>
    <w:qFormat/>
    <w:rsid w:val="00211FBB"/>
    <w:pPr>
      <w:spacing w:line="240" w:lineRule="auto"/>
    </w:pPr>
    <w:rPr>
      <w:b/>
      <w:bCs/>
      <w:smallCaps/>
      <w:color w:val="5B9BD5" w:themeColor="accent1"/>
      <w:spacing w:val="6"/>
    </w:rPr>
  </w:style>
  <w:style w:type="paragraph" w:styleId="Titre">
    <w:name w:val="Title"/>
    <w:basedOn w:val="Normal"/>
    <w:next w:val="Normal"/>
    <w:link w:val="TitreCar"/>
    <w:uiPriority w:val="10"/>
    <w:qFormat/>
    <w:rsid w:val="00211FBB"/>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211FBB"/>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211FBB"/>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211FBB"/>
    <w:rPr>
      <w:rFonts w:asciiTheme="majorHAnsi" w:eastAsiaTheme="majorEastAsia" w:hAnsiTheme="majorHAnsi" w:cstheme="majorBidi"/>
    </w:rPr>
  </w:style>
  <w:style w:type="character" w:styleId="lev">
    <w:name w:val="Strong"/>
    <w:basedOn w:val="Policepardfaut"/>
    <w:uiPriority w:val="22"/>
    <w:qFormat/>
    <w:rsid w:val="00211FBB"/>
    <w:rPr>
      <w:b/>
      <w:bCs/>
    </w:rPr>
  </w:style>
  <w:style w:type="character" w:styleId="Accentuation">
    <w:name w:val="Emphasis"/>
    <w:basedOn w:val="Policepardfaut"/>
    <w:uiPriority w:val="20"/>
    <w:qFormat/>
    <w:rsid w:val="00211FBB"/>
    <w:rPr>
      <w:i/>
      <w:iCs/>
    </w:rPr>
  </w:style>
  <w:style w:type="paragraph" w:styleId="Sansinterligne">
    <w:name w:val="No Spacing"/>
    <w:link w:val="SansinterligneCar"/>
    <w:uiPriority w:val="99"/>
    <w:qFormat/>
    <w:rsid w:val="00211FBB"/>
    <w:pPr>
      <w:spacing w:after="0" w:line="240" w:lineRule="auto"/>
    </w:pPr>
  </w:style>
  <w:style w:type="paragraph" w:styleId="Citation">
    <w:name w:val="Quote"/>
    <w:basedOn w:val="Normal"/>
    <w:next w:val="Normal"/>
    <w:link w:val="CitationCar"/>
    <w:uiPriority w:val="29"/>
    <w:qFormat/>
    <w:rsid w:val="00211FBB"/>
    <w:pPr>
      <w:spacing w:before="120"/>
      <w:ind w:left="720" w:right="720"/>
      <w:jc w:val="center"/>
    </w:pPr>
    <w:rPr>
      <w:i/>
      <w:iCs/>
    </w:rPr>
  </w:style>
  <w:style w:type="character" w:customStyle="1" w:styleId="CitationCar">
    <w:name w:val="Citation Car"/>
    <w:basedOn w:val="Policepardfaut"/>
    <w:link w:val="Citation"/>
    <w:uiPriority w:val="29"/>
    <w:rsid w:val="00211FBB"/>
    <w:rPr>
      <w:i/>
      <w:iCs/>
    </w:rPr>
  </w:style>
  <w:style w:type="paragraph" w:styleId="Citationintense">
    <w:name w:val="Intense Quote"/>
    <w:basedOn w:val="Normal"/>
    <w:next w:val="Normal"/>
    <w:link w:val="CitationintenseCar"/>
    <w:uiPriority w:val="30"/>
    <w:qFormat/>
    <w:rsid w:val="00211FBB"/>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211FBB"/>
    <w:rPr>
      <w:rFonts w:asciiTheme="majorHAnsi" w:eastAsiaTheme="majorEastAsia" w:hAnsiTheme="majorHAnsi" w:cstheme="majorBidi"/>
      <w:color w:val="5B9BD5" w:themeColor="accent1"/>
      <w:sz w:val="24"/>
      <w:szCs w:val="24"/>
    </w:rPr>
  </w:style>
  <w:style w:type="character" w:styleId="Emphaseple">
    <w:name w:val="Subtle Emphasis"/>
    <w:basedOn w:val="Policepardfaut"/>
    <w:uiPriority w:val="19"/>
    <w:qFormat/>
    <w:rsid w:val="00211FBB"/>
    <w:rPr>
      <w:i/>
      <w:iCs/>
      <w:color w:val="404040" w:themeColor="text1" w:themeTint="BF"/>
    </w:rPr>
  </w:style>
  <w:style w:type="character" w:styleId="Emphaseintense">
    <w:name w:val="Intense Emphasis"/>
    <w:basedOn w:val="Policepardfaut"/>
    <w:uiPriority w:val="21"/>
    <w:qFormat/>
    <w:rsid w:val="00211FBB"/>
    <w:rPr>
      <w:b w:val="0"/>
      <w:bCs w:val="0"/>
      <w:i/>
      <w:iCs/>
      <w:color w:val="5B9BD5" w:themeColor="accent1"/>
    </w:rPr>
  </w:style>
  <w:style w:type="character" w:styleId="Rfrenceple">
    <w:name w:val="Subtle Reference"/>
    <w:basedOn w:val="Policepardfaut"/>
    <w:uiPriority w:val="31"/>
    <w:qFormat/>
    <w:rsid w:val="00211FBB"/>
    <w:rPr>
      <w:smallCaps/>
      <w:color w:val="404040" w:themeColor="text1" w:themeTint="BF"/>
      <w:u w:val="single" w:color="7F7F7F" w:themeColor="text1" w:themeTint="80"/>
    </w:rPr>
  </w:style>
  <w:style w:type="character" w:styleId="Rfrenceintense">
    <w:name w:val="Intense Reference"/>
    <w:basedOn w:val="Policepardfaut"/>
    <w:uiPriority w:val="32"/>
    <w:qFormat/>
    <w:rsid w:val="00211FBB"/>
    <w:rPr>
      <w:b/>
      <w:bCs/>
      <w:smallCaps/>
      <w:color w:val="5B9BD5" w:themeColor="accent1"/>
      <w:spacing w:val="5"/>
      <w:u w:val="single"/>
    </w:rPr>
  </w:style>
  <w:style w:type="character" w:styleId="Titredulivre">
    <w:name w:val="Book Title"/>
    <w:basedOn w:val="Policepardfaut"/>
    <w:uiPriority w:val="33"/>
    <w:qFormat/>
    <w:rsid w:val="00211FBB"/>
    <w:rPr>
      <w:b/>
      <w:bCs/>
      <w:smallCaps/>
    </w:rPr>
  </w:style>
  <w:style w:type="paragraph" w:styleId="En-ttedetabledesmatires">
    <w:name w:val="TOC Heading"/>
    <w:basedOn w:val="Titre1"/>
    <w:next w:val="Normal"/>
    <w:uiPriority w:val="39"/>
    <w:unhideWhenUsed/>
    <w:qFormat/>
    <w:rsid w:val="00211FBB"/>
    <w:pPr>
      <w:outlineLvl w:val="9"/>
    </w:pPr>
  </w:style>
  <w:style w:type="paragraph" w:styleId="TM2">
    <w:name w:val="toc 2"/>
    <w:basedOn w:val="Normal"/>
    <w:next w:val="Normal"/>
    <w:autoRedefine/>
    <w:uiPriority w:val="39"/>
    <w:unhideWhenUsed/>
    <w:rsid w:val="00211FBB"/>
    <w:pPr>
      <w:spacing w:after="100"/>
      <w:ind w:left="220"/>
    </w:pPr>
    <w:rPr>
      <w:rFonts w:cs="Times New Roman"/>
      <w:lang w:eastAsia="fr-FR"/>
    </w:rPr>
  </w:style>
  <w:style w:type="paragraph" w:styleId="TM1">
    <w:name w:val="toc 1"/>
    <w:basedOn w:val="Normal"/>
    <w:next w:val="Normal"/>
    <w:autoRedefine/>
    <w:uiPriority w:val="39"/>
    <w:unhideWhenUsed/>
    <w:rsid w:val="00211FBB"/>
    <w:pPr>
      <w:spacing w:after="100"/>
    </w:pPr>
    <w:rPr>
      <w:rFonts w:cs="Times New Roman"/>
      <w:lang w:eastAsia="fr-FR"/>
    </w:rPr>
  </w:style>
  <w:style w:type="paragraph" w:styleId="TM3">
    <w:name w:val="toc 3"/>
    <w:basedOn w:val="Normal"/>
    <w:next w:val="Normal"/>
    <w:autoRedefine/>
    <w:uiPriority w:val="39"/>
    <w:unhideWhenUsed/>
    <w:rsid w:val="00211FBB"/>
    <w:pPr>
      <w:spacing w:after="100"/>
      <w:ind w:left="440"/>
    </w:pPr>
    <w:rPr>
      <w:rFonts w:cs="Times New Roman"/>
      <w:lang w:eastAsia="fr-FR"/>
    </w:rPr>
  </w:style>
  <w:style w:type="paragraph" w:customStyle="1" w:styleId="name-article">
    <w:name w:val="name-article"/>
    <w:basedOn w:val="Normal"/>
    <w:rsid w:val="002A5952"/>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ParagrapheIndent2">
    <w:name w:val="ParagrapheIndent2"/>
    <w:basedOn w:val="Normal"/>
    <w:next w:val="Normal"/>
    <w:qFormat/>
    <w:rsid w:val="009B7223"/>
    <w:pPr>
      <w:spacing w:after="0" w:line="240" w:lineRule="auto"/>
    </w:pPr>
    <w:rPr>
      <w:rFonts w:ascii="Trebuchet MS" w:eastAsia="Trebuchet MS" w:hAnsi="Trebuchet MS" w:cs="Trebuchet MS"/>
      <w:sz w:val="20"/>
      <w:szCs w:val="24"/>
    </w:rPr>
  </w:style>
  <w:style w:type="paragraph" w:customStyle="1" w:styleId="Textbody">
    <w:name w:val="Text body"/>
    <w:basedOn w:val="Normal"/>
    <w:rsid w:val="007E16B7"/>
    <w:pPr>
      <w:autoSpaceDN w:val="0"/>
      <w:spacing w:after="140" w:line="288" w:lineRule="auto"/>
      <w:textAlignment w:val="baseline"/>
    </w:pPr>
    <w:rPr>
      <w:rFonts w:ascii="Times New Roman" w:eastAsia="Times New Roman" w:hAnsi="Times New Roman" w:cs="Times New Roman"/>
      <w:sz w:val="20"/>
      <w:szCs w:val="20"/>
      <w:lang w:eastAsia="fr-FR"/>
    </w:rPr>
  </w:style>
  <w:style w:type="paragraph" w:customStyle="1" w:styleId="Default">
    <w:name w:val="Default"/>
    <w:rsid w:val="007E16B7"/>
    <w:pPr>
      <w:autoSpaceDN w:val="0"/>
      <w:spacing w:after="0" w:line="240" w:lineRule="auto"/>
      <w:textAlignment w:val="baseline"/>
    </w:pPr>
    <w:rPr>
      <w:rFonts w:ascii="Arial" w:eastAsia="Arial" w:hAnsi="Arial" w:cs="Arial"/>
      <w:color w:val="000000"/>
      <w:sz w:val="24"/>
      <w:szCs w:val="20"/>
      <w:lang w:eastAsia="fr-FR"/>
    </w:rPr>
  </w:style>
  <w:style w:type="numbering" w:customStyle="1" w:styleId="WWOutlineListStyle1">
    <w:name w:val="WW_OutlineListStyle_1"/>
    <w:basedOn w:val="Aucuneliste"/>
    <w:rsid w:val="007E16B7"/>
    <w:pPr>
      <w:numPr>
        <w:numId w:val="22"/>
      </w:numPr>
    </w:pPr>
  </w:style>
  <w:style w:type="paragraph" w:customStyle="1" w:styleId="RedaliaTitre1">
    <w:name w:val="Redalia Titre 1"/>
    <w:basedOn w:val="Normal"/>
    <w:rsid w:val="007E16B7"/>
    <w:pPr>
      <w:widowControl w:val="0"/>
      <w:numPr>
        <w:numId w:val="22"/>
      </w:numPr>
      <w:suppressAutoHyphens/>
      <w:autoSpaceDN w:val="0"/>
      <w:spacing w:before="240" w:line="240" w:lineRule="auto"/>
      <w:textAlignment w:val="baseline"/>
      <w:outlineLvl w:val="0"/>
    </w:pPr>
    <w:rPr>
      <w:rFonts w:ascii="Arial" w:eastAsia="Arial" w:hAnsi="Arial" w:cs="Arial"/>
      <w:b/>
      <w:sz w:val="32"/>
      <w:szCs w:val="20"/>
      <w:lang w:eastAsia="fr-FR"/>
    </w:rPr>
  </w:style>
  <w:style w:type="paragraph" w:customStyle="1" w:styleId="RedaliaTitre2">
    <w:name w:val="Redalia Titre 2"/>
    <w:basedOn w:val="Normal"/>
    <w:next w:val="Normal"/>
    <w:rsid w:val="007E16B7"/>
    <w:pPr>
      <w:widowControl w:val="0"/>
      <w:numPr>
        <w:ilvl w:val="1"/>
        <w:numId w:val="22"/>
      </w:numPr>
      <w:suppressAutoHyphens/>
      <w:autoSpaceDN w:val="0"/>
      <w:spacing w:before="240" w:line="240" w:lineRule="auto"/>
      <w:textAlignment w:val="baseline"/>
      <w:outlineLvl w:val="1"/>
    </w:pPr>
    <w:rPr>
      <w:rFonts w:ascii="Arial" w:eastAsia="Arial" w:hAnsi="Arial" w:cs="Arial"/>
      <w:sz w:val="28"/>
      <w:szCs w:val="20"/>
      <w:u w:val="single"/>
      <w:lang w:eastAsia="fr-FR"/>
    </w:rPr>
  </w:style>
  <w:style w:type="paragraph" w:customStyle="1" w:styleId="RedaliaTitre3">
    <w:name w:val="Redalia Titre 3"/>
    <w:basedOn w:val="Normal"/>
    <w:rsid w:val="007E16B7"/>
    <w:pPr>
      <w:widowControl w:val="0"/>
      <w:numPr>
        <w:ilvl w:val="2"/>
        <w:numId w:val="22"/>
      </w:numPr>
      <w:suppressAutoHyphens/>
      <w:overflowPunct w:val="0"/>
      <w:autoSpaceDE w:val="0"/>
      <w:autoSpaceDN w:val="0"/>
      <w:spacing w:before="240" w:line="240" w:lineRule="auto"/>
      <w:jc w:val="both"/>
      <w:textAlignment w:val="baseline"/>
      <w:outlineLvl w:val="2"/>
    </w:pPr>
    <w:rPr>
      <w:rFonts w:ascii="Arial" w:eastAsia="Arial" w:hAnsi="Arial" w:cs="Arial"/>
      <w:sz w:val="24"/>
      <w:szCs w:val="20"/>
      <w:u w:val="single"/>
      <w:lang w:eastAsia="fr-FR"/>
    </w:rPr>
  </w:style>
  <w:style w:type="paragraph" w:customStyle="1" w:styleId="Standard">
    <w:name w:val="Standard"/>
    <w:rsid w:val="007E16B7"/>
    <w:pPr>
      <w:autoSpaceDN w:val="0"/>
      <w:spacing w:after="0" w:line="240" w:lineRule="auto"/>
      <w:textAlignment w:val="baseline"/>
    </w:pPr>
    <w:rPr>
      <w:rFonts w:ascii="Times New Roman" w:eastAsia="Times New Roman" w:hAnsi="Times New Roman" w:cs="Times New Roman"/>
      <w:sz w:val="20"/>
      <w:szCs w:val="20"/>
      <w:lang w:eastAsia="fr-FR"/>
    </w:rPr>
  </w:style>
  <w:style w:type="paragraph" w:customStyle="1" w:styleId="TableContents">
    <w:name w:val="Table Contents"/>
    <w:basedOn w:val="Standard"/>
    <w:rsid w:val="007E16B7"/>
    <w:pPr>
      <w:suppressLineNumbers/>
    </w:pPr>
  </w:style>
  <w:style w:type="paragraph" w:customStyle="1" w:styleId="RedaliaNormal">
    <w:name w:val="Redalia : Normal"/>
    <w:basedOn w:val="Normal"/>
    <w:rsid w:val="007E16B7"/>
    <w:pPr>
      <w:widowControl w:val="0"/>
      <w:tabs>
        <w:tab w:val="left" w:leader="dot" w:pos="8505"/>
      </w:tabs>
      <w:suppressAutoHyphens/>
      <w:autoSpaceDN w:val="0"/>
      <w:spacing w:before="40" w:after="0" w:line="240" w:lineRule="auto"/>
      <w:jc w:val="both"/>
      <w:textAlignment w:val="baseline"/>
    </w:pPr>
    <w:rPr>
      <w:rFonts w:ascii="Calibri" w:eastAsia="Calibri" w:hAnsi="Calibri" w:cs="Calibri"/>
      <w:sz w:val="20"/>
      <w:szCs w:val="20"/>
      <w:lang w:eastAsia="fr-FR"/>
    </w:rPr>
  </w:style>
  <w:style w:type="table" w:styleId="Grilledutableau">
    <w:name w:val="Table Grid"/>
    <w:basedOn w:val="TableauNormal"/>
    <w:uiPriority w:val="39"/>
    <w:rsid w:val="00C769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
    <w:name w:val="Corps"/>
    <w:basedOn w:val="Normal"/>
    <w:rsid w:val="00733473"/>
    <w:pPr>
      <w:tabs>
        <w:tab w:val="left" w:pos="851"/>
        <w:tab w:val="left" w:pos="1560"/>
        <w:tab w:val="left" w:pos="2127"/>
      </w:tabs>
      <w:spacing w:before="120" w:after="0" w:line="240" w:lineRule="auto"/>
      <w:jc w:val="both"/>
    </w:pPr>
    <w:rPr>
      <w:rFonts w:ascii="Arial" w:eastAsia="Times New Roman" w:hAnsi="Arial" w:cs="Times New Roman"/>
      <w:sz w:val="24"/>
      <w:szCs w:val="20"/>
      <w:lang w:eastAsia="fr-FR"/>
    </w:rPr>
  </w:style>
  <w:style w:type="paragraph" w:customStyle="1" w:styleId="RedTitre">
    <w:name w:val="RedTitre"/>
    <w:basedOn w:val="Normal"/>
    <w:rsid w:val="00C73045"/>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lang w:eastAsia="fr-FR"/>
    </w:rPr>
  </w:style>
  <w:style w:type="character" w:customStyle="1" w:styleId="ParagraphedelisteCar">
    <w:name w:val="Paragraphe de liste Car"/>
    <w:link w:val="Paragraphedeliste"/>
    <w:uiPriority w:val="34"/>
    <w:locked/>
    <w:rsid w:val="00361FDC"/>
  </w:style>
  <w:style w:type="character" w:customStyle="1" w:styleId="SansinterligneCar">
    <w:name w:val="Sans interligne Car"/>
    <w:basedOn w:val="Policepardfaut"/>
    <w:link w:val="Sansinterligne"/>
    <w:uiPriority w:val="99"/>
    <w:locked/>
    <w:rsid w:val="00F004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508704">
      <w:bodyDiv w:val="1"/>
      <w:marLeft w:val="0"/>
      <w:marRight w:val="0"/>
      <w:marTop w:val="0"/>
      <w:marBottom w:val="0"/>
      <w:divBdr>
        <w:top w:val="none" w:sz="0" w:space="0" w:color="auto"/>
        <w:left w:val="none" w:sz="0" w:space="0" w:color="auto"/>
        <w:bottom w:val="none" w:sz="0" w:space="0" w:color="auto"/>
        <w:right w:val="none" w:sz="0" w:space="0" w:color="auto"/>
      </w:divBdr>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3754819">
      <w:bodyDiv w:val="1"/>
      <w:marLeft w:val="0"/>
      <w:marRight w:val="0"/>
      <w:marTop w:val="0"/>
      <w:marBottom w:val="0"/>
      <w:divBdr>
        <w:top w:val="none" w:sz="0" w:space="0" w:color="auto"/>
        <w:left w:val="none" w:sz="0" w:space="0" w:color="auto"/>
        <w:bottom w:val="none" w:sz="0" w:space="0" w:color="auto"/>
        <w:right w:val="none" w:sz="0" w:space="0" w:color="auto"/>
      </w:divBdr>
    </w:div>
    <w:div w:id="1867057330">
      <w:bodyDiv w:val="1"/>
      <w:marLeft w:val="0"/>
      <w:marRight w:val="0"/>
      <w:marTop w:val="0"/>
      <w:marBottom w:val="0"/>
      <w:divBdr>
        <w:top w:val="none" w:sz="0" w:space="0" w:color="auto"/>
        <w:left w:val="none" w:sz="0" w:space="0" w:color="auto"/>
        <w:bottom w:val="none" w:sz="0" w:space="0" w:color="auto"/>
        <w:right w:val="none" w:sz="0" w:space="0" w:color="auto"/>
      </w:divBdr>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752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tmp"/><Relationship Id="rId18" Type="http://schemas.openxmlformats.org/officeDocument/2006/relationships/hyperlink" Target="https://www.legifrance.gouv.fr/codes/article_lc/LEGIARTI000031052684/" TargetMode="External"/><Relationship Id="rId26" Type="http://schemas.openxmlformats.org/officeDocument/2006/relationships/hyperlink" Target="https://www.legifrance.gouv.fr/codes/article_lc/LEGIARTI000006900814/" TargetMode="External"/><Relationship Id="rId3" Type="http://schemas.openxmlformats.org/officeDocument/2006/relationships/customXml" Target="../customXml/item3.xml"/><Relationship Id="rId21"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6.png"/><Relationship Id="rId25" Type="http://schemas.openxmlformats.org/officeDocument/2006/relationships/hyperlink" Target="https://www.legifrance.gouv.fr/codes/section_lc/LEGITEXT000006070719/LEGISCTA000006165298/"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1.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0.png"/><Relationship Id="rId28" Type="http://schemas.openxmlformats.org/officeDocument/2006/relationships/hyperlink" Target="https://www.legifrance.gouv.fr/affichCodeArticle.do?cidTexte=LEGITEXT000006072050&amp;idArticle=LEGIARTI000006901751&amp;dateTexte=&amp;categorieLien=cid" TargetMode="External"/><Relationship Id="rId10" Type="http://schemas.openxmlformats.org/officeDocument/2006/relationships/endnotes" Target="endnotes.xml"/><Relationship Id="rId19" Type="http://schemas.openxmlformats.org/officeDocument/2006/relationships/hyperlink" Target="https://www.legifrance.gouv.fr/codes/article_lc/LEGIARTI000031052684/"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9.tmp"/><Relationship Id="rId27" Type="http://schemas.openxmlformats.org/officeDocument/2006/relationships/hyperlink" Target="file://\\clr1util\Utilisateurs\Directions\DPS\DAL\ACHATS\Celma\Commun\BASE%20DOCUMENTAIRE%20SJ\DOCUMENTS%20TYPES\clausiers%20tout%20secteur%20d'achat\proc&#233;dures%20formalis&#233;es\docs%20de%20travail\DD\travail%20%20sur%20une%20annexe%20DD\-%20respectent%20leurs%20obligations%20d&#8217;emploi%20de%20travailleurs%20en%20situation%20de%20handicap," TargetMode="External"/><Relationship Id="rId30"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799185-CF2A-43BE-AB2D-4C00AD53D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4744A41-CA7A-4BBD-A7F6-F8CA044B9382}">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C8479A7D-9897-46ED-9DA8-9DFB040AD07C}">
  <ds:schemaRefs>
    <ds:schemaRef ds:uri="http://schemas.microsoft.com/sharepoint/v3/contenttype/forms"/>
  </ds:schemaRefs>
</ds:datastoreItem>
</file>

<file path=customXml/itemProps4.xml><?xml version="1.0" encoding="utf-8"?>
<ds:datastoreItem xmlns:ds="http://schemas.openxmlformats.org/officeDocument/2006/customXml" ds:itemID="{42727932-2538-4934-95F1-6004A64DC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10</Pages>
  <Words>4193</Words>
  <Characters>23065</Characters>
  <Application>Microsoft Office Word</Application>
  <DocSecurity>0</DocSecurity>
  <Lines>192</Lines>
  <Paragraphs>54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TRELINSKA ELZBIETA</cp:lastModifiedBy>
  <cp:revision>42</cp:revision>
  <cp:lastPrinted>2024-07-17T09:07:00Z</cp:lastPrinted>
  <dcterms:created xsi:type="dcterms:W3CDTF">2024-04-24T11:53:00Z</dcterms:created>
  <dcterms:modified xsi:type="dcterms:W3CDTF">2025-02-10T16:32:00Z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