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C4782" w:rsidRPr="007C4782" w:rsidRDefault="00AB7FD2" w:rsidP="007C4782">
      <w:pPr>
        <w:rPr>
          <w:rFonts w:cs="Calibri"/>
        </w:rPr>
      </w:pPr>
      <w:r>
        <w:rPr>
          <w:noProof/>
        </w:rPr>
        <w:drawing>
          <wp:anchor distT="0" distB="0" distL="114300" distR="114300" simplePos="0" relativeHeight="251659264" behindDoc="1" locked="0" layoutInCell="1" allowOverlap="1" wp14:anchorId="66A56C45" wp14:editId="73377CDD">
            <wp:simplePos x="0" y="0"/>
            <wp:positionH relativeFrom="margin">
              <wp:align>left</wp:align>
            </wp:positionH>
            <wp:positionV relativeFrom="page">
              <wp:posOffset>897890</wp:posOffset>
            </wp:positionV>
            <wp:extent cx="1541780" cy="1447800"/>
            <wp:effectExtent l="0" t="0" r="1270" b="0"/>
            <wp:wrapNone/>
            <wp:docPr id="1" name="Image 1" descr="/Volumes/BEAUREPAIRE-1/02-CORPUS/02-SANTE&amp;SCIENCES/00_EN COURS/GHPSO/•PROD/ELEMENTS/•LOGOS/JPG/LOGO_GHPSO_R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HPSO_RVB.jpg"/>
                    <pic:cNvPicPr/>
                  </pic:nvPicPr>
                  <pic:blipFill>
                    <a:blip r:embed="rId8" r:link="rId9"/>
                    <a:stretch>
                      <a:fillRect/>
                    </a:stretch>
                  </pic:blipFill>
                  <pic:spPr>
                    <a:xfrm>
                      <a:off x="0" y="0"/>
                      <a:ext cx="1541780" cy="1447800"/>
                    </a:xfrm>
                    <a:prstGeom prst="rect">
                      <a:avLst/>
                    </a:prstGeom>
                  </pic:spPr>
                </pic:pic>
              </a:graphicData>
            </a:graphic>
          </wp:anchor>
        </w:drawing>
      </w:r>
    </w:p>
    <w:p w:rsidR="007C4782" w:rsidRPr="007C4782" w:rsidRDefault="00D32A40" w:rsidP="002946DF">
      <w:pPr>
        <w:jc w:val="left"/>
        <w:rPr>
          <w:rFonts w:cs="Calibri"/>
        </w:rPr>
      </w:pPr>
      <w:r>
        <w:rPr>
          <w:noProof/>
        </w:rPr>
        <w:drawing>
          <wp:anchor distT="0" distB="0" distL="114300" distR="114300" simplePos="0" relativeHeight="251660288" behindDoc="0" locked="0" layoutInCell="1" allowOverlap="1">
            <wp:simplePos x="2644140" y="1135380"/>
            <wp:positionH relativeFrom="column">
              <wp:posOffset>2647950</wp:posOffset>
            </wp:positionH>
            <wp:positionV relativeFrom="paragraph">
              <wp:align>top</wp:align>
            </wp:positionV>
            <wp:extent cx="2266950" cy="980628"/>
            <wp:effectExtent l="0" t="0" r="0" b="0"/>
            <wp:wrapSquare wrapText="bothSides"/>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66950" cy="980628"/>
                    </a:xfrm>
                    <a:prstGeom prst="rect">
                      <a:avLst/>
                    </a:prstGeom>
                    <a:noFill/>
                  </pic:spPr>
                </pic:pic>
              </a:graphicData>
            </a:graphic>
          </wp:anchor>
        </w:drawing>
      </w:r>
      <w:r w:rsidR="002946DF">
        <w:rPr>
          <w:rFonts w:cs="Calibri"/>
        </w:rPr>
        <w:br w:type="textWrapping" w:clear="all"/>
      </w:r>
    </w:p>
    <w:p w:rsidR="007C4782" w:rsidRPr="007C4782" w:rsidRDefault="007C4782" w:rsidP="007C4782">
      <w:pPr>
        <w:rPr>
          <w:rFonts w:cs="Calibri"/>
        </w:rPr>
      </w:pPr>
    </w:p>
    <w:p w:rsidR="007C4782" w:rsidRPr="007C4782" w:rsidRDefault="007C4782" w:rsidP="00D32A40">
      <w:pPr>
        <w:jc w:val="right"/>
        <w:rPr>
          <w:rFonts w:cs="Calibri"/>
          <w:sz w:val="32"/>
          <w:szCs w:val="32"/>
        </w:rPr>
      </w:pPr>
    </w:p>
    <w:p w:rsidR="007C4782" w:rsidRPr="007C4782" w:rsidRDefault="007C4782" w:rsidP="007C4782">
      <w:pPr>
        <w:jc w:val="center"/>
        <w:rPr>
          <w:rFonts w:cs="Calibri"/>
          <w:sz w:val="32"/>
          <w:szCs w:val="32"/>
        </w:rPr>
      </w:pPr>
    </w:p>
    <w:p w:rsidR="007C4782" w:rsidRPr="007C4782" w:rsidRDefault="007C4782" w:rsidP="00E22531">
      <w:pPr>
        <w:jc w:val="right"/>
        <w:rPr>
          <w:rFonts w:cs="Calibri"/>
          <w:sz w:val="32"/>
          <w:szCs w:val="32"/>
        </w:rPr>
      </w:pPr>
    </w:p>
    <w:p w:rsidR="007C4782" w:rsidRPr="007C4782" w:rsidRDefault="007C4782" w:rsidP="007C4782">
      <w:pPr>
        <w:jc w:val="center"/>
        <w:rPr>
          <w:rFonts w:cs="Calibri"/>
          <w:sz w:val="32"/>
          <w:szCs w:val="32"/>
        </w:rPr>
      </w:pPr>
    </w:p>
    <w:p w:rsidR="00A7285D" w:rsidRDefault="00A7285D" w:rsidP="007C4782">
      <w:pPr>
        <w:jc w:val="center"/>
        <w:rPr>
          <w:rFonts w:cs="Calibri"/>
          <w:sz w:val="32"/>
          <w:szCs w:val="32"/>
        </w:rPr>
      </w:pPr>
    </w:p>
    <w:tbl>
      <w:tblPr>
        <w:tblpPr w:leftFromText="141" w:rightFromText="141" w:vertAnchor="text" w:horzAnchor="margin" w:tblpY="67"/>
        <w:tblW w:w="956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FFFF00" w:fill="BFBFBF" w:themeFill="background1" w:themeFillShade="BF"/>
        <w:tblLayout w:type="fixed"/>
        <w:tblCellMar>
          <w:left w:w="71" w:type="dxa"/>
          <w:right w:w="71" w:type="dxa"/>
        </w:tblCellMar>
        <w:tblLook w:val="0000" w:firstRow="0" w:lastRow="0" w:firstColumn="0" w:lastColumn="0" w:noHBand="0" w:noVBand="0"/>
      </w:tblPr>
      <w:tblGrid>
        <w:gridCol w:w="9569"/>
      </w:tblGrid>
      <w:tr w:rsidR="00A7285D" w:rsidRPr="00A7285D" w:rsidTr="00A7285D">
        <w:tc>
          <w:tcPr>
            <w:tcW w:w="9569" w:type="dxa"/>
            <w:shd w:val="clear" w:color="FFFF00" w:fill="BFBFBF" w:themeFill="background1" w:themeFillShade="BF"/>
          </w:tcPr>
          <w:p w:rsidR="00A7285D" w:rsidRPr="00A7285D" w:rsidRDefault="00A7285D" w:rsidP="00A7285D">
            <w:pPr>
              <w:jc w:val="center"/>
              <w:rPr>
                <w:rFonts w:cs="Calibri"/>
                <w:b/>
                <w:bCs/>
                <w:sz w:val="40"/>
                <w:szCs w:val="40"/>
                <w:u w:val="single"/>
              </w:rPr>
            </w:pPr>
            <w:r w:rsidRPr="00A7285D">
              <w:rPr>
                <w:rFonts w:cs="Calibri"/>
                <w:b/>
                <w:bCs/>
                <w:sz w:val="40"/>
                <w:szCs w:val="40"/>
                <w:u w:val="single"/>
              </w:rPr>
              <w:t>CAHIER DES CLAUSES ADMINISTRATIVES PARTICULIERES</w:t>
            </w:r>
          </w:p>
          <w:p w:rsidR="00A7285D" w:rsidRPr="00A7285D" w:rsidRDefault="00A7285D" w:rsidP="00A7285D">
            <w:pPr>
              <w:jc w:val="center"/>
              <w:rPr>
                <w:rFonts w:cs="Calibri"/>
                <w:b/>
                <w:bCs/>
                <w:sz w:val="32"/>
                <w:szCs w:val="32"/>
                <w:u w:val="single"/>
              </w:rPr>
            </w:pPr>
          </w:p>
          <w:p w:rsidR="00A7285D" w:rsidRPr="00A7285D" w:rsidRDefault="00A7285D" w:rsidP="00A7285D">
            <w:pPr>
              <w:jc w:val="center"/>
              <w:rPr>
                <w:rFonts w:cs="Calibri"/>
                <w:b/>
                <w:bCs/>
                <w:sz w:val="32"/>
                <w:szCs w:val="32"/>
                <w:u w:val="single"/>
              </w:rPr>
            </w:pPr>
            <w:r w:rsidRPr="00A7285D">
              <w:rPr>
                <w:rFonts w:cs="Calibri"/>
                <w:b/>
                <w:bCs/>
                <w:sz w:val="32"/>
                <w:szCs w:val="32"/>
                <w:u w:val="single"/>
              </w:rPr>
              <w:t xml:space="preserve">Objet du Marché Public </w:t>
            </w:r>
          </w:p>
          <w:p w:rsidR="00A7285D" w:rsidRPr="00A7285D" w:rsidRDefault="00A7285D" w:rsidP="00A7285D">
            <w:pPr>
              <w:jc w:val="center"/>
              <w:rPr>
                <w:rFonts w:cs="Calibri"/>
                <w:b/>
                <w:bCs/>
                <w:sz w:val="32"/>
                <w:szCs w:val="32"/>
                <w:u w:val="single"/>
              </w:rPr>
            </w:pPr>
          </w:p>
          <w:p w:rsidR="00D32A40" w:rsidRDefault="00D32A40" w:rsidP="00D32A40">
            <w:pPr>
              <w:tabs>
                <w:tab w:val="left" w:pos="5103"/>
              </w:tabs>
              <w:jc w:val="center"/>
              <w:rPr>
                <w:rFonts w:ascii="Times New Roman" w:hAnsi="Times New Roman"/>
                <w:b/>
                <w:szCs w:val="24"/>
              </w:rPr>
            </w:pPr>
            <w:r>
              <w:rPr>
                <w:rFonts w:ascii="Arial" w:hAnsi="Arial" w:cs="Arial"/>
                <w:b/>
                <w:color w:val="00B0F0"/>
                <w:sz w:val="40"/>
                <w:szCs w:val="24"/>
              </w:rPr>
              <w:t>MARCHE DE TRAVAUX DE CONSTRUCTION, RESTRUCTURATION, RENOVATION ET ENTRETIEN COURANT DU PATRIMOINE DES ETABLISSEMENTS DU GHT OISE SUD</w:t>
            </w:r>
          </w:p>
          <w:p w:rsidR="00DF206E" w:rsidRPr="00DF206E" w:rsidRDefault="00DF206E" w:rsidP="00D32A40">
            <w:pPr>
              <w:tabs>
                <w:tab w:val="left" w:pos="995"/>
                <w:tab w:val="left" w:pos="996"/>
              </w:tabs>
              <w:spacing w:before="1"/>
              <w:jc w:val="center"/>
              <w:rPr>
                <w:rFonts w:cs="Calibri"/>
                <w:b/>
                <w:sz w:val="32"/>
                <w:szCs w:val="32"/>
              </w:rPr>
            </w:pPr>
          </w:p>
        </w:tc>
      </w:tr>
    </w:tbl>
    <w:p w:rsidR="00A7285D" w:rsidRDefault="00A7285D" w:rsidP="007C4782">
      <w:pPr>
        <w:jc w:val="center"/>
        <w:rPr>
          <w:rFonts w:cs="Calibri"/>
          <w:sz w:val="32"/>
          <w:szCs w:val="32"/>
        </w:rPr>
      </w:pPr>
    </w:p>
    <w:p w:rsidR="00A7285D" w:rsidRPr="007C4782" w:rsidRDefault="00A7285D" w:rsidP="007C4782">
      <w:pPr>
        <w:jc w:val="center"/>
        <w:rPr>
          <w:rFonts w:cs="Calibri"/>
          <w:sz w:val="32"/>
          <w:szCs w:val="32"/>
        </w:rPr>
      </w:pPr>
    </w:p>
    <w:p w:rsidR="007C4782" w:rsidRPr="007C4782" w:rsidRDefault="007C4782" w:rsidP="007C4782">
      <w:pPr>
        <w:jc w:val="center"/>
        <w:rPr>
          <w:rFonts w:cs="Calibri"/>
          <w:sz w:val="32"/>
          <w:szCs w:val="32"/>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6829DE" w:rsidRDefault="007C4782" w:rsidP="007C4782">
      <w:pPr>
        <w:rPr>
          <w:rFonts w:cs="Calibri"/>
        </w:rPr>
      </w:pPr>
      <w:r w:rsidRPr="007C4782">
        <w:rPr>
          <w:rFonts w:cs="Calibri"/>
        </w:rPr>
        <w:br w:type="page"/>
      </w:r>
    </w:p>
    <w:p w:rsidR="00E23E69" w:rsidRDefault="00E23E69" w:rsidP="007C4782">
      <w:pPr>
        <w:rPr>
          <w:rFonts w:cs="Calibri"/>
        </w:rPr>
      </w:pPr>
    </w:p>
    <w:p w:rsidR="00E23E69" w:rsidRDefault="00E23E69" w:rsidP="007C4782">
      <w:pPr>
        <w:rPr>
          <w:rFonts w:cs="Calibri"/>
        </w:rPr>
      </w:pPr>
    </w:p>
    <w:p w:rsidR="00E23E69" w:rsidRDefault="00E23E69" w:rsidP="007C4782"/>
    <w:p w:rsidR="006829DE" w:rsidRDefault="006829DE"/>
    <w:sdt>
      <w:sdtPr>
        <w:rPr>
          <w:rFonts w:ascii="Calibri" w:eastAsia="Times New Roman" w:hAnsi="Calibri" w:cs="Times New Roman"/>
          <w:b w:val="0"/>
          <w:bCs w:val="0"/>
          <w:color w:val="auto"/>
          <w:sz w:val="22"/>
          <w:szCs w:val="20"/>
        </w:rPr>
        <w:id w:val="905188110"/>
        <w:docPartObj>
          <w:docPartGallery w:val="Table of Contents"/>
          <w:docPartUnique/>
        </w:docPartObj>
      </w:sdtPr>
      <w:sdtEndPr/>
      <w:sdtContent>
        <w:p w:rsidR="00281039" w:rsidRDefault="00281039" w:rsidP="000976DF">
          <w:pPr>
            <w:pStyle w:val="En-ttedetabledesmatires"/>
            <w:jc w:val="center"/>
          </w:pPr>
          <w:r>
            <w:t>SOMMAIRE</w:t>
          </w:r>
        </w:p>
        <w:p w:rsidR="00281039" w:rsidRPr="00281039" w:rsidRDefault="00281039" w:rsidP="00281039"/>
        <w:p w:rsidR="00E22531" w:rsidRPr="00D84BE8" w:rsidRDefault="00281039">
          <w:pPr>
            <w:pStyle w:val="TM1"/>
            <w:tabs>
              <w:tab w:val="right" w:leader="dot" w:pos="9346"/>
            </w:tabs>
            <w:rPr>
              <w:noProof/>
            </w:rPr>
          </w:pPr>
          <w:r w:rsidRPr="00D84BE8">
            <w:fldChar w:fldCharType="begin"/>
          </w:r>
          <w:r w:rsidRPr="00D84BE8">
            <w:instrText xml:space="preserve"> TOC \o "1-3" \h \z \u </w:instrText>
          </w:r>
          <w:r w:rsidRPr="00D84BE8">
            <w:fldChar w:fldCharType="separate"/>
          </w:r>
          <w:hyperlink w:anchor="_Toc157436189" w:history="1">
            <w:r w:rsidR="00E22531" w:rsidRPr="00D84BE8">
              <w:rPr>
                <w:rStyle w:val="Lienhypertexte"/>
                <w:rFonts w:cstheme="minorHAnsi"/>
                <w:b/>
                <w:bCs/>
                <w:noProof/>
                <w:kern w:val="32"/>
              </w:rPr>
              <w:t>Article 1  - Objet du marché</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_Toc157436189 \h </w:instrText>
            </w:r>
            <w:r w:rsidR="00E22531" w:rsidRPr="00D84BE8">
              <w:rPr>
                <w:noProof/>
                <w:webHidden/>
              </w:rPr>
            </w:r>
            <w:r w:rsidR="00E22531" w:rsidRPr="00D84BE8">
              <w:rPr>
                <w:noProof/>
                <w:webHidden/>
              </w:rPr>
              <w:fldChar w:fldCharType="separate"/>
            </w:r>
            <w:r w:rsidR="002946DF">
              <w:rPr>
                <w:noProof/>
                <w:webHidden/>
              </w:rPr>
              <w:t>3</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190" w:history="1">
            <w:r w:rsidR="00E22531" w:rsidRPr="00D84BE8">
              <w:rPr>
                <w:rStyle w:val="Lienhypertexte"/>
                <w:rFonts w:cstheme="minorHAnsi"/>
                <w:b/>
                <w:bCs/>
                <w:noProof/>
                <w:kern w:val="32"/>
              </w:rPr>
              <w:t>Article 2  - Mode de passation du marché</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_Toc157436190 \h </w:instrText>
            </w:r>
            <w:r w:rsidR="00E22531" w:rsidRPr="00D84BE8">
              <w:rPr>
                <w:noProof/>
                <w:webHidden/>
              </w:rPr>
            </w:r>
            <w:r w:rsidR="00E22531" w:rsidRPr="00D84BE8">
              <w:rPr>
                <w:noProof/>
                <w:webHidden/>
              </w:rPr>
              <w:fldChar w:fldCharType="separate"/>
            </w:r>
            <w:r w:rsidR="002946DF">
              <w:rPr>
                <w:noProof/>
                <w:webHidden/>
              </w:rPr>
              <w:t>3</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191" w:history="1">
            <w:r w:rsidR="00E22531" w:rsidRPr="00D84BE8">
              <w:rPr>
                <w:rStyle w:val="Lienhypertexte"/>
                <w:rFonts w:cstheme="minorHAnsi"/>
                <w:b/>
                <w:bCs/>
                <w:noProof/>
                <w:kern w:val="32"/>
              </w:rPr>
              <w:t>Article 3 - Lieu d’exécution</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_Toc157436191 \h </w:instrText>
            </w:r>
            <w:r w:rsidR="00E22531" w:rsidRPr="00D84BE8">
              <w:rPr>
                <w:noProof/>
                <w:webHidden/>
              </w:rPr>
            </w:r>
            <w:r w:rsidR="00E22531" w:rsidRPr="00D84BE8">
              <w:rPr>
                <w:noProof/>
                <w:webHidden/>
              </w:rPr>
              <w:fldChar w:fldCharType="separate"/>
            </w:r>
            <w:r w:rsidR="002946DF">
              <w:rPr>
                <w:noProof/>
                <w:webHidden/>
              </w:rPr>
              <w:t>4</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192" w:history="1">
            <w:r w:rsidR="00E22531" w:rsidRPr="00D84BE8">
              <w:rPr>
                <w:rStyle w:val="Lienhypertexte"/>
                <w:rFonts w:cstheme="minorHAnsi"/>
                <w:b/>
                <w:bCs/>
                <w:noProof/>
                <w:kern w:val="32"/>
              </w:rPr>
              <w:t>Article 4  – Durée du marché public ou délai d’exécution</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_Toc157436192 \h </w:instrText>
            </w:r>
            <w:r w:rsidR="00E22531" w:rsidRPr="00D84BE8">
              <w:rPr>
                <w:noProof/>
                <w:webHidden/>
              </w:rPr>
            </w:r>
            <w:r w:rsidR="00E22531" w:rsidRPr="00D84BE8">
              <w:rPr>
                <w:noProof/>
                <w:webHidden/>
              </w:rPr>
              <w:fldChar w:fldCharType="separate"/>
            </w:r>
            <w:r w:rsidR="002946DF">
              <w:rPr>
                <w:noProof/>
                <w:webHidden/>
              </w:rPr>
              <w:t>4</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193" w:history="1">
            <w:r w:rsidR="00E22531" w:rsidRPr="00D84BE8">
              <w:rPr>
                <w:rStyle w:val="Lienhypertexte"/>
                <w:rFonts w:cstheme="minorHAnsi"/>
                <w:b/>
                <w:bCs/>
                <w:noProof/>
                <w:kern w:val="32"/>
              </w:rPr>
              <w:t>Article 5  - Documents contractuels</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_Toc157436193 \h </w:instrText>
            </w:r>
            <w:r w:rsidR="00E22531" w:rsidRPr="00D84BE8">
              <w:rPr>
                <w:noProof/>
                <w:webHidden/>
              </w:rPr>
            </w:r>
            <w:r w:rsidR="00E22531" w:rsidRPr="00D84BE8">
              <w:rPr>
                <w:noProof/>
                <w:webHidden/>
              </w:rPr>
              <w:fldChar w:fldCharType="separate"/>
            </w:r>
            <w:r w:rsidR="002946DF">
              <w:rPr>
                <w:noProof/>
                <w:webHidden/>
              </w:rPr>
              <w:t>4</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196" w:history="1">
            <w:r w:rsidR="00E22531" w:rsidRPr="00D84BE8">
              <w:rPr>
                <w:rStyle w:val="Lienhypertexte"/>
                <w:rFonts w:cstheme="minorHAnsi"/>
                <w:b/>
                <w:bCs/>
                <w:noProof/>
                <w:kern w:val="32"/>
              </w:rPr>
              <w:t>Article 6 – Engagement des parties</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_Toc157436196 \h </w:instrText>
            </w:r>
            <w:r w:rsidR="00E22531" w:rsidRPr="00D84BE8">
              <w:rPr>
                <w:noProof/>
                <w:webHidden/>
              </w:rPr>
            </w:r>
            <w:r w:rsidR="00E22531" w:rsidRPr="00D84BE8">
              <w:rPr>
                <w:noProof/>
                <w:webHidden/>
              </w:rPr>
              <w:fldChar w:fldCharType="separate"/>
            </w:r>
            <w:r w:rsidR="002946DF">
              <w:rPr>
                <w:noProof/>
                <w:webHidden/>
              </w:rPr>
              <w:t>5</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197" w:history="1">
            <w:r w:rsidR="00CC0B61">
              <w:rPr>
                <w:rStyle w:val="Lienhypertexte"/>
                <w:rFonts w:cstheme="minorHAnsi"/>
                <w:b/>
                <w:bCs/>
                <w:noProof/>
                <w:kern w:val="32"/>
              </w:rPr>
              <w:t xml:space="preserve">Article 7 - </w:t>
            </w:r>
            <w:r w:rsidR="00E22531" w:rsidRPr="00D84BE8">
              <w:rPr>
                <w:rStyle w:val="Lienhypertexte"/>
                <w:rFonts w:cstheme="minorHAnsi"/>
                <w:b/>
                <w:bCs/>
                <w:noProof/>
                <w:kern w:val="32"/>
              </w:rPr>
              <w:t xml:space="preserve"> Modalités de détermination des prix</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_Toc157436197 \h </w:instrText>
            </w:r>
            <w:r w:rsidR="00E22531" w:rsidRPr="00D84BE8">
              <w:rPr>
                <w:noProof/>
                <w:webHidden/>
              </w:rPr>
            </w:r>
            <w:r w:rsidR="00E22531" w:rsidRPr="00D84BE8">
              <w:rPr>
                <w:noProof/>
                <w:webHidden/>
              </w:rPr>
              <w:fldChar w:fldCharType="separate"/>
            </w:r>
            <w:r w:rsidR="002946DF">
              <w:rPr>
                <w:noProof/>
                <w:webHidden/>
              </w:rPr>
              <w:t>5</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201" w:history="1">
            <w:r w:rsidR="00E22531" w:rsidRPr="00D84BE8">
              <w:rPr>
                <w:rStyle w:val="Lienhypertexte"/>
                <w:rFonts w:cstheme="minorHAnsi"/>
                <w:b/>
                <w:bCs/>
                <w:noProof/>
                <w:kern w:val="32"/>
              </w:rPr>
              <w:t>Article  8 – Modalités de facturation et de paiement</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_Toc157436201 \h </w:instrText>
            </w:r>
            <w:r w:rsidR="00E22531" w:rsidRPr="00D84BE8">
              <w:rPr>
                <w:noProof/>
                <w:webHidden/>
              </w:rPr>
            </w:r>
            <w:r w:rsidR="00E22531" w:rsidRPr="00D84BE8">
              <w:rPr>
                <w:noProof/>
                <w:webHidden/>
              </w:rPr>
              <w:fldChar w:fldCharType="separate"/>
            </w:r>
            <w:r w:rsidR="002946DF">
              <w:rPr>
                <w:noProof/>
                <w:webHidden/>
              </w:rPr>
              <w:t>5</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203" w:history="1">
            <w:r w:rsidR="00E22531" w:rsidRPr="00D84BE8">
              <w:rPr>
                <w:rStyle w:val="Lienhypertexte"/>
                <w:rFonts w:cstheme="minorHAnsi"/>
                <w:b/>
                <w:bCs/>
                <w:noProof/>
                <w:kern w:val="32"/>
              </w:rPr>
              <w:t>Article 9   – Confidentialité</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_Toc157436203 \h </w:instrText>
            </w:r>
            <w:r w:rsidR="00E22531" w:rsidRPr="00D84BE8">
              <w:rPr>
                <w:noProof/>
                <w:webHidden/>
              </w:rPr>
            </w:r>
            <w:r w:rsidR="00E22531" w:rsidRPr="00D84BE8">
              <w:rPr>
                <w:noProof/>
                <w:webHidden/>
              </w:rPr>
              <w:fldChar w:fldCharType="separate"/>
            </w:r>
            <w:r w:rsidR="002946DF">
              <w:rPr>
                <w:noProof/>
                <w:webHidden/>
              </w:rPr>
              <w:t>7</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204" w:history="1">
            <w:r w:rsidR="00E22531" w:rsidRPr="00D84BE8">
              <w:rPr>
                <w:rStyle w:val="Lienhypertexte"/>
                <w:rFonts w:cstheme="minorHAnsi"/>
                <w:b/>
                <w:bCs/>
                <w:noProof/>
                <w:kern w:val="32"/>
              </w:rPr>
              <w:t>Article 10  – Responsabilités/assurances</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_Toc157436204 \h </w:instrText>
            </w:r>
            <w:r w:rsidR="00E22531" w:rsidRPr="00D84BE8">
              <w:rPr>
                <w:noProof/>
                <w:webHidden/>
              </w:rPr>
            </w:r>
            <w:r w:rsidR="00E22531" w:rsidRPr="00D84BE8">
              <w:rPr>
                <w:noProof/>
                <w:webHidden/>
              </w:rPr>
              <w:fldChar w:fldCharType="separate"/>
            </w:r>
            <w:r w:rsidR="002946DF">
              <w:rPr>
                <w:noProof/>
                <w:webHidden/>
              </w:rPr>
              <w:t>8</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205" w:history="1">
            <w:r w:rsidR="00E22531" w:rsidRPr="00D84BE8">
              <w:rPr>
                <w:rStyle w:val="Lienhypertexte"/>
                <w:rFonts w:cstheme="minorHAnsi"/>
                <w:b/>
                <w:bCs/>
                <w:noProof/>
                <w:kern w:val="32"/>
              </w:rPr>
              <w:t>Article 11  - Pénalités de retard</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_Toc157436205 \h </w:instrText>
            </w:r>
            <w:r w:rsidR="00E22531" w:rsidRPr="00D84BE8">
              <w:rPr>
                <w:noProof/>
                <w:webHidden/>
              </w:rPr>
            </w:r>
            <w:r w:rsidR="00E22531" w:rsidRPr="00D84BE8">
              <w:rPr>
                <w:noProof/>
                <w:webHidden/>
              </w:rPr>
              <w:fldChar w:fldCharType="separate"/>
            </w:r>
            <w:r w:rsidR="002946DF">
              <w:rPr>
                <w:noProof/>
                <w:webHidden/>
              </w:rPr>
              <w:t>8</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209" w:history="1">
            <w:r w:rsidR="00E22531" w:rsidRPr="00D84BE8">
              <w:rPr>
                <w:rStyle w:val="Lienhypertexte"/>
                <w:rFonts w:cstheme="minorHAnsi"/>
                <w:b/>
                <w:bCs/>
                <w:noProof/>
                <w:kern w:val="32"/>
              </w:rPr>
              <w:t>Article 12  – Résiliation pour faute</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_Toc157436209 \h </w:instrText>
            </w:r>
            <w:r w:rsidR="00E22531" w:rsidRPr="00D84BE8">
              <w:rPr>
                <w:noProof/>
                <w:webHidden/>
              </w:rPr>
            </w:r>
            <w:r w:rsidR="00E22531" w:rsidRPr="00D84BE8">
              <w:rPr>
                <w:noProof/>
                <w:webHidden/>
              </w:rPr>
              <w:fldChar w:fldCharType="separate"/>
            </w:r>
            <w:r w:rsidR="002946DF">
              <w:rPr>
                <w:noProof/>
                <w:webHidden/>
              </w:rPr>
              <w:t>9</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210" w:history="1">
            <w:r w:rsidR="00E22531" w:rsidRPr="00D84BE8">
              <w:rPr>
                <w:rStyle w:val="Lienhypertexte"/>
                <w:rFonts w:cstheme="minorHAnsi"/>
                <w:b/>
                <w:bCs/>
                <w:noProof/>
                <w:kern w:val="32"/>
              </w:rPr>
              <w:t>Article 13 – Résiliation pour motif d’intérêt général</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_Toc157436210 \h </w:instrText>
            </w:r>
            <w:r w:rsidR="00E22531" w:rsidRPr="00D84BE8">
              <w:rPr>
                <w:noProof/>
                <w:webHidden/>
              </w:rPr>
            </w:r>
            <w:r w:rsidR="00E22531" w:rsidRPr="00D84BE8">
              <w:rPr>
                <w:noProof/>
                <w:webHidden/>
              </w:rPr>
              <w:fldChar w:fldCharType="separate"/>
            </w:r>
            <w:r w:rsidR="002946DF">
              <w:rPr>
                <w:noProof/>
                <w:webHidden/>
              </w:rPr>
              <w:t>9</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211" w:history="1">
            <w:r w:rsidR="00E22531" w:rsidRPr="00D84BE8">
              <w:rPr>
                <w:rStyle w:val="Lienhypertexte"/>
                <w:rFonts w:cstheme="minorHAnsi"/>
                <w:b/>
                <w:bCs/>
                <w:noProof/>
                <w:kern w:val="32"/>
              </w:rPr>
              <w:t>Article 14 – Nantissement</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_Toc157436211 \h </w:instrText>
            </w:r>
            <w:r w:rsidR="00E22531" w:rsidRPr="00D84BE8">
              <w:rPr>
                <w:noProof/>
                <w:webHidden/>
              </w:rPr>
            </w:r>
            <w:r w:rsidR="00E22531" w:rsidRPr="00D84BE8">
              <w:rPr>
                <w:noProof/>
                <w:webHidden/>
              </w:rPr>
              <w:fldChar w:fldCharType="separate"/>
            </w:r>
            <w:r w:rsidR="002946DF">
              <w:rPr>
                <w:noProof/>
                <w:webHidden/>
              </w:rPr>
              <w:t>9</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212" w:history="1">
            <w:r w:rsidR="00E22531" w:rsidRPr="00D84BE8">
              <w:rPr>
                <w:rStyle w:val="Lienhypertexte"/>
                <w:rFonts w:cstheme="minorHAnsi"/>
                <w:b/>
                <w:bCs/>
                <w:noProof/>
                <w:kern w:val="32"/>
              </w:rPr>
              <w:t>Article 15  – Droit applicable</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_Toc157436212 \h </w:instrText>
            </w:r>
            <w:r w:rsidR="00E22531" w:rsidRPr="00D84BE8">
              <w:rPr>
                <w:noProof/>
                <w:webHidden/>
              </w:rPr>
            </w:r>
            <w:r w:rsidR="00E22531" w:rsidRPr="00D84BE8">
              <w:rPr>
                <w:noProof/>
                <w:webHidden/>
              </w:rPr>
              <w:fldChar w:fldCharType="separate"/>
            </w:r>
            <w:r w:rsidR="002946DF">
              <w:rPr>
                <w:noProof/>
                <w:webHidden/>
              </w:rPr>
              <w:t>9</w:t>
            </w:r>
            <w:r w:rsidR="00E22531" w:rsidRPr="00D84BE8">
              <w:rPr>
                <w:noProof/>
                <w:webHidden/>
              </w:rPr>
              <w:fldChar w:fldCharType="end"/>
            </w:r>
          </w:hyperlink>
        </w:p>
        <w:p w:rsidR="00E22531" w:rsidRPr="00D84BE8" w:rsidRDefault="0078058A">
          <w:pPr>
            <w:pStyle w:val="TM1"/>
            <w:tabs>
              <w:tab w:val="right" w:leader="dot" w:pos="9346"/>
            </w:tabs>
            <w:rPr>
              <w:noProof/>
            </w:rPr>
          </w:pPr>
          <w:hyperlink w:anchor="_Toc157436213" w:history="1">
            <w:r w:rsidR="00E22531" w:rsidRPr="00D84BE8">
              <w:rPr>
                <w:rStyle w:val="Lienhypertexte"/>
                <w:rFonts w:cstheme="minorHAnsi"/>
                <w:b/>
                <w:bCs/>
                <w:noProof/>
                <w:kern w:val="32"/>
              </w:rPr>
              <w:t>Article 16– Dérogations au CCAG</w:t>
            </w:r>
            <w:r w:rsidR="00E22531" w:rsidRPr="00D84BE8">
              <w:rPr>
                <w:noProof/>
                <w:webHidden/>
              </w:rPr>
              <w:tab/>
            </w:r>
            <w:r w:rsidR="00E22531" w:rsidRPr="00D84BE8">
              <w:rPr>
                <w:noProof/>
                <w:webHidden/>
              </w:rPr>
              <w:fldChar w:fldCharType="begin"/>
            </w:r>
            <w:r w:rsidR="00E22531" w:rsidRPr="00D84BE8">
              <w:rPr>
                <w:noProof/>
                <w:webHidden/>
              </w:rPr>
              <w:instrText xml:space="preserve"> PAGEREF _Toc157436213 \h </w:instrText>
            </w:r>
            <w:r w:rsidR="00E22531" w:rsidRPr="00D84BE8">
              <w:rPr>
                <w:noProof/>
                <w:webHidden/>
              </w:rPr>
            </w:r>
            <w:r w:rsidR="00E22531" w:rsidRPr="00D84BE8">
              <w:rPr>
                <w:noProof/>
                <w:webHidden/>
              </w:rPr>
              <w:fldChar w:fldCharType="separate"/>
            </w:r>
            <w:r w:rsidR="002946DF">
              <w:rPr>
                <w:noProof/>
                <w:webHidden/>
              </w:rPr>
              <w:t>10</w:t>
            </w:r>
            <w:r w:rsidR="00E22531" w:rsidRPr="00D84BE8">
              <w:rPr>
                <w:noProof/>
                <w:webHidden/>
              </w:rPr>
              <w:fldChar w:fldCharType="end"/>
            </w:r>
          </w:hyperlink>
        </w:p>
        <w:p w:rsidR="00281039" w:rsidRDefault="00281039">
          <w:r w:rsidRPr="00D84BE8">
            <w:rPr>
              <w:b/>
              <w:bCs/>
            </w:rPr>
            <w:fldChar w:fldCharType="end"/>
          </w:r>
        </w:p>
      </w:sdtContent>
    </w:sdt>
    <w:p w:rsidR="00281039" w:rsidRDefault="00281039">
      <w:pPr>
        <w:spacing w:after="200" w:line="276" w:lineRule="auto"/>
        <w:jc w:val="left"/>
      </w:pPr>
      <w:r>
        <w:br w:type="page"/>
      </w:r>
    </w:p>
    <w:tbl>
      <w:tblPr>
        <w:tblW w:w="10346" w:type="dxa"/>
        <w:tblLayout w:type="fixed"/>
        <w:tblCellMar>
          <w:left w:w="70" w:type="dxa"/>
          <w:right w:w="70" w:type="dxa"/>
        </w:tblCellMar>
        <w:tblLook w:val="0000" w:firstRow="0" w:lastRow="0" w:firstColumn="0" w:lastColumn="0" w:noHBand="0" w:noVBand="0"/>
      </w:tblPr>
      <w:tblGrid>
        <w:gridCol w:w="10346"/>
      </w:tblGrid>
      <w:tr w:rsidR="006829DE" w:rsidRPr="00187917" w:rsidTr="00281039">
        <w:tc>
          <w:tcPr>
            <w:tcW w:w="10346" w:type="dxa"/>
          </w:tcPr>
          <w:p w:rsidR="00377F47" w:rsidRPr="00187917" w:rsidRDefault="006829DE" w:rsidP="006829DE">
            <w:pPr>
              <w:keepNext/>
              <w:spacing w:before="360" w:after="60"/>
              <w:jc w:val="left"/>
              <w:outlineLvl w:val="0"/>
              <w:rPr>
                <w:rFonts w:asciiTheme="minorHAnsi" w:hAnsiTheme="minorHAnsi" w:cstheme="minorHAnsi"/>
                <w:b/>
                <w:bCs/>
                <w:kern w:val="32"/>
                <w:szCs w:val="22"/>
                <w:highlight w:val="yellow"/>
              </w:rPr>
            </w:pPr>
            <w:bookmarkStart w:id="0" w:name="_Toc157436189"/>
            <w:r w:rsidRPr="00187917">
              <w:rPr>
                <w:rFonts w:asciiTheme="minorHAnsi" w:hAnsiTheme="minorHAnsi" w:cstheme="minorHAnsi"/>
                <w:b/>
                <w:bCs/>
                <w:kern w:val="32"/>
                <w:szCs w:val="22"/>
                <w:highlight w:val="yellow"/>
              </w:rPr>
              <w:t>Article 1  - Objet du marché</w:t>
            </w:r>
            <w:bookmarkEnd w:id="0"/>
            <w:r w:rsidRPr="00187917">
              <w:rPr>
                <w:rFonts w:asciiTheme="minorHAnsi" w:hAnsiTheme="minorHAnsi" w:cstheme="minorHAnsi"/>
                <w:b/>
                <w:bCs/>
                <w:kern w:val="32"/>
                <w:szCs w:val="22"/>
                <w:highlight w:val="yellow"/>
              </w:rPr>
              <w:t xml:space="preserve"> </w:t>
            </w:r>
          </w:p>
        </w:tc>
      </w:tr>
    </w:tbl>
    <w:p w:rsidR="00AB7FD2" w:rsidRDefault="00AB7FD2" w:rsidP="00AB7FD2">
      <w:pPr>
        <w:spacing w:line="240" w:lineRule="exact"/>
        <w:rPr>
          <w:rFonts w:asciiTheme="majorHAnsi" w:hAnsiTheme="majorHAnsi" w:cstheme="majorHAnsi"/>
          <w:szCs w:val="22"/>
        </w:rPr>
      </w:pPr>
    </w:p>
    <w:p w:rsidR="00AB7FD2" w:rsidRPr="00AB7FD2" w:rsidRDefault="00AB7FD2" w:rsidP="00AB7FD2">
      <w:pPr>
        <w:shd w:val="clear" w:color="00FFFF" w:fill="auto"/>
        <w:spacing w:before="120" w:after="120"/>
        <w:rPr>
          <w:rFonts w:asciiTheme="minorHAnsi" w:hAnsiTheme="minorHAnsi" w:cstheme="minorHAnsi"/>
          <w:szCs w:val="22"/>
        </w:rPr>
      </w:pPr>
      <w:r w:rsidRPr="00AB7FD2">
        <w:rPr>
          <w:rFonts w:asciiTheme="minorHAnsi" w:hAnsiTheme="minorHAnsi" w:cstheme="minorHAnsi"/>
          <w:szCs w:val="22"/>
        </w:rPr>
        <w:t>La présente consultation porte sur :</w:t>
      </w:r>
    </w:p>
    <w:p w:rsidR="00D32A40" w:rsidRPr="00D32A40" w:rsidRDefault="00D32A40" w:rsidP="00D32A40">
      <w:pPr>
        <w:shd w:val="clear" w:color="00FFFF" w:fill="auto"/>
        <w:spacing w:before="120" w:after="120"/>
        <w:rPr>
          <w:rFonts w:asciiTheme="minorHAnsi" w:hAnsiTheme="minorHAnsi" w:cstheme="minorHAnsi"/>
          <w:szCs w:val="22"/>
        </w:rPr>
      </w:pPr>
      <w:r w:rsidRPr="00D32A40">
        <w:rPr>
          <w:rFonts w:asciiTheme="minorHAnsi" w:hAnsiTheme="minorHAnsi" w:cstheme="minorHAnsi"/>
          <w:szCs w:val="22"/>
        </w:rPr>
        <w:t xml:space="preserve">La réalisation de travaux de construction, restructuration, rénovation et entretien courant d’entretien des bâtiments du patrimoine du GHT Oise Sud comprenant le GHPSO site de Creil et de Senlis, le Centre Hospitalier Georges </w:t>
      </w:r>
      <w:proofErr w:type="spellStart"/>
      <w:r w:rsidRPr="00D32A40">
        <w:rPr>
          <w:rFonts w:asciiTheme="minorHAnsi" w:hAnsiTheme="minorHAnsi" w:cstheme="minorHAnsi"/>
          <w:szCs w:val="22"/>
        </w:rPr>
        <w:t>Decroze</w:t>
      </w:r>
      <w:proofErr w:type="spellEnd"/>
      <w:r w:rsidRPr="00D32A40">
        <w:rPr>
          <w:rFonts w:asciiTheme="minorHAnsi" w:hAnsiTheme="minorHAnsi" w:cstheme="minorHAnsi"/>
          <w:szCs w:val="22"/>
        </w:rPr>
        <w:t xml:space="preserve"> de Pont-Sainte-Maxence et l’EHPAD de Nanteuil-le-Haudouin.</w:t>
      </w:r>
    </w:p>
    <w:p w:rsidR="00D452D7" w:rsidRPr="000231D1" w:rsidRDefault="00D452D7" w:rsidP="00D452D7">
      <w:pPr>
        <w:spacing w:after="120"/>
        <w:rPr>
          <w:rFonts w:cs="Open Sans"/>
        </w:rPr>
      </w:pPr>
      <w:r w:rsidRPr="000231D1">
        <w:rPr>
          <w:rFonts w:cs="Open Sans"/>
        </w:rPr>
        <w:t>En application de l’article L. 6132-3, L. 6143-7 et R. 6132-16 du code la santé publique (CSP), le directeur</w:t>
      </w:r>
      <w:r>
        <w:rPr>
          <w:rFonts w:cs="Open Sans"/>
        </w:rPr>
        <w:t xml:space="preserve"> </w:t>
      </w:r>
      <w:r w:rsidRPr="000231D1">
        <w:rPr>
          <w:rFonts w:cs="Open Sans"/>
        </w:rPr>
        <w:t>de l’établissement support du Groupement hospitalier de territoire Oise sud est désigné comme coordonnateur du présent marché.</w:t>
      </w:r>
    </w:p>
    <w:p w:rsidR="00AB7FD2" w:rsidRDefault="00AB7FD2" w:rsidP="00AB7FD2">
      <w:pPr>
        <w:suppressAutoHyphens/>
        <w:contextualSpacing/>
        <w:rPr>
          <w:rFonts w:asciiTheme="minorHAnsi" w:hAnsiTheme="minorHAnsi" w:cstheme="minorHAnsi"/>
          <w:szCs w:val="22"/>
        </w:rPr>
      </w:pPr>
      <w:r w:rsidRPr="00AB7FD2">
        <w:rPr>
          <w:rFonts w:asciiTheme="minorHAnsi" w:hAnsiTheme="minorHAnsi" w:cstheme="minorHAnsi"/>
          <w:szCs w:val="22"/>
        </w:rPr>
        <w:t xml:space="preserve">La présente consultation est composée </w:t>
      </w:r>
      <w:r w:rsidR="00D32A40">
        <w:rPr>
          <w:rFonts w:asciiTheme="minorHAnsi" w:hAnsiTheme="minorHAnsi" w:cstheme="minorHAnsi"/>
          <w:szCs w:val="22"/>
        </w:rPr>
        <w:t>de 15 lots.</w:t>
      </w:r>
    </w:p>
    <w:p w:rsidR="00D32A40" w:rsidRPr="00D32A40" w:rsidRDefault="00D32A40" w:rsidP="00AB7FD2">
      <w:pPr>
        <w:suppressAutoHyphens/>
        <w:contextualSpacing/>
        <w:rPr>
          <w:rFonts w:asciiTheme="minorHAnsi" w:hAnsiTheme="minorHAnsi" w:cstheme="minorHAnsi"/>
          <w:szCs w:val="22"/>
        </w:rPr>
      </w:pP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1 : Désamiantage</w:t>
      </w: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2 : Terrassement, réseaux, chaussée</w:t>
      </w: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3 : Maçonnerie</w:t>
      </w: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4 : Couverture, zinguerie, étanchéité</w:t>
      </w: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5 : Volets roulants, occultations</w:t>
      </w: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6 :  Menuiserie intérieure, bois, agencement</w:t>
      </w: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7 : Plâtrerie</w:t>
      </w: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8 : Plafonds suspendus, cloisons modulaires</w:t>
      </w: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9 : Revêtement de sols, peinture</w:t>
      </w: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10 : Plomberie, sanitaire, chauffage</w:t>
      </w: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 xml:space="preserve">Lot 11 : Fluides médicaux </w:t>
      </w: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12 : Ventilation, désenfumage</w:t>
      </w:r>
    </w:p>
    <w:p w:rsidR="00D32A40" w:rsidRP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13 : Climatisation</w:t>
      </w:r>
    </w:p>
    <w:p w:rsidR="00D32A40" w:rsidRDefault="00D32A40" w:rsidP="00D32A40">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14 : Electricité</w:t>
      </w:r>
    </w:p>
    <w:p w:rsidR="00EB60AA" w:rsidRPr="00D32A40" w:rsidRDefault="00EB60AA" w:rsidP="00EB60AA">
      <w:pPr>
        <w:pStyle w:val="Sansinterligne"/>
        <w:numPr>
          <w:ilvl w:val="0"/>
          <w:numId w:val="9"/>
        </w:numPr>
        <w:jc w:val="both"/>
        <w:rPr>
          <w:rFonts w:eastAsiaTheme="minorEastAsia" w:cstheme="minorHAnsi"/>
          <w:lang w:eastAsia="ja-JP"/>
        </w:rPr>
      </w:pPr>
      <w:r w:rsidRPr="00D32A40">
        <w:rPr>
          <w:rFonts w:eastAsiaTheme="minorEastAsia" w:cstheme="minorHAnsi"/>
          <w:lang w:eastAsia="ja-JP"/>
        </w:rPr>
        <w:t>Lot 15 : Menuiserie extérieures</w:t>
      </w:r>
    </w:p>
    <w:tbl>
      <w:tblPr>
        <w:tblpPr w:leftFromText="141" w:rightFromText="141" w:vertAnchor="text" w:horzAnchor="margin" w:tblpY="217"/>
        <w:tblW w:w="10345" w:type="dxa"/>
        <w:tblLayout w:type="fixed"/>
        <w:tblCellMar>
          <w:left w:w="70" w:type="dxa"/>
          <w:right w:w="70" w:type="dxa"/>
        </w:tblCellMar>
        <w:tblLook w:val="0000" w:firstRow="0" w:lastRow="0" w:firstColumn="0" w:lastColumn="0" w:noHBand="0" w:noVBand="0"/>
      </w:tblPr>
      <w:tblGrid>
        <w:gridCol w:w="10345"/>
      </w:tblGrid>
      <w:tr w:rsidR="0078058A" w:rsidRPr="008A0B35" w:rsidTr="0078058A">
        <w:tc>
          <w:tcPr>
            <w:tcW w:w="10345" w:type="dxa"/>
          </w:tcPr>
          <w:p w:rsidR="0078058A" w:rsidRPr="008A0B35" w:rsidRDefault="0078058A" w:rsidP="0078058A">
            <w:pPr>
              <w:keepNext/>
              <w:spacing w:before="360" w:after="60"/>
              <w:outlineLvl w:val="0"/>
              <w:rPr>
                <w:rFonts w:asciiTheme="minorHAnsi" w:hAnsiTheme="minorHAnsi" w:cstheme="minorHAnsi"/>
                <w:b/>
                <w:szCs w:val="22"/>
              </w:rPr>
            </w:pPr>
            <w:bookmarkStart w:id="1" w:name="_Toc157436190"/>
            <w:r>
              <w:rPr>
                <w:rFonts w:asciiTheme="minorHAnsi" w:hAnsiTheme="minorHAnsi" w:cstheme="minorHAnsi"/>
                <w:b/>
                <w:szCs w:val="22"/>
                <w:highlight w:val="yellow"/>
              </w:rPr>
              <w:t>Ar</w:t>
            </w:r>
            <w:r w:rsidRPr="008A0B35">
              <w:rPr>
                <w:rFonts w:asciiTheme="minorHAnsi" w:hAnsiTheme="minorHAnsi" w:cstheme="minorHAnsi"/>
                <w:b/>
                <w:szCs w:val="22"/>
                <w:highlight w:val="yellow"/>
              </w:rPr>
              <w:t>ticle 2 - Mode de passation du marché</w:t>
            </w:r>
            <w:bookmarkEnd w:id="1"/>
            <w:r w:rsidRPr="008A0B35">
              <w:rPr>
                <w:rFonts w:asciiTheme="minorHAnsi" w:hAnsiTheme="minorHAnsi" w:cstheme="minorHAnsi"/>
                <w:b/>
                <w:szCs w:val="22"/>
              </w:rPr>
              <w:t xml:space="preserve"> </w:t>
            </w:r>
          </w:p>
          <w:p w:rsidR="0078058A" w:rsidRDefault="0078058A" w:rsidP="0078058A">
            <w:pPr>
              <w:spacing w:line="240" w:lineRule="exact"/>
              <w:rPr>
                <w:rFonts w:asciiTheme="minorHAnsi" w:hAnsiTheme="minorHAnsi" w:cstheme="minorHAnsi"/>
                <w:szCs w:val="22"/>
              </w:rPr>
            </w:pPr>
          </w:p>
          <w:p w:rsidR="0078058A" w:rsidRPr="008A0B35" w:rsidRDefault="0078058A" w:rsidP="0078058A">
            <w:pPr>
              <w:spacing w:line="240" w:lineRule="exact"/>
              <w:rPr>
                <w:rFonts w:asciiTheme="minorHAnsi" w:hAnsiTheme="minorHAnsi" w:cstheme="minorHAnsi"/>
                <w:szCs w:val="22"/>
              </w:rPr>
            </w:pPr>
            <w:r w:rsidRPr="008A0B35">
              <w:rPr>
                <w:rFonts w:asciiTheme="minorHAnsi" w:hAnsiTheme="minorHAnsi" w:cstheme="minorHAnsi"/>
                <w:szCs w:val="22"/>
              </w:rPr>
              <w:t>Le présent marché est un marché de travaux passé en procédure adaptée en application des articles R2123-1 à R2123-7 du Code de la commande publique avec publication au BOAMP.</w:t>
            </w:r>
          </w:p>
          <w:p w:rsidR="0078058A" w:rsidRPr="008A0B35" w:rsidRDefault="0078058A" w:rsidP="0078058A">
            <w:pPr>
              <w:spacing w:line="240" w:lineRule="exact"/>
              <w:rPr>
                <w:rFonts w:asciiTheme="minorHAnsi" w:hAnsiTheme="minorHAnsi" w:cstheme="minorHAnsi"/>
                <w:szCs w:val="22"/>
              </w:rPr>
            </w:pPr>
          </w:p>
          <w:p w:rsidR="0078058A" w:rsidRPr="008A0B35" w:rsidRDefault="0078058A" w:rsidP="0078058A">
            <w:pPr>
              <w:shd w:val="clear" w:color="auto" w:fill="FFFFFF"/>
              <w:ind w:right="360"/>
              <w:textAlignment w:val="baseline"/>
              <w:rPr>
                <w:rFonts w:asciiTheme="minorHAnsi" w:hAnsiTheme="minorHAnsi" w:cstheme="minorHAnsi"/>
                <w:szCs w:val="22"/>
              </w:rPr>
            </w:pPr>
            <w:r w:rsidRPr="008A0B35">
              <w:rPr>
                <w:rFonts w:asciiTheme="minorHAnsi" w:hAnsiTheme="minorHAnsi" w:cstheme="minorHAnsi"/>
                <w:szCs w:val="22"/>
              </w:rPr>
              <w:t xml:space="preserve">Le marché est un accord-cadre à bons de commande lié au BPU sans minimum avec un maximum de 2 000 0000 € HT   pour l’ensemble des lots et pour la totalité du marché en application des articles R2162-13 et R2162-14 du code de la commande publique. </w:t>
            </w:r>
          </w:p>
          <w:p w:rsidR="0078058A" w:rsidRPr="008A0B35" w:rsidRDefault="0078058A" w:rsidP="0078058A">
            <w:pPr>
              <w:spacing w:line="240" w:lineRule="exact"/>
              <w:rPr>
                <w:rFonts w:asciiTheme="minorHAnsi" w:hAnsiTheme="minorHAnsi" w:cstheme="minorHAnsi"/>
                <w:szCs w:val="22"/>
              </w:rPr>
            </w:pPr>
          </w:p>
          <w:p w:rsidR="0078058A" w:rsidRPr="008A0B35" w:rsidRDefault="0078058A" w:rsidP="0078058A">
            <w:pPr>
              <w:spacing w:line="240" w:lineRule="exact"/>
              <w:rPr>
                <w:rFonts w:asciiTheme="minorHAnsi" w:hAnsiTheme="minorHAnsi" w:cstheme="minorHAnsi"/>
                <w:szCs w:val="22"/>
              </w:rPr>
            </w:pPr>
            <w:r w:rsidRPr="008A0B35">
              <w:rPr>
                <w:rFonts w:asciiTheme="minorHAnsi" w:hAnsiTheme="minorHAnsi" w:cstheme="minorHAnsi"/>
                <w:szCs w:val="22"/>
              </w:rPr>
              <w:t xml:space="preserve">Le marché est multi attributaire, l’attribution par lot des bons de commande sera faite selon la méthode dite « en cascade » qui consiste à faire appel aux 3 titulaires les mieux-disant. </w:t>
            </w:r>
          </w:p>
          <w:p w:rsidR="0078058A" w:rsidRPr="008A0B35" w:rsidRDefault="0078058A" w:rsidP="0078058A">
            <w:pPr>
              <w:spacing w:line="240" w:lineRule="exact"/>
              <w:rPr>
                <w:rFonts w:asciiTheme="minorHAnsi" w:hAnsiTheme="minorHAnsi" w:cstheme="minorHAnsi"/>
                <w:szCs w:val="22"/>
              </w:rPr>
            </w:pPr>
          </w:p>
          <w:p w:rsidR="0078058A" w:rsidRPr="008A0B35" w:rsidRDefault="0078058A" w:rsidP="0078058A">
            <w:pPr>
              <w:spacing w:line="240" w:lineRule="exact"/>
              <w:rPr>
                <w:rFonts w:asciiTheme="minorHAnsi" w:hAnsiTheme="minorHAnsi" w:cstheme="minorHAnsi"/>
                <w:szCs w:val="22"/>
              </w:rPr>
            </w:pPr>
            <w:r w:rsidRPr="008A0B35">
              <w:rPr>
                <w:rFonts w:asciiTheme="minorHAnsi" w:hAnsiTheme="minorHAnsi" w:cstheme="minorHAnsi"/>
                <w:szCs w:val="22"/>
              </w:rPr>
              <w:t>Dans cette hypothèse, le titulaire dont l’offre a été classée première sera contracté en premier. Si celui-ci n’est pas en mesure de répondre dans les délais exigés, le GHT Oise Sud pourra s’adresser au titulaire dont l’offre a été classée deuxième et ainsi de suite.</w:t>
            </w:r>
          </w:p>
          <w:p w:rsidR="0078058A" w:rsidRPr="008A0B35" w:rsidRDefault="0078058A" w:rsidP="0078058A">
            <w:pPr>
              <w:spacing w:line="240" w:lineRule="exact"/>
              <w:rPr>
                <w:rFonts w:asciiTheme="minorHAnsi" w:hAnsiTheme="minorHAnsi" w:cstheme="minorHAnsi"/>
                <w:szCs w:val="22"/>
              </w:rPr>
            </w:pPr>
          </w:p>
          <w:p w:rsidR="0078058A" w:rsidRDefault="0078058A" w:rsidP="0078058A">
            <w:pPr>
              <w:spacing w:line="240" w:lineRule="exact"/>
              <w:rPr>
                <w:rFonts w:asciiTheme="minorHAnsi" w:hAnsiTheme="minorHAnsi" w:cstheme="minorHAnsi"/>
                <w:szCs w:val="22"/>
              </w:rPr>
            </w:pPr>
            <w:r w:rsidRPr="008A0B35">
              <w:rPr>
                <w:rFonts w:asciiTheme="minorHAnsi" w:hAnsiTheme="minorHAnsi" w:cstheme="minorHAnsi"/>
                <w:szCs w:val="22"/>
              </w:rPr>
              <w:t>L’accord-cadre est exécuté, conformément aux dispositions des articles L2125-1 du Code de la Commande Publique.</w:t>
            </w:r>
          </w:p>
          <w:p w:rsidR="0078058A" w:rsidRDefault="0078058A" w:rsidP="0078058A">
            <w:pPr>
              <w:spacing w:line="240" w:lineRule="exact"/>
              <w:rPr>
                <w:rFonts w:asciiTheme="minorHAnsi" w:hAnsiTheme="minorHAnsi" w:cstheme="minorHAnsi"/>
                <w:szCs w:val="22"/>
              </w:rPr>
            </w:pPr>
          </w:p>
          <w:p w:rsidR="0078058A" w:rsidRDefault="0078058A" w:rsidP="0078058A">
            <w:pPr>
              <w:spacing w:line="240" w:lineRule="exact"/>
              <w:rPr>
                <w:rFonts w:asciiTheme="minorHAnsi" w:hAnsiTheme="minorHAnsi" w:cstheme="minorHAnsi"/>
                <w:szCs w:val="22"/>
              </w:rPr>
            </w:pPr>
          </w:p>
          <w:p w:rsidR="0078058A" w:rsidRDefault="0078058A" w:rsidP="0078058A">
            <w:pPr>
              <w:spacing w:line="240" w:lineRule="exact"/>
              <w:rPr>
                <w:rFonts w:asciiTheme="minorHAnsi" w:hAnsiTheme="minorHAnsi" w:cstheme="minorHAnsi"/>
                <w:szCs w:val="22"/>
              </w:rPr>
            </w:pPr>
          </w:p>
          <w:p w:rsidR="0078058A" w:rsidRDefault="0078058A" w:rsidP="0078058A">
            <w:pPr>
              <w:spacing w:line="240" w:lineRule="exact"/>
              <w:rPr>
                <w:rFonts w:asciiTheme="minorHAnsi" w:hAnsiTheme="minorHAnsi" w:cstheme="minorHAnsi"/>
                <w:szCs w:val="22"/>
              </w:rPr>
            </w:pPr>
          </w:p>
          <w:p w:rsidR="0078058A" w:rsidRDefault="0078058A" w:rsidP="0078058A">
            <w:pPr>
              <w:spacing w:line="240" w:lineRule="exact"/>
              <w:rPr>
                <w:rFonts w:asciiTheme="minorHAnsi" w:hAnsiTheme="minorHAnsi" w:cstheme="minorHAnsi"/>
                <w:szCs w:val="22"/>
              </w:rPr>
            </w:pPr>
          </w:p>
          <w:p w:rsidR="0078058A" w:rsidRPr="008A0B35" w:rsidRDefault="0078058A" w:rsidP="0078058A">
            <w:pPr>
              <w:spacing w:line="240" w:lineRule="exact"/>
              <w:rPr>
                <w:rFonts w:asciiTheme="minorHAnsi" w:hAnsiTheme="minorHAnsi" w:cstheme="minorHAnsi"/>
                <w:szCs w:val="22"/>
              </w:rPr>
            </w:pPr>
          </w:p>
          <w:p w:rsidR="0078058A" w:rsidRPr="0078058A" w:rsidRDefault="0078058A" w:rsidP="0078058A">
            <w:pPr>
              <w:spacing w:line="240" w:lineRule="exact"/>
              <w:rPr>
                <w:rFonts w:asciiTheme="minorHAnsi" w:hAnsiTheme="minorHAnsi" w:cstheme="minorHAnsi"/>
                <w:szCs w:val="22"/>
              </w:rPr>
            </w:pPr>
            <w:r w:rsidRPr="0078058A">
              <w:rPr>
                <w:rFonts w:asciiTheme="minorHAnsi" w:hAnsiTheme="minorHAnsi" w:cstheme="minorHAnsi"/>
                <w:szCs w:val="22"/>
                <w:u w:val="single"/>
              </w:rPr>
              <w:t>Prestations non incluses dans le BPU</w:t>
            </w:r>
            <w:r w:rsidRPr="0078058A">
              <w:rPr>
                <w:rFonts w:asciiTheme="minorHAnsi" w:hAnsiTheme="minorHAnsi" w:cstheme="minorHAnsi"/>
                <w:szCs w:val="22"/>
              </w:rPr>
              <w:t xml:space="preserve"> : </w:t>
            </w:r>
          </w:p>
          <w:p w:rsidR="0078058A" w:rsidRPr="0078058A" w:rsidRDefault="0078058A" w:rsidP="0078058A">
            <w:pPr>
              <w:spacing w:line="240" w:lineRule="exact"/>
              <w:rPr>
                <w:rFonts w:asciiTheme="minorHAnsi" w:hAnsiTheme="minorHAnsi" w:cstheme="minorHAnsi"/>
                <w:szCs w:val="22"/>
              </w:rPr>
            </w:pPr>
          </w:p>
          <w:p w:rsidR="0078058A" w:rsidRDefault="0078058A" w:rsidP="0078058A">
            <w:pPr>
              <w:spacing w:line="240" w:lineRule="exact"/>
              <w:rPr>
                <w:rFonts w:asciiTheme="minorHAnsi" w:hAnsiTheme="minorHAnsi" w:cstheme="minorHAnsi"/>
                <w:szCs w:val="22"/>
              </w:rPr>
            </w:pPr>
            <w:r w:rsidRPr="0078058A">
              <w:rPr>
                <w:rFonts w:asciiTheme="minorHAnsi" w:hAnsiTheme="minorHAnsi" w:cstheme="minorHAnsi"/>
                <w:szCs w:val="22"/>
              </w:rPr>
              <w:t>Marché subséquent lié la demande d’un devis en application des articles R2162-7 à R2162-12 du Code de la Commande Publique.</w:t>
            </w:r>
          </w:p>
          <w:p w:rsidR="0078058A" w:rsidRPr="008A0B35" w:rsidRDefault="0078058A" w:rsidP="0078058A">
            <w:pPr>
              <w:spacing w:line="240" w:lineRule="exact"/>
              <w:rPr>
                <w:rFonts w:asciiTheme="minorHAnsi" w:hAnsiTheme="minorHAnsi" w:cstheme="minorHAnsi"/>
                <w:szCs w:val="22"/>
              </w:rPr>
            </w:pPr>
          </w:p>
        </w:tc>
      </w:tr>
    </w:tbl>
    <w:tbl>
      <w:tblPr>
        <w:tblW w:w="10345" w:type="dxa"/>
        <w:tblLayout w:type="fixed"/>
        <w:tblCellMar>
          <w:left w:w="70" w:type="dxa"/>
          <w:right w:w="70" w:type="dxa"/>
        </w:tblCellMar>
        <w:tblLook w:val="0000" w:firstRow="0" w:lastRow="0" w:firstColumn="0" w:lastColumn="0" w:noHBand="0" w:noVBand="0"/>
      </w:tblPr>
      <w:tblGrid>
        <w:gridCol w:w="10345"/>
      </w:tblGrid>
      <w:tr w:rsidR="00E074AB" w:rsidRPr="003A349A" w:rsidTr="00AB7FD2">
        <w:tc>
          <w:tcPr>
            <w:tcW w:w="10345" w:type="dxa"/>
          </w:tcPr>
          <w:p w:rsidR="00E074AB" w:rsidRPr="003A349A" w:rsidRDefault="00E074AB" w:rsidP="00294188">
            <w:pPr>
              <w:keepNext/>
              <w:spacing w:before="240" w:after="60"/>
              <w:outlineLvl w:val="0"/>
              <w:rPr>
                <w:rFonts w:asciiTheme="minorHAnsi" w:hAnsiTheme="minorHAnsi" w:cstheme="minorHAnsi"/>
                <w:b/>
                <w:bCs/>
                <w:i/>
                <w:iCs/>
                <w:kern w:val="32"/>
                <w:szCs w:val="22"/>
                <w:highlight w:val="yellow"/>
              </w:rPr>
            </w:pPr>
            <w:bookmarkStart w:id="2" w:name="_Toc157436191"/>
            <w:r w:rsidRPr="003A349A">
              <w:rPr>
                <w:rFonts w:asciiTheme="minorHAnsi" w:hAnsiTheme="minorHAnsi" w:cstheme="minorHAnsi"/>
                <w:b/>
                <w:bCs/>
                <w:kern w:val="32"/>
                <w:szCs w:val="22"/>
                <w:highlight w:val="yellow"/>
              </w:rPr>
              <w:t>Article 3 - Lieu d’exécution</w:t>
            </w:r>
            <w:bookmarkEnd w:id="2"/>
            <w:r w:rsidRPr="003A349A">
              <w:rPr>
                <w:rFonts w:asciiTheme="minorHAnsi" w:hAnsiTheme="minorHAnsi" w:cstheme="minorHAnsi"/>
                <w:b/>
                <w:bCs/>
                <w:kern w:val="32"/>
                <w:szCs w:val="22"/>
              </w:rPr>
              <w:t> </w:t>
            </w:r>
          </w:p>
        </w:tc>
      </w:tr>
    </w:tbl>
    <w:p w:rsidR="00D32A40" w:rsidRPr="00EB60AA" w:rsidRDefault="00D32A40" w:rsidP="00D32A40">
      <w:pPr>
        <w:shd w:val="clear" w:color="00FFFF" w:fill="auto"/>
        <w:spacing w:before="120" w:after="120"/>
        <w:rPr>
          <w:rFonts w:asciiTheme="minorHAnsi" w:hAnsiTheme="minorHAnsi" w:cstheme="minorHAnsi"/>
          <w:b/>
          <w:szCs w:val="22"/>
          <w:u w:val="single"/>
        </w:rPr>
      </w:pPr>
      <w:r w:rsidRPr="00EB60AA">
        <w:rPr>
          <w:rFonts w:asciiTheme="minorHAnsi" w:hAnsiTheme="minorHAnsi" w:cstheme="minorHAnsi"/>
          <w:b/>
          <w:szCs w:val="22"/>
          <w:u w:val="single"/>
        </w:rPr>
        <w:t>Groupe Hospitalier Public de l’Oise</w:t>
      </w:r>
    </w:p>
    <w:p w:rsidR="00D32A40" w:rsidRPr="00EB60AA" w:rsidRDefault="00D32A40" w:rsidP="00D32A40">
      <w:pPr>
        <w:shd w:val="clear" w:color="00FFFF" w:fill="auto"/>
        <w:spacing w:before="120" w:after="120"/>
        <w:rPr>
          <w:rFonts w:asciiTheme="minorHAnsi" w:hAnsiTheme="minorHAnsi" w:cstheme="minorHAnsi"/>
          <w:szCs w:val="22"/>
        </w:rPr>
      </w:pPr>
      <w:r w:rsidRPr="00EB60AA">
        <w:rPr>
          <w:rFonts w:asciiTheme="minorHAnsi" w:hAnsiTheme="minorHAnsi" w:cstheme="minorHAnsi"/>
          <w:szCs w:val="22"/>
        </w:rPr>
        <w:t xml:space="preserve">Site de Creil : Boulevard Laennec – BP 72 – 60109 Creil cedex </w:t>
      </w:r>
    </w:p>
    <w:p w:rsidR="00D32A40" w:rsidRPr="00EB60AA" w:rsidRDefault="00D32A40" w:rsidP="00D32A40">
      <w:pPr>
        <w:shd w:val="clear" w:color="00FFFF" w:fill="auto"/>
        <w:spacing w:before="120" w:after="120"/>
        <w:rPr>
          <w:rFonts w:asciiTheme="minorHAnsi" w:hAnsiTheme="minorHAnsi" w:cstheme="minorHAnsi"/>
          <w:szCs w:val="22"/>
        </w:rPr>
      </w:pPr>
      <w:r w:rsidRPr="00EB60AA">
        <w:rPr>
          <w:rFonts w:asciiTheme="minorHAnsi" w:hAnsiTheme="minorHAnsi" w:cstheme="minorHAnsi"/>
          <w:szCs w:val="22"/>
        </w:rPr>
        <w:t>Site de Senlis : Avenue Paul Rougé – BP 121 – 60309 Senlis cedex</w:t>
      </w:r>
    </w:p>
    <w:p w:rsidR="00D32A40" w:rsidRPr="00EB60AA" w:rsidRDefault="00D32A40" w:rsidP="00D32A40">
      <w:pPr>
        <w:shd w:val="clear" w:color="00FFFF" w:fill="auto"/>
        <w:spacing w:before="120" w:after="120"/>
        <w:rPr>
          <w:rFonts w:asciiTheme="minorHAnsi" w:hAnsiTheme="minorHAnsi" w:cstheme="minorHAnsi"/>
          <w:b/>
          <w:szCs w:val="22"/>
          <w:u w:val="single"/>
        </w:rPr>
      </w:pPr>
      <w:r w:rsidRPr="00EB60AA">
        <w:rPr>
          <w:rFonts w:asciiTheme="minorHAnsi" w:hAnsiTheme="minorHAnsi" w:cstheme="minorHAnsi"/>
          <w:b/>
          <w:szCs w:val="22"/>
          <w:u w:val="single"/>
        </w:rPr>
        <w:t>Hôpital de Pont Saint Maxence </w:t>
      </w:r>
    </w:p>
    <w:p w:rsidR="00D32A40" w:rsidRPr="00EB60AA" w:rsidRDefault="00D32A40" w:rsidP="00D32A40">
      <w:pPr>
        <w:shd w:val="clear" w:color="00FFFF" w:fill="auto"/>
        <w:spacing w:before="120" w:after="120"/>
        <w:rPr>
          <w:rStyle w:val="lrzxr"/>
          <w:rFonts w:asciiTheme="minorHAnsi" w:hAnsiTheme="minorHAnsi" w:cstheme="minorHAnsi"/>
          <w:color w:val="222222"/>
          <w:szCs w:val="22"/>
        </w:rPr>
      </w:pPr>
      <w:r w:rsidRPr="00EB60AA">
        <w:rPr>
          <w:rStyle w:val="lrzxr"/>
          <w:rFonts w:asciiTheme="minorHAnsi" w:hAnsiTheme="minorHAnsi" w:cstheme="minorHAnsi"/>
          <w:color w:val="222222"/>
          <w:szCs w:val="22"/>
        </w:rPr>
        <w:t xml:space="preserve">5 Rue Ambroise </w:t>
      </w:r>
      <w:proofErr w:type="spellStart"/>
      <w:r w:rsidRPr="00EB60AA">
        <w:rPr>
          <w:rStyle w:val="lrzxr"/>
          <w:rFonts w:asciiTheme="minorHAnsi" w:hAnsiTheme="minorHAnsi" w:cstheme="minorHAnsi"/>
          <w:color w:val="222222"/>
          <w:szCs w:val="22"/>
        </w:rPr>
        <w:t>Croizat</w:t>
      </w:r>
      <w:proofErr w:type="spellEnd"/>
      <w:r w:rsidRPr="00EB60AA">
        <w:rPr>
          <w:rStyle w:val="lrzxr"/>
          <w:rFonts w:asciiTheme="minorHAnsi" w:hAnsiTheme="minorHAnsi" w:cstheme="minorHAnsi"/>
          <w:color w:val="222222"/>
          <w:szCs w:val="22"/>
        </w:rPr>
        <w:t xml:space="preserve"> -  60700 Pont-Sainte-Maxence</w:t>
      </w:r>
    </w:p>
    <w:p w:rsidR="00D32A40" w:rsidRPr="00EB60AA" w:rsidRDefault="00D32A40" w:rsidP="00D32A40">
      <w:pPr>
        <w:shd w:val="clear" w:color="00FFFF" w:fill="auto"/>
        <w:spacing w:before="120" w:after="120"/>
        <w:rPr>
          <w:rFonts w:asciiTheme="minorHAnsi" w:hAnsiTheme="minorHAnsi" w:cstheme="minorHAnsi"/>
          <w:b/>
          <w:szCs w:val="22"/>
          <w:u w:val="single"/>
        </w:rPr>
      </w:pPr>
      <w:r w:rsidRPr="00EB60AA">
        <w:rPr>
          <w:rFonts w:asciiTheme="minorHAnsi" w:hAnsiTheme="minorHAnsi" w:cstheme="minorHAnsi"/>
          <w:b/>
          <w:szCs w:val="22"/>
          <w:u w:val="single"/>
        </w:rPr>
        <w:t>EHPAD de Nanteuil-le-Haudouin</w:t>
      </w:r>
    </w:p>
    <w:p w:rsidR="00D32A40" w:rsidRPr="00EB60AA" w:rsidRDefault="00D32A40" w:rsidP="00D32A40">
      <w:pPr>
        <w:shd w:val="clear" w:color="00FFFF" w:fill="auto"/>
        <w:spacing w:before="120" w:after="120"/>
        <w:rPr>
          <w:rFonts w:asciiTheme="minorHAnsi" w:hAnsiTheme="minorHAnsi" w:cstheme="minorHAnsi"/>
          <w:szCs w:val="22"/>
        </w:rPr>
      </w:pPr>
      <w:r w:rsidRPr="00EB60AA">
        <w:rPr>
          <w:rStyle w:val="lrzxr"/>
          <w:rFonts w:asciiTheme="minorHAnsi" w:hAnsiTheme="minorHAnsi" w:cstheme="minorHAnsi"/>
          <w:color w:val="222222"/>
          <w:szCs w:val="22"/>
        </w:rPr>
        <w:t>15 Rue Beauregard, 60440 Nanteuil-le-Haudouin</w:t>
      </w:r>
    </w:p>
    <w:tbl>
      <w:tblPr>
        <w:tblW w:w="10207" w:type="dxa"/>
        <w:tblInd w:w="-284" w:type="dxa"/>
        <w:tblLayout w:type="fixed"/>
        <w:tblCellMar>
          <w:left w:w="70" w:type="dxa"/>
          <w:right w:w="70" w:type="dxa"/>
        </w:tblCellMar>
        <w:tblLook w:val="0000" w:firstRow="0" w:lastRow="0" w:firstColumn="0" w:lastColumn="0" w:noHBand="0" w:noVBand="0"/>
      </w:tblPr>
      <w:tblGrid>
        <w:gridCol w:w="9640"/>
        <w:gridCol w:w="567"/>
      </w:tblGrid>
      <w:tr w:rsidR="006829DE" w:rsidRPr="00187917" w:rsidTr="00D23EA3">
        <w:trPr>
          <w:gridAfter w:val="1"/>
          <w:wAfter w:w="567" w:type="dxa"/>
        </w:trPr>
        <w:tc>
          <w:tcPr>
            <w:tcW w:w="9640" w:type="dxa"/>
          </w:tcPr>
          <w:p w:rsidR="006829DE" w:rsidRPr="00187917" w:rsidRDefault="006829DE" w:rsidP="007D601B">
            <w:pPr>
              <w:keepNext/>
              <w:spacing w:before="360" w:after="60"/>
              <w:outlineLvl w:val="0"/>
              <w:rPr>
                <w:rFonts w:asciiTheme="minorHAnsi" w:hAnsiTheme="minorHAnsi" w:cstheme="minorHAnsi"/>
                <w:b/>
                <w:bCs/>
                <w:i/>
                <w:iCs/>
                <w:kern w:val="32"/>
                <w:szCs w:val="22"/>
                <w:highlight w:val="yellow"/>
              </w:rPr>
            </w:pPr>
            <w:bookmarkStart w:id="3" w:name="_Toc157436192"/>
            <w:r w:rsidRPr="00187917">
              <w:rPr>
                <w:rFonts w:asciiTheme="minorHAnsi" w:hAnsiTheme="minorHAnsi" w:cstheme="minorHAnsi"/>
                <w:b/>
                <w:bCs/>
                <w:kern w:val="32"/>
                <w:szCs w:val="22"/>
                <w:highlight w:val="yellow"/>
              </w:rPr>
              <w:t xml:space="preserve">Article </w:t>
            </w:r>
            <w:r w:rsidR="00E074AB">
              <w:rPr>
                <w:rFonts w:asciiTheme="minorHAnsi" w:hAnsiTheme="minorHAnsi" w:cstheme="minorHAnsi"/>
                <w:b/>
                <w:bCs/>
                <w:kern w:val="32"/>
                <w:szCs w:val="22"/>
                <w:highlight w:val="yellow"/>
              </w:rPr>
              <w:t>4</w:t>
            </w:r>
            <w:r w:rsidRPr="00187917">
              <w:rPr>
                <w:rFonts w:asciiTheme="minorHAnsi" w:hAnsiTheme="minorHAnsi" w:cstheme="minorHAnsi"/>
                <w:b/>
                <w:bCs/>
                <w:kern w:val="32"/>
                <w:szCs w:val="22"/>
                <w:highlight w:val="yellow"/>
              </w:rPr>
              <w:t xml:space="preserve">  – Durée du marché </w:t>
            </w:r>
            <w:r w:rsidR="00343D1E" w:rsidRPr="00187917">
              <w:rPr>
                <w:rFonts w:asciiTheme="minorHAnsi" w:hAnsiTheme="minorHAnsi" w:cstheme="minorHAnsi"/>
                <w:b/>
                <w:bCs/>
                <w:kern w:val="32"/>
                <w:szCs w:val="22"/>
                <w:highlight w:val="yellow"/>
              </w:rPr>
              <w:t xml:space="preserve">public </w:t>
            </w:r>
            <w:r w:rsidRPr="00187917">
              <w:rPr>
                <w:rFonts w:asciiTheme="minorHAnsi" w:hAnsiTheme="minorHAnsi" w:cstheme="minorHAnsi"/>
                <w:b/>
                <w:bCs/>
                <w:kern w:val="32"/>
                <w:szCs w:val="22"/>
                <w:highlight w:val="yellow"/>
              </w:rPr>
              <w:t>ou délai d’exécution</w:t>
            </w:r>
            <w:bookmarkEnd w:id="3"/>
          </w:p>
        </w:tc>
      </w:tr>
      <w:tr w:rsidR="00F664A5" w:rsidRPr="00AB7FD2" w:rsidTr="00D23EA3">
        <w:tc>
          <w:tcPr>
            <w:tcW w:w="10207" w:type="dxa"/>
            <w:gridSpan w:val="2"/>
          </w:tcPr>
          <w:p w:rsidR="00087773" w:rsidRDefault="00087773" w:rsidP="00AB7FD2">
            <w:pPr>
              <w:spacing w:line="240" w:lineRule="exact"/>
              <w:rPr>
                <w:rFonts w:asciiTheme="minorHAnsi" w:hAnsiTheme="minorHAnsi" w:cstheme="minorHAnsi"/>
                <w:szCs w:val="22"/>
              </w:rPr>
            </w:pPr>
          </w:p>
          <w:p w:rsidR="00D23EA3" w:rsidRDefault="00D23EA3" w:rsidP="00AB7FD2">
            <w:pPr>
              <w:spacing w:line="240" w:lineRule="exact"/>
              <w:rPr>
                <w:rFonts w:asciiTheme="minorHAnsi" w:hAnsiTheme="minorHAnsi" w:cstheme="minorHAnsi"/>
                <w:szCs w:val="22"/>
              </w:rPr>
            </w:pPr>
          </w:p>
          <w:tbl>
            <w:tblPr>
              <w:tblW w:w="10275" w:type="dxa"/>
              <w:tblLayout w:type="fixed"/>
              <w:tblCellMar>
                <w:left w:w="70" w:type="dxa"/>
                <w:right w:w="70" w:type="dxa"/>
              </w:tblCellMar>
              <w:tblLook w:val="0000" w:firstRow="0" w:lastRow="0" w:firstColumn="0" w:lastColumn="0" w:noHBand="0" w:noVBand="0"/>
            </w:tblPr>
            <w:tblGrid>
              <w:gridCol w:w="9430"/>
              <w:gridCol w:w="845"/>
            </w:tblGrid>
            <w:tr w:rsidR="00D23EA3" w:rsidRPr="00AB7FD2" w:rsidTr="00D23EA3">
              <w:trPr>
                <w:gridAfter w:val="1"/>
                <w:wAfter w:w="845" w:type="dxa"/>
              </w:trPr>
              <w:tc>
                <w:tcPr>
                  <w:tcW w:w="9430" w:type="dxa"/>
                </w:tcPr>
                <w:p w:rsidR="00D23EA3" w:rsidRPr="00AB7FD2" w:rsidRDefault="00D23EA3" w:rsidP="00D23EA3">
                  <w:pPr>
                    <w:spacing w:line="240" w:lineRule="exact"/>
                    <w:rPr>
                      <w:rFonts w:asciiTheme="minorHAnsi" w:hAnsiTheme="minorHAnsi" w:cstheme="minorHAnsi"/>
                      <w:szCs w:val="22"/>
                    </w:rPr>
                  </w:pPr>
                  <w:r w:rsidRPr="00AB7FD2">
                    <w:rPr>
                      <w:rFonts w:asciiTheme="minorHAnsi" w:hAnsiTheme="minorHAnsi" w:cstheme="minorHAnsi"/>
                      <w:szCs w:val="22"/>
                    </w:rPr>
                    <w:t xml:space="preserve">Le marché est conclu pour une période de 1 an à compter du </w:t>
                  </w:r>
                  <w:r w:rsidR="005D18A7">
                    <w:rPr>
                      <w:rFonts w:asciiTheme="minorHAnsi" w:hAnsiTheme="minorHAnsi" w:cstheme="minorHAnsi"/>
                      <w:szCs w:val="22"/>
                    </w:rPr>
                    <w:t>2</w:t>
                  </w:r>
                  <w:r w:rsidR="00D32A40">
                    <w:rPr>
                      <w:rFonts w:asciiTheme="minorHAnsi" w:hAnsiTheme="minorHAnsi" w:cstheme="minorHAnsi"/>
                      <w:szCs w:val="22"/>
                    </w:rPr>
                    <w:t xml:space="preserve"> septembre</w:t>
                  </w:r>
                  <w:r w:rsidRPr="00AB7FD2">
                    <w:rPr>
                      <w:rFonts w:asciiTheme="minorHAnsi" w:hAnsiTheme="minorHAnsi" w:cstheme="minorHAnsi"/>
                      <w:szCs w:val="22"/>
                    </w:rPr>
                    <w:t xml:space="preserve"> 2024</w:t>
                  </w:r>
                  <w:r>
                    <w:rPr>
                      <w:rFonts w:asciiTheme="minorHAnsi" w:hAnsiTheme="minorHAnsi" w:cstheme="minorHAnsi"/>
                      <w:szCs w:val="22"/>
                    </w:rPr>
                    <w:t xml:space="preserve"> renouvelable tacitement </w:t>
                  </w:r>
                  <w:r w:rsidRPr="00AB7FD2">
                    <w:rPr>
                      <w:rFonts w:asciiTheme="minorHAnsi" w:hAnsiTheme="minorHAnsi" w:cstheme="minorHAnsi"/>
                      <w:szCs w:val="22"/>
                    </w:rPr>
                    <w:t xml:space="preserve">trois fois un an </w:t>
                  </w:r>
                  <w:r>
                    <w:rPr>
                      <w:rFonts w:asciiTheme="minorHAnsi" w:hAnsiTheme="minorHAnsi" w:cstheme="minorHAnsi"/>
                      <w:szCs w:val="22"/>
                    </w:rPr>
                    <w:t xml:space="preserve">un an </w:t>
                  </w:r>
                  <w:r w:rsidRPr="00AB7FD2">
                    <w:rPr>
                      <w:rFonts w:asciiTheme="minorHAnsi" w:hAnsiTheme="minorHAnsi" w:cstheme="minorHAnsi"/>
                      <w:szCs w:val="22"/>
                    </w:rPr>
                    <w:t xml:space="preserve">(soit jusqu’au </w:t>
                  </w:r>
                  <w:r w:rsidR="005D18A7">
                    <w:rPr>
                      <w:rFonts w:asciiTheme="minorHAnsi" w:hAnsiTheme="minorHAnsi" w:cstheme="minorHAnsi"/>
                      <w:szCs w:val="22"/>
                    </w:rPr>
                    <w:t>1</w:t>
                  </w:r>
                  <w:r w:rsidR="005D18A7" w:rsidRPr="005D18A7">
                    <w:rPr>
                      <w:rFonts w:asciiTheme="minorHAnsi" w:hAnsiTheme="minorHAnsi" w:cstheme="minorHAnsi"/>
                      <w:szCs w:val="22"/>
                      <w:vertAlign w:val="superscript"/>
                    </w:rPr>
                    <w:t>er</w:t>
                  </w:r>
                  <w:r w:rsidR="005D18A7">
                    <w:rPr>
                      <w:rFonts w:asciiTheme="minorHAnsi" w:hAnsiTheme="minorHAnsi" w:cstheme="minorHAnsi"/>
                      <w:szCs w:val="22"/>
                    </w:rPr>
                    <w:t xml:space="preserve"> septembre 2028</w:t>
                  </w:r>
                  <w:r w:rsidRPr="00AB7FD2">
                    <w:rPr>
                      <w:rFonts w:asciiTheme="minorHAnsi" w:hAnsiTheme="minorHAnsi" w:cstheme="minorHAnsi"/>
                      <w:szCs w:val="22"/>
                    </w:rPr>
                    <w:t>).</w:t>
                  </w:r>
                </w:p>
                <w:p w:rsidR="00D23EA3" w:rsidRPr="00AB7FD2" w:rsidRDefault="00D23EA3" w:rsidP="00D23EA3">
                  <w:pPr>
                    <w:spacing w:line="240" w:lineRule="exact"/>
                    <w:rPr>
                      <w:rFonts w:asciiTheme="minorHAnsi" w:hAnsiTheme="minorHAnsi" w:cstheme="minorHAnsi"/>
                      <w:szCs w:val="22"/>
                    </w:rPr>
                  </w:pPr>
                </w:p>
                <w:p w:rsidR="00D23EA3" w:rsidRPr="00AB7FD2" w:rsidRDefault="00D23EA3" w:rsidP="00D23EA3">
                  <w:pPr>
                    <w:spacing w:line="240" w:lineRule="exact"/>
                    <w:rPr>
                      <w:rFonts w:asciiTheme="minorHAnsi" w:hAnsiTheme="minorHAnsi" w:cstheme="minorHAnsi"/>
                      <w:szCs w:val="22"/>
                    </w:rPr>
                  </w:pPr>
                  <w:r w:rsidRPr="00AB7FD2">
                    <w:rPr>
                      <w:rFonts w:asciiTheme="minorHAnsi" w:hAnsiTheme="minorHAnsi" w:cstheme="minorHAnsi"/>
                      <w:szCs w:val="22"/>
                    </w:rPr>
                    <w:t>Si le marché n</w:t>
                  </w:r>
                  <w:r w:rsidR="005D18A7">
                    <w:rPr>
                      <w:rFonts w:asciiTheme="minorHAnsi" w:hAnsiTheme="minorHAnsi" w:cstheme="minorHAnsi"/>
                      <w:szCs w:val="22"/>
                    </w:rPr>
                    <w:t>’était pas notifié pour le 02</w:t>
                  </w:r>
                  <w:r w:rsidR="00D32A40">
                    <w:rPr>
                      <w:rFonts w:asciiTheme="minorHAnsi" w:hAnsiTheme="minorHAnsi" w:cstheme="minorHAnsi"/>
                      <w:szCs w:val="22"/>
                    </w:rPr>
                    <w:t>/09</w:t>
                  </w:r>
                  <w:r w:rsidRPr="00AB7FD2">
                    <w:rPr>
                      <w:rFonts w:asciiTheme="minorHAnsi" w:hAnsiTheme="minorHAnsi" w:cstheme="minorHAnsi"/>
                      <w:szCs w:val="22"/>
                    </w:rPr>
                    <w:t xml:space="preserve">/2024, la date d’effet du marché serait reportée à la date </w:t>
                  </w:r>
                  <w:r>
                    <w:rPr>
                      <w:rFonts w:asciiTheme="minorHAnsi" w:hAnsiTheme="minorHAnsi" w:cstheme="minorHAnsi"/>
                      <w:szCs w:val="22"/>
                    </w:rPr>
                    <w:t>indiq</w:t>
                  </w:r>
                  <w:r w:rsidRPr="00AB7FD2">
                    <w:rPr>
                      <w:rFonts w:asciiTheme="minorHAnsi" w:hAnsiTheme="minorHAnsi" w:cstheme="minorHAnsi"/>
                      <w:szCs w:val="22"/>
                    </w:rPr>
                    <w:t xml:space="preserve">uée à l’article E de l’acte d’engagement par le pouvoir adjudicateur au moment de la notification du marché. </w:t>
                  </w:r>
                </w:p>
                <w:p w:rsidR="00D23EA3" w:rsidRPr="00AB7FD2" w:rsidRDefault="00D23EA3" w:rsidP="00D23EA3">
                  <w:pPr>
                    <w:spacing w:line="240" w:lineRule="exact"/>
                    <w:rPr>
                      <w:rFonts w:asciiTheme="minorHAnsi" w:hAnsiTheme="minorHAnsi" w:cstheme="minorHAnsi"/>
                      <w:szCs w:val="22"/>
                    </w:rPr>
                  </w:pPr>
                </w:p>
                <w:p w:rsidR="00D23EA3" w:rsidRDefault="00D23EA3" w:rsidP="00D23EA3">
                  <w:pPr>
                    <w:spacing w:line="240" w:lineRule="exact"/>
                    <w:rPr>
                      <w:rFonts w:asciiTheme="minorHAnsi" w:hAnsiTheme="minorHAnsi" w:cstheme="minorHAnsi"/>
                      <w:szCs w:val="22"/>
                    </w:rPr>
                  </w:pPr>
                  <w:r w:rsidRPr="00AB7FD2">
                    <w:rPr>
                      <w:rFonts w:asciiTheme="minorHAnsi" w:hAnsiTheme="minorHAnsi" w:cstheme="minorHAnsi"/>
                      <w:szCs w:val="22"/>
                    </w:rPr>
                    <w:t>En cas de non-reconduction du marché, le groupe hospitalier pourra le dénoncer par lettre recomm</w:t>
                  </w:r>
                  <w:r w:rsidR="00641E1A">
                    <w:rPr>
                      <w:rFonts w:asciiTheme="minorHAnsi" w:hAnsiTheme="minorHAnsi" w:cstheme="minorHAnsi"/>
                      <w:szCs w:val="22"/>
                    </w:rPr>
                    <w:t>andée avec accusé de réception 3</w:t>
                  </w:r>
                  <w:r w:rsidRPr="00AB7FD2">
                    <w:rPr>
                      <w:rFonts w:asciiTheme="minorHAnsi" w:hAnsiTheme="minorHAnsi" w:cstheme="minorHAnsi"/>
                      <w:szCs w:val="22"/>
                    </w:rPr>
                    <w:t xml:space="preserve"> mois avant la date anniversaire</w:t>
                  </w:r>
                  <w:r w:rsidR="00641E1A">
                    <w:rPr>
                      <w:rFonts w:asciiTheme="minorHAnsi" w:hAnsiTheme="minorHAnsi" w:cstheme="minorHAnsi"/>
                      <w:szCs w:val="22"/>
                    </w:rPr>
                    <w:t>.</w:t>
                  </w:r>
                </w:p>
                <w:p w:rsidR="00641E1A" w:rsidRDefault="00641E1A" w:rsidP="00D23EA3">
                  <w:pPr>
                    <w:spacing w:line="240" w:lineRule="exact"/>
                    <w:rPr>
                      <w:rFonts w:asciiTheme="minorHAnsi" w:hAnsiTheme="minorHAnsi" w:cstheme="minorHAnsi"/>
                      <w:szCs w:val="22"/>
                    </w:rPr>
                  </w:pPr>
                </w:p>
                <w:p w:rsidR="00641E1A" w:rsidRPr="00AB7FD2" w:rsidRDefault="00641E1A" w:rsidP="00D23EA3">
                  <w:pPr>
                    <w:spacing w:line="240" w:lineRule="exact"/>
                    <w:rPr>
                      <w:rFonts w:asciiTheme="minorHAnsi" w:hAnsiTheme="minorHAnsi" w:cstheme="minorHAnsi"/>
                      <w:szCs w:val="22"/>
                    </w:rPr>
                  </w:pPr>
                  <w:r>
                    <w:rPr>
                      <w:rFonts w:asciiTheme="minorHAnsi" w:hAnsiTheme="minorHAnsi" w:cstheme="minorHAnsi"/>
                      <w:szCs w:val="22"/>
                    </w:rPr>
                    <w:t xml:space="preserve">Les titulaires de l’accord-cadre ne peuvent </w:t>
                  </w:r>
                  <w:r w:rsidR="00052A10">
                    <w:rPr>
                      <w:rFonts w:asciiTheme="minorHAnsi" w:hAnsiTheme="minorHAnsi" w:cstheme="minorHAnsi"/>
                      <w:szCs w:val="22"/>
                    </w:rPr>
                    <w:t xml:space="preserve">pas </w:t>
                  </w:r>
                  <w:r>
                    <w:rPr>
                      <w:rFonts w:asciiTheme="minorHAnsi" w:hAnsiTheme="minorHAnsi" w:cstheme="minorHAnsi"/>
                      <w:szCs w:val="22"/>
                    </w:rPr>
                    <w:t xml:space="preserve">refuser leur reconduction. </w:t>
                  </w:r>
                </w:p>
                <w:p w:rsidR="00D23EA3" w:rsidRPr="00AB7FD2" w:rsidRDefault="00D23EA3" w:rsidP="00D23EA3">
                  <w:pPr>
                    <w:spacing w:line="240" w:lineRule="exact"/>
                    <w:rPr>
                      <w:rFonts w:asciiTheme="minorHAnsi" w:hAnsiTheme="minorHAnsi" w:cstheme="minorHAnsi"/>
                      <w:szCs w:val="22"/>
                    </w:rPr>
                  </w:pPr>
                </w:p>
              </w:tc>
            </w:tr>
            <w:tr w:rsidR="00D23EA3" w:rsidRPr="00AB7FD2" w:rsidTr="00D23EA3">
              <w:tc>
                <w:tcPr>
                  <w:tcW w:w="10275" w:type="dxa"/>
                  <w:gridSpan w:val="2"/>
                </w:tcPr>
                <w:p w:rsidR="00D32A40" w:rsidRDefault="00D23EA3" w:rsidP="00D23EA3">
                  <w:pPr>
                    <w:spacing w:line="240" w:lineRule="exact"/>
                    <w:rPr>
                      <w:rFonts w:asciiTheme="minorHAnsi" w:hAnsiTheme="minorHAnsi" w:cstheme="minorHAnsi"/>
                      <w:szCs w:val="22"/>
                    </w:rPr>
                  </w:pPr>
                  <w:r w:rsidRPr="00AB7FD2">
                    <w:rPr>
                      <w:rFonts w:asciiTheme="minorHAnsi" w:hAnsiTheme="minorHAnsi" w:cstheme="minorHAnsi"/>
                      <w:szCs w:val="22"/>
                    </w:rPr>
                    <w:t>Pour les marchés à bons de commande, le délai maximal d’exécution du dernier bon de commande émis</w:t>
                  </w:r>
                </w:p>
                <w:p w:rsidR="00D23EA3" w:rsidRPr="00AB7FD2" w:rsidRDefault="00D23EA3" w:rsidP="00D23EA3">
                  <w:pPr>
                    <w:spacing w:line="240" w:lineRule="exact"/>
                    <w:rPr>
                      <w:rFonts w:asciiTheme="minorHAnsi" w:hAnsiTheme="minorHAnsi" w:cstheme="minorHAnsi"/>
                      <w:szCs w:val="22"/>
                    </w:rPr>
                  </w:pPr>
                  <w:proofErr w:type="gramStart"/>
                  <w:r w:rsidRPr="00AB7FD2">
                    <w:rPr>
                      <w:rFonts w:asciiTheme="minorHAnsi" w:hAnsiTheme="minorHAnsi" w:cstheme="minorHAnsi"/>
                      <w:szCs w:val="22"/>
                    </w:rPr>
                    <w:t>pendant</w:t>
                  </w:r>
                  <w:proofErr w:type="gramEnd"/>
                  <w:r w:rsidRPr="00AB7FD2">
                    <w:rPr>
                      <w:rFonts w:asciiTheme="minorHAnsi" w:hAnsiTheme="minorHAnsi" w:cstheme="minorHAnsi"/>
                      <w:szCs w:val="22"/>
                    </w:rPr>
                    <w:t xml:space="preserve"> la durée du marché sera de 2 semaines.</w:t>
                  </w:r>
                </w:p>
                <w:p w:rsidR="00D23EA3" w:rsidRPr="00AB7FD2" w:rsidRDefault="00D23EA3" w:rsidP="00D23EA3">
                  <w:pPr>
                    <w:spacing w:line="240" w:lineRule="exact"/>
                    <w:rPr>
                      <w:rFonts w:asciiTheme="minorHAnsi" w:hAnsiTheme="minorHAnsi" w:cstheme="minorHAnsi"/>
                      <w:szCs w:val="22"/>
                    </w:rPr>
                  </w:pPr>
                </w:p>
              </w:tc>
            </w:tr>
          </w:tbl>
          <w:p w:rsidR="00AB7FD2" w:rsidRPr="00087773" w:rsidRDefault="00AB7FD2" w:rsidP="00AB7FD2">
            <w:pPr>
              <w:spacing w:line="240" w:lineRule="exact"/>
              <w:rPr>
                <w:rFonts w:asciiTheme="minorHAnsi" w:hAnsiTheme="minorHAnsi" w:cstheme="minorHAnsi"/>
                <w:szCs w:val="22"/>
              </w:rPr>
            </w:pPr>
          </w:p>
        </w:tc>
      </w:tr>
      <w:tr w:rsidR="006829DE" w:rsidRPr="00187917" w:rsidTr="00D23EA3">
        <w:trPr>
          <w:gridAfter w:val="1"/>
          <w:wAfter w:w="567" w:type="dxa"/>
        </w:trPr>
        <w:tc>
          <w:tcPr>
            <w:tcW w:w="9640" w:type="dxa"/>
          </w:tcPr>
          <w:p w:rsidR="006829DE" w:rsidRPr="00187917" w:rsidRDefault="006829DE" w:rsidP="0078058A">
            <w:pPr>
              <w:keepNext/>
              <w:spacing w:before="360" w:after="60"/>
              <w:outlineLvl w:val="0"/>
              <w:rPr>
                <w:rFonts w:asciiTheme="minorHAnsi" w:hAnsiTheme="minorHAnsi" w:cstheme="minorHAnsi"/>
                <w:b/>
                <w:bCs/>
                <w:i/>
                <w:iCs/>
                <w:kern w:val="32"/>
                <w:szCs w:val="22"/>
                <w:highlight w:val="yellow"/>
              </w:rPr>
            </w:pPr>
            <w:bookmarkStart w:id="4" w:name="_Toc157436193"/>
            <w:r w:rsidRPr="00187917">
              <w:rPr>
                <w:rFonts w:asciiTheme="minorHAnsi" w:hAnsiTheme="minorHAnsi" w:cstheme="minorHAnsi"/>
                <w:b/>
                <w:bCs/>
                <w:kern w:val="32"/>
                <w:szCs w:val="22"/>
                <w:highlight w:val="yellow"/>
              </w:rPr>
              <w:t xml:space="preserve">Article </w:t>
            </w:r>
            <w:r w:rsidR="00E074AB">
              <w:rPr>
                <w:rFonts w:asciiTheme="minorHAnsi" w:hAnsiTheme="minorHAnsi" w:cstheme="minorHAnsi"/>
                <w:b/>
                <w:bCs/>
                <w:kern w:val="32"/>
                <w:szCs w:val="22"/>
                <w:highlight w:val="yellow"/>
              </w:rPr>
              <w:t>5</w:t>
            </w:r>
            <w:r w:rsidRPr="00187917">
              <w:rPr>
                <w:rFonts w:asciiTheme="minorHAnsi" w:hAnsiTheme="minorHAnsi" w:cstheme="minorHAnsi"/>
                <w:b/>
                <w:bCs/>
                <w:kern w:val="32"/>
                <w:szCs w:val="22"/>
                <w:highlight w:val="yellow"/>
              </w:rPr>
              <w:t xml:space="preserve">  - Documents </w:t>
            </w:r>
            <w:proofErr w:type="spellStart"/>
            <w:r w:rsidRPr="00187917">
              <w:rPr>
                <w:rFonts w:asciiTheme="minorHAnsi" w:hAnsiTheme="minorHAnsi" w:cstheme="minorHAnsi"/>
                <w:b/>
                <w:bCs/>
                <w:kern w:val="32"/>
                <w:szCs w:val="22"/>
                <w:highlight w:val="yellow"/>
              </w:rPr>
              <w:t>contracuels</w:t>
            </w:r>
            <w:bookmarkEnd w:id="4"/>
            <w:proofErr w:type="spellEnd"/>
          </w:p>
        </w:tc>
      </w:tr>
    </w:tbl>
    <w:p w:rsidR="006829DE" w:rsidRPr="006829DE" w:rsidRDefault="006829DE" w:rsidP="006829DE">
      <w:pPr>
        <w:rPr>
          <w:rFonts w:ascii="Arial" w:hAnsi="Arial" w:cs="Arial"/>
          <w:sz w:val="20"/>
        </w:rPr>
      </w:pPr>
    </w:p>
    <w:p w:rsidR="00B76EF1" w:rsidRPr="00560E7A" w:rsidRDefault="00B76EF1" w:rsidP="00B76EF1">
      <w:pPr>
        <w:pStyle w:val="Titre2"/>
        <w:numPr>
          <w:ilvl w:val="1"/>
          <w:numId w:val="0"/>
        </w:numPr>
        <w:pBdr>
          <w:top w:val="none" w:sz="0" w:space="0" w:color="000000"/>
          <w:left w:val="none" w:sz="0" w:space="0" w:color="000000"/>
          <w:bottom w:val="single" w:sz="4" w:space="1" w:color="000000"/>
          <w:right w:val="none" w:sz="0" w:space="0" w:color="000000"/>
        </w:pBdr>
        <w:tabs>
          <w:tab w:val="num" w:pos="-3685"/>
        </w:tabs>
        <w:suppressAutoHyphens/>
        <w:spacing w:before="0"/>
        <w:ind w:left="709" w:hanging="709"/>
        <w:rPr>
          <w:rFonts w:asciiTheme="minorHAnsi" w:eastAsia="Times New Roman" w:hAnsiTheme="minorHAnsi" w:cstheme="minorHAnsi"/>
          <w:b/>
          <w:bCs/>
          <w:color w:val="auto"/>
          <w:sz w:val="22"/>
          <w:szCs w:val="22"/>
        </w:rPr>
      </w:pPr>
      <w:bookmarkStart w:id="5" w:name="_Toc74064549"/>
      <w:r w:rsidRPr="00560E7A">
        <w:rPr>
          <w:rFonts w:asciiTheme="minorHAnsi" w:eastAsia="Times New Roman" w:hAnsiTheme="minorHAnsi" w:cstheme="minorHAnsi"/>
          <w:b/>
          <w:bCs/>
          <w:color w:val="auto"/>
          <w:sz w:val="22"/>
          <w:szCs w:val="22"/>
        </w:rPr>
        <w:t xml:space="preserve"> </w:t>
      </w:r>
      <w:bookmarkStart w:id="6" w:name="_Toc112676989"/>
      <w:bookmarkStart w:id="7" w:name="_Toc157436194"/>
      <w:r w:rsidRPr="00560E7A">
        <w:rPr>
          <w:rFonts w:asciiTheme="minorHAnsi" w:eastAsia="Times New Roman" w:hAnsiTheme="minorHAnsi" w:cstheme="minorHAnsi"/>
          <w:b/>
          <w:bCs/>
          <w:color w:val="auto"/>
          <w:sz w:val="22"/>
          <w:szCs w:val="22"/>
        </w:rPr>
        <w:t>Pièces particulières</w:t>
      </w:r>
      <w:bookmarkEnd w:id="5"/>
      <w:bookmarkEnd w:id="6"/>
      <w:bookmarkEnd w:id="7"/>
    </w:p>
    <w:p w:rsidR="00004EAA" w:rsidRPr="00560E7A" w:rsidRDefault="00004EAA" w:rsidP="00004EAA">
      <w:pPr>
        <w:rPr>
          <w:rFonts w:asciiTheme="minorHAnsi" w:hAnsiTheme="minorHAnsi" w:cstheme="minorHAnsi"/>
          <w:szCs w:val="22"/>
        </w:rPr>
      </w:pP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Les pièces contractuelles du marché sont, par ordre de priorité, les suivantes :</w:t>
      </w:r>
    </w:p>
    <w:p w:rsidR="00004EAA" w:rsidRPr="00560E7A" w:rsidRDefault="00004EAA" w:rsidP="00004EAA">
      <w:pPr>
        <w:rPr>
          <w:rFonts w:asciiTheme="minorHAnsi" w:hAnsiTheme="minorHAnsi" w:cstheme="minorHAnsi"/>
          <w:szCs w:val="22"/>
        </w:rPr>
      </w:pP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L’acte d’engagement</w:t>
      </w:r>
      <w:r w:rsidR="00D97893" w:rsidRPr="00560E7A">
        <w:rPr>
          <w:rFonts w:asciiTheme="minorHAnsi" w:hAnsiTheme="minorHAnsi" w:cstheme="minorHAnsi"/>
          <w:szCs w:val="22"/>
        </w:rPr>
        <w:t xml:space="preserve"> et ses annexes financières </w:t>
      </w: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 xml:space="preserve">Le </w:t>
      </w:r>
      <w:r w:rsidR="0055755D" w:rsidRPr="00560E7A">
        <w:rPr>
          <w:rFonts w:asciiTheme="minorHAnsi" w:hAnsiTheme="minorHAnsi" w:cstheme="minorHAnsi"/>
          <w:szCs w:val="22"/>
        </w:rPr>
        <w:t>CCAP et le CCTP</w:t>
      </w:r>
      <w:r w:rsidR="00F90053" w:rsidRPr="00560E7A">
        <w:rPr>
          <w:rFonts w:asciiTheme="minorHAnsi" w:hAnsiTheme="minorHAnsi" w:cstheme="minorHAnsi"/>
          <w:szCs w:val="22"/>
        </w:rPr>
        <w:t xml:space="preserve"> et ses annexes </w:t>
      </w: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 xml:space="preserve">Le mémoire technique proposé à l’appui de l’offre du titulaire </w:t>
      </w: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 xml:space="preserve">Le cahier des clauses administratives générales applicables aux marchés publics de </w:t>
      </w:r>
      <w:proofErr w:type="gramStart"/>
      <w:r w:rsidR="00D32A40" w:rsidRPr="00560E7A">
        <w:rPr>
          <w:rFonts w:asciiTheme="minorHAnsi" w:hAnsiTheme="minorHAnsi" w:cstheme="minorHAnsi"/>
          <w:szCs w:val="22"/>
        </w:rPr>
        <w:t>t</w:t>
      </w:r>
      <w:r w:rsidR="00D452D7">
        <w:rPr>
          <w:rFonts w:asciiTheme="minorHAnsi" w:hAnsiTheme="minorHAnsi" w:cstheme="minorHAnsi"/>
          <w:szCs w:val="22"/>
        </w:rPr>
        <w:t>ravaux</w:t>
      </w:r>
      <w:r w:rsidR="00D97893" w:rsidRPr="00560E7A">
        <w:rPr>
          <w:rFonts w:asciiTheme="minorHAnsi" w:hAnsiTheme="minorHAnsi" w:cstheme="minorHAnsi"/>
          <w:szCs w:val="22"/>
        </w:rPr>
        <w:t>(</w:t>
      </w:r>
      <w:proofErr w:type="gramEnd"/>
      <w:r w:rsidR="00D97893" w:rsidRPr="00560E7A">
        <w:rPr>
          <w:rFonts w:asciiTheme="minorHAnsi" w:hAnsiTheme="minorHAnsi" w:cstheme="minorHAnsi"/>
          <w:szCs w:val="22"/>
        </w:rPr>
        <w:t xml:space="preserve">CCAG – </w:t>
      </w:r>
      <w:r w:rsidR="00D32A40" w:rsidRPr="00560E7A">
        <w:rPr>
          <w:rFonts w:asciiTheme="minorHAnsi" w:hAnsiTheme="minorHAnsi" w:cstheme="minorHAnsi"/>
          <w:szCs w:val="22"/>
        </w:rPr>
        <w:t>TRAVAUX</w:t>
      </w:r>
      <w:r w:rsidR="00D97893" w:rsidRPr="00560E7A">
        <w:rPr>
          <w:rFonts w:asciiTheme="minorHAnsi" w:hAnsiTheme="minorHAnsi" w:cstheme="minorHAnsi"/>
          <w:szCs w:val="22"/>
        </w:rPr>
        <w:t xml:space="preserve">) </w:t>
      </w:r>
    </w:p>
    <w:p w:rsidR="00D97893" w:rsidRDefault="00D97893" w:rsidP="00004EAA">
      <w:pPr>
        <w:rPr>
          <w:rFonts w:asciiTheme="minorHAnsi" w:hAnsiTheme="minorHAnsi" w:cstheme="minorHAnsi"/>
          <w:szCs w:val="22"/>
        </w:rPr>
      </w:pPr>
    </w:p>
    <w:p w:rsidR="0078058A" w:rsidRPr="00560E7A" w:rsidRDefault="0078058A" w:rsidP="00004EAA">
      <w:pPr>
        <w:rPr>
          <w:rFonts w:asciiTheme="minorHAnsi" w:hAnsiTheme="minorHAnsi" w:cstheme="minorHAnsi"/>
          <w:szCs w:val="22"/>
        </w:rPr>
      </w:pPr>
    </w:p>
    <w:p w:rsidR="00D97893" w:rsidRPr="00560E7A" w:rsidRDefault="00D97893" w:rsidP="00004EAA">
      <w:pPr>
        <w:rPr>
          <w:rFonts w:asciiTheme="minorHAnsi" w:hAnsiTheme="minorHAnsi" w:cstheme="minorHAnsi"/>
          <w:szCs w:val="22"/>
        </w:rPr>
      </w:pPr>
    </w:p>
    <w:p w:rsidR="00D97893" w:rsidRPr="00560E7A" w:rsidRDefault="00D97893" w:rsidP="00D97893">
      <w:pPr>
        <w:keepNext/>
        <w:keepLines/>
        <w:numPr>
          <w:ilvl w:val="1"/>
          <w:numId w:val="0"/>
        </w:numPr>
        <w:pBdr>
          <w:top w:val="none" w:sz="0" w:space="0" w:color="000000"/>
          <w:left w:val="none" w:sz="0" w:space="0" w:color="000000"/>
          <w:bottom w:val="single" w:sz="4" w:space="1" w:color="000000"/>
          <w:right w:val="none" w:sz="0" w:space="0" w:color="000000"/>
        </w:pBdr>
        <w:tabs>
          <w:tab w:val="num" w:pos="-3685"/>
        </w:tabs>
        <w:suppressAutoHyphens/>
        <w:ind w:left="709" w:hanging="709"/>
        <w:outlineLvl w:val="1"/>
        <w:rPr>
          <w:rFonts w:asciiTheme="minorHAnsi" w:hAnsiTheme="minorHAnsi" w:cstheme="minorHAnsi"/>
          <w:b/>
          <w:bCs/>
          <w:szCs w:val="22"/>
        </w:rPr>
      </w:pPr>
      <w:bookmarkStart w:id="8" w:name="_Toc74064550"/>
      <w:bookmarkStart w:id="9" w:name="_Toc112676990"/>
      <w:bookmarkStart w:id="10" w:name="_Toc157436195"/>
      <w:r w:rsidRPr="00560E7A">
        <w:rPr>
          <w:rFonts w:asciiTheme="minorHAnsi" w:hAnsiTheme="minorHAnsi" w:cstheme="minorHAnsi"/>
          <w:b/>
          <w:bCs/>
          <w:szCs w:val="22"/>
        </w:rPr>
        <w:t>Pièces générales</w:t>
      </w:r>
      <w:bookmarkEnd w:id="8"/>
      <w:bookmarkEnd w:id="9"/>
      <w:bookmarkEnd w:id="10"/>
    </w:p>
    <w:p w:rsidR="00D97893" w:rsidRPr="00560E7A" w:rsidRDefault="00D97893" w:rsidP="00D97893">
      <w:pPr>
        <w:suppressAutoHyphens/>
        <w:rPr>
          <w:rFonts w:asciiTheme="minorHAnsi" w:hAnsiTheme="minorHAnsi" w:cstheme="minorHAnsi"/>
          <w:szCs w:val="22"/>
        </w:rPr>
      </w:pPr>
    </w:p>
    <w:p w:rsidR="00D97893" w:rsidRPr="00560E7A" w:rsidRDefault="00D97893" w:rsidP="00D97893">
      <w:pPr>
        <w:numPr>
          <w:ilvl w:val="0"/>
          <w:numId w:val="8"/>
        </w:numPr>
        <w:suppressAutoHyphens/>
        <w:rPr>
          <w:rFonts w:asciiTheme="minorHAnsi" w:hAnsiTheme="minorHAnsi" w:cstheme="minorHAnsi"/>
          <w:szCs w:val="22"/>
        </w:rPr>
      </w:pPr>
      <w:r w:rsidRPr="00560E7A">
        <w:rPr>
          <w:rFonts w:asciiTheme="minorHAnsi" w:hAnsiTheme="minorHAnsi" w:cstheme="minorHAnsi"/>
          <w:szCs w:val="22"/>
        </w:rPr>
        <w:t>Le code de la commande publique en vigueur le 01 avril 2019</w:t>
      </w:r>
    </w:p>
    <w:p w:rsidR="00D97893" w:rsidRPr="00560E7A" w:rsidRDefault="00D97893" w:rsidP="00004EAA">
      <w:pPr>
        <w:rPr>
          <w:rFonts w:asciiTheme="minorHAnsi" w:hAnsiTheme="minorHAnsi" w:cstheme="minorHAnsi"/>
          <w:szCs w:val="22"/>
        </w:rPr>
      </w:pPr>
    </w:p>
    <w:p w:rsidR="00004EAA" w:rsidRPr="00560E7A" w:rsidRDefault="00004EAA" w:rsidP="00004EAA">
      <w:pPr>
        <w:rPr>
          <w:rFonts w:asciiTheme="minorHAnsi" w:hAnsiTheme="minorHAnsi" w:cstheme="minorHAnsi"/>
          <w:szCs w:val="22"/>
        </w:rPr>
      </w:pP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Seuls les originaux conservés dans les archives de l’établissement font foi en cas de litige.</w:t>
      </w:r>
    </w:p>
    <w:p w:rsidR="00004EAA" w:rsidRPr="00560E7A" w:rsidRDefault="00004EAA" w:rsidP="00004EAA">
      <w:pPr>
        <w:rPr>
          <w:rFonts w:asciiTheme="minorHAnsi" w:hAnsiTheme="minorHAnsi" w:cstheme="minorHAnsi"/>
          <w:szCs w:val="22"/>
        </w:rPr>
      </w:pP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Tous les documents contractuels seront rédigés en français. Dans le cas contraire, ces documents seront accompagnés d’une traduction en français certifiée conforme à l’original par un traducteur assermenté.</w:t>
      </w:r>
    </w:p>
    <w:p w:rsidR="00004EAA" w:rsidRPr="00560E7A" w:rsidRDefault="00004EAA" w:rsidP="00DD74FD">
      <w:pPr>
        <w:suppressAutoHyphens/>
        <w:rPr>
          <w:rFonts w:asciiTheme="minorHAnsi" w:hAnsiTheme="minorHAnsi" w:cstheme="minorHAnsi"/>
          <w:color w:val="FF0000"/>
          <w:szCs w:val="22"/>
        </w:rPr>
      </w:pPr>
    </w:p>
    <w:p w:rsidR="000976DF" w:rsidRPr="00560E7A" w:rsidRDefault="000976DF" w:rsidP="00DD74FD">
      <w:pPr>
        <w:suppressAutoHyphens/>
        <w:rPr>
          <w:rFonts w:asciiTheme="minorHAnsi" w:hAnsiTheme="minorHAnsi" w:cstheme="minorHAnsi"/>
          <w:color w:val="FF0000"/>
          <w:szCs w:val="22"/>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D06012" w:rsidTr="00B76EF1">
        <w:tc>
          <w:tcPr>
            <w:tcW w:w="10345" w:type="dxa"/>
          </w:tcPr>
          <w:p w:rsidR="006829DE" w:rsidRPr="00D06012" w:rsidRDefault="006829DE" w:rsidP="007D601B">
            <w:pPr>
              <w:keepNext/>
              <w:spacing w:before="360" w:after="60"/>
              <w:jc w:val="left"/>
              <w:outlineLvl w:val="0"/>
              <w:rPr>
                <w:rFonts w:asciiTheme="minorHAnsi" w:hAnsiTheme="minorHAnsi" w:cstheme="minorHAnsi"/>
                <w:b/>
                <w:bCs/>
                <w:i/>
                <w:iCs/>
                <w:kern w:val="32"/>
                <w:szCs w:val="22"/>
                <w:highlight w:val="yellow"/>
              </w:rPr>
            </w:pPr>
            <w:bookmarkStart w:id="11" w:name="_Toc157436196"/>
            <w:r w:rsidRPr="00D06012">
              <w:rPr>
                <w:rFonts w:asciiTheme="minorHAnsi" w:hAnsiTheme="minorHAnsi" w:cstheme="minorHAnsi"/>
                <w:b/>
                <w:bCs/>
                <w:kern w:val="32"/>
                <w:szCs w:val="22"/>
                <w:highlight w:val="yellow"/>
              </w:rPr>
              <w:t xml:space="preserve">Article </w:t>
            </w:r>
            <w:r w:rsidR="00E074AB" w:rsidRPr="00D06012">
              <w:rPr>
                <w:rFonts w:asciiTheme="minorHAnsi" w:hAnsiTheme="minorHAnsi" w:cstheme="minorHAnsi"/>
                <w:b/>
                <w:bCs/>
                <w:kern w:val="32"/>
                <w:szCs w:val="22"/>
                <w:highlight w:val="yellow"/>
              </w:rPr>
              <w:t>6</w:t>
            </w:r>
            <w:r w:rsidR="007D601B" w:rsidRPr="00D06012">
              <w:rPr>
                <w:rFonts w:asciiTheme="minorHAnsi" w:hAnsiTheme="minorHAnsi" w:cstheme="minorHAnsi"/>
                <w:b/>
                <w:bCs/>
                <w:kern w:val="32"/>
                <w:szCs w:val="22"/>
                <w:highlight w:val="yellow"/>
              </w:rPr>
              <w:t xml:space="preserve"> </w:t>
            </w:r>
            <w:r w:rsidRPr="00D06012">
              <w:rPr>
                <w:rFonts w:asciiTheme="minorHAnsi" w:hAnsiTheme="minorHAnsi" w:cstheme="minorHAnsi"/>
                <w:b/>
                <w:bCs/>
                <w:kern w:val="32"/>
                <w:szCs w:val="22"/>
                <w:highlight w:val="yellow"/>
              </w:rPr>
              <w:t>– Engagement des parties</w:t>
            </w:r>
            <w:bookmarkEnd w:id="11"/>
          </w:p>
        </w:tc>
      </w:tr>
    </w:tbl>
    <w:p w:rsidR="00AE7583" w:rsidRPr="00D06012" w:rsidRDefault="00AE7583" w:rsidP="006829DE">
      <w:pPr>
        <w:rPr>
          <w:rFonts w:asciiTheme="minorHAnsi" w:hAnsiTheme="minorHAnsi" w:cstheme="minorHAnsi"/>
          <w:szCs w:val="22"/>
        </w:rPr>
      </w:pPr>
    </w:p>
    <w:p w:rsidR="006829DE" w:rsidRPr="00D06012" w:rsidRDefault="006829DE" w:rsidP="006829DE">
      <w:pPr>
        <w:rPr>
          <w:rFonts w:asciiTheme="minorHAnsi" w:hAnsiTheme="minorHAnsi" w:cstheme="minorHAnsi"/>
          <w:szCs w:val="22"/>
        </w:rPr>
      </w:pPr>
      <w:r w:rsidRPr="00D06012">
        <w:rPr>
          <w:rFonts w:asciiTheme="minorHAnsi" w:hAnsiTheme="minorHAnsi" w:cstheme="minorHAnsi"/>
          <w:szCs w:val="22"/>
        </w:rPr>
        <w:t xml:space="preserve">Le présent marché </w:t>
      </w:r>
      <w:r w:rsidR="00A7285D" w:rsidRPr="00D06012">
        <w:rPr>
          <w:rFonts w:asciiTheme="minorHAnsi" w:hAnsiTheme="minorHAnsi" w:cstheme="minorHAnsi"/>
          <w:szCs w:val="22"/>
        </w:rPr>
        <w:t xml:space="preserve">public </w:t>
      </w:r>
      <w:r w:rsidRPr="00D06012">
        <w:rPr>
          <w:rFonts w:asciiTheme="minorHAnsi" w:hAnsiTheme="minorHAnsi" w:cstheme="minorHAnsi"/>
          <w:szCs w:val="22"/>
        </w:rPr>
        <w:t>exprime l’intégralité des obligations des parties. Les dispositions du présent marché prévalent sur celles qui figureraient sur les documents de réponse, lettres ou autres documents échangés entre le GHPSO et le titulaire préalablement à la signature du présent marché</w:t>
      </w:r>
      <w:r w:rsidR="00A7285D" w:rsidRPr="00D06012">
        <w:rPr>
          <w:rFonts w:asciiTheme="minorHAnsi" w:hAnsiTheme="minorHAnsi" w:cstheme="minorHAnsi"/>
          <w:szCs w:val="22"/>
        </w:rPr>
        <w:t xml:space="preserve"> public.</w:t>
      </w:r>
    </w:p>
    <w:p w:rsidR="00486B02" w:rsidRPr="00D06012" w:rsidRDefault="00E35B67" w:rsidP="006829DE">
      <w:pPr>
        <w:rPr>
          <w:rFonts w:asciiTheme="minorHAnsi" w:hAnsiTheme="minorHAnsi" w:cstheme="minorHAnsi"/>
          <w:szCs w:val="22"/>
        </w:rPr>
      </w:pPr>
      <w:r w:rsidRPr="00D06012">
        <w:rPr>
          <w:rFonts w:asciiTheme="minorHAnsi" w:hAnsiTheme="minorHAnsi" w:cstheme="minorHAnsi"/>
          <w:szCs w:val="22"/>
        </w:rPr>
        <w:t>Aucune condition générale ou spécifique figurant dans les documents envoyés par le titulaire ne pourra s’intégrer au marché.</w:t>
      </w:r>
    </w:p>
    <w:p w:rsidR="00E35B67" w:rsidRPr="00D06012" w:rsidRDefault="00E35B67" w:rsidP="006829DE">
      <w:pPr>
        <w:rPr>
          <w:rFonts w:asciiTheme="minorHAnsi" w:hAnsiTheme="minorHAnsi" w:cstheme="minorHAnsi"/>
          <w:szCs w:val="22"/>
        </w:rPr>
      </w:pPr>
      <w:r w:rsidRPr="00D06012">
        <w:rPr>
          <w:rFonts w:asciiTheme="minorHAnsi" w:hAnsiTheme="minorHAnsi" w:cstheme="minorHAnsi"/>
          <w:szCs w:val="22"/>
        </w:rPr>
        <w:t xml:space="preserve">Il en est ainsi sans que cette liste soit exhaustive, des conditions d’achat, des conditions de vente, des conditions figurant sur les factures, des conditions énoncées dans les documents commerciaux. </w:t>
      </w:r>
    </w:p>
    <w:p w:rsidR="00E35B67" w:rsidRPr="00D06012" w:rsidRDefault="00E35B67" w:rsidP="006829DE">
      <w:pPr>
        <w:rPr>
          <w:rFonts w:asciiTheme="minorHAnsi" w:hAnsiTheme="minorHAnsi" w:cstheme="minorHAnsi"/>
          <w:szCs w:val="22"/>
        </w:rPr>
      </w:pPr>
    </w:p>
    <w:p w:rsidR="00486B02" w:rsidRDefault="00486B02" w:rsidP="00486B02">
      <w:pPr>
        <w:rPr>
          <w:rFonts w:asciiTheme="minorHAnsi" w:hAnsiTheme="minorHAnsi" w:cstheme="minorHAnsi"/>
          <w:sz w:val="20"/>
        </w:rPr>
      </w:pPr>
    </w:p>
    <w:p w:rsidR="002420C3" w:rsidRPr="000976DF" w:rsidRDefault="00E074AB" w:rsidP="000976DF">
      <w:pPr>
        <w:keepNext/>
        <w:spacing w:before="360" w:after="60"/>
        <w:jc w:val="left"/>
        <w:outlineLvl w:val="0"/>
        <w:rPr>
          <w:rFonts w:asciiTheme="minorHAnsi" w:hAnsiTheme="minorHAnsi" w:cstheme="minorHAnsi"/>
          <w:b/>
          <w:bCs/>
          <w:kern w:val="32"/>
          <w:sz w:val="20"/>
          <w:highlight w:val="yellow"/>
        </w:rPr>
      </w:pPr>
      <w:bookmarkStart w:id="12" w:name="_Toc157436197"/>
      <w:r w:rsidRPr="000976DF">
        <w:rPr>
          <w:rFonts w:asciiTheme="minorHAnsi" w:hAnsiTheme="minorHAnsi" w:cstheme="minorHAnsi"/>
          <w:b/>
          <w:bCs/>
          <w:kern w:val="32"/>
          <w:sz w:val="20"/>
          <w:highlight w:val="yellow"/>
        </w:rPr>
        <w:t>Article 7</w:t>
      </w:r>
      <w:r w:rsidR="00CC0B61">
        <w:rPr>
          <w:rFonts w:asciiTheme="minorHAnsi" w:hAnsiTheme="minorHAnsi" w:cstheme="minorHAnsi"/>
          <w:b/>
          <w:bCs/>
          <w:kern w:val="32"/>
          <w:sz w:val="20"/>
          <w:highlight w:val="yellow"/>
        </w:rPr>
        <w:t xml:space="preserve"> - </w:t>
      </w:r>
      <w:r w:rsidR="00486B02" w:rsidRPr="000976DF">
        <w:rPr>
          <w:rFonts w:asciiTheme="minorHAnsi" w:hAnsiTheme="minorHAnsi" w:cstheme="minorHAnsi"/>
          <w:b/>
          <w:bCs/>
          <w:kern w:val="32"/>
          <w:sz w:val="20"/>
          <w:highlight w:val="yellow"/>
        </w:rPr>
        <w:t>Modalités de détermination des prix</w:t>
      </w:r>
      <w:bookmarkEnd w:id="12"/>
    </w:p>
    <w:p w:rsidR="00294188" w:rsidRPr="00187917" w:rsidRDefault="00294188" w:rsidP="00486B02">
      <w:pPr>
        <w:rPr>
          <w:rFonts w:asciiTheme="minorHAnsi" w:hAnsiTheme="minorHAnsi" w:cstheme="minorHAnsi"/>
          <w:b/>
          <w:bCs/>
          <w:iCs/>
          <w:sz w:val="20"/>
        </w:rPr>
      </w:pPr>
    </w:p>
    <w:p w:rsidR="002118C7" w:rsidRPr="00D06012" w:rsidRDefault="00D06012" w:rsidP="002118C7">
      <w:r w:rsidRPr="00D06012">
        <w:t xml:space="preserve">Les prix </w:t>
      </w:r>
      <w:r>
        <w:t>du marché sont traités à prix unitaires, sur la base du bordereau des prix unitaires annexé à l’acte d’engagement et des demandes particulières nécessitant un devis au préalable au bon de commande.</w:t>
      </w:r>
    </w:p>
    <w:p w:rsidR="00D06012" w:rsidRDefault="00D06012" w:rsidP="002118C7">
      <w:pPr>
        <w:rPr>
          <w:highlight w:val="yellow"/>
        </w:rPr>
      </w:pPr>
    </w:p>
    <w:p w:rsidR="00486B02" w:rsidRPr="00AD6D51" w:rsidRDefault="00486B02" w:rsidP="00486B02">
      <w:pPr>
        <w:rPr>
          <w:rFonts w:cs="Open Sans"/>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B5289E">
        <w:tc>
          <w:tcPr>
            <w:tcW w:w="10345" w:type="dxa"/>
          </w:tcPr>
          <w:p w:rsidR="006829DE" w:rsidRPr="00560E7A" w:rsidRDefault="00D23EA3" w:rsidP="003B3700">
            <w:pPr>
              <w:keepNext/>
              <w:spacing w:before="360" w:after="60"/>
              <w:outlineLvl w:val="0"/>
              <w:rPr>
                <w:rFonts w:asciiTheme="minorHAnsi" w:hAnsiTheme="minorHAnsi" w:cstheme="minorHAnsi"/>
                <w:b/>
                <w:bCs/>
                <w:i/>
                <w:iCs/>
                <w:kern w:val="32"/>
                <w:szCs w:val="22"/>
                <w:highlight w:val="yellow"/>
              </w:rPr>
            </w:pPr>
            <w:bookmarkStart w:id="13" w:name="_Toc157436201"/>
            <w:r w:rsidRPr="00560E7A">
              <w:rPr>
                <w:rFonts w:asciiTheme="minorHAnsi" w:hAnsiTheme="minorHAnsi" w:cstheme="minorHAnsi"/>
                <w:b/>
                <w:bCs/>
                <w:kern w:val="32"/>
                <w:szCs w:val="22"/>
                <w:highlight w:val="yellow"/>
              </w:rPr>
              <w:t>A</w:t>
            </w:r>
            <w:r w:rsidR="006829DE" w:rsidRPr="00560E7A">
              <w:rPr>
                <w:rFonts w:asciiTheme="minorHAnsi" w:hAnsiTheme="minorHAnsi" w:cstheme="minorHAnsi"/>
                <w:b/>
                <w:bCs/>
                <w:kern w:val="32"/>
                <w:szCs w:val="22"/>
                <w:highlight w:val="yellow"/>
              </w:rPr>
              <w:t xml:space="preserve">rticle  </w:t>
            </w:r>
            <w:r w:rsidR="00E074AB" w:rsidRPr="00560E7A">
              <w:rPr>
                <w:rFonts w:asciiTheme="minorHAnsi" w:hAnsiTheme="minorHAnsi" w:cstheme="minorHAnsi"/>
                <w:b/>
                <w:bCs/>
                <w:kern w:val="32"/>
                <w:szCs w:val="22"/>
                <w:highlight w:val="yellow"/>
              </w:rPr>
              <w:t>8</w:t>
            </w:r>
            <w:r w:rsidR="00187917" w:rsidRPr="00560E7A">
              <w:rPr>
                <w:rFonts w:asciiTheme="minorHAnsi" w:hAnsiTheme="minorHAnsi" w:cstheme="minorHAnsi"/>
                <w:b/>
                <w:bCs/>
                <w:kern w:val="32"/>
                <w:szCs w:val="22"/>
                <w:highlight w:val="yellow"/>
              </w:rPr>
              <w:t xml:space="preserve"> </w:t>
            </w:r>
            <w:r w:rsidR="006829DE" w:rsidRPr="00560E7A">
              <w:rPr>
                <w:rFonts w:asciiTheme="minorHAnsi" w:hAnsiTheme="minorHAnsi" w:cstheme="minorHAnsi"/>
                <w:b/>
                <w:bCs/>
                <w:kern w:val="32"/>
                <w:szCs w:val="22"/>
                <w:highlight w:val="yellow"/>
              </w:rPr>
              <w:t>– Modalités de facturation et de paiement</w:t>
            </w:r>
            <w:bookmarkEnd w:id="13"/>
          </w:p>
        </w:tc>
      </w:tr>
    </w:tbl>
    <w:p w:rsidR="00187917" w:rsidRPr="00560E7A" w:rsidRDefault="00187917" w:rsidP="006829DE">
      <w:pPr>
        <w:rPr>
          <w:rFonts w:asciiTheme="minorHAnsi" w:hAnsiTheme="minorHAnsi" w:cstheme="minorHAnsi"/>
          <w:szCs w:val="22"/>
        </w:rPr>
      </w:pPr>
    </w:p>
    <w:p w:rsidR="006829DE" w:rsidRPr="00560E7A" w:rsidRDefault="006829DE" w:rsidP="006829DE">
      <w:pPr>
        <w:rPr>
          <w:rFonts w:asciiTheme="minorHAnsi" w:hAnsiTheme="minorHAnsi" w:cstheme="minorHAnsi"/>
          <w:b/>
          <w:bCs/>
          <w:szCs w:val="22"/>
        </w:rPr>
      </w:pPr>
      <w:r w:rsidRPr="00560E7A">
        <w:rPr>
          <w:rFonts w:asciiTheme="minorHAnsi" w:hAnsiTheme="minorHAnsi" w:cstheme="minorHAnsi"/>
          <w:szCs w:val="22"/>
        </w:rPr>
        <w:tab/>
      </w:r>
      <w:r w:rsidR="00E074AB" w:rsidRPr="00560E7A">
        <w:rPr>
          <w:rFonts w:asciiTheme="minorHAnsi" w:hAnsiTheme="minorHAnsi" w:cstheme="minorHAnsi"/>
          <w:b/>
          <w:bCs/>
          <w:szCs w:val="22"/>
        </w:rPr>
        <w:t>8</w:t>
      </w:r>
      <w:r w:rsidR="00187917" w:rsidRPr="00560E7A">
        <w:rPr>
          <w:rFonts w:asciiTheme="minorHAnsi" w:hAnsiTheme="minorHAnsi" w:cstheme="minorHAnsi"/>
          <w:b/>
          <w:bCs/>
          <w:szCs w:val="22"/>
        </w:rPr>
        <w:t xml:space="preserve">.1. </w:t>
      </w:r>
      <w:r w:rsidRPr="00560E7A">
        <w:rPr>
          <w:rFonts w:asciiTheme="minorHAnsi" w:hAnsiTheme="minorHAnsi" w:cstheme="minorHAnsi"/>
          <w:b/>
          <w:bCs/>
          <w:szCs w:val="22"/>
        </w:rPr>
        <w:t xml:space="preserve"> Facturation</w:t>
      </w:r>
    </w:p>
    <w:p w:rsidR="006829DE" w:rsidRPr="00560E7A" w:rsidRDefault="006829DE" w:rsidP="006829DE">
      <w:pPr>
        <w:rPr>
          <w:rFonts w:asciiTheme="minorHAnsi" w:hAnsiTheme="minorHAnsi" w:cstheme="minorHAnsi"/>
          <w:b/>
          <w:bCs/>
          <w:szCs w:val="22"/>
          <w:u w:val="single"/>
        </w:rPr>
      </w:pPr>
    </w:p>
    <w:p w:rsidR="00F664A5" w:rsidRPr="00560E7A" w:rsidRDefault="00F664A5" w:rsidP="00F664A5">
      <w:pPr>
        <w:widowControl w:val="0"/>
        <w:autoSpaceDE w:val="0"/>
        <w:autoSpaceDN w:val="0"/>
        <w:contextualSpacing/>
        <w:rPr>
          <w:rFonts w:asciiTheme="minorHAnsi" w:hAnsiTheme="minorHAnsi" w:cstheme="minorHAnsi"/>
          <w:szCs w:val="22"/>
          <w:lang w:eastAsia="en-US"/>
        </w:rPr>
      </w:pPr>
      <w:r w:rsidRPr="00560E7A">
        <w:rPr>
          <w:rFonts w:asciiTheme="minorHAnsi" w:hAnsiTheme="minorHAnsi" w:cstheme="minorHAnsi"/>
          <w:szCs w:val="22"/>
          <w:lang w:eastAsia="en-US"/>
        </w:rPr>
        <w:t xml:space="preserve">Le règlement sera effectué par facturation </w:t>
      </w:r>
      <w:r w:rsidRPr="00560E7A">
        <w:rPr>
          <w:rFonts w:asciiTheme="minorHAnsi" w:hAnsiTheme="minorHAnsi" w:cstheme="minorHAnsi"/>
          <w:szCs w:val="22"/>
          <w:u w:val="single"/>
          <w:lang w:eastAsia="en-US"/>
        </w:rPr>
        <w:t>individuelle</w:t>
      </w:r>
      <w:r w:rsidR="00E85373" w:rsidRPr="00560E7A">
        <w:rPr>
          <w:rFonts w:asciiTheme="minorHAnsi" w:hAnsiTheme="minorHAnsi" w:cstheme="minorHAnsi"/>
          <w:szCs w:val="22"/>
          <w:lang w:eastAsia="en-US"/>
        </w:rPr>
        <w:t xml:space="preserve"> </w:t>
      </w:r>
      <w:r w:rsidRPr="00560E7A">
        <w:rPr>
          <w:rFonts w:asciiTheme="minorHAnsi" w:hAnsiTheme="minorHAnsi" w:cstheme="minorHAnsi"/>
          <w:szCs w:val="22"/>
          <w:lang w:eastAsia="en-US"/>
        </w:rPr>
        <w:t>via une procédure dématérialisée</w:t>
      </w:r>
      <w:r w:rsidR="00DF3D46" w:rsidRPr="00560E7A">
        <w:rPr>
          <w:rFonts w:asciiTheme="minorHAnsi" w:hAnsiTheme="minorHAnsi" w:cstheme="minorHAnsi"/>
          <w:szCs w:val="22"/>
          <w:lang w:eastAsia="en-US"/>
        </w:rPr>
        <w:t>.</w:t>
      </w:r>
    </w:p>
    <w:p w:rsidR="00DF3D46" w:rsidRPr="00560E7A" w:rsidRDefault="00DF3D46" w:rsidP="00F664A5">
      <w:pPr>
        <w:widowControl w:val="0"/>
        <w:autoSpaceDE w:val="0"/>
        <w:autoSpaceDN w:val="0"/>
        <w:contextualSpacing/>
        <w:rPr>
          <w:rFonts w:asciiTheme="minorHAnsi" w:hAnsiTheme="minorHAnsi" w:cstheme="minorHAnsi"/>
          <w:szCs w:val="22"/>
          <w:lang w:eastAsia="en-US"/>
        </w:rPr>
      </w:pPr>
    </w:p>
    <w:p w:rsidR="00DF3D46" w:rsidRPr="00560E7A" w:rsidRDefault="00A552D8" w:rsidP="00F664A5">
      <w:pPr>
        <w:rPr>
          <w:szCs w:val="22"/>
        </w:rPr>
      </w:pPr>
      <w:r w:rsidRPr="00560E7A">
        <w:rPr>
          <w:szCs w:val="22"/>
        </w:rPr>
        <w:t>Le règlement est effectué par facturation individuelle via une procédure dématérialisée</w:t>
      </w:r>
    </w:p>
    <w:p w:rsidR="00A552D8" w:rsidRPr="00560E7A" w:rsidRDefault="00A552D8" w:rsidP="00F664A5">
      <w:pPr>
        <w:rPr>
          <w:rFonts w:asciiTheme="minorHAnsi" w:hAnsiTheme="minorHAnsi" w:cstheme="minorHAnsi"/>
          <w:szCs w:val="22"/>
        </w:rPr>
      </w:pP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Elle comportera les indications suivantes :</w:t>
      </w: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les</w:t>
      </w:r>
      <w:proofErr w:type="gramEnd"/>
      <w:r w:rsidRPr="00560E7A">
        <w:rPr>
          <w:rFonts w:asciiTheme="minorHAnsi" w:hAnsiTheme="minorHAnsi" w:cstheme="minorHAnsi"/>
          <w:szCs w:val="22"/>
        </w:rPr>
        <w:t xml:space="preserve"> noms et adresses du créancier</w:t>
      </w:r>
    </w:p>
    <w:p w:rsidR="00F664A5" w:rsidRPr="00560E7A" w:rsidRDefault="00F664A5" w:rsidP="00F664A5">
      <w:pPr>
        <w:pStyle w:val="Paragraphedeliste"/>
        <w:ind w:left="1065"/>
        <w:rPr>
          <w:rFonts w:asciiTheme="minorHAnsi" w:hAnsiTheme="minorHAnsi" w:cstheme="minorHAnsi"/>
          <w:szCs w:val="22"/>
        </w:rPr>
      </w:pPr>
      <w:r w:rsidRPr="00560E7A">
        <w:rPr>
          <w:rFonts w:asciiTheme="minorHAnsi" w:hAnsiTheme="minorHAnsi" w:cstheme="minorHAnsi"/>
          <w:szCs w:val="22"/>
        </w:rPr>
        <w:t xml:space="preserve">   </w:t>
      </w:r>
      <w:r w:rsidR="00DF3D46" w:rsidRPr="00560E7A">
        <w:rPr>
          <w:rFonts w:asciiTheme="minorHAnsi" w:hAnsiTheme="minorHAnsi" w:cstheme="minorHAnsi"/>
          <w:szCs w:val="22"/>
        </w:rPr>
        <w:t xml:space="preserve">  </w:t>
      </w:r>
      <w:r w:rsidRPr="00560E7A">
        <w:rPr>
          <w:rFonts w:asciiTheme="minorHAnsi" w:hAnsiTheme="minorHAnsi" w:cstheme="minorHAnsi"/>
          <w:szCs w:val="22"/>
        </w:rPr>
        <w:t xml:space="preserve">   . </w:t>
      </w:r>
      <w:proofErr w:type="gramStart"/>
      <w:r w:rsidRPr="00560E7A">
        <w:rPr>
          <w:rFonts w:asciiTheme="minorHAnsi" w:hAnsiTheme="minorHAnsi" w:cstheme="minorHAnsi"/>
          <w:szCs w:val="22"/>
        </w:rPr>
        <w:t>le</w:t>
      </w:r>
      <w:proofErr w:type="gramEnd"/>
      <w:r w:rsidRPr="00560E7A">
        <w:rPr>
          <w:rFonts w:asciiTheme="minorHAnsi" w:hAnsiTheme="minorHAnsi" w:cstheme="minorHAnsi"/>
          <w:szCs w:val="22"/>
        </w:rPr>
        <w:t>(s) numéro(s) de marché(s)</w:t>
      </w:r>
    </w:p>
    <w:p w:rsidR="003C7AE6" w:rsidRPr="00560E7A" w:rsidRDefault="003C7AE6" w:rsidP="003C7AE6">
      <w:pPr>
        <w:pStyle w:val="Paragraphedeliste"/>
        <w:ind w:left="1065" w:firstLine="351"/>
        <w:rPr>
          <w:rFonts w:asciiTheme="minorHAnsi" w:hAnsiTheme="minorHAnsi" w:cstheme="minorHAnsi"/>
          <w:szCs w:val="22"/>
        </w:rPr>
      </w:pPr>
      <w:r w:rsidRPr="00560E7A">
        <w:rPr>
          <w:rFonts w:asciiTheme="minorHAnsi" w:hAnsiTheme="minorHAnsi" w:cstheme="minorHAnsi"/>
          <w:szCs w:val="22"/>
        </w:rPr>
        <w:t xml:space="preserve">. </w:t>
      </w:r>
      <w:proofErr w:type="gramStart"/>
      <w:r w:rsidRPr="00560E7A">
        <w:rPr>
          <w:rFonts w:asciiTheme="minorHAnsi" w:hAnsiTheme="minorHAnsi" w:cstheme="minorHAnsi"/>
          <w:szCs w:val="22"/>
        </w:rPr>
        <w:t>le</w:t>
      </w:r>
      <w:proofErr w:type="gramEnd"/>
      <w:r w:rsidRPr="00560E7A">
        <w:rPr>
          <w:rFonts w:asciiTheme="minorHAnsi" w:hAnsiTheme="minorHAnsi" w:cstheme="minorHAnsi"/>
          <w:szCs w:val="22"/>
        </w:rPr>
        <w:t xml:space="preserve"> numéro de SIRET du fournisseur</w:t>
      </w: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l’identité</w:t>
      </w:r>
      <w:proofErr w:type="gramEnd"/>
      <w:r w:rsidRPr="00560E7A">
        <w:rPr>
          <w:rFonts w:asciiTheme="minorHAnsi" w:hAnsiTheme="minorHAnsi" w:cstheme="minorHAnsi"/>
          <w:szCs w:val="22"/>
        </w:rPr>
        <w:t xml:space="preserve"> bancaire </w:t>
      </w:r>
      <w:r w:rsidR="003C7AE6" w:rsidRPr="00560E7A">
        <w:rPr>
          <w:rFonts w:asciiTheme="minorHAnsi" w:hAnsiTheme="minorHAnsi" w:cstheme="minorHAnsi"/>
          <w:szCs w:val="22"/>
        </w:rPr>
        <w:t>et</w:t>
      </w:r>
      <w:r w:rsidRPr="00560E7A">
        <w:rPr>
          <w:rFonts w:asciiTheme="minorHAnsi" w:hAnsiTheme="minorHAnsi" w:cstheme="minorHAnsi"/>
          <w:szCs w:val="22"/>
        </w:rPr>
        <w:t xml:space="preserve"> postale telle qu’elle est précisée dans l’offre</w:t>
      </w: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le</w:t>
      </w:r>
      <w:proofErr w:type="gramEnd"/>
      <w:r w:rsidRPr="00560E7A">
        <w:rPr>
          <w:rFonts w:asciiTheme="minorHAnsi" w:hAnsiTheme="minorHAnsi" w:cstheme="minorHAnsi"/>
          <w:szCs w:val="22"/>
        </w:rPr>
        <w:t xml:space="preserve"> numéro du bon de commande</w:t>
      </w: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la</w:t>
      </w:r>
      <w:proofErr w:type="gramEnd"/>
      <w:r w:rsidRPr="00560E7A">
        <w:rPr>
          <w:rFonts w:asciiTheme="minorHAnsi" w:hAnsiTheme="minorHAnsi" w:cstheme="minorHAnsi"/>
          <w:szCs w:val="22"/>
        </w:rPr>
        <w:t xml:space="preserve"> fourniture livrée</w:t>
      </w: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le</w:t>
      </w:r>
      <w:proofErr w:type="gramEnd"/>
      <w:r w:rsidRPr="00560E7A">
        <w:rPr>
          <w:rFonts w:asciiTheme="minorHAnsi" w:hAnsiTheme="minorHAnsi" w:cstheme="minorHAnsi"/>
          <w:szCs w:val="22"/>
        </w:rPr>
        <w:t xml:space="preserve"> montant hors TVA </w:t>
      </w: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le</w:t>
      </w:r>
      <w:proofErr w:type="gramEnd"/>
      <w:r w:rsidRPr="00560E7A">
        <w:rPr>
          <w:rFonts w:asciiTheme="minorHAnsi" w:hAnsiTheme="minorHAnsi" w:cstheme="minorHAnsi"/>
          <w:szCs w:val="22"/>
        </w:rPr>
        <w:t xml:space="preserve"> taux et le montant des taxes</w:t>
      </w:r>
    </w:p>
    <w:p w:rsidR="00E23E69"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le</w:t>
      </w:r>
      <w:proofErr w:type="gramEnd"/>
      <w:r w:rsidRPr="00560E7A">
        <w:rPr>
          <w:rFonts w:asciiTheme="minorHAnsi" w:hAnsiTheme="minorHAnsi" w:cstheme="minorHAnsi"/>
          <w:szCs w:val="22"/>
        </w:rPr>
        <w:t xml:space="preserve"> montant total </w:t>
      </w:r>
    </w:p>
    <w:p w:rsidR="00E23E69" w:rsidRPr="00560E7A" w:rsidRDefault="00E23E69" w:rsidP="00F664A5">
      <w:pPr>
        <w:rPr>
          <w:rFonts w:asciiTheme="minorHAnsi" w:hAnsiTheme="minorHAnsi" w:cstheme="minorHAnsi"/>
          <w:szCs w:val="22"/>
        </w:rPr>
      </w:pPr>
    </w:p>
    <w:p w:rsidR="00E35B67" w:rsidRPr="00560E7A" w:rsidRDefault="00836D9D" w:rsidP="00836D9D">
      <w:pPr>
        <w:widowControl w:val="0"/>
        <w:autoSpaceDE w:val="0"/>
        <w:autoSpaceDN w:val="0"/>
        <w:contextualSpacing/>
        <w:rPr>
          <w:rFonts w:asciiTheme="minorHAnsi" w:hAnsiTheme="minorHAnsi" w:cstheme="minorHAnsi"/>
          <w:color w:val="FF0000"/>
          <w:szCs w:val="22"/>
          <w:lang w:eastAsia="en-US"/>
        </w:rPr>
      </w:pPr>
      <w:r w:rsidRPr="00AF5524">
        <w:rPr>
          <w:rFonts w:asciiTheme="minorHAnsi" w:hAnsiTheme="minorHAnsi" w:cstheme="minorHAnsi"/>
          <w:szCs w:val="22"/>
          <w:lang w:eastAsia="en-US"/>
        </w:rPr>
        <w:t xml:space="preserve">La facturation </w:t>
      </w:r>
      <w:r w:rsidR="002118C7" w:rsidRPr="00AF5524">
        <w:rPr>
          <w:rFonts w:asciiTheme="minorHAnsi" w:hAnsiTheme="minorHAnsi" w:cstheme="minorHAnsi"/>
          <w:szCs w:val="22"/>
          <w:lang w:eastAsia="en-US"/>
        </w:rPr>
        <w:t xml:space="preserve">est </w:t>
      </w:r>
      <w:r w:rsidR="00D32A40" w:rsidRPr="00AF5524">
        <w:rPr>
          <w:rFonts w:asciiTheme="minorHAnsi" w:hAnsiTheme="minorHAnsi" w:cstheme="minorHAnsi"/>
          <w:szCs w:val="22"/>
          <w:lang w:eastAsia="en-US"/>
        </w:rPr>
        <w:t>déclenchée</w:t>
      </w:r>
      <w:r w:rsidR="00D32A40" w:rsidRPr="00560E7A">
        <w:rPr>
          <w:rFonts w:asciiTheme="minorHAnsi" w:hAnsiTheme="minorHAnsi" w:cstheme="minorHAnsi"/>
          <w:szCs w:val="22"/>
          <w:lang w:eastAsia="en-US"/>
        </w:rPr>
        <w:t xml:space="preserve"> </w:t>
      </w:r>
      <w:r w:rsidR="00AF5524">
        <w:rPr>
          <w:rFonts w:asciiTheme="minorHAnsi" w:hAnsiTheme="minorHAnsi" w:cstheme="minorHAnsi"/>
          <w:szCs w:val="22"/>
          <w:lang w:eastAsia="en-US"/>
        </w:rPr>
        <w:t>à la commande.</w:t>
      </w:r>
    </w:p>
    <w:p w:rsidR="00E35B67" w:rsidRPr="00560E7A" w:rsidRDefault="00E35B67" w:rsidP="00836D9D">
      <w:pPr>
        <w:widowControl w:val="0"/>
        <w:autoSpaceDE w:val="0"/>
        <w:autoSpaceDN w:val="0"/>
        <w:contextualSpacing/>
        <w:rPr>
          <w:rFonts w:asciiTheme="minorHAnsi" w:hAnsiTheme="minorHAnsi" w:cstheme="minorHAnsi"/>
          <w:color w:val="FF0000"/>
          <w:szCs w:val="22"/>
          <w:lang w:eastAsia="en-US"/>
        </w:rPr>
      </w:pPr>
    </w:p>
    <w:p w:rsidR="00E35B67" w:rsidRPr="00560E7A" w:rsidRDefault="00740C85" w:rsidP="00836D9D">
      <w:pPr>
        <w:widowControl w:val="0"/>
        <w:autoSpaceDE w:val="0"/>
        <w:autoSpaceDN w:val="0"/>
        <w:contextualSpacing/>
        <w:rPr>
          <w:rFonts w:asciiTheme="minorHAnsi" w:hAnsiTheme="minorHAnsi" w:cstheme="minorHAnsi"/>
          <w:color w:val="FF0000"/>
          <w:szCs w:val="22"/>
          <w:lang w:eastAsia="en-US"/>
        </w:rPr>
      </w:pPr>
      <w:r w:rsidRPr="00560E7A">
        <w:rPr>
          <w:rFonts w:asciiTheme="minorHAnsi" w:hAnsiTheme="minorHAnsi" w:cstheme="minorHAnsi"/>
          <w:color w:val="FF0000"/>
          <w:szCs w:val="22"/>
          <w:lang w:eastAsia="en-US"/>
        </w:rPr>
        <w:t xml:space="preserve"> </w:t>
      </w:r>
    </w:p>
    <w:p w:rsidR="00740C85" w:rsidRPr="00560E7A" w:rsidRDefault="00E074AB" w:rsidP="00740C85">
      <w:pPr>
        <w:widowControl w:val="0"/>
        <w:autoSpaceDE w:val="0"/>
        <w:autoSpaceDN w:val="0"/>
        <w:ind w:firstLine="708"/>
        <w:contextualSpacing/>
        <w:rPr>
          <w:rFonts w:asciiTheme="minorHAnsi" w:hAnsiTheme="minorHAnsi" w:cstheme="minorHAnsi"/>
          <w:b/>
          <w:szCs w:val="22"/>
          <w:u w:val="single"/>
          <w:lang w:eastAsia="en-US"/>
        </w:rPr>
      </w:pPr>
      <w:r w:rsidRPr="00560E7A">
        <w:rPr>
          <w:rFonts w:asciiTheme="minorHAnsi" w:hAnsiTheme="minorHAnsi" w:cstheme="minorHAnsi"/>
          <w:b/>
          <w:szCs w:val="22"/>
          <w:u w:val="single"/>
          <w:lang w:eastAsia="en-US"/>
        </w:rPr>
        <w:t>8</w:t>
      </w:r>
      <w:r w:rsidR="00187917" w:rsidRPr="00560E7A">
        <w:rPr>
          <w:rFonts w:asciiTheme="minorHAnsi" w:hAnsiTheme="minorHAnsi" w:cstheme="minorHAnsi"/>
          <w:b/>
          <w:szCs w:val="22"/>
          <w:u w:val="single"/>
          <w:lang w:eastAsia="en-US"/>
        </w:rPr>
        <w:t xml:space="preserve">.2. </w:t>
      </w:r>
      <w:r w:rsidR="00547AB4" w:rsidRPr="00560E7A">
        <w:rPr>
          <w:rFonts w:asciiTheme="minorHAnsi" w:hAnsiTheme="minorHAnsi" w:cstheme="minorHAnsi"/>
          <w:b/>
          <w:szCs w:val="22"/>
          <w:u w:val="single"/>
          <w:lang w:eastAsia="en-US"/>
        </w:rPr>
        <w:t xml:space="preserve"> Procédure dématérialisée</w:t>
      </w:r>
      <w:r w:rsidR="00740C85" w:rsidRPr="00560E7A">
        <w:rPr>
          <w:rFonts w:asciiTheme="minorHAnsi" w:hAnsiTheme="minorHAnsi" w:cstheme="minorHAnsi"/>
          <w:b/>
          <w:szCs w:val="22"/>
          <w:u w:val="single"/>
          <w:lang w:eastAsia="en-US"/>
        </w:rPr>
        <w:t xml:space="preserve">    </w:t>
      </w:r>
    </w:p>
    <w:p w:rsidR="00547AB4" w:rsidRPr="00560E7A" w:rsidRDefault="00547AB4" w:rsidP="00547AB4">
      <w:pPr>
        <w:widowControl w:val="0"/>
        <w:autoSpaceDE w:val="0"/>
        <w:autoSpaceDN w:val="0"/>
        <w:ind w:firstLine="708"/>
        <w:contextualSpacing/>
        <w:rPr>
          <w:rFonts w:asciiTheme="minorHAnsi" w:hAnsiTheme="minorHAnsi" w:cstheme="minorHAnsi"/>
          <w:b/>
          <w:szCs w:val="22"/>
          <w:u w:val="single"/>
          <w:lang w:eastAsia="en-US"/>
        </w:rPr>
      </w:pPr>
    </w:p>
    <w:p w:rsidR="00547AB4" w:rsidRPr="00560E7A" w:rsidRDefault="00547AB4" w:rsidP="00547AB4">
      <w:pPr>
        <w:widowControl w:val="0"/>
        <w:autoSpaceDE w:val="0"/>
        <w:autoSpaceDN w:val="0"/>
        <w:contextualSpacing/>
        <w:rPr>
          <w:rFonts w:asciiTheme="minorHAnsi" w:hAnsiTheme="minorHAnsi" w:cstheme="minorHAnsi"/>
          <w:szCs w:val="22"/>
          <w:lang w:eastAsia="en-US"/>
        </w:rPr>
      </w:pPr>
    </w:p>
    <w:p w:rsidR="00547AB4" w:rsidRPr="00560E7A" w:rsidRDefault="00547AB4" w:rsidP="00547AB4">
      <w:pPr>
        <w:widowControl w:val="0"/>
        <w:autoSpaceDE w:val="0"/>
        <w:autoSpaceDN w:val="0"/>
        <w:contextualSpacing/>
        <w:rPr>
          <w:rFonts w:asciiTheme="minorHAnsi" w:hAnsiTheme="minorHAnsi" w:cstheme="minorHAnsi"/>
          <w:szCs w:val="22"/>
          <w:lang w:eastAsia="en-US"/>
        </w:rPr>
      </w:pPr>
      <w:r w:rsidRPr="00560E7A">
        <w:rPr>
          <w:rFonts w:asciiTheme="minorHAnsi" w:hAnsiTheme="minorHAnsi" w:cstheme="minorHAnsi"/>
          <w:szCs w:val="22"/>
          <w:lang w:eastAsia="en-US"/>
        </w:rPr>
        <w:t xml:space="preserve">L’Ordonnance 2014-697 du 26 juin 2014 relative au développement </w:t>
      </w:r>
      <w:r w:rsidRPr="00560E7A">
        <w:rPr>
          <w:rFonts w:asciiTheme="minorHAnsi" w:hAnsiTheme="minorHAnsi" w:cstheme="minorHAnsi"/>
          <w:b/>
          <w:szCs w:val="22"/>
          <w:lang w:eastAsia="en-US"/>
        </w:rPr>
        <w:t>de la facturation électronique impose l’envoi par les fournisseurs des factures sous format électronique</w:t>
      </w:r>
      <w:r w:rsidRPr="00560E7A">
        <w:rPr>
          <w:rFonts w:asciiTheme="minorHAnsi" w:hAnsiTheme="minorHAnsi" w:cstheme="minorHAnsi"/>
          <w:szCs w:val="22"/>
          <w:lang w:eastAsia="en-US"/>
        </w:rPr>
        <w:t xml:space="preserve"> et l’obligation par la personne publique de les accepter, selon un calendrier défini en fonction de la taille des entreprises, conformément à l’Article 3 de l’Ordonnance.</w:t>
      </w:r>
    </w:p>
    <w:p w:rsidR="00F74627" w:rsidRPr="00560E7A" w:rsidRDefault="00F74627" w:rsidP="00547AB4">
      <w:pPr>
        <w:widowControl w:val="0"/>
        <w:autoSpaceDE w:val="0"/>
        <w:autoSpaceDN w:val="0"/>
        <w:contextualSpacing/>
        <w:rPr>
          <w:rFonts w:asciiTheme="minorHAnsi" w:hAnsiTheme="minorHAnsi" w:cstheme="minorHAnsi"/>
          <w:szCs w:val="22"/>
          <w:lang w:eastAsia="en-US"/>
        </w:rPr>
      </w:pPr>
    </w:p>
    <w:p w:rsidR="001A646E" w:rsidRPr="00560E7A" w:rsidRDefault="00547AB4" w:rsidP="001A646E">
      <w:pPr>
        <w:widowControl w:val="0"/>
        <w:autoSpaceDE w:val="0"/>
        <w:autoSpaceDN w:val="0"/>
        <w:contextualSpacing/>
        <w:rPr>
          <w:rFonts w:asciiTheme="minorHAnsi" w:hAnsiTheme="minorHAnsi" w:cstheme="minorHAnsi"/>
          <w:szCs w:val="22"/>
          <w:lang w:eastAsia="en-US"/>
        </w:rPr>
      </w:pPr>
      <w:r w:rsidRPr="00560E7A">
        <w:rPr>
          <w:rFonts w:asciiTheme="minorHAnsi" w:hAnsiTheme="minorHAnsi" w:cstheme="minorHAnsi"/>
          <w:szCs w:val="22"/>
          <w:lang w:eastAsia="en-US"/>
        </w:rPr>
        <w:t xml:space="preserve">Le pouvoir adjudicateur en l’occurrence, s’engage à utiliser la plateforme Chorus Pro (CPP) et encourage les titulaires des marchés, quelle que soit la taille de leur structure, à recourir à CPP dès le 01/01/2018, cf. lien suivant : </w:t>
      </w:r>
      <w:hyperlink r:id="rId11" w:history="1">
        <w:r w:rsidRPr="00560E7A">
          <w:rPr>
            <w:rFonts w:asciiTheme="minorHAnsi" w:hAnsiTheme="minorHAnsi" w:cstheme="minorHAnsi"/>
            <w:color w:val="0000FF"/>
            <w:szCs w:val="22"/>
            <w:u w:val="single"/>
            <w:lang w:eastAsia="en-US"/>
          </w:rPr>
          <w:t>https://communaute-chorus-pro.finances.gouv.fr//</w:t>
        </w:r>
      </w:hyperlink>
      <w:r w:rsidRPr="00560E7A">
        <w:rPr>
          <w:rFonts w:asciiTheme="minorHAnsi" w:hAnsiTheme="minorHAnsi" w:cstheme="minorHAnsi"/>
          <w:szCs w:val="22"/>
          <w:lang w:eastAsia="en-US"/>
        </w:rPr>
        <w:t xml:space="preserve"> </w:t>
      </w:r>
    </w:p>
    <w:p w:rsidR="001A646E" w:rsidRPr="00560E7A" w:rsidRDefault="001A646E" w:rsidP="001A646E">
      <w:pPr>
        <w:widowControl w:val="0"/>
        <w:autoSpaceDE w:val="0"/>
        <w:autoSpaceDN w:val="0"/>
        <w:contextualSpacing/>
        <w:rPr>
          <w:rFonts w:asciiTheme="minorHAnsi" w:hAnsiTheme="minorHAnsi" w:cstheme="minorHAnsi"/>
          <w:szCs w:val="22"/>
          <w:lang w:eastAsia="en-US"/>
        </w:rPr>
      </w:pPr>
    </w:p>
    <w:p w:rsidR="001A646E" w:rsidRPr="00560E7A" w:rsidRDefault="001A646E" w:rsidP="001A646E">
      <w:pPr>
        <w:widowControl w:val="0"/>
        <w:autoSpaceDE w:val="0"/>
        <w:autoSpaceDN w:val="0"/>
        <w:contextualSpacing/>
        <w:rPr>
          <w:rFonts w:asciiTheme="minorHAnsi" w:hAnsiTheme="minorHAnsi" w:cstheme="minorHAnsi"/>
          <w:szCs w:val="22"/>
          <w:lang w:eastAsia="en-US"/>
        </w:rPr>
      </w:pPr>
      <w:r w:rsidRPr="00560E7A">
        <w:rPr>
          <w:rFonts w:asciiTheme="minorHAnsi" w:hAnsiTheme="minorHAnsi" w:cstheme="minorHAnsi"/>
          <w:szCs w:val="22"/>
          <w:lang w:eastAsia="en-US"/>
        </w:rPr>
        <w:t>Pour l’accès à Chorus Pro, l’identifiant du pouvoir adjudicateur est son n° de SIRET.</w:t>
      </w:r>
    </w:p>
    <w:p w:rsidR="001A646E" w:rsidRPr="00560E7A" w:rsidRDefault="001A646E" w:rsidP="001A646E">
      <w:pPr>
        <w:widowControl w:val="0"/>
        <w:autoSpaceDE w:val="0"/>
        <w:autoSpaceDN w:val="0"/>
        <w:contextualSpacing/>
        <w:rPr>
          <w:rFonts w:asciiTheme="minorHAnsi" w:hAnsiTheme="minorHAnsi" w:cstheme="minorHAnsi"/>
          <w:szCs w:val="22"/>
          <w:lang w:eastAsia="en-US"/>
        </w:rPr>
      </w:pPr>
    </w:p>
    <w:p w:rsidR="00187917" w:rsidRPr="00560E7A" w:rsidRDefault="00187917" w:rsidP="001A646E">
      <w:pPr>
        <w:widowControl w:val="0"/>
        <w:autoSpaceDE w:val="0"/>
        <w:autoSpaceDN w:val="0"/>
        <w:contextualSpacing/>
        <w:rPr>
          <w:rFonts w:asciiTheme="minorHAnsi" w:hAnsiTheme="minorHAnsi" w:cstheme="minorHAnsi"/>
          <w:szCs w:val="22"/>
          <w:lang w:eastAsia="en-US"/>
        </w:rPr>
      </w:pPr>
    </w:p>
    <w:p w:rsidR="00D452D7" w:rsidRPr="00332D5A" w:rsidRDefault="00D452D7" w:rsidP="00D452D7">
      <w:pPr>
        <w:widowControl w:val="0"/>
        <w:autoSpaceDE w:val="0"/>
        <w:autoSpaceDN w:val="0"/>
        <w:contextualSpacing/>
        <w:rPr>
          <w:rFonts w:asciiTheme="minorHAnsi" w:hAnsiTheme="minorHAnsi" w:cstheme="minorHAnsi"/>
          <w:szCs w:val="22"/>
          <w:lang w:eastAsia="en-US"/>
        </w:rPr>
      </w:pPr>
      <w:r w:rsidRPr="00332D5A">
        <w:rPr>
          <w:rFonts w:asciiTheme="minorHAnsi" w:hAnsiTheme="minorHAnsi" w:cstheme="minorHAnsi"/>
          <w:szCs w:val="22"/>
          <w:lang w:eastAsia="en-US"/>
        </w:rPr>
        <w:t>Le numéro SIRET du GHPSO à renseigner : 200 029 619 00018</w:t>
      </w:r>
    </w:p>
    <w:p w:rsidR="00D452D7" w:rsidRPr="00332D5A" w:rsidRDefault="00D452D7" w:rsidP="00D452D7">
      <w:pPr>
        <w:widowControl w:val="0"/>
        <w:autoSpaceDE w:val="0"/>
        <w:autoSpaceDN w:val="0"/>
        <w:contextualSpacing/>
        <w:rPr>
          <w:rFonts w:asciiTheme="minorHAnsi" w:hAnsiTheme="minorHAnsi" w:cstheme="minorHAnsi"/>
          <w:szCs w:val="22"/>
          <w:lang w:eastAsia="en-US"/>
        </w:rPr>
      </w:pPr>
      <w:r>
        <w:rPr>
          <w:rFonts w:asciiTheme="minorHAnsi" w:hAnsiTheme="minorHAnsi" w:cstheme="minorHAnsi"/>
          <w:szCs w:val="22"/>
          <w:lang w:eastAsia="en-US"/>
        </w:rPr>
        <w:t xml:space="preserve">Le numéro SIRET du CH de </w:t>
      </w:r>
      <w:r w:rsidRPr="00332D5A">
        <w:rPr>
          <w:rFonts w:asciiTheme="minorHAnsi" w:hAnsiTheme="minorHAnsi" w:cstheme="minorHAnsi"/>
          <w:szCs w:val="22"/>
          <w:lang w:eastAsia="en-US"/>
        </w:rPr>
        <w:t>Pont</w:t>
      </w:r>
      <w:r>
        <w:rPr>
          <w:rFonts w:asciiTheme="minorHAnsi" w:hAnsiTheme="minorHAnsi" w:cstheme="minorHAnsi"/>
          <w:szCs w:val="22"/>
          <w:lang w:eastAsia="en-US"/>
        </w:rPr>
        <w:t xml:space="preserve"> Sainte Maxence </w:t>
      </w:r>
      <w:r w:rsidRPr="00332D5A">
        <w:rPr>
          <w:rFonts w:asciiTheme="minorHAnsi" w:hAnsiTheme="minorHAnsi" w:cstheme="minorHAnsi"/>
          <w:szCs w:val="22"/>
          <w:lang w:eastAsia="en-US"/>
        </w:rPr>
        <w:t>à renseigner : 266 006 980 000 12</w:t>
      </w:r>
    </w:p>
    <w:p w:rsidR="00D452D7" w:rsidRPr="00332D5A" w:rsidRDefault="00D452D7" w:rsidP="00D452D7">
      <w:pPr>
        <w:widowControl w:val="0"/>
        <w:autoSpaceDE w:val="0"/>
        <w:autoSpaceDN w:val="0"/>
        <w:contextualSpacing/>
        <w:rPr>
          <w:rFonts w:asciiTheme="minorHAnsi" w:hAnsiTheme="minorHAnsi" w:cstheme="minorHAnsi"/>
          <w:szCs w:val="22"/>
          <w:lang w:eastAsia="en-US"/>
        </w:rPr>
      </w:pPr>
      <w:r w:rsidRPr="00332D5A">
        <w:rPr>
          <w:rFonts w:asciiTheme="minorHAnsi" w:hAnsiTheme="minorHAnsi" w:cstheme="minorHAnsi"/>
          <w:szCs w:val="22"/>
          <w:lang w:eastAsia="en-US"/>
        </w:rPr>
        <w:t>Le numéro SIRET de</w:t>
      </w:r>
      <w:r>
        <w:rPr>
          <w:rFonts w:asciiTheme="minorHAnsi" w:hAnsiTheme="minorHAnsi" w:cstheme="minorHAnsi"/>
          <w:szCs w:val="22"/>
          <w:lang w:eastAsia="en-US"/>
        </w:rPr>
        <w:t xml:space="preserve"> l’</w:t>
      </w:r>
      <w:proofErr w:type="spellStart"/>
      <w:r>
        <w:rPr>
          <w:rFonts w:asciiTheme="minorHAnsi" w:hAnsiTheme="minorHAnsi" w:cstheme="minorHAnsi"/>
          <w:szCs w:val="22"/>
          <w:lang w:eastAsia="en-US"/>
        </w:rPr>
        <w:t>Ehpad</w:t>
      </w:r>
      <w:proofErr w:type="spellEnd"/>
      <w:r w:rsidRPr="00332D5A">
        <w:rPr>
          <w:rFonts w:asciiTheme="minorHAnsi" w:hAnsiTheme="minorHAnsi" w:cstheme="minorHAnsi"/>
          <w:szCs w:val="22"/>
          <w:lang w:eastAsia="en-US"/>
        </w:rPr>
        <w:t xml:space="preserve"> Nanteuil le </w:t>
      </w:r>
      <w:proofErr w:type="spellStart"/>
      <w:r w:rsidRPr="00332D5A">
        <w:rPr>
          <w:rFonts w:asciiTheme="minorHAnsi" w:hAnsiTheme="minorHAnsi" w:cstheme="minorHAnsi"/>
          <w:szCs w:val="22"/>
          <w:lang w:eastAsia="en-US"/>
        </w:rPr>
        <w:t>Haudo</w:t>
      </w:r>
      <w:r>
        <w:rPr>
          <w:rFonts w:asciiTheme="minorHAnsi" w:hAnsiTheme="minorHAnsi" w:cstheme="minorHAnsi"/>
          <w:szCs w:val="22"/>
          <w:lang w:eastAsia="en-US"/>
        </w:rPr>
        <w:t>u</w:t>
      </w:r>
      <w:r w:rsidRPr="00332D5A">
        <w:rPr>
          <w:rFonts w:asciiTheme="minorHAnsi" w:hAnsiTheme="minorHAnsi" w:cstheme="minorHAnsi"/>
          <w:szCs w:val="22"/>
          <w:lang w:eastAsia="en-US"/>
        </w:rPr>
        <w:t>in</w:t>
      </w:r>
      <w:proofErr w:type="spellEnd"/>
      <w:r w:rsidRPr="00332D5A">
        <w:rPr>
          <w:rFonts w:asciiTheme="minorHAnsi" w:hAnsiTheme="minorHAnsi" w:cstheme="minorHAnsi"/>
          <w:szCs w:val="22"/>
          <w:lang w:eastAsia="en-US"/>
        </w:rPr>
        <w:t xml:space="preserve"> à renseigner : </w:t>
      </w:r>
      <w:r>
        <w:rPr>
          <w:rFonts w:asciiTheme="minorHAnsi" w:hAnsiTheme="minorHAnsi" w:cstheme="minorHAnsi"/>
          <w:szCs w:val="22"/>
          <w:lang w:eastAsia="en-US"/>
        </w:rPr>
        <w:t>266 007 012 000 13</w:t>
      </w:r>
    </w:p>
    <w:p w:rsidR="00D452D7" w:rsidRPr="00332D5A" w:rsidRDefault="00D452D7" w:rsidP="00D452D7">
      <w:pPr>
        <w:widowControl w:val="0"/>
        <w:autoSpaceDE w:val="0"/>
        <w:autoSpaceDN w:val="0"/>
        <w:contextualSpacing/>
        <w:rPr>
          <w:rFonts w:asciiTheme="minorHAnsi" w:hAnsiTheme="minorHAnsi" w:cstheme="minorHAnsi"/>
          <w:szCs w:val="22"/>
          <w:lang w:eastAsia="en-US"/>
        </w:rPr>
      </w:pPr>
    </w:p>
    <w:p w:rsidR="00D32A40" w:rsidRPr="00560E7A" w:rsidRDefault="00D32A40" w:rsidP="001A646E">
      <w:pPr>
        <w:widowControl w:val="0"/>
        <w:autoSpaceDE w:val="0"/>
        <w:autoSpaceDN w:val="0"/>
        <w:contextualSpacing/>
        <w:rPr>
          <w:rFonts w:asciiTheme="minorHAnsi" w:hAnsiTheme="minorHAnsi" w:cstheme="minorHAnsi"/>
          <w:szCs w:val="22"/>
          <w:lang w:eastAsia="en-US"/>
        </w:rPr>
      </w:pPr>
    </w:p>
    <w:p w:rsidR="00DD74FD" w:rsidRPr="00560E7A" w:rsidRDefault="00E074AB" w:rsidP="00DD74FD">
      <w:pPr>
        <w:widowControl w:val="0"/>
        <w:autoSpaceDE w:val="0"/>
        <w:autoSpaceDN w:val="0"/>
        <w:ind w:firstLine="708"/>
        <w:contextualSpacing/>
        <w:rPr>
          <w:rFonts w:asciiTheme="minorHAnsi" w:hAnsiTheme="minorHAnsi" w:cstheme="minorHAnsi"/>
          <w:b/>
          <w:szCs w:val="22"/>
          <w:u w:val="single"/>
          <w:lang w:eastAsia="en-US"/>
        </w:rPr>
      </w:pPr>
      <w:r w:rsidRPr="00560E7A">
        <w:rPr>
          <w:rFonts w:asciiTheme="minorHAnsi" w:hAnsiTheme="minorHAnsi" w:cstheme="minorHAnsi"/>
          <w:b/>
          <w:szCs w:val="22"/>
          <w:u w:val="single"/>
          <w:lang w:eastAsia="en-US"/>
        </w:rPr>
        <w:t>8</w:t>
      </w:r>
      <w:r w:rsidR="00DD74FD" w:rsidRPr="00560E7A">
        <w:rPr>
          <w:rFonts w:asciiTheme="minorHAnsi" w:hAnsiTheme="minorHAnsi" w:cstheme="minorHAnsi"/>
          <w:b/>
          <w:szCs w:val="22"/>
          <w:u w:val="single"/>
          <w:lang w:eastAsia="en-US"/>
        </w:rPr>
        <w:t>.3 – Révision de prix</w:t>
      </w:r>
    </w:p>
    <w:p w:rsidR="00DD74FD" w:rsidRPr="00560E7A" w:rsidRDefault="00DD74FD" w:rsidP="00DD74FD">
      <w:pPr>
        <w:rPr>
          <w:rFonts w:cs="Open Sans"/>
          <w:szCs w:val="22"/>
        </w:rPr>
      </w:pPr>
    </w:p>
    <w:p w:rsidR="00A02AF3" w:rsidRPr="00560E7A" w:rsidRDefault="00A02AF3" w:rsidP="00A02AF3">
      <w:pPr>
        <w:spacing w:before="240" w:after="60"/>
        <w:outlineLvl w:val="4"/>
        <w:rPr>
          <w:rFonts w:asciiTheme="minorHAnsi" w:hAnsiTheme="minorHAnsi" w:cstheme="minorHAnsi"/>
          <w:bCs/>
          <w:iCs/>
          <w:szCs w:val="22"/>
        </w:rPr>
      </w:pPr>
      <w:r w:rsidRPr="00560E7A">
        <w:rPr>
          <w:rFonts w:asciiTheme="minorHAnsi" w:hAnsiTheme="minorHAnsi" w:cstheme="minorHAnsi"/>
          <w:bCs/>
          <w:iCs/>
          <w:szCs w:val="22"/>
        </w:rPr>
        <w:t>Le prix du marché est révisé sur proposition du candidat tous les 12 mois et au plus tard 3 mois avant la date correspondante aux 12 mois.</w:t>
      </w:r>
    </w:p>
    <w:p w:rsidR="00A02AF3" w:rsidRPr="00560E7A" w:rsidRDefault="00A02AF3" w:rsidP="00A02AF3">
      <w:pPr>
        <w:spacing w:before="240" w:after="60"/>
        <w:outlineLvl w:val="4"/>
        <w:rPr>
          <w:rFonts w:asciiTheme="minorHAnsi" w:hAnsiTheme="minorHAnsi" w:cstheme="minorHAnsi"/>
          <w:bCs/>
          <w:iCs/>
          <w:szCs w:val="22"/>
        </w:rPr>
      </w:pPr>
      <w:r w:rsidRPr="00560E7A">
        <w:rPr>
          <w:rFonts w:asciiTheme="minorHAnsi" w:hAnsiTheme="minorHAnsi" w:cstheme="minorHAnsi"/>
          <w:bCs/>
          <w:iCs/>
          <w:szCs w:val="22"/>
        </w:rPr>
        <w:t xml:space="preserve"> La révision de prix sera notifiée par le titulaire du marché au GHPSO au plus tard 2 mois avant la date anniversaire du marché. </w:t>
      </w:r>
    </w:p>
    <w:p w:rsidR="00A02AF3" w:rsidRPr="00560E7A" w:rsidRDefault="00A02AF3" w:rsidP="00A02AF3">
      <w:pPr>
        <w:spacing w:before="240" w:after="60"/>
        <w:outlineLvl w:val="4"/>
        <w:rPr>
          <w:rFonts w:asciiTheme="minorHAnsi" w:hAnsiTheme="minorHAnsi" w:cstheme="minorHAnsi"/>
          <w:bCs/>
          <w:iCs/>
          <w:szCs w:val="22"/>
        </w:rPr>
      </w:pPr>
      <w:r w:rsidRPr="00560E7A">
        <w:rPr>
          <w:rFonts w:asciiTheme="minorHAnsi" w:hAnsiTheme="minorHAnsi" w:cstheme="minorHAnsi"/>
          <w:bCs/>
          <w:iCs/>
          <w:szCs w:val="22"/>
        </w:rPr>
        <w:t>Cette notification consiste en l’envoi par mail à l’adresse achats@ghpso.fr d’un bordereau de prix révisé, ainsi que le détail du calcul en joignant un extrait des indices de révision utilisés.</w:t>
      </w:r>
    </w:p>
    <w:p w:rsidR="00A02AF3" w:rsidRPr="00560E7A" w:rsidRDefault="00A02AF3" w:rsidP="00A02AF3">
      <w:pPr>
        <w:spacing w:before="240" w:after="60"/>
        <w:outlineLvl w:val="4"/>
        <w:rPr>
          <w:rFonts w:asciiTheme="minorHAnsi" w:hAnsiTheme="minorHAnsi" w:cstheme="minorHAnsi"/>
          <w:bCs/>
          <w:iCs/>
          <w:szCs w:val="22"/>
        </w:rPr>
      </w:pPr>
      <w:r w:rsidRPr="00560E7A">
        <w:rPr>
          <w:rFonts w:asciiTheme="minorHAnsi" w:hAnsiTheme="minorHAnsi" w:cstheme="minorHAnsi"/>
          <w:bCs/>
          <w:iCs/>
          <w:szCs w:val="22"/>
        </w:rPr>
        <w:t xml:space="preserve"> Toutes propositions réceptionnées au-delà du terme fixé, ne seront pas prises en considération et le titulaire en sera averti par courrier ou par courriel. </w:t>
      </w:r>
    </w:p>
    <w:p w:rsidR="00A02AF3" w:rsidRPr="00560E7A" w:rsidRDefault="00A02AF3" w:rsidP="00A02AF3">
      <w:pPr>
        <w:spacing w:before="240" w:after="60"/>
        <w:outlineLvl w:val="4"/>
        <w:rPr>
          <w:rFonts w:asciiTheme="minorHAnsi" w:hAnsiTheme="minorHAnsi" w:cstheme="minorHAnsi"/>
          <w:bCs/>
          <w:iCs/>
          <w:szCs w:val="22"/>
        </w:rPr>
      </w:pPr>
      <w:r w:rsidRPr="00560E7A">
        <w:rPr>
          <w:rFonts w:asciiTheme="minorHAnsi" w:hAnsiTheme="minorHAnsi" w:cstheme="minorHAnsi"/>
          <w:bCs/>
          <w:iCs/>
          <w:szCs w:val="22"/>
        </w:rPr>
        <w:t>En l’absence de notification, il sera considéré qu’il n’y a pas lieu d’appliquer de révisions de prix.</w:t>
      </w:r>
    </w:p>
    <w:p w:rsidR="00A02AF3" w:rsidRPr="00560E7A" w:rsidRDefault="00A02AF3" w:rsidP="00DD74FD">
      <w:pPr>
        <w:rPr>
          <w:rFonts w:cs="Open Sans"/>
          <w:szCs w:val="22"/>
        </w:rPr>
      </w:pPr>
    </w:p>
    <w:p w:rsidR="00BC1EF2" w:rsidRPr="00560E7A" w:rsidRDefault="00BC1EF2" w:rsidP="00DD74FD">
      <w:pPr>
        <w:rPr>
          <w:rFonts w:cs="Open Sans"/>
          <w:szCs w:val="22"/>
        </w:rPr>
      </w:pPr>
    </w:p>
    <w:p w:rsidR="006829DE" w:rsidRPr="00560E7A" w:rsidRDefault="00E074AB" w:rsidP="00A3281F">
      <w:pPr>
        <w:spacing w:before="240" w:after="60"/>
        <w:ind w:firstLine="708"/>
        <w:outlineLvl w:val="4"/>
        <w:rPr>
          <w:rFonts w:asciiTheme="minorHAnsi" w:hAnsiTheme="minorHAnsi" w:cstheme="minorHAnsi"/>
          <w:b/>
          <w:bCs/>
          <w:szCs w:val="22"/>
          <w:highlight w:val="yellow"/>
          <w:u w:val="single"/>
        </w:rPr>
      </w:pPr>
      <w:r w:rsidRPr="00560E7A">
        <w:rPr>
          <w:rFonts w:asciiTheme="minorHAnsi" w:hAnsiTheme="minorHAnsi" w:cstheme="minorHAnsi"/>
          <w:b/>
          <w:bCs/>
          <w:szCs w:val="22"/>
          <w:highlight w:val="yellow"/>
          <w:u w:val="single"/>
        </w:rPr>
        <w:t>8</w:t>
      </w:r>
      <w:r w:rsidR="00E35B67" w:rsidRPr="00560E7A">
        <w:rPr>
          <w:rFonts w:asciiTheme="minorHAnsi" w:hAnsiTheme="minorHAnsi" w:cstheme="minorHAnsi"/>
          <w:b/>
          <w:bCs/>
          <w:szCs w:val="22"/>
          <w:highlight w:val="yellow"/>
          <w:u w:val="single"/>
        </w:rPr>
        <w:t xml:space="preserve">.4 - </w:t>
      </w:r>
      <w:r w:rsidR="00547AB4" w:rsidRPr="00560E7A">
        <w:rPr>
          <w:rFonts w:asciiTheme="minorHAnsi" w:hAnsiTheme="minorHAnsi" w:cstheme="minorHAnsi"/>
          <w:b/>
          <w:bCs/>
          <w:szCs w:val="22"/>
          <w:highlight w:val="yellow"/>
          <w:u w:val="single"/>
        </w:rPr>
        <w:t xml:space="preserve"> </w:t>
      </w:r>
      <w:r w:rsidR="006829DE" w:rsidRPr="00560E7A">
        <w:rPr>
          <w:rFonts w:asciiTheme="minorHAnsi" w:hAnsiTheme="minorHAnsi" w:cstheme="minorHAnsi"/>
          <w:b/>
          <w:bCs/>
          <w:szCs w:val="22"/>
          <w:highlight w:val="yellow"/>
          <w:u w:val="single"/>
        </w:rPr>
        <w:t xml:space="preserve"> Avance forfaitaire</w:t>
      </w:r>
    </w:p>
    <w:p w:rsidR="006829DE" w:rsidRPr="00560E7A" w:rsidRDefault="006829DE" w:rsidP="006829DE">
      <w:pPr>
        <w:rPr>
          <w:rFonts w:asciiTheme="minorHAnsi" w:hAnsiTheme="minorHAnsi" w:cstheme="minorHAnsi"/>
          <w:szCs w:val="22"/>
          <w:highlight w:val="yellow"/>
        </w:rPr>
      </w:pPr>
    </w:p>
    <w:p w:rsidR="00547AB4" w:rsidRDefault="00547AB4" w:rsidP="00547AB4">
      <w:pPr>
        <w:spacing w:before="120" w:after="120"/>
        <w:rPr>
          <w:rFonts w:asciiTheme="minorHAnsi" w:hAnsiTheme="minorHAnsi" w:cstheme="minorHAnsi"/>
          <w:b/>
          <w:szCs w:val="22"/>
        </w:rPr>
      </w:pPr>
      <w:r w:rsidRPr="000E57FB">
        <w:rPr>
          <w:rFonts w:asciiTheme="minorHAnsi" w:hAnsiTheme="minorHAnsi" w:cstheme="minorHAnsi"/>
          <w:szCs w:val="22"/>
        </w:rPr>
        <w:t>En cas de demande par le titulaire de l’avance forfaitaire</w:t>
      </w:r>
      <w:r w:rsidR="00DD74FD" w:rsidRPr="000E57FB">
        <w:rPr>
          <w:rFonts w:asciiTheme="minorHAnsi" w:hAnsiTheme="minorHAnsi" w:cstheme="minorHAnsi"/>
          <w:szCs w:val="22"/>
        </w:rPr>
        <w:t xml:space="preserve"> </w:t>
      </w:r>
      <w:r w:rsidRPr="000E57FB">
        <w:rPr>
          <w:rFonts w:asciiTheme="minorHAnsi" w:hAnsiTheme="minorHAnsi" w:cstheme="minorHAnsi"/>
          <w:b/>
          <w:szCs w:val="22"/>
          <w:lang w:eastAsia="ja-JP"/>
        </w:rPr>
        <w:t>en application des articles R2191-3 à R2191-12</w:t>
      </w:r>
      <w:r w:rsidRPr="000E57FB">
        <w:rPr>
          <w:rFonts w:asciiTheme="minorHAnsi" w:hAnsiTheme="minorHAnsi" w:cstheme="minorHAnsi"/>
          <w:szCs w:val="22"/>
          <w:lang w:eastAsia="ja-JP"/>
        </w:rPr>
        <w:t xml:space="preserve"> </w:t>
      </w:r>
      <w:r w:rsidRPr="000E57FB">
        <w:rPr>
          <w:rFonts w:asciiTheme="minorHAnsi" w:hAnsiTheme="minorHAnsi" w:cstheme="minorHAnsi"/>
          <w:b/>
          <w:szCs w:val="22"/>
          <w:lang w:eastAsia="ja-JP"/>
        </w:rPr>
        <w:t>du code de la commande publique</w:t>
      </w:r>
      <w:r w:rsidRPr="000E57FB">
        <w:rPr>
          <w:rFonts w:asciiTheme="minorHAnsi" w:hAnsiTheme="minorHAnsi" w:cstheme="minorHAnsi"/>
          <w:b/>
          <w:szCs w:val="22"/>
        </w:rPr>
        <w:t>.</w:t>
      </w:r>
    </w:p>
    <w:p w:rsidR="000E57FB" w:rsidRDefault="000E57FB" w:rsidP="00547AB4">
      <w:pPr>
        <w:spacing w:before="120" w:after="120"/>
        <w:rPr>
          <w:rFonts w:asciiTheme="minorHAnsi" w:hAnsiTheme="minorHAnsi" w:cstheme="minorHAnsi"/>
          <w:b/>
          <w:szCs w:val="22"/>
        </w:rPr>
      </w:pPr>
    </w:p>
    <w:p w:rsidR="000E57FB" w:rsidRPr="000E57FB" w:rsidRDefault="000E57FB" w:rsidP="000E57FB">
      <w:pPr>
        <w:spacing w:before="120" w:after="120"/>
        <w:rPr>
          <w:rFonts w:asciiTheme="minorHAnsi" w:hAnsiTheme="minorHAnsi" w:cstheme="minorHAnsi"/>
          <w:szCs w:val="22"/>
        </w:rPr>
      </w:pPr>
      <w:r w:rsidRPr="000E57FB">
        <w:rPr>
          <w:rFonts w:asciiTheme="minorHAnsi" w:hAnsiTheme="minorHAnsi" w:cstheme="minorHAnsi"/>
          <w:szCs w:val="22"/>
        </w:rPr>
        <w:t xml:space="preserve">Une avance est accordée au titulaire lorsque le montant initial du marché est supérieur à 50 000 € HT et dans la mesure où le délai d’exécution est supérieur à 2 mois, sauf indication contraire de l’acte d’engagement. </w:t>
      </w:r>
    </w:p>
    <w:p w:rsidR="000E57FB" w:rsidRPr="000E57FB" w:rsidRDefault="000E57FB" w:rsidP="000E57FB">
      <w:pPr>
        <w:spacing w:before="120" w:after="120"/>
        <w:rPr>
          <w:rFonts w:asciiTheme="minorHAnsi" w:hAnsiTheme="minorHAnsi" w:cstheme="minorHAnsi"/>
          <w:szCs w:val="22"/>
        </w:rPr>
      </w:pPr>
      <w:r w:rsidRPr="000E57FB">
        <w:rPr>
          <w:rFonts w:asciiTheme="minorHAnsi" w:hAnsiTheme="minorHAnsi" w:cstheme="minorHAnsi"/>
          <w:szCs w:val="22"/>
        </w:rPr>
        <w:t xml:space="preserve">Conformément au Code de la Commande Publique, le montant de l’avance est fixé à 5 % du montant initial, toutes taxes comprises, du marché. </w:t>
      </w:r>
    </w:p>
    <w:p w:rsidR="000E57FB" w:rsidRPr="000E57FB" w:rsidRDefault="000E57FB" w:rsidP="000E57FB">
      <w:pPr>
        <w:spacing w:before="120" w:after="120"/>
        <w:rPr>
          <w:rFonts w:asciiTheme="minorHAnsi" w:hAnsiTheme="minorHAnsi" w:cstheme="minorHAnsi"/>
          <w:szCs w:val="22"/>
        </w:rPr>
      </w:pPr>
      <w:r w:rsidRPr="000E57FB">
        <w:rPr>
          <w:rFonts w:asciiTheme="minorHAnsi" w:hAnsiTheme="minorHAnsi" w:cstheme="minorHAnsi"/>
          <w:szCs w:val="22"/>
        </w:rPr>
        <w:t xml:space="preserve">Le versement de l’avance est conditionné par la constitution d’une garantie à première demande ou d’une caution personnelle et solidaire. </w:t>
      </w:r>
    </w:p>
    <w:p w:rsidR="000E57FB" w:rsidRPr="000E57FB" w:rsidRDefault="000E57FB" w:rsidP="000E57FB">
      <w:pPr>
        <w:spacing w:before="120" w:after="120"/>
        <w:rPr>
          <w:rFonts w:asciiTheme="minorHAnsi" w:hAnsiTheme="minorHAnsi" w:cstheme="minorHAnsi"/>
          <w:szCs w:val="22"/>
        </w:rPr>
      </w:pPr>
      <w:r w:rsidRPr="000E57FB">
        <w:rPr>
          <w:rFonts w:asciiTheme="minorHAnsi" w:hAnsiTheme="minorHAnsi" w:cstheme="minorHAnsi"/>
          <w:szCs w:val="22"/>
        </w:rPr>
        <w:t xml:space="preserve">Le remboursement de l’avance commence lorsque le montant des prestations exécutées par le titulaire atteint ou dépasse 65 % du marché toutes taxes comprises du marché. Il doit être terminé lorsque ledit montant atteint 80 %. </w:t>
      </w:r>
    </w:p>
    <w:p w:rsidR="000E57FB" w:rsidRPr="000E57FB" w:rsidRDefault="000E57FB" w:rsidP="000E57FB">
      <w:pPr>
        <w:spacing w:before="120" w:after="120"/>
        <w:rPr>
          <w:rFonts w:asciiTheme="minorHAnsi" w:hAnsiTheme="minorHAnsi" w:cstheme="minorHAnsi"/>
          <w:szCs w:val="22"/>
        </w:rPr>
      </w:pPr>
      <w:r w:rsidRPr="000E57FB">
        <w:rPr>
          <w:rFonts w:asciiTheme="minorHAnsi" w:hAnsiTheme="minorHAnsi" w:cstheme="minorHAnsi"/>
          <w:szCs w:val="22"/>
        </w:rPr>
        <w:t xml:space="preserve">Ce remboursement s’effectue par précompte sur les sommes dues ultérieurement au titulaire à titre d’acompte ou de solde. </w:t>
      </w:r>
    </w:p>
    <w:p w:rsidR="000E57FB" w:rsidRPr="000E57FB" w:rsidRDefault="000E57FB" w:rsidP="000E57FB">
      <w:pPr>
        <w:spacing w:before="120" w:after="120"/>
        <w:rPr>
          <w:rFonts w:asciiTheme="minorHAnsi" w:hAnsiTheme="minorHAnsi" w:cstheme="minorHAnsi"/>
          <w:szCs w:val="22"/>
        </w:rPr>
      </w:pPr>
      <w:r w:rsidRPr="000E57FB">
        <w:rPr>
          <w:rFonts w:asciiTheme="minorHAnsi" w:hAnsiTheme="minorHAnsi" w:cstheme="minorHAnsi"/>
          <w:szCs w:val="22"/>
        </w:rPr>
        <w:t>Une avance peut être versée, sur leur demande, aux sous-traitants bénéficiaires du paiement direct suivant les mêmes dispositions que celles applicables au titulaire du marché, avec les particularités détaillées aux articles R.2191-6, R.2193-10 et R.2193-17 à R.2193-21 du Code de la Commande Publique.</w:t>
      </w:r>
    </w:p>
    <w:p w:rsidR="000E57FB" w:rsidRPr="00560E7A" w:rsidRDefault="000E57FB" w:rsidP="00547AB4">
      <w:pPr>
        <w:spacing w:before="120" w:after="120"/>
        <w:rPr>
          <w:rFonts w:asciiTheme="minorHAnsi" w:hAnsiTheme="minorHAnsi" w:cstheme="minorHAnsi"/>
          <w:b/>
          <w:szCs w:val="22"/>
        </w:rPr>
      </w:pPr>
    </w:p>
    <w:p w:rsidR="00547AB4" w:rsidRPr="00560E7A" w:rsidRDefault="00E074AB" w:rsidP="00E35B67">
      <w:pPr>
        <w:spacing w:before="240" w:after="60"/>
        <w:ind w:firstLine="708"/>
        <w:outlineLvl w:val="4"/>
        <w:rPr>
          <w:rFonts w:asciiTheme="minorHAnsi" w:hAnsiTheme="minorHAnsi" w:cstheme="minorHAnsi"/>
          <w:szCs w:val="22"/>
        </w:rPr>
      </w:pPr>
      <w:r w:rsidRPr="00560E7A">
        <w:rPr>
          <w:rFonts w:asciiTheme="minorHAnsi" w:hAnsiTheme="minorHAnsi" w:cstheme="minorHAnsi"/>
          <w:b/>
          <w:bCs/>
          <w:szCs w:val="22"/>
          <w:u w:val="single"/>
        </w:rPr>
        <w:t>8</w:t>
      </w:r>
      <w:r w:rsidR="00E35B67" w:rsidRPr="00560E7A">
        <w:rPr>
          <w:rFonts w:asciiTheme="minorHAnsi" w:hAnsiTheme="minorHAnsi" w:cstheme="minorHAnsi"/>
          <w:b/>
          <w:bCs/>
          <w:szCs w:val="22"/>
          <w:u w:val="single"/>
        </w:rPr>
        <w:t>.5 -</w:t>
      </w:r>
      <w:r w:rsidR="00F42611" w:rsidRPr="00560E7A">
        <w:rPr>
          <w:rFonts w:asciiTheme="minorHAnsi" w:hAnsiTheme="minorHAnsi" w:cstheme="minorHAnsi"/>
          <w:b/>
          <w:bCs/>
          <w:szCs w:val="22"/>
          <w:u w:val="single"/>
        </w:rPr>
        <w:t xml:space="preserve"> </w:t>
      </w:r>
      <w:r w:rsidR="00547AB4" w:rsidRPr="00560E7A">
        <w:rPr>
          <w:rFonts w:asciiTheme="minorHAnsi" w:hAnsiTheme="minorHAnsi" w:cstheme="minorHAnsi"/>
          <w:b/>
          <w:bCs/>
          <w:szCs w:val="22"/>
          <w:u w:val="single"/>
        </w:rPr>
        <w:t xml:space="preserve"> Paiement</w:t>
      </w:r>
      <w:r w:rsidR="00547AB4" w:rsidRPr="00560E7A">
        <w:rPr>
          <w:rFonts w:asciiTheme="minorHAnsi" w:hAnsiTheme="minorHAnsi" w:cstheme="minorHAnsi"/>
          <w:b/>
          <w:bCs/>
          <w:szCs w:val="22"/>
          <w:u w:val="single"/>
        </w:rPr>
        <w:tab/>
      </w:r>
    </w:p>
    <w:p w:rsidR="00547AB4" w:rsidRPr="00560E7A" w:rsidRDefault="00547AB4" w:rsidP="00547AB4">
      <w:pPr>
        <w:rPr>
          <w:rFonts w:asciiTheme="minorHAnsi" w:hAnsiTheme="minorHAnsi" w:cstheme="minorHAnsi"/>
          <w:szCs w:val="22"/>
        </w:rPr>
      </w:pPr>
    </w:p>
    <w:p w:rsidR="00547AB4" w:rsidRPr="00560E7A" w:rsidRDefault="00547AB4" w:rsidP="00547AB4">
      <w:pPr>
        <w:rPr>
          <w:rFonts w:asciiTheme="minorHAnsi" w:hAnsiTheme="minorHAnsi" w:cstheme="minorHAnsi"/>
          <w:szCs w:val="22"/>
        </w:rPr>
      </w:pPr>
      <w:r w:rsidRPr="00560E7A">
        <w:rPr>
          <w:rFonts w:asciiTheme="minorHAnsi" w:hAnsiTheme="minorHAnsi" w:cstheme="minorHAnsi"/>
          <w:b/>
          <w:szCs w:val="22"/>
        </w:rPr>
        <w:t xml:space="preserve">En application </w:t>
      </w:r>
      <w:r w:rsidRPr="00560E7A">
        <w:rPr>
          <w:rFonts w:asciiTheme="minorHAnsi" w:hAnsiTheme="minorHAnsi" w:cstheme="minorHAnsi"/>
          <w:b/>
          <w:szCs w:val="22"/>
          <w:lang w:eastAsia="ja-JP"/>
        </w:rPr>
        <w:t xml:space="preserve">des </w:t>
      </w:r>
      <w:r w:rsidR="007C1115" w:rsidRPr="00560E7A">
        <w:rPr>
          <w:rFonts w:asciiTheme="minorHAnsi" w:hAnsiTheme="minorHAnsi" w:cstheme="minorHAnsi"/>
          <w:b/>
          <w:szCs w:val="22"/>
          <w:lang w:eastAsia="ja-JP"/>
        </w:rPr>
        <w:t>articles L</w:t>
      </w:r>
      <w:r w:rsidRPr="00560E7A">
        <w:rPr>
          <w:rFonts w:asciiTheme="minorHAnsi" w:hAnsiTheme="minorHAnsi" w:cstheme="minorHAnsi"/>
          <w:b/>
          <w:szCs w:val="22"/>
          <w:lang w:eastAsia="ja-JP"/>
        </w:rPr>
        <w:t>2192.10 et L2192.</w:t>
      </w:r>
      <w:r w:rsidR="007C1115" w:rsidRPr="00560E7A">
        <w:rPr>
          <w:rFonts w:asciiTheme="minorHAnsi" w:hAnsiTheme="minorHAnsi" w:cstheme="minorHAnsi"/>
          <w:b/>
          <w:szCs w:val="22"/>
          <w:lang w:eastAsia="ja-JP"/>
        </w:rPr>
        <w:t>11 du</w:t>
      </w:r>
      <w:r w:rsidR="006B66BB" w:rsidRPr="00560E7A">
        <w:rPr>
          <w:rFonts w:asciiTheme="minorHAnsi" w:hAnsiTheme="minorHAnsi" w:cstheme="minorHAnsi"/>
          <w:b/>
          <w:szCs w:val="22"/>
          <w:lang w:eastAsia="ja-JP"/>
        </w:rPr>
        <w:t xml:space="preserve"> code de la commande publique, et </w:t>
      </w:r>
      <w:r w:rsidRPr="00560E7A">
        <w:rPr>
          <w:rFonts w:asciiTheme="minorHAnsi" w:hAnsiTheme="minorHAnsi" w:cstheme="minorHAnsi"/>
          <w:b/>
          <w:szCs w:val="22"/>
          <w:lang w:eastAsia="ja-JP"/>
        </w:rPr>
        <w:t xml:space="preserve">des articles R2192-10 </w:t>
      </w:r>
      <w:r w:rsidR="007C1115" w:rsidRPr="00560E7A">
        <w:rPr>
          <w:rFonts w:asciiTheme="minorHAnsi" w:hAnsiTheme="minorHAnsi" w:cstheme="minorHAnsi"/>
          <w:b/>
          <w:szCs w:val="22"/>
          <w:lang w:eastAsia="ja-JP"/>
        </w:rPr>
        <w:t>à R</w:t>
      </w:r>
      <w:r w:rsidRPr="00560E7A">
        <w:rPr>
          <w:rFonts w:asciiTheme="minorHAnsi" w:hAnsiTheme="minorHAnsi" w:cstheme="minorHAnsi"/>
          <w:b/>
          <w:szCs w:val="22"/>
          <w:lang w:eastAsia="ja-JP"/>
        </w:rPr>
        <w:t>2192-15 du code de la commande publique</w:t>
      </w:r>
      <w:r w:rsidRPr="00560E7A">
        <w:rPr>
          <w:rFonts w:asciiTheme="minorHAnsi" w:hAnsiTheme="minorHAnsi" w:cstheme="minorHAnsi"/>
          <w:b/>
          <w:szCs w:val="22"/>
        </w:rPr>
        <w:t xml:space="preserve">, </w:t>
      </w:r>
      <w:r w:rsidRPr="00560E7A">
        <w:rPr>
          <w:rFonts w:asciiTheme="minorHAnsi" w:hAnsiTheme="minorHAnsi" w:cstheme="minorHAnsi"/>
          <w:szCs w:val="22"/>
        </w:rPr>
        <w:t>les sommes dues en exécution de ce marché seront payées dans un délai global de 50 jours à terme échu.</w:t>
      </w:r>
    </w:p>
    <w:p w:rsidR="00547AB4" w:rsidRPr="00560E7A" w:rsidRDefault="00547AB4" w:rsidP="00547AB4">
      <w:pPr>
        <w:rPr>
          <w:rFonts w:asciiTheme="minorHAnsi" w:hAnsiTheme="minorHAnsi" w:cstheme="minorHAnsi"/>
          <w:szCs w:val="22"/>
        </w:rPr>
      </w:pPr>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 xml:space="preserve">Le dépassement de ce délai global de </w:t>
      </w:r>
      <w:r w:rsidR="007C1115" w:rsidRPr="00560E7A">
        <w:rPr>
          <w:rFonts w:asciiTheme="minorHAnsi" w:hAnsiTheme="minorHAnsi" w:cstheme="minorHAnsi"/>
          <w:szCs w:val="22"/>
        </w:rPr>
        <w:t>paiement ouvre</w:t>
      </w:r>
      <w:r w:rsidRPr="00560E7A">
        <w:rPr>
          <w:rFonts w:asciiTheme="minorHAnsi" w:hAnsiTheme="minorHAnsi" w:cstheme="minorHAnsi"/>
          <w:szCs w:val="22"/>
        </w:rPr>
        <w:t xml:space="preserve"> de plein droit pour le titulaire le bénéfice d’intérêts moratoires applicables au taux d’intérêt appliqué par </w:t>
      </w:r>
      <w:r w:rsidR="007C1115" w:rsidRPr="00560E7A">
        <w:rPr>
          <w:rFonts w:asciiTheme="minorHAnsi" w:hAnsiTheme="minorHAnsi" w:cstheme="minorHAnsi"/>
          <w:szCs w:val="22"/>
        </w:rPr>
        <w:t>la banque centrale</w:t>
      </w:r>
      <w:r w:rsidRPr="00560E7A">
        <w:rPr>
          <w:rFonts w:asciiTheme="minorHAnsi" w:hAnsiTheme="minorHAnsi" w:cstheme="minorHAnsi"/>
          <w:szCs w:val="22"/>
        </w:rPr>
        <w:t xml:space="preserve"> européenne, en vigueur au premier jour du semestre de l’année civile au cours duquel les </w:t>
      </w:r>
      <w:r w:rsidR="007C1115" w:rsidRPr="00560E7A">
        <w:rPr>
          <w:rFonts w:asciiTheme="minorHAnsi" w:hAnsiTheme="minorHAnsi" w:cstheme="minorHAnsi"/>
          <w:szCs w:val="22"/>
        </w:rPr>
        <w:t>intérêts auront</w:t>
      </w:r>
      <w:r w:rsidRPr="00560E7A">
        <w:rPr>
          <w:rFonts w:asciiTheme="minorHAnsi" w:hAnsiTheme="minorHAnsi" w:cstheme="minorHAnsi"/>
          <w:szCs w:val="22"/>
        </w:rPr>
        <w:t xml:space="preserve"> commencé à </w:t>
      </w:r>
      <w:r w:rsidR="007C1115" w:rsidRPr="00560E7A">
        <w:rPr>
          <w:rFonts w:asciiTheme="minorHAnsi" w:hAnsiTheme="minorHAnsi" w:cstheme="minorHAnsi"/>
          <w:szCs w:val="22"/>
        </w:rPr>
        <w:t>courir, augmenté</w:t>
      </w:r>
      <w:r w:rsidRPr="00560E7A">
        <w:rPr>
          <w:rFonts w:asciiTheme="minorHAnsi" w:hAnsiTheme="minorHAnsi" w:cstheme="minorHAnsi"/>
          <w:szCs w:val="22"/>
        </w:rPr>
        <w:t xml:space="preserve"> de 8 points.</w:t>
      </w:r>
    </w:p>
    <w:p w:rsidR="00E35B67" w:rsidRPr="00560E7A" w:rsidRDefault="00E35B67" w:rsidP="00547AB4">
      <w:pPr>
        <w:rPr>
          <w:rFonts w:asciiTheme="minorHAnsi" w:hAnsiTheme="minorHAnsi" w:cstheme="minorHAnsi"/>
          <w:szCs w:val="22"/>
        </w:rPr>
      </w:pPr>
    </w:p>
    <w:p w:rsidR="00E23E69" w:rsidRPr="00560E7A" w:rsidRDefault="00E23E69" w:rsidP="006829DE">
      <w:pPr>
        <w:rPr>
          <w:rFonts w:asciiTheme="minorHAnsi" w:hAnsiTheme="minorHAnsi" w:cstheme="minorHAnsi"/>
          <w:szCs w:val="22"/>
        </w:rPr>
      </w:pPr>
    </w:p>
    <w:p w:rsidR="006829DE" w:rsidRPr="00560E7A" w:rsidRDefault="00E074AB" w:rsidP="00E35B67">
      <w:pPr>
        <w:ind w:firstLine="708"/>
        <w:rPr>
          <w:rFonts w:asciiTheme="minorHAnsi" w:hAnsiTheme="minorHAnsi" w:cstheme="minorHAnsi"/>
          <w:b/>
          <w:bCs/>
          <w:szCs w:val="22"/>
          <w:u w:val="single"/>
        </w:rPr>
      </w:pPr>
      <w:r w:rsidRPr="00560E7A">
        <w:rPr>
          <w:rFonts w:asciiTheme="minorHAnsi" w:hAnsiTheme="minorHAnsi" w:cstheme="minorHAnsi"/>
          <w:b/>
          <w:bCs/>
          <w:szCs w:val="22"/>
          <w:u w:val="single"/>
        </w:rPr>
        <w:t>8</w:t>
      </w:r>
      <w:r w:rsidR="00E35B67" w:rsidRPr="00560E7A">
        <w:rPr>
          <w:rFonts w:asciiTheme="minorHAnsi" w:hAnsiTheme="minorHAnsi" w:cstheme="minorHAnsi"/>
          <w:b/>
          <w:bCs/>
          <w:szCs w:val="22"/>
          <w:u w:val="single"/>
        </w:rPr>
        <w:t xml:space="preserve">.6 - </w:t>
      </w:r>
      <w:r w:rsidR="009115F6" w:rsidRPr="00560E7A">
        <w:rPr>
          <w:rFonts w:asciiTheme="minorHAnsi" w:hAnsiTheme="minorHAnsi" w:cstheme="minorHAnsi"/>
          <w:b/>
          <w:bCs/>
          <w:szCs w:val="22"/>
          <w:u w:val="single"/>
        </w:rPr>
        <w:t>Émission</w:t>
      </w:r>
      <w:r w:rsidR="00E35B67" w:rsidRPr="00560E7A">
        <w:rPr>
          <w:rFonts w:asciiTheme="minorHAnsi" w:hAnsiTheme="minorHAnsi" w:cstheme="minorHAnsi"/>
          <w:b/>
          <w:bCs/>
          <w:szCs w:val="22"/>
          <w:u w:val="single"/>
        </w:rPr>
        <w:t xml:space="preserve"> des titres de paiement</w:t>
      </w:r>
    </w:p>
    <w:p w:rsidR="00E35B67" w:rsidRPr="00560E7A" w:rsidRDefault="00E35B67" w:rsidP="00E35B67">
      <w:pPr>
        <w:ind w:firstLine="708"/>
        <w:rPr>
          <w:rFonts w:asciiTheme="minorHAnsi" w:hAnsiTheme="minorHAnsi" w:cstheme="minorHAnsi"/>
          <w:b/>
          <w:bCs/>
          <w:szCs w:val="22"/>
          <w:u w:val="single"/>
        </w:rPr>
      </w:pPr>
    </w:p>
    <w:p w:rsidR="006829DE" w:rsidRPr="00560E7A" w:rsidRDefault="006829DE" w:rsidP="006829DE">
      <w:pPr>
        <w:rPr>
          <w:rFonts w:asciiTheme="minorHAnsi" w:hAnsiTheme="minorHAnsi" w:cstheme="minorHAnsi"/>
          <w:szCs w:val="22"/>
        </w:rPr>
      </w:pPr>
      <w:r w:rsidRPr="00560E7A">
        <w:rPr>
          <w:rFonts w:asciiTheme="minorHAnsi" w:hAnsiTheme="minorHAnsi" w:cstheme="minorHAnsi"/>
          <w:szCs w:val="22"/>
        </w:rPr>
        <w:t xml:space="preserve">Le comptable assignataire des paiements pour le </w:t>
      </w:r>
      <w:r w:rsidR="00D452D7">
        <w:rPr>
          <w:rFonts w:asciiTheme="minorHAnsi" w:hAnsiTheme="minorHAnsi" w:cstheme="minorHAnsi"/>
          <w:szCs w:val="22"/>
        </w:rPr>
        <w:t xml:space="preserve">GHT Oise Sud est : </w:t>
      </w:r>
    </w:p>
    <w:p w:rsidR="006829DE" w:rsidRPr="00560E7A" w:rsidRDefault="006829DE" w:rsidP="006829DE">
      <w:pPr>
        <w:rPr>
          <w:rFonts w:asciiTheme="minorHAnsi" w:hAnsiTheme="minorHAnsi" w:cstheme="minorHAnsi"/>
          <w:szCs w:val="22"/>
        </w:rPr>
      </w:pPr>
    </w:p>
    <w:p w:rsidR="006829DE" w:rsidRPr="00560E7A" w:rsidRDefault="006829DE" w:rsidP="006C73FF">
      <w:pPr>
        <w:keepNext/>
        <w:spacing w:before="120" w:after="60"/>
        <w:jc w:val="center"/>
        <w:outlineLvl w:val="1"/>
        <w:rPr>
          <w:rFonts w:asciiTheme="minorHAnsi" w:hAnsiTheme="minorHAnsi" w:cstheme="minorHAnsi"/>
          <w:i/>
          <w:iCs/>
          <w:szCs w:val="22"/>
        </w:rPr>
      </w:pPr>
      <w:bookmarkStart w:id="14" w:name="_Toc84858156"/>
      <w:bookmarkStart w:id="15" w:name="_Toc112676999"/>
      <w:bookmarkStart w:id="16" w:name="_Toc157436202"/>
      <w:r w:rsidRPr="00560E7A">
        <w:rPr>
          <w:rFonts w:asciiTheme="minorHAnsi" w:hAnsiTheme="minorHAnsi" w:cstheme="minorHAnsi"/>
          <w:i/>
          <w:iCs/>
          <w:szCs w:val="22"/>
        </w:rPr>
        <w:t>TRESORERIE MUNICIPALE</w:t>
      </w:r>
      <w:bookmarkEnd w:id="14"/>
      <w:bookmarkEnd w:id="15"/>
      <w:bookmarkEnd w:id="16"/>
    </w:p>
    <w:p w:rsidR="006829DE" w:rsidRPr="00560E7A" w:rsidRDefault="006829DE" w:rsidP="006C73FF">
      <w:pPr>
        <w:jc w:val="center"/>
        <w:rPr>
          <w:rFonts w:asciiTheme="minorHAnsi" w:hAnsiTheme="minorHAnsi" w:cstheme="minorHAnsi"/>
          <w:b/>
          <w:bCs/>
          <w:szCs w:val="22"/>
        </w:rPr>
      </w:pPr>
      <w:r w:rsidRPr="00560E7A">
        <w:rPr>
          <w:rFonts w:asciiTheme="minorHAnsi" w:hAnsiTheme="minorHAnsi" w:cstheme="minorHAnsi"/>
          <w:b/>
          <w:bCs/>
          <w:szCs w:val="22"/>
        </w:rPr>
        <w:t>60139 CREIL cedex 2</w:t>
      </w:r>
    </w:p>
    <w:p w:rsidR="006829DE" w:rsidRPr="00560E7A" w:rsidRDefault="006829DE" w:rsidP="006C73FF">
      <w:pPr>
        <w:jc w:val="center"/>
        <w:rPr>
          <w:rFonts w:asciiTheme="minorHAnsi" w:hAnsiTheme="minorHAnsi" w:cstheme="minorHAnsi"/>
          <w:b/>
          <w:bCs/>
          <w:szCs w:val="22"/>
        </w:rPr>
      </w:pPr>
      <w:r w:rsidRPr="00560E7A">
        <w:rPr>
          <w:rFonts w:asciiTheme="minorHAnsi" w:hAnsiTheme="minorHAnsi" w:cstheme="minorHAnsi"/>
          <w:b/>
          <w:bCs/>
          <w:szCs w:val="22"/>
        </w:rPr>
        <w:sym w:font="Wingdings" w:char="F028"/>
      </w:r>
      <w:r w:rsidRPr="00560E7A">
        <w:rPr>
          <w:rFonts w:asciiTheme="minorHAnsi" w:hAnsiTheme="minorHAnsi" w:cstheme="minorHAnsi"/>
          <w:b/>
          <w:bCs/>
          <w:szCs w:val="22"/>
        </w:rPr>
        <w:t>: 03. 44 61.41.60</w:t>
      </w:r>
    </w:p>
    <w:p w:rsidR="00740C85" w:rsidRPr="00560E7A" w:rsidRDefault="00740C85" w:rsidP="006C73FF">
      <w:pPr>
        <w:jc w:val="center"/>
        <w:rPr>
          <w:rFonts w:asciiTheme="minorHAnsi" w:hAnsiTheme="minorHAnsi" w:cstheme="minorHAnsi"/>
          <w:b/>
          <w:bCs/>
          <w:szCs w:val="22"/>
        </w:rPr>
      </w:pPr>
    </w:p>
    <w:p w:rsidR="00740C85" w:rsidRPr="00560E7A" w:rsidRDefault="00740C85" w:rsidP="006829DE">
      <w:pPr>
        <w:jc w:val="center"/>
        <w:rPr>
          <w:rFonts w:asciiTheme="minorHAnsi" w:hAnsiTheme="minorHAnsi" w:cstheme="minorHAnsi"/>
          <w:b/>
          <w:bCs/>
          <w:szCs w:val="22"/>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B5289E">
        <w:tc>
          <w:tcPr>
            <w:tcW w:w="10345" w:type="dxa"/>
          </w:tcPr>
          <w:p w:rsidR="006829DE" w:rsidRPr="00560E7A" w:rsidRDefault="006829DE" w:rsidP="003B3700">
            <w:pPr>
              <w:keepNext/>
              <w:spacing w:before="360" w:after="60"/>
              <w:jc w:val="left"/>
              <w:outlineLvl w:val="0"/>
              <w:rPr>
                <w:rFonts w:asciiTheme="minorHAnsi" w:hAnsiTheme="minorHAnsi" w:cstheme="minorHAnsi"/>
                <w:b/>
                <w:bCs/>
                <w:i/>
                <w:iCs/>
                <w:kern w:val="32"/>
                <w:szCs w:val="22"/>
                <w:highlight w:val="yellow"/>
              </w:rPr>
            </w:pPr>
            <w:bookmarkStart w:id="17" w:name="_Toc157436203"/>
            <w:r w:rsidRPr="00560E7A">
              <w:rPr>
                <w:rFonts w:asciiTheme="minorHAnsi" w:hAnsiTheme="minorHAnsi" w:cstheme="minorHAnsi"/>
                <w:b/>
                <w:bCs/>
                <w:kern w:val="32"/>
                <w:szCs w:val="22"/>
                <w:highlight w:val="yellow"/>
              </w:rPr>
              <w:t xml:space="preserve">Article </w:t>
            </w:r>
            <w:r w:rsidR="00E074AB" w:rsidRPr="00560E7A">
              <w:rPr>
                <w:rFonts w:asciiTheme="minorHAnsi" w:hAnsiTheme="minorHAnsi" w:cstheme="minorHAnsi"/>
                <w:b/>
                <w:bCs/>
                <w:kern w:val="32"/>
                <w:szCs w:val="22"/>
                <w:highlight w:val="yellow"/>
              </w:rPr>
              <w:t>9</w:t>
            </w:r>
            <w:r w:rsidR="00187917" w:rsidRPr="00560E7A">
              <w:rPr>
                <w:rFonts w:asciiTheme="minorHAnsi" w:hAnsiTheme="minorHAnsi" w:cstheme="minorHAnsi"/>
                <w:b/>
                <w:bCs/>
                <w:kern w:val="32"/>
                <w:szCs w:val="22"/>
                <w:highlight w:val="yellow"/>
              </w:rPr>
              <w:t xml:space="preserve"> </w:t>
            </w:r>
            <w:r w:rsidRPr="00560E7A">
              <w:rPr>
                <w:rFonts w:asciiTheme="minorHAnsi" w:hAnsiTheme="minorHAnsi" w:cstheme="minorHAnsi"/>
                <w:b/>
                <w:bCs/>
                <w:kern w:val="32"/>
                <w:szCs w:val="22"/>
                <w:highlight w:val="yellow"/>
              </w:rPr>
              <w:t xml:space="preserve">  – Confidentialité</w:t>
            </w:r>
            <w:bookmarkEnd w:id="17"/>
          </w:p>
        </w:tc>
      </w:tr>
    </w:tbl>
    <w:p w:rsidR="006829DE" w:rsidRPr="00560E7A" w:rsidRDefault="006829DE" w:rsidP="006829DE">
      <w:pPr>
        <w:jc w:val="left"/>
        <w:rPr>
          <w:rFonts w:asciiTheme="minorHAnsi" w:hAnsiTheme="minorHAnsi" w:cstheme="minorHAnsi"/>
          <w:szCs w:val="22"/>
        </w:rPr>
      </w:pPr>
    </w:p>
    <w:p w:rsidR="006829DE" w:rsidRPr="00560E7A" w:rsidRDefault="006829DE" w:rsidP="00F515A8">
      <w:pPr>
        <w:rPr>
          <w:rFonts w:asciiTheme="minorHAnsi" w:hAnsiTheme="minorHAnsi" w:cstheme="minorHAnsi"/>
          <w:szCs w:val="22"/>
        </w:rPr>
      </w:pPr>
      <w:r w:rsidRPr="00560E7A">
        <w:rPr>
          <w:rFonts w:asciiTheme="minorHAnsi" w:hAnsiTheme="minorHAnsi" w:cstheme="minorHAnsi"/>
          <w:szCs w:val="22"/>
        </w:rPr>
        <w:t>Le(s) titulaire(s) qui, soit avant la notification du marché, soit au cours de son exécution, a (ont) reçu du Groupe Hospitalier communication de renseignements, documents ou objets quelconques, est (sont) tenu de maintenir confidentielle cette communication. Ces renseignements, documents ou objets ne peuvent, sans autorisation expresse du Groupe Hospitalier être communiqués à des tiers.</w:t>
      </w:r>
    </w:p>
    <w:p w:rsidR="006829DE" w:rsidRPr="00560E7A" w:rsidRDefault="006829DE" w:rsidP="00F515A8">
      <w:pPr>
        <w:rPr>
          <w:rFonts w:asciiTheme="minorHAnsi" w:hAnsiTheme="minorHAnsi" w:cstheme="minorHAnsi"/>
          <w:szCs w:val="22"/>
        </w:rPr>
      </w:pPr>
    </w:p>
    <w:p w:rsidR="006829DE" w:rsidRPr="00560E7A" w:rsidRDefault="006829DE" w:rsidP="00F515A8">
      <w:pPr>
        <w:rPr>
          <w:rFonts w:asciiTheme="minorHAnsi" w:hAnsiTheme="minorHAnsi" w:cstheme="minorHAnsi"/>
          <w:szCs w:val="22"/>
        </w:rPr>
      </w:pPr>
      <w:r w:rsidRPr="00560E7A">
        <w:rPr>
          <w:rFonts w:asciiTheme="minorHAnsi" w:hAnsiTheme="minorHAnsi" w:cstheme="minorHAnsi"/>
          <w:szCs w:val="22"/>
        </w:rPr>
        <w:t>Le Groupe Hospitalier s’engage à maintenir confidentielles les informations, signalées comme telles, qu’il aurait pu recevoir du (des) titulaire(s).</w:t>
      </w:r>
    </w:p>
    <w:p w:rsidR="006829DE" w:rsidRPr="00560E7A" w:rsidRDefault="006829DE" w:rsidP="00F515A8">
      <w:pPr>
        <w:rPr>
          <w:rFonts w:asciiTheme="minorHAnsi" w:hAnsiTheme="minorHAnsi" w:cstheme="minorHAnsi"/>
          <w:szCs w:val="22"/>
        </w:rPr>
      </w:pPr>
    </w:p>
    <w:p w:rsidR="006829DE" w:rsidRPr="00560E7A" w:rsidRDefault="006829DE" w:rsidP="00F515A8">
      <w:pPr>
        <w:rPr>
          <w:rFonts w:asciiTheme="minorHAnsi" w:hAnsiTheme="minorHAnsi" w:cstheme="minorHAnsi"/>
          <w:b/>
          <w:szCs w:val="22"/>
        </w:rPr>
      </w:pPr>
      <w:r w:rsidRPr="00560E7A">
        <w:rPr>
          <w:rFonts w:asciiTheme="minorHAnsi" w:hAnsiTheme="minorHAnsi" w:cstheme="minorHAnsi"/>
          <w:szCs w:val="22"/>
        </w:rPr>
        <w:t>En cas de violation par le(s) titulaires(s) ou un des sous-traitants des obligations mentionnées ci-dessus, le(s) titulaire(s) s’expose à l’application des mesures d</w:t>
      </w:r>
      <w:r w:rsidR="00E85373" w:rsidRPr="00560E7A">
        <w:rPr>
          <w:rFonts w:asciiTheme="minorHAnsi" w:hAnsiTheme="minorHAnsi" w:cstheme="minorHAnsi"/>
          <w:szCs w:val="22"/>
        </w:rPr>
        <w:t>e résiliation à ses torts prévu</w:t>
      </w:r>
      <w:r w:rsidRPr="00560E7A">
        <w:rPr>
          <w:rFonts w:asciiTheme="minorHAnsi" w:hAnsiTheme="minorHAnsi" w:cstheme="minorHAnsi"/>
          <w:szCs w:val="22"/>
        </w:rPr>
        <w:t xml:space="preserve">s à </w:t>
      </w:r>
      <w:r w:rsidRPr="00560E7A">
        <w:rPr>
          <w:rFonts w:asciiTheme="minorHAnsi" w:hAnsiTheme="minorHAnsi" w:cstheme="minorHAnsi"/>
          <w:b/>
          <w:szCs w:val="22"/>
        </w:rPr>
        <w:t xml:space="preserve">l’article 5 du CCAG FCS </w:t>
      </w:r>
    </w:p>
    <w:p w:rsidR="00F74627" w:rsidRPr="00560E7A" w:rsidRDefault="00F74627" w:rsidP="00F515A8">
      <w:pPr>
        <w:rPr>
          <w:rFonts w:asciiTheme="minorHAnsi" w:hAnsiTheme="minorHAnsi" w:cstheme="minorHAnsi"/>
          <w:b/>
          <w:szCs w:val="22"/>
        </w:rPr>
      </w:pPr>
    </w:p>
    <w:p w:rsidR="006829DE" w:rsidRPr="00560E7A" w:rsidRDefault="006829DE" w:rsidP="00F515A8">
      <w:pPr>
        <w:rPr>
          <w:rFonts w:asciiTheme="minorHAnsi" w:hAnsiTheme="minorHAnsi" w:cstheme="minorHAnsi"/>
          <w:szCs w:val="22"/>
        </w:rPr>
      </w:pPr>
      <w:r w:rsidRPr="00560E7A">
        <w:rPr>
          <w:rFonts w:asciiTheme="minorHAnsi" w:hAnsiTheme="minorHAnsi" w:cstheme="minorHAnsi"/>
          <w:szCs w:val="22"/>
        </w:rPr>
        <w:tab/>
      </w:r>
    </w:p>
    <w:p w:rsidR="006829DE" w:rsidRPr="00560E7A" w:rsidRDefault="006829DE" w:rsidP="00F515A8">
      <w:pPr>
        <w:rPr>
          <w:rFonts w:asciiTheme="minorHAnsi" w:hAnsiTheme="minorHAnsi" w:cstheme="minorHAnsi"/>
          <w:szCs w:val="22"/>
        </w:rPr>
      </w:pPr>
      <w:r w:rsidRPr="00560E7A">
        <w:rPr>
          <w:rFonts w:asciiTheme="minorHAnsi" w:hAnsiTheme="minorHAnsi" w:cstheme="minorHAnsi"/>
          <w:szCs w:val="22"/>
        </w:rPr>
        <w:t>En cas de violation par un sous-traitant des obligations mentionnées au présent article, et indépendamment des sanctions pénales éventuellement encourues, le Groupe Hospitalier, pourra retirer son acceptation de ce sous-traitant, sans que soit pour autant diminuée la responsabilité du titulaire quant</w:t>
      </w:r>
      <w:r w:rsidR="00E85373" w:rsidRPr="00560E7A">
        <w:rPr>
          <w:rFonts w:asciiTheme="minorHAnsi" w:hAnsiTheme="minorHAnsi" w:cstheme="minorHAnsi"/>
          <w:szCs w:val="22"/>
        </w:rPr>
        <w:t xml:space="preserve"> à la bonne exécution du marché</w:t>
      </w:r>
      <w:r w:rsidRPr="00560E7A">
        <w:rPr>
          <w:rFonts w:asciiTheme="minorHAnsi" w:hAnsiTheme="minorHAnsi" w:cstheme="minorHAnsi"/>
          <w:szCs w:val="22"/>
        </w:rPr>
        <w:t>.</w:t>
      </w:r>
    </w:p>
    <w:p w:rsidR="00187917" w:rsidRPr="00560E7A" w:rsidRDefault="00187917" w:rsidP="00F515A8">
      <w:pPr>
        <w:rPr>
          <w:rFonts w:asciiTheme="minorHAnsi" w:hAnsiTheme="minorHAnsi" w:cstheme="minorHAnsi"/>
          <w:szCs w:val="22"/>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B5289E">
        <w:tc>
          <w:tcPr>
            <w:tcW w:w="10345" w:type="dxa"/>
          </w:tcPr>
          <w:p w:rsidR="006829DE" w:rsidRPr="00560E7A" w:rsidRDefault="00E074AB" w:rsidP="003B3700">
            <w:pPr>
              <w:keepNext/>
              <w:spacing w:before="360" w:after="60"/>
              <w:outlineLvl w:val="0"/>
              <w:rPr>
                <w:rFonts w:asciiTheme="minorHAnsi" w:hAnsiTheme="minorHAnsi" w:cstheme="minorHAnsi"/>
                <w:b/>
                <w:bCs/>
                <w:i/>
                <w:iCs/>
                <w:kern w:val="32"/>
                <w:szCs w:val="22"/>
                <w:highlight w:val="yellow"/>
              </w:rPr>
            </w:pPr>
            <w:bookmarkStart w:id="18" w:name="_Toc157436204"/>
            <w:r w:rsidRPr="00560E7A">
              <w:rPr>
                <w:rFonts w:asciiTheme="minorHAnsi" w:hAnsiTheme="minorHAnsi" w:cstheme="minorHAnsi"/>
                <w:b/>
                <w:bCs/>
                <w:kern w:val="32"/>
                <w:szCs w:val="22"/>
                <w:highlight w:val="yellow"/>
              </w:rPr>
              <w:t>Article 10</w:t>
            </w:r>
            <w:r w:rsidR="006829DE" w:rsidRPr="00560E7A">
              <w:rPr>
                <w:rFonts w:asciiTheme="minorHAnsi" w:hAnsiTheme="minorHAnsi" w:cstheme="minorHAnsi"/>
                <w:b/>
                <w:bCs/>
                <w:kern w:val="32"/>
                <w:szCs w:val="22"/>
                <w:highlight w:val="yellow"/>
              </w:rPr>
              <w:t xml:space="preserve">  – Responsabilités/assurances</w:t>
            </w:r>
            <w:bookmarkEnd w:id="18"/>
          </w:p>
        </w:tc>
      </w:tr>
    </w:tbl>
    <w:p w:rsidR="006829DE" w:rsidRPr="00560E7A" w:rsidRDefault="006829DE" w:rsidP="006829DE">
      <w:pPr>
        <w:rPr>
          <w:rFonts w:asciiTheme="minorHAnsi" w:hAnsiTheme="minorHAnsi" w:cstheme="minorHAnsi"/>
          <w:szCs w:val="22"/>
        </w:rPr>
      </w:pPr>
    </w:p>
    <w:p w:rsidR="006829DE" w:rsidRPr="00560E7A" w:rsidRDefault="006829DE" w:rsidP="006829DE">
      <w:pPr>
        <w:rPr>
          <w:rFonts w:asciiTheme="minorHAnsi" w:hAnsiTheme="minorHAnsi" w:cstheme="minorHAnsi"/>
          <w:szCs w:val="22"/>
        </w:rPr>
      </w:pPr>
      <w:r w:rsidRPr="00560E7A">
        <w:rPr>
          <w:rFonts w:asciiTheme="minorHAnsi" w:hAnsiTheme="minorHAnsi" w:cstheme="minorHAnsi"/>
          <w:szCs w:val="22"/>
        </w:rPr>
        <w:t>Le titulaire indique qu’il a souscrit une assurance responsabilité civile professionnelle et s’engage à maintenir pendant toute la durée du marché l’assurance en cause et à avertir le Groupe Hospitalier de toute difficulté qui pourrait survenir.</w:t>
      </w:r>
    </w:p>
    <w:p w:rsidR="006829DE" w:rsidRPr="00560E7A" w:rsidRDefault="006829DE" w:rsidP="006829DE">
      <w:pPr>
        <w:rPr>
          <w:rFonts w:asciiTheme="minorHAnsi" w:hAnsiTheme="minorHAnsi" w:cstheme="minorHAnsi"/>
          <w:szCs w:val="22"/>
        </w:rPr>
      </w:pPr>
    </w:p>
    <w:p w:rsidR="006829DE" w:rsidRPr="00560E7A" w:rsidRDefault="006829DE" w:rsidP="006829DE">
      <w:pPr>
        <w:rPr>
          <w:rFonts w:asciiTheme="minorHAnsi" w:hAnsiTheme="minorHAnsi" w:cstheme="minorHAnsi"/>
          <w:szCs w:val="22"/>
        </w:rPr>
      </w:pPr>
      <w:r w:rsidRPr="00560E7A">
        <w:rPr>
          <w:rFonts w:asciiTheme="minorHAnsi" w:hAnsiTheme="minorHAnsi" w:cstheme="minorHAnsi"/>
          <w:szCs w:val="22"/>
        </w:rPr>
        <w:t>Il devra en particulier veiller à ce que cette assurance couvre les dommages corporels et matériels que son personnel pourrait causer dans le cadre de l’exécution de la prestation. Cette garantie est illimitée pour les dommages corporels</w:t>
      </w:r>
    </w:p>
    <w:p w:rsidR="006829DE" w:rsidRPr="00560E7A" w:rsidRDefault="006829DE" w:rsidP="006829DE">
      <w:pPr>
        <w:rPr>
          <w:rFonts w:asciiTheme="minorHAnsi" w:hAnsiTheme="minorHAnsi" w:cstheme="minorHAnsi"/>
          <w:b/>
          <w:bCs/>
          <w:szCs w:val="22"/>
          <w:u w:val="single"/>
        </w:rPr>
      </w:pPr>
    </w:p>
    <w:p w:rsidR="006829DE" w:rsidRPr="00560E7A" w:rsidRDefault="006829DE" w:rsidP="006829DE">
      <w:pPr>
        <w:rPr>
          <w:rFonts w:asciiTheme="minorHAnsi" w:hAnsiTheme="minorHAnsi" w:cstheme="minorHAnsi"/>
          <w:szCs w:val="22"/>
        </w:rPr>
      </w:pPr>
      <w:r w:rsidRPr="00560E7A">
        <w:rPr>
          <w:rFonts w:asciiTheme="minorHAnsi" w:hAnsiTheme="minorHAnsi" w:cstheme="minorHAnsi"/>
          <w:szCs w:val="22"/>
        </w:rPr>
        <w:t>A la demande du Groupe Hospitalier, le titulaire sera tenu de produire l’attestation de cette assurance.</w:t>
      </w:r>
    </w:p>
    <w:p w:rsidR="00E85373" w:rsidRPr="00560E7A" w:rsidRDefault="00E85373" w:rsidP="006829DE">
      <w:pPr>
        <w:rPr>
          <w:rFonts w:asciiTheme="minorHAnsi" w:hAnsiTheme="minorHAnsi" w:cstheme="minorHAnsi"/>
          <w:szCs w:val="22"/>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7C1115">
        <w:tc>
          <w:tcPr>
            <w:tcW w:w="10345" w:type="dxa"/>
          </w:tcPr>
          <w:p w:rsidR="006829DE" w:rsidRPr="00560E7A" w:rsidRDefault="006829DE" w:rsidP="003B3700">
            <w:pPr>
              <w:keepNext/>
              <w:spacing w:before="360" w:after="60"/>
              <w:outlineLvl w:val="0"/>
              <w:rPr>
                <w:rFonts w:asciiTheme="minorHAnsi" w:hAnsiTheme="minorHAnsi" w:cstheme="minorHAnsi"/>
                <w:b/>
                <w:bCs/>
                <w:i/>
                <w:iCs/>
                <w:kern w:val="32"/>
                <w:szCs w:val="22"/>
                <w:highlight w:val="yellow"/>
              </w:rPr>
            </w:pPr>
            <w:bookmarkStart w:id="19" w:name="_Toc157436205"/>
            <w:r w:rsidRPr="00560E7A">
              <w:rPr>
                <w:rFonts w:asciiTheme="minorHAnsi" w:hAnsiTheme="minorHAnsi" w:cstheme="minorHAnsi"/>
                <w:b/>
                <w:bCs/>
                <w:kern w:val="32"/>
                <w:szCs w:val="22"/>
                <w:highlight w:val="yellow"/>
              </w:rPr>
              <w:t>Article 1</w:t>
            </w:r>
            <w:r w:rsidR="00E074AB" w:rsidRPr="00560E7A">
              <w:rPr>
                <w:rFonts w:asciiTheme="minorHAnsi" w:hAnsiTheme="minorHAnsi" w:cstheme="minorHAnsi"/>
                <w:b/>
                <w:bCs/>
                <w:kern w:val="32"/>
                <w:szCs w:val="22"/>
                <w:highlight w:val="yellow"/>
              </w:rPr>
              <w:t>1</w:t>
            </w:r>
            <w:r w:rsidR="00187917" w:rsidRPr="00560E7A">
              <w:rPr>
                <w:rFonts w:asciiTheme="minorHAnsi" w:hAnsiTheme="minorHAnsi" w:cstheme="minorHAnsi"/>
                <w:b/>
                <w:bCs/>
                <w:kern w:val="32"/>
                <w:szCs w:val="22"/>
                <w:highlight w:val="yellow"/>
              </w:rPr>
              <w:t xml:space="preserve"> </w:t>
            </w:r>
            <w:r w:rsidRPr="00560E7A">
              <w:rPr>
                <w:rFonts w:asciiTheme="minorHAnsi" w:hAnsiTheme="minorHAnsi" w:cstheme="minorHAnsi"/>
                <w:b/>
                <w:bCs/>
                <w:kern w:val="32"/>
                <w:szCs w:val="22"/>
                <w:highlight w:val="yellow"/>
              </w:rPr>
              <w:t xml:space="preserve"> - Pénalités de retard</w:t>
            </w:r>
            <w:bookmarkEnd w:id="19"/>
            <w:r w:rsidRPr="00560E7A">
              <w:rPr>
                <w:rFonts w:asciiTheme="minorHAnsi" w:hAnsiTheme="minorHAnsi" w:cstheme="minorHAnsi"/>
                <w:b/>
                <w:bCs/>
                <w:kern w:val="32"/>
                <w:szCs w:val="22"/>
                <w:highlight w:val="yellow"/>
              </w:rPr>
              <w:t xml:space="preserve"> </w:t>
            </w:r>
          </w:p>
        </w:tc>
      </w:tr>
    </w:tbl>
    <w:p w:rsidR="006829DE" w:rsidRPr="00560E7A" w:rsidRDefault="006829DE" w:rsidP="006829DE">
      <w:pPr>
        <w:rPr>
          <w:rFonts w:asciiTheme="minorHAnsi" w:hAnsiTheme="minorHAnsi" w:cstheme="minorHAnsi"/>
          <w:szCs w:val="22"/>
        </w:rPr>
      </w:pPr>
    </w:p>
    <w:p w:rsidR="002118C7" w:rsidRPr="00560E7A" w:rsidRDefault="002118C7" w:rsidP="002118C7">
      <w:pPr>
        <w:rPr>
          <w:szCs w:val="22"/>
        </w:rPr>
      </w:pPr>
      <w:r w:rsidRPr="00560E7A">
        <w:rPr>
          <w:szCs w:val="22"/>
        </w:rPr>
        <w:t xml:space="preserve">En dérogation de l’article 14 du CCAG-FCS, </w:t>
      </w:r>
      <w:r w:rsidR="008E4F63" w:rsidRPr="00560E7A">
        <w:rPr>
          <w:szCs w:val="22"/>
        </w:rPr>
        <w:t xml:space="preserve">le manquement à certaines obligations prévues peut entrainer des sanctions ou des pénalités financières. </w:t>
      </w:r>
      <w:r w:rsidRPr="00560E7A">
        <w:rPr>
          <w:szCs w:val="22"/>
        </w:rPr>
        <w:t xml:space="preserve"> </w:t>
      </w:r>
    </w:p>
    <w:p w:rsidR="00E35B67" w:rsidRPr="00560E7A" w:rsidRDefault="00E35B67" w:rsidP="002118C7">
      <w:pPr>
        <w:rPr>
          <w:szCs w:val="22"/>
        </w:rPr>
      </w:pPr>
    </w:p>
    <w:p w:rsidR="002118C7" w:rsidRPr="00560E7A" w:rsidRDefault="008E4F63" w:rsidP="008E4F63">
      <w:pPr>
        <w:pStyle w:val="Paragraphedeliste"/>
        <w:numPr>
          <w:ilvl w:val="0"/>
          <w:numId w:val="10"/>
        </w:numPr>
        <w:rPr>
          <w:rFonts w:cs="Open Sans"/>
          <w:szCs w:val="22"/>
        </w:rPr>
      </w:pPr>
      <w:r w:rsidRPr="00560E7A">
        <w:rPr>
          <w:rFonts w:cs="Open Sans"/>
          <w:szCs w:val="22"/>
        </w:rPr>
        <w:t xml:space="preserve">Absence de </w:t>
      </w:r>
      <w:r w:rsidR="00560E7A" w:rsidRPr="00560E7A">
        <w:rPr>
          <w:rFonts w:cs="Open Sans"/>
          <w:szCs w:val="22"/>
        </w:rPr>
        <w:t>démarrage des travaux dans les 3</w:t>
      </w:r>
      <w:r w:rsidRPr="00560E7A">
        <w:rPr>
          <w:rFonts w:cs="Open Sans"/>
          <w:szCs w:val="22"/>
        </w:rPr>
        <w:t xml:space="preserve"> semaines suivants validation du bon de commande par le GHT Oise Sud : 10 % de remise sur le bon de commande concerné</w:t>
      </w:r>
    </w:p>
    <w:p w:rsidR="008E4F63" w:rsidRPr="00560E7A" w:rsidRDefault="008E4F63" w:rsidP="002118C7">
      <w:pPr>
        <w:rPr>
          <w:rFonts w:cs="Open Sans"/>
          <w:szCs w:val="22"/>
        </w:rPr>
      </w:pPr>
    </w:p>
    <w:p w:rsidR="008E4F63" w:rsidRPr="00560E7A" w:rsidRDefault="008E4F63" w:rsidP="008E4F63">
      <w:pPr>
        <w:pStyle w:val="Paragraphedeliste"/>
        <w:numPr>
          <w:ilvl w:val="0"/>
          <w:numId w:val="10"/>
        </w:numPr>
        <w:rPr>
          <w:rFonts w:cs="Open Sans"/>
          <w:szCs w:val="22"/>
        </w:rPr>
      </w:pPr>
      <w:r w:rsidRPr="00560E7A">
        <w:rPr>
          <w:rFonts w:cs="Open Sans"/>
          <w:szCs w:val="22"/>
        </w:rPr>
        <w:t>Fin de chantier non nettoyé : 100 € après 2 notifications non suivi d’effet</w:t>
      </w:r>
    </w:p>
    <w:p w:rsidR="008E4F63" w:rsidRPr="00560E7A" w:rsidRDefault="008E4F63" w:rsidP="008E4F63">
      <w:pPr>
        <w:pStyle w:val="Paragraphedeliste"/>
        <w:rPr>
          <w:rFonts w:cs="Open Sans"/>
          <w:szCs w:val="22"/>
        </w:rPr>
      </w:pPr>
    </w:p>
    <w:p w:rsidR="008E4F63" w:rsidRPr="00560E7A" w:rsidRDefault="008E4F63" w:rsidP="008E4F63">
      <w:pPr>
        <w:pStyle w:val="Paragraphedeliste"/>
        <w:numPr>
          <w:ilvl w:val="0"/>
          <w:numId w:val="10"/>
        </w:numPr>
        <w:rPr>
          <w:rFonts w:cs="Open Sans"/>
          <w:szCs w:val="22"/>
        </w:rPr>
      </w:pPr>
      <w:r w:rsidRPr="00560E7A">
        <w:rPr>
          <w:rFonts w:cs="Open Sans"/>
          <w:szCs w:val="22"/>
        </w:rPr>
        <w:t>Déchets non évacués en fin de chantier : 100 € après 2 notifications non suivi d’effe</w:t>
      </w:r>
      <w:r w:rsidR="00560E7A" w:rsidRPr="00560E7A">
        <w:rPr>
          <w:rFonts w:cs="Open Sans"/>
          <w:szCs w:val="22"/>
        </w:rPr>
        <w:t>t</w:t>
      </w:r>
    </w:p>
    <w:p w:rsidR="008E4F63" w:rsidRPr="00560E7A" w:rsidRDefault="008E4F63" w:rsidP="008E4F63">
      <w:pPr>
        <w:pStyle w:val="Paragraphedeliste"/>
        <w:rPr>
          <w:rFonts w:cs="Open Sans"/>
          <w:szCs w:val="22"/>
        </w:rPr>
      </w:pPr>
    </w:p>
    <w:p w:rsidR="008E4F63" w:rsidRDefault="008E4F63" w:rsidP="007A7953">
      <w:pPr>
        <w:pStyle w:val="Paragraphedeliste"/>
        <w:numPr>
          <w:ilvl w:val="0"/>
          <w:numId w:val="10"/>
        </w:numPr>
        <w:rPr>
          <w:rFonts w:cs="Open Sans"/>
          <w:szCs w:val="22"/>
        </w:rPr>
      </w:pPr>
      <w:r w:rsidRPr="00560E7A">
        <w:rPr>
          <w:rFonts w:cs="Open Sans"/>
          <w:szCs w:val="22"/>
        </w:rPr>
        <w:t>Non-respect de la durée du chantier entrainant un espace non opérationnel pour nos activités : pénalités égales au montant du préjudice subi (perte d’</w:t>
      </w:r>
      <w:r w:rsidR="00560E7A" w:rsidRPr="00560E7A">
        <w:rPr>
          <w:rFonts w:cs="Open Sans"/>
          <w:szCs w:val="22"/>
        </w:rPr>
        <w:t>exploitation) o</w:t>
      </w:r>
      <w:r w:rsidRPr="00560E7A">
        <w:rPr>
          <w:rFonts w:cs="Open Sans"/>
          <w:szCs w:val="22"/>
        </w:rPr>
        <w:t>u au frais occasionné</w:t>
      </w:r>
      <w:r w:rsidR="002520CD">
        <w:rPr>
          <w:rFonts w:cs="Open Sans"/>
          <w:szCs w:val="22"/>
        </w:rPr>
        <w:t>.</w:t>
      </w:r>
    </w:p>
    <w:p w:rsidR="002520CD" w:rsidRPr="002520CD" w:rsidRDefault="002520CD" w:rsidP="002520CD">
      <w:pPr>
        <w:pStyle w:val="Paragraphedeliste"/>
        <w:rPr>
          <w:rFonts w:cs="Open Sans"/>
          <w:szCs w:val="22"/>
        </w:rPr>
      </w:pPr>
    </w:p>
    <w:p w:rsidR="002520CD" w:rsidRPr="002520CD" w:rsidRDefault="002520CD" w:rsidP="002520CD">
      <w:pPr>
        <w:pStyle w:val="Paragraphedeliste"/>
        <w:numPr>
          <w:ilvl w:val="0"/>
          <w:numId w:val="10"/>
        </w:numPr>
        <w:rPr>
          <w:rFonts w:cs="Open Sans"/>
        </w:rPr>
      </w:pPr>
      <w:r w:rsidRPr="002520CD">
        <w:rPr>
          <w:rFonts w:cs="Open Sans"/>
        </w:rPr>
        <w:t>Lorsque le délai contractuel pour la fourniture d’un devis est dépassé par le fait du titulaire, celui-ci encourt, sans mise en demeure préalable, une pénalité de 15 € par jour de retard.</w:t>
      </w:r>
    </w:p>
    <w:p w:rsidR="008E4F63" w:rsidRPr="00560E7A" w:rsidRDefault="008E4F63" w:rsidP="008E4F63">
      <w:pPr>
        <w:pStyle w:val="Paragraphedeliste"/>
        <w:rPr>
          <w:rFonts w:cs="Open Sans"/>
          <w:szCs w:val="22"/>
        </w:rPr>
      </w:pPr>
    </w:p>
    <w:p w:rsidR="00560E7A" w:rsidRPr="00560E7A" w:rsidRDefault="00560E7A" w:rsidP="00560E7A">
      <w:pPr>
        <w:pStyle w:val="Paragraphedeliste"/>
        <w:jc w:val="left"/>
        <w:rPr>
          <w:rFonts w:cs="Open Sans"/>
          <w:szCs w:val="22"/>
        </w:rPr>
      </w:pPr>
      <w:r w:rsidRPr="00560E7A">
        <w:rPr>
          <w:rFonts w:cs="Open Sans"/>
          <w:szCs w:val="22"/>
        </w:rPr>
        <w:t xml:space="preserve">Les pénalités sont exclusives les unes des autres, et peuvent donc se cumuler. </w:t>
      </w:r>
    </w:p>
    <w:p w:rsidR="00560E7A" w:rsidRPr="00560E7A" w:rsidRDefault="00560E7A" w:rsidP="00560E7A">
      <w:pPr>
        <w:pStyle w:val="Paragraphedeliste"/>
        <w:jc w:val="left"/>
        <w:rPr>
          <w:rFonts w:cs="Open Sans"/>
          <w:szCs w:val="22"/>
        </w:rPr>
      </w:pPr>
    </w:p>
    <w:tbl>
      <w:tblPr>
        <w:tblW w:w="0" w:type="auto"/>
        <w:tblCellMar>
          <w:left w:w="70" w:type="dxa"/>
          <w:right w:w="70" w:type="dxa"/>
        </w:tblCellMar>
        <w:tblLook w:val="0000" w:firstRow="0" w:lastRow="0" w:firstColumn="0" w:lastColumn="0" w:noHBand="0" w:noVBand="0"/>
      </w:tblPr>
      <w:tblGrid>
        <w:gridCol w:w="3246"/>
      </w:tblGrid>
      <w:tr w:rsidR="006829DE" w:rsidRPr="00560E7A" w:rsidTr="00E85373">
        <w:tc>
          <w:tcPr>
            <w:tcW w:w="0" w:type="auto"/>
          </w:tcPr>
          <w:p w:rsidR="00E85373" w:rsidRPr="00560E7A" w:rsidRDefault="006829DE" w:rsidP="00836D9D">
            <w:pPr>
              <w:keepNext/>
              <w:spacing w:before="360" w:after="60"/>
              <w:outlineLvl w:val="0"/>
              <w:rPr>
                <w:rFonts w:asciiTheme="minorHAnsi" w:hAnsiTheme="minorHAnsi" w:cstheme="minorHAnsi"/>
                <w:b/>
                <w:bCs/>
                <w:kern w:val="32"/>
                <w:szCs w:val="22"/>
                <w:highlight w:val="yellow"/>
              </w:rPr>
            </w:pPr>
            <w:bookmarkStart w:id="20" w:name="_Toc157436209"/>
            <w:r w:rsidRPr="00560E7A">
              <w:rPr>
                <w:rFonts w:asciiTheme="minorHAnsi" w:hAnsiTheme="minorHAnsi" w:cstheme="minorHAnsi"/>
                <w:b/>
                <w:bCs/>
                <w:kern w:val="32"/>
                <w:szCs w:val="22"/>
                <w:highlight w:val="yellow"/>
              </w:rPr>
              <w:t>Article 1</w:t>
            </w:r>
            <w:r w:rsidR="00E074AB" w:rsidRPr="00560E7A">
              <w:rPr>
                <w:rFonts w:asciiTheme="minorHAnsi" w:hAnsiTheme="minorHAnsi" w:cstheme="minorHAnsi"/>
                <w:b/>
                <w:bCs/>
                <w:kern w:val="32"/>
                <w:szCs w:val="22"/>
                <w:highlight w:val="yellow"/>
              </w:rPr>
              <w:t>2</w:t>
            </w:r>
            <w:r w:rsidRPr="00560E7A">
              <w:rPr>
                <w:rFonts w:asciiTheme="minorHAnsi" w:hAnsiTheme="minorHAnsi" w:cstheme="minorHAnsi"/>
                <w:b/>
                <w:bCs/>
                <w:kern w:val="32"/>
                <w:szCs w:val="22"/>
                <w:highlight w:val="yellow"/>
              </w:rPr>
              <w:t xml:space="preserve">  – Résiliation</w:t>
            </w:r>
            <w:r w:rsidR="002118C7" w:rsidRPr="00560E7A">
              <w:rPr>
                <w:rFonts w:asciiTheme="minorHAnsi" w:hAnsiTheme="minorHAnsi" w:cstheme="minorHAnsi"/>
                <w:b/>
                <w:bCs/>
                <w:kern w:val="32"/>
                <w:szCs w:val="22"/>
                <w:highlight w:val="yellow"/>
              </w:rPr>
              <w:t xml:space="preserve"> pour faute</w:t>
            </w:r>
            <w:bookmarkEnd w:id="20"/>
          </w:p>
        </w:tc>
      </w:tr>
    </w:tbl>
    <w:p w:rsidR="00836D9D" w:rsidRPr="00560E7A" w:rsidRDefault="00836D9D" w:rsidP="006829DE">
      <w:pPr>
        <w:rPr>
          <w:rFonts w:asciiTheme="minorHAnsi" w:hAnsiTheme="minorHAnsi" w:cstheme="minorHAnsi"/>
          <w:szCs w:val="22"/>
        </w:rPr>
      </w:pPr>
    </w:p>
    <w:p w:rsidR="002118C7" w:rsidRPr="00560E7A" w:rsidRDefault="002118C7" w:rsidP="002118C7">
      <w:pPr>
        <w:rPr>
          <w:szCs w:val="22"/>
        </w:rPr>
      </w:pPr>
      <w:r w:rsidRPr="00560E7A">
        <w:rPr>
          <w:szCs w:val="22"/>
        </w:rPr>
        <w:t xml:space="preserve">En dérogation des articles 29 et 33 du CCAG-FCS, le GHPSO ne verse aucune indemnité. </w:t>
      </w:r>
    </w:p>
    <w:p w:rsidR="002118C7" w:rsidRPr="00560E7A" w:rsidRDefault="002118C7" w:rsidP="002118C7">
      <w:pPr>
        <w:rPr>
          <w:szCs w:val="22"/>
        </w:rPr>
      </w:pPr>
    </w:p>
    <w:p w:rsidR="002118C7" w:rsidRPr="00560E7A" w:rsidRDefault="002118C7" w:rsidP="002118C7">
      <w:pPr>
        <w:rPr>
          <w:rFonts w:cs="Open Sans"/>
          <w:szCs w:val="22"/>
        </w:rPr>
      </w:pPr>
      <w:r w:rsidRPr="00560E7A">
        <w:rPr>
          <w:rFonts w:cs="Open Sans"/>
          <w:szCs w:val="22"/>
        </w:rPr>
        <w:t xml:space="preserve">Dans le cas où le titulaire ne respecterait pas les obligations du présent marché, le </w:t>
      </w:r>
      <w:r w:rsidR="00A02AF3" w:rsidRPr="00560E7A">
        <w:rPr>
          <w:rFonts w:cs="Open Sans"/>
          <w:szCs w:val="22"/>
        </w:rPr>
        <w:t>GHPSO</w:t>
      </w:r>
      <w:r w:rsidRPr="00560E7A">
        <w:rPr>
          <w:rFonts w:cs="Open Sans"/>
          <w:szCs w:val="22"/>
        </w:rPr>
        <w:t xml:space="preserve"> sera en droit de résilier le marché de plein droit après mise en demeure adressée au titulaire restée </w:t>
      </w:r>
      <w:r w:rsidR="00E35B67" w:rsidRPr="00560E7A">
        <w:rPr>
          <w:rFonts w:cs="Open Sans"/>
          <w:szCs w:val="22"/>
        </w:rPr>
        <w:t xml:space="preserve">sans effet pendant le délai de </w:t>
      </w:r>
      <w:r w:rsidRPr="00560E7A">
        <w:rPr>
          <w:rFonts w:cs="Open Sans"/>
          <w:szCs w:val="22"/>
        </w:rPr>
        <w:t xml:space="preserve">30 jours. </w:t>
      </w:r>
    </w:p>
    <w:p w:rsidR="002118C7" w:rsidRPr="00560E7A" w:rsidRDefault="002118C7" w:rsidP="002118C7">
      <w:pPr>
        <w:rPr>
          <w:rFonts w:cs="Open Sans"/>
          <w:szCs w:val="22"/>
        </w:rPr>
      </w:pPr>
    </w:p>
    <w:p w:rsidR="002118C7" w:rsidRPr="00560E7A" w:rsidRDefault="002118C7" w:rsidP="002118C7">
      <w:pPr>
        <w:rPr>
          <w:rFonts w:asciiTheme="minorHAnsi" w:hAnsiTheme="minorHAnsi" w:cstheme="minorHAnsi"/>
          <w:szCs w:val="22"/>
        </w:rPr>
      </w:pPr>
      <w:r w:rsidRPr="00560E7A">
        <w:rPr>
          <w:rFonts w:cs="Open Sans"/>
          <w:szCs w:val="22"/>
        </w:rPr>
        <w:t>En cas de désaccord grave entre l’établissement et le titulaire, et si aucun accord amiable ne peut intervenir, le différend sera réglé devant le tribunal administratif dont dépend l’établissement</w:t>
      </w:r>
    </w:p>
    <w:p w:rsidR="002118C7" w:rsidRPr="00560E7A" w:rsidRDefault="00E35B67" w:rsidP="002118C7">
      <w:pPr>
        <w:keepNext/>
        <w:spacing w:before="360" w:after="60"/>
        <w:outlineLvl w:val="0"/>
        <w:rPr>
          <w:rFonts w:asciiTheme="minorHAnsi" w:hAnsiTheme="minorHAnsi" w:cstheme="minorHAnsi"/>
          <w:b/>
          <w:bCs/>
          <w:kern w:val="32"/>
          <w:szCs w:val="22"/>
          <w:highlight w:val="yellow"/>
        </w:rPr>
      </w:pPr>
      <w:bookmarkStart w:id="21" w:name="_Toc157436210"/>
      <w:r w:rsidRPr="00560E7A">
        <w:rPr>
          <w:rFonts w:asciiTheme="minorHAnsi" w:hAnsiTheme="minorHAnsi" w:cstheme="minorHAnsi"/>
          <w:b/>
          <w:bCs/>
          <w:kern w:val="32"/>
          <w:szCs w:val="22"/>
          <w:highlight w:val="yellow"/>
        </w:rPr>
        <w:t>A</w:t>
      </w:r>
      <w:r w:rsidR="002118C7" w:rsidRPr="00560E7A">
        <w:rPr>
          <w:rFonts w:asciiTheme="minorHAnsi" w:hAnsiTheme="minorHAnsi" w:cstheme="minorHAnsi"/>
          <w:b/>
          <w:bCs/>
          <w:kern w:val="32"/>
          <w:szCs w:val="22"/>
          <w:highlight w:val="yellow"/>
        </w:rPr>
        <w:t>rticle 1</w:t>
      </w:r>
      <w:r w:rsidR="00E074AB" w:rsidRPr="00560E7A">
        <w:rPr>
          <w:rFonts w:asciiTheme="minorHAnsi" w:hAnsiTheme="minorHAnsi" w:cstheme="minorHAnsi"/>
          <w:b/>
          <w:bCs/>
          <w:kern w:val="32"/>
          <w:szCs w:val="22"/>
          <w:highlight w:val="yellow"/>
        </w:rPr>
        <w:t>3</w:t>
      </w:r>
      <w:r w:rsidRPr="00560E7A">
        <w:rPr>
          <w:rFonts w:asciiTheme="minorHAnsi" w:hAnsiTheme="minorHAnsi" w:cstheme="minorHAnsi"/>
          <w:b/>
          <w:bCs/>
          <w:kern w:val="32"/>
          <w:szCs w:val="22"/>
          <w:highlight w:val="yellow"/>
        </w:rPr>
        <w:t xml:space="preserve"> </w:t>
      </w:r>
      <w:r w:rsidR="002118C7" w:rsidRPr="00560E7A">
        <w:rPr>
          <w:rFonts w:asciiTheme="minorHAnsi" w:hAnsiTheme="minorHAnsi" w:cstheme="minorHAnsi"/>
          <w:b/>
          <w:bCs/>
          <w:kern w:val="32"/>
          <w:szCs w:val="22"/>
          <w:highlight w:val="yellow"/>
        </w:rPr>
        <w:t>– Résiliation</w:t>
      </w:r>
      <w:r w:rsidR="003D1481" w:rsidRPr="00560E7A">
        <w:rPr>
          <w:rFonts w:asciiTheme="minorHAnsi" w:hAnsiTheme="minorHAnsi" w:cstheme="minorHAnsi"/>
          <w:b/>
          <w:bCs/>
          <w:kern w:val="32"/>
          <w:szCs w:val="22"/>
          <w:highlight w:val="yellow"/>
        </w:rPr>
        <w:t xml:space="preserve"> pour motif d’intérêt général</w:t>
      </w:r>
      <w:bookmarkEnd w:id="21"/>
    </w:p>
    <w:p w:rsidR="002118C7" w:rsidRPr="00560E7A" w:rsidRDefault="002118C7" w:rsidP="006829DE">
      <w:pPr>
        <w:rPr>
          <w:rFonts w:asciiTheme="minorHAnsi" w:hAnsiTheme="minorHAnsi" w:cstheme="minorHAnsi"/>
          <w:szCs w:val="22"/>
        </w:rPr>
      </w:pPr>
    </w:p>
    <w:p w:rsidR="002118C7" w:rsidRPr="00560E7A" w:rsidRDefault="002118C7" w:rsidP="006829DE">
      <w:pPr>
        <w:rPr>
          <w:rFonts w:asciiTheme="minorHAnsi" w:hAnsiTheme="minorHAnsi" w:cstheme="minorHAnsi"/>
          <w:szCs w:val="22"/>
        </w:rPr>
      </w:pPr>
    </w:p>
    <w:p w:rsidR="006829DE" w:rsidRPr="00560E7A" w:rsidRDefault="00836D9D" w:rsidP="006829DE">
      <w:pPr>
        <w:rPr>
          <w:rFonts w:asciiTheme="minorHAnsi" w:hAnsiTheme="minorHAnsi" w:cstheme="minorHAnsi"/>
          <w:szCs w:val="22"/>
        </w:rPr>
      </w:pPr>
      <w:r w:rsidRPr="00560E7A">
        <w:rPr>
          <w:rFonts w:asciiTheme="minorHAnsi" w:hAnsiTheme="minorHAnsi" w:cstheme="minorHAnsi"/>
          <w:szCs w:val="22"/>
        </w:rPr>
        <w:t>L</w:t>
      </w:r>
      <w:r w:rsidR="00F74627" w:rsidRPr="00560E7A">
        <w:rPr>
          <w:rFonts w:asciiTheme="minorHAnsi" w:hAnsiTheme="minorHAnsi" w:cstheme="minorHAnsi"/>
          <w:szCs w:val="22"/>
        </w:rPr>
        <w:t xml:space="preserve">e marché public </w:t>
      </w:r>
      <w:r w:rsidR="00923122" w:rsidRPr="00560E7A">
        <w:rPr>
          <w:rFonts w:asciiTheme="minorHAnsi" w:hAnsiTheme="minorHAnsi" w:cstheme="minorHAnsi"/>
          <w:szCs w:val="22"/>
        </w:rPr>
        <w:t xml:space="preserve">pourra être résilié dans les cas et selon les modalités décrites aux articles </w:t>
      </w:r>
      <w:r w:rsidR="006E43AA" w:rsidRPr="00560E7A">
        <w:rPr>
          <w:rFonts w:asciiTheme="minorHAnsi" w:hAnsiTheme="minorHAnsi" w:cstheme="minorHAnsi"/>
          <w:szCs w:val="22"/>
        </w:rPr>
        <w:t>39 à 42</w:t>
      </w:r>
      <w:r w:rsidR="00923122" w:rsidRPr="00560E7A">
        <w:rPr>
          <w:rFonts w:asciiTheme="minorHAnsi" w:hAnsiTheme="minorHAnsi" w:cstheme="minorHAnsi"/>
          <w:szCs w:val="22"/>
        </w:rPr>
        <w:t xml:space="preserve"> du CCAG-FCS.</w:t>
      </w:r>
    </w:p>
    <w:p w:rsidR="00923122" w:rsidRPr="00560E7A" w:rsidRDefault="00923122" w:rsidP="006829DE">
      <w:pPr>
        <w:rPr>
          <w:rFonts w:asciiTheme="minorHAnsi" w:hAnsiTheme="minorHAnsi" w:cstheme="minorHAnsi"/>
          <w:szCs w:val="22"/>
        </w:rPr>
      </w:pPr>
    </w:p>
    <w:p w:rsidR="00923122" w:rsidRPr="00560E7A" w:rsidRDefault="00923122" w:rsidP="006829DE">
      <w:pPr>
        <w:rPr>
          <w:rFonts w:asciiTheme="minorHAnsi" w:hAnsiTheme="minorHAnsi" w:cstheme="minorHAnsi"/>
          <w:szCs w:val="22"/>
        </w:rPr>
      </w:pPr>
      <w:r w:rsidRPr="00560E7A">
        <w:rPr>
          <w:rFonts w:asciiTheme="minorHAnsi" w:hAnsiTheme="minorHAnsi" w:cstheme="minorHAnsi"/>
          <w:szCs w:val="22"/>
        </w:rPr>
        <w:t xml:space="preserve">Par dérogation à l’article </w:t>
      </w:r>
      <w:r w:rsidR="006E43AA" w:rsidRPr="00560E7A">
        <w:rPr>
          <w:rFonts w:asciiTheme="minorHAnsi" w:hAnsiTheme="minorHAnsi" w:cstheme="minorHAnsi"/>
          <w:szCs w:val="22"/>
        </w:rPr>
        <w:t>42</w:t>
      </w:r>
      <w:r w:rsidRPr="00560E7A">
        <w:rPr>
          <w:rFonts w:asciiTheme="minorHAnsi" w:hAnsiTheme="minorHAnsi" w:cstheme="minorHAnsi"/>
          <w:szCs w:val="22"/>
        </w:rPr>
        <w:t xml:space="preserve"> du CCAG-FCS, la décision de résiliation prise sur le fondement d’un motif d’intérêt général ne donnera lieu à aucune indemnité. </w:t>
      </w:r>
    </w:p>
    <w:p w:rsidR="00F515A8" w:rsidRPr="00560E7A" w:rsidRDefault="00F515A8" w:rsidP="006829DE">
      <w:pPr>
        <w:rPr>
          <w:rFonts w:asciiTheme="minorHAnsi" w:hAnsiTheme="minorHAnsi" w:cstheme="minorHAnsi"/>
          <w:szCs w:val="22"/>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E23E69">
        <w:tc>
          <w:tcPr>
            <w:tcW w:w="10345" w:type="dxa"/>
          </w:tcPr>
          <w:p w:rsidR="006829DE" w:rsidRPr="00560E7A" w:rsidRDefault="006829DE" w:rsidP="003B3700">
            <w:pPr>
              <w:keepNext/>
              <w:spacing w:before="360" w:after="60"/>
              <w:jc w:val="left"/>
              <w:outlineLvl w:val="0"/>
              <w:rPr>
                <w:rFonts w:asciiTheme="minorHAnsi" w:hAnsiTheme="minorHAnsi" w:cstheme="minorHAnsi"/>
                <w:b/>
                <w:bCs/>
                <w:i/>
                <w:iCs/>
                <w:kern w:val="32"/>
                <w:szCs w:val="22"/>
                <w:highlight w:val="yellow"/>
              </w:rPr>
            </w:pPr>
            <w:bookmarkStart w:id="22" w:name="_Toc157436211"/>
            <w:r w:rsidRPr="00560E7A">
              <w:rPr>
                <w:rFonts w:asciiTheme="minorHAnsi" w:hAnsiTheme="minorHAnsi" w:cstheme="minorHAnsi"/>
                <w:b/>
                <w:bCs/>
                <w:kern w:val="32"/>
                <w:szCs w:val="22"/>
                <w:highlight w:val="yellow"/>
              </w:rPr>
              <w:t>Article 1</w:t>
            </w:r>
            <w:r w:rsidR="00E074AB" w:rsidRPr="00560E7A">
              <w:rPr>
                <w:rFonts w:asciiTheme="minorHAnsi" w:hAnsiTheme="minorHAnsi" w:cstheme="minorHAnsi"/>
                <w:b/>
                <w:bCs/>
                <w:kern w:val="32"/>
                <w:szCs w:val="22"/>
                <w:highlight w:val="yellow"/>
              </w:rPr>
              <w:t>4</w:t>
            </w:r>
            <w:r w:rsidRPr="00560E7A">
              <w:rPr>
                <w:rFonts w:asciiTheme="minorHAnsi" w:hAnsiTheme="minorHAnsi" w:cstheme="minorHAnsi"/>
                <w:b/>
                <w:bCs/>
                <w:kern w:val="32"/>
                <w:szCs w:val="22"/>
                <w:highlight w:val="yellow"/>
              </w:rPr>
              <w:t xml:space="preserve"> – Nantissement</w:t>
            </w:r>
            <w:bookmarkEnd w:id="22"/>
          </w:p>
        </w:tc>
      </w:tr>
    </w:tbl>
    <w:p w:rsidR="006829DE" w:rsidRPr="00560E7A" w:rsidRDefault="006829DE" w:rsidP="006829DE">
      <w:pPr>
        <w:rPr>
          <w:rFonts w:asciiTheme="minorHAnsi" w:hAnsiTheme="minorHAnsi" w:cstheme="minorHAnsi"/>
          <w:szCs w:val="22"/>
        </w:rPr>
      </w:pPr>
    </w:p>
    <w:p w:rsidR="006829DE" w:rsidRPr="00560E7A" w:rsidRDefault="006829DE" w:rsidP="006829DE">
      <w:pPr>
        <w:rPr>
          <w:rFonts w:asciiTheme="minorHAnsi" w:hAnsiTheme="minorHAnsi" w:cstheme="minorHAnsi"/>
          <w:szCs w:val="22"/>
        </w:rPr>
      </w:pPr>
      <w:r w:rsidRPr="00560E7A">
        <w:rPr>
          <w:rFonts w:asciiTheme="minorHAnsi" w:hAnsiTheme="minorHAnsi" w:cstheme="minorHAnsi"/>
          <w:szCs w:val="22"/>
        </w:rPr>
        <w:t>La personne responsable du marché délivre sur demande du titulaire gratuitement les pièces nécessaires au nantissement de son marché.</w:t>
      </w: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3A349A">
        <w:tc>
          <w:tcPr>
            <w:tcW w:w="10345" w:type="dxa"/>
          </w:tcPr>
          <w:p w:rsidR="006829DE" w:rsidRPr="00560E7A" w:rsidRDefault="006829DE" w:rsidP="00281039">
            <w:pPr>
              <w:keepNext/>
              <w:spacing w:before="360" w:after="60"/>
              <w:jc w:val="left"/>
              <w:outlineLvl w:val="0"/>
              <w:rPr>
                <w:rFonts w:asciiTheme="minorHAnsi" w:hAnsiTheme="minorHAnsi" w:cstheme="minorHAnsi"/>
                <w:b/>
                <w:bCs/>
                <w:i/>
                <w:iCs/>
                <w:kern w:val="32"/>
                <w:szCs w:val="22"/>
                <w:highlight w:val="yellow"/>
              </w:rPr>
            </w:pPr>
            <w:bookmarkStart w:id="23" w:name="_Toc157436212"/>
            <w:r w:rsidRPr="00560E7A">
              <w:rPr>
                <w:rFonts w:asciiTheme="minorHAnsi" w:hAnsiTheme="minorHAnsi" w:cstheme="minorHAnsi"/>
                <w:b/>
                <w:bCs/>
                <w:kern w:val="32"/>
                <w:szCs w:val="22"/>
                <w:highlight w:val="yellow"/>
              </w:rPr>
              <w:t>Article 1</w:t>
            </w:r>
            <w:r w:rsidR="00E074AB" w:rsidRPr="00560E7A">
              <w:rPr>
                <w:rFonts w:asciiTheme="minorHAnsi" w:hAnsiTheme="minorHAnsi" w:cstheme="minorHAnsi"/>
                <w:b/>
                <w:bCs/>
                <w:kern w:val="32"/>
                <w:szCs w:val="22"/>
                <w:highlight w:val="yellow"/>
              </w:rPr>
              <w:t>5</w:t>
            </w:r>
            <w:r w:rsidRPr="00560E7A">
              <w:rPr>
                <w:rFonts w:asciiTheme="minorHAnsi" w:hAnsiTheme="minorHAnsi" w:cstheme="minorHAnsi"/>
                <w:b/>
                <w:bCs/>
                <w:kern w:val="32"/>
                <w:szCs w:val="22"/>
                <w:highlight w:val="yellow"/>
              </w:rPr>
              <w:t xml:space="preserve">  – Droit applicable</w:t>
            </w:r>
            <w:bookmarkEnd w:id="23"/>
          </w:p>
        </w:tc>
      </w:tr>
    </w:tbl>
    <w:p w:rsidR="006829DE" w:rsidRPr="00560E7A" w:rsidRDefault="006829DE" w:rsidP="0078058A">
      <w:pPr>
        <w:ind w:firstLine="708"/>
        <w:rPr>
          <w:rFonts w:asciiTheme="minorHAnsi" w:hAnsiTheme="minorHAnsi" w:cstheme="minorHAnsi"/>
          <w:szCs w:val="22"/>
        </w:rPr>
      </w:pPr>
      <w:r w:rsidRPr="00560E7A">
        <w:rPr>
          <w:rFonts w:asciiTheme="minorHAnsi" w:hAnsiTheme="minorHAnsi" w:cstheme="minorHAnsi"/>
          <w:szCs w:val="22"/>
        </w:rPr>
        <w:tab/>
      </w:r>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 xml:space="preserve">Le droit applicable au présent marché </w:t>
      </w:r>
      <w:r w:rsidR="00923122" w:rsidRPr="00560E7A">
        <w:rPr>
          <w:rFonts w:asciiTheme="minorHAnsi" w:hAnsiTheme="minorHAnsi" w:cstheme="minorHAnsi"/>
          <w:szCs w:val="22"/>
        </w:rPr>
        <w:t xml:space="preserve">public </w:t>
      </w:r>
      <w:r w:rsidRPr="00560E7A">
        <w:rPr>
          <w:rFonts w:asciiTheme="minorHAnsi" w:hAnsiTheme="minorHAnsi" w:cstheme="minorHAnsi"/>
          <w:szCs w:val="22"/>
        </w:rPr>
        <w:t>est le droit français. Les tribunaux français seront compétents pour en régler les litiges.</w:t>
      </w:r>
    </w:p>
    <w:p w:rsidR="006B66BB" w:rsidRPr="00560E7A" w:rsidRDefault="006B66BB" w:rsidP="00547AB4">
      <w:pPr>
        <w:rPr>
          <w:rFonts w:asciiTheme="minorHAnsi" w:hAnsiTheme="minorHAnsi" w:cstheme="minorHAnsi"/>
          <w:szCs w:val="22"/>
        </w:rPr>
      </w:pPr>
    </w:p>
    <w:p w:rsidR="006B66BB" w:rsidRPr="00560E7A" w:rsidRDefault="006B66BB" w:rsidP="00547AB4">
      <w:pPr>
        <w:rPr>
          <w:rFonts w:asciiTheme="minorHAnsi" w:hAnsiTheme="minorHAnsi" w:cstheme="minorHAnsi"/>
          <w:szCs w:val="22"/>
        </w:rPr>
      </w:pPr>
    </w:p>
    <w:p w:rsidR="00547AB4" w:rsidRPr="00560E7A" w:rsidRDefault="00547AB4" w:rsidP="00547AB4">
      <w:pPr>
        <w:rPr>
          <w:rFonts w:asciiTheme="minorHAnsi" w:hAnsiTheme="minorHAnsi" w:cstheme="minorHAnsi"/>
          <w:b/>
          <w:i/>
          <w:iCs/>
          <w:szCs w:val="22"/>
          <w:u w:val="single"/>
        </w:rPr>
      </w:pPr>
      <w:r w:rsidRPr="00560E7A">
        <w:rPr>
          <w:rFonts w:asciiTheme="minorHAnsi" w:hAnsiTheme="minorHAnsi" w:cstheme="minorHAnsi"/>
          <w:b/>
          <w:i/>
          <w:iCs/>
          <w:szCs w:val="22"/>
          <w:u w:val="single"/>
        </w:rPr>
        <w:t>Instance chargée des procédures de recours</w:t>
      </w:r>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TRIBUNAL ADMINISTRATIF</w:t>
      </w:r>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 xml:space="preserve">14 rue </w:t>
      </w:r>
      <w:proofErr w:type="spellStart"/>
      <w:r w:rsidRPr="00560E7A">
        <w:rPr>
          <w:rFonts w:asciiTheme="minorHAnsi" w:hAnsiTheme="minorHAnsi" w:cstheme="minorHAnsi"/>
          <w:szCs w:val="22"/>
        </w:rPr>
        <w:t>Lemerchier</w:t>
      </w:r>
      <w:proofErr w:type="spellEnd"/>
      <w:r w:rsidRPr="00560E7A">
        <w:rPr>
          <w:rFonts w:asciiTheme="minorHAnsi" w:hAnsiTheme="minorHAnsi" w:cstheme="minorHAnsi"/>
          <w:szCs w:val="22"/>
        </w:rPr>
        <w:t xml:space="preserve"> </w:t>
      </w:r>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 xml:space="preserve"> 80000 AMIENS </w:t>
      </w:r>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Tél. : 03-22-33-61-70</w:t>
      </w:r>
    </w:p>
    <w:p w:rsidR="00187917" w:rsidRPr="00560E7A" w:rsidRDefault="00187917" w:rsidP="00547AB4">
      <w:pPr>
        <w:rPr>
          <w:rFonts w:asciiTheme="minorHAnsi" w:hAnsiTheme="minorHAnsi" w:cstheme="minorHAnsi"/>
          <w:szCs w:val="22"/>
        </w:rPr>
      </w:pPr>
    </w:p>
    <w:p w:rsidR="00187917" w:rsidRPr="00560E7A" w:rsidRDefault="00187917" w:rsidP="00547AB4">
      <w:pPr>
        <w:rPr>
          <w:rFonts w:asciiTheme="minorHAnsi" w:hAnsiTheme="minorHAnsi" w:cstheme="minorHAnsi"/>
          <w:szCs w:val="22"/>
        </w:rPr>
      </w:pPr>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 xml:space="preserve">Le tribunal administratif peut être saisi au moyen de l’application informatique </w:t>
      </w:r>
      <w:proofErr w:type="spellStart"/>
      <w:r w:rsidRPr="00560E7A">
        <w:rPr>
          <w:rFonts w:asciiTheme="minorHAnsi" w:hAnsiTheme="minorHAnsi" w:cstheme="minorHAnsi"/>
          <w:szCs w:val="22"/>
        </w:rPr>
        <w:t>télérecours</w:t>
      </w:r>
      <w:proofErr w:type="spellEnd"/>
      <w:r w:rsidRPr="00560E7A">
        <w:rPr>
          <w:rFonts w:asciiTheme="minorHAnsi" w:hAnsiTheme="minorHAnsi" w:cstheme="minorHAnsi"/>
          <w:szCs w:val="22"/>
        </w:rPr>
        <w:t xml:space="preserve"> citoyen  accessible par le biais du site </w:t>
      </w:r>
      <w:hyperlink r:id="rId12" w:history="1">
        <w:r w:rsidRPr="00560E7A">
          <w:rPr>
            <w:rFonts w:asciiTheme="minorHAnsi" w:hAnsiTheme="minorHAnsi" w:cstheme="minorHAnsi"/>
            <w:color w:val="0000FF"/>
            <w:szCs w:val="22"/>
            <w:u w:val="single"/>
          </w:rPr>
          <w:t>www.telerecours.fr</w:t>
        </w:r>
      </w:hyperlink>
    </w:p>
    <w:p w:rsidR="00547AB4" w:rsidRPr="00560E7A" w:rsidRDefault="00547AB4" w:rsidP="00547AB4">
      <w:pPr>
        <w:rPr>
          <w:rFonts w:asciiTheme="minorHAnsi" w:hAnsiTheme="minorHAnsi" w:cstheme="minorHAnsi"/>
          <w:szCs w:val="22"/>
        </w:rPr>
      </w:pPr>
    </w:p>
    <w:p w:rsidR="00547AB4" w:rsidRPr="00560E7A" w:rsidRDefault="00547AB4" w:rsidP="00547AB4">
      <w:pPr>
        <w:rPr>
          <w:rFonts w:asciiTheme="minorHAnsi" w:hAnsiTheme="minorHAnsi" w:cstheme="minorHAnsi"/>
          <w:szCs w:val="22"/>
        </w:rPr>
      </w:pPr>
    </w:p>
    <w:p w:rsidR="00547AB4" w:rsidRPr="00560E7A" w:rsidRDefault="00547AB4" w:rsidP="00547AB4">
      <w:pPr>
        <w:rPr>
          <w:rFonts w:asciiTheme="minorHAnsi" w:hAnsiTheme="minorHAnsi" w:cstheme="minorHAnsi"/>
          <w:b/>
          <w:i/>
          <w:iCs/>
          <w:szCs w:val="22"/>
          <w:u w:val="single"/>
        </w:rPr>
      </w:pPr>
      <w:r w:rsidRPr="00560E7A">
        <w:rPr>
          <w:rFonts w:asciiTheme="minorHAnsi" w:hAnsiTheme="minorHAnsi" w:cstheme="minorHAnsi"/>
          <w:b/>
          <w:i/>
          <w:iCs/>
          <w:szCs w:val="22"/>
          <w:u w:val="single"/>
        </w:rPr>
        <w:t>Organe chargé des procédures de médiation (le cas échéant)</w:t>
      </w:r>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Comité consultatif de règlement amiable des litiges relatifs aux marchés publics</w:t>
      </w:r>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Préfecture de Meurthe et Moselle</w:t>
      </w:r>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 xml:space="preserve">1 rue Préfet Claude </w:t>
      </w:r>
      <w:proofErr w:type="spellStart"/>
      <w:r w:rsidRPr="00560E7A">
        <w:rPr>
          <w:rFonts w:asciiTheme="minorHAnsi" w:hAnsiTheme="minorHAnsi" w:cstheme="minorHAnsi"/>
          <w:szCs w:val="22"/>
        </w:rPr>
        <w:t>Erignac</w:t>
      </w:r>
      <w:proofErr w:type="spellEnd"/>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54000 NANCY</w:t>
      </w:r>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 xml:space="preserve">Tél. : 03-83-34-26-26 </w:t>
      </w:r>
    </w:p>
    <w:p w:rsidR="00DD74FD" w:rsidRPr="00560E7A" w:rsidRDefault="00DD74FD" w:rsidP="006829DE">
      <w:pPr>
        <w:rPr>
          <w:rFonts w:asciiTheme="minorHAnsi" w:hAnsiTheme="minorHAnsi" w:cstheme="minorHAnsi"/>
          <w:szCs w:val="22"/>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7C1115">
        <w:tc>
          <w:tcPr>
            <w:tcW w:w="10345" w:type="dxa"/>
          </w:tcPr>
          <w:p w:rsidR="006829DE" w:rsidRPr="00560E7A" w:rsidRDefault="006829DE" w:rsidP="00281039">
            <w:pPr>
              <w:keepNext/>
              <w:spacing w:before="360" w:after="60"/>
              <w:jc w:val="left"/>
              <w:outlineLvl w:val="0"/>
              <w:rPr>
                <w:rFonts w:asciiTheme="minorHAnsi" w:hAnsiTheme="minorHAnsi" w:cstheme="minorHAnsi"/>
                <w:b/>
                <w:bCs/>
                <w:i/>
                <w:iCs/>
                <w:kern w:val="32"/>
                <w:szCs w:val="22"/>
                <w:highlight w:val="yellow"/>
              </w:rPr>
            </w:pPr>
            <w:bookmarkStart w:id="24" w:name="_Toc157436213"/>
            <w:r w:rsidRPr="00560E7A">
              <w:rPr>
                <w:rFonts w:asciiTheme="minorHAnsi" w:hAnsiTheme="minorHAnsi" w:cstheme="minorHAnsi"/>
                <w:b/>
                <w:bCs/>
                <w:kern w:val="32"/>
                <w:szCs w:val="22"/>
                <w:highlight w:val="yellow"/>
              </w:rPr>
              <w:t>Article 1</w:t>
            </w:r>
            <w:r w:rsidR="00E074AB" w:rsidRPr="00560E7A">
              <w:rPr>
                <w:rFonts w:asciiTheme="minorHAnsi" w:hAnsiTheme="minorHAnsi" w:cstheme="minorHAnsi"/>
                <w:b/>
                <w:bCs/>
                <w:kern w:val="32"/>
                <w:szCs w:val="22"/>
                <w:highlight w:val="yellow"/>
              </w:rPr>
              <w:t>6</w:t>
            </w:r>
            <w:r w:rsidRPr="00560E7A">
              <w:rPr>
                <w:rFonts w:asciiTheme="minorHAnsi" w:hAnsiTheme="minorHAnsi" w:cstheme="minorHAnsi"/>
                <w:b/>
                <w:bCs/>
                <w:kern w:val="32"/>
                <w:szCs w:val="22"/>
                <w:highlight w:val="yellow"/>
              </w:rPr>
              <w:t>– Dérogations au CCAG</w:t>
            </w:r>
            <w:bookmarkEnd w:id="24"/>
          </w:p>
        </w:tc>
      </w:tr>
    </w:tbl>
    <w:p w:rsidR="006829DE" w:rsidRPr="00560E7A" w:rsidRDefault="006829DE" w:rsidP="006829DE">
      <w:pPr>
        <w:ind w:firstLine="708"/>
        <w:jc w:val="left"/>
        <w:rPr>
          <w:rFonts w:asciiTheme="minorHAnsi" w:hAnsiTheme="minorHAnsi" w:cstheme="minorHAnsi"/>
          <w:szCs w:val="22"/>
        </w:rPr>
      </w:pPr>
    </w:p>
    <w:p w:rsidR="00EA7184" w:rsidRPr="00560E7A" w:rsidRDefault="00EA7184" w:rsidP="00EA7184">
      <w:pPr>
        <w:rPr>
          <w:rFonts w:asciiTheme="minorHAnsi" w:hAnsiTheme="minorHAnsi" w:cstheme="minorHAnsi"/>
          <w:szCs w:val="22"/>
        </w:rPr>
      </w:pPr>
      <w:r w:rsidRPr="00560E7A">
        <w:rPr>
          <w:rFonts w:asciiTheme="minorHAnsi" w:hAnsiTheme="minorHAnsi" w:cstheme="minorHAnsi"/>
          <w:szCs w:val="22"/>
        </w:rPr>
        <w:t>Il est dérogé au CCAG</w:t>
      </w:r>
      <w:r w:rsidR="00367BC0" w:rsidRPr="00560E7A">
        <w:rPr>
          <w:rFonts w:asciiTheme="minorHAnsi" w:hAnsiTheme="minorHAnsi" w:cstheme="minorHAnsi"/>
          <w:szCs w:val="22"/>
        </w:rPr>
        <w:t>-</w:t>
      </w:r>
      <w:r w:rsidR="00560E7A" w:rsidRPr="00560E7A">
        <w:rPr>
          <w:rFonts w:asciiTheme="minorHAnsi" w:hAnsiTheme="minorHAnsi" w:cstheme="minorHAnsi"/>
          <w:szCs w:val="22"/>
        </w:rPr>
        <w:t xml:space="preserve">TRAVAUX </w:t>
      </w:r>
      <w:r w:rsidR="007C1115" w:rsidRPr="00560E7A">
        <w:rPr>
          <w:rFonts w:asciiTheme="minorHAnsi" w:hAnsiTheme="minorHAnsi" w:cstheme="minorHAnsi"/>
          <w:szCs w:val="22"/>
        </w:rPr>
        <w:t>pour</w:t>
      </w:r>
      <w:r w:rsidRPr="00560E7A">
        <w:rPr>
          <w:rFonts w:asciiTheme="minorHAnsi" w:hAnsiTheme="minorHAnsi" w:cstheme="minorHAnsi"/>
          <w:szCs w:val="22"/>
        </w:rPr>
        <w:t xml:space="preserve"> </w:t>
      </w:r>
      <w:r w:rsidR="00560E7A" w:rsidRPr="00560E7A">
        <w:rPr>
          <w:rFonts w:asciiTheme="minorHAnsi" w:hAnsiTheme="minorHAnsi" w:cstheme="minorHAnsi"/>
          <w:szCs w:val="22"/>
        </w:rPr>
        <w:t xml:space="preserve">les articles suivants </w:t>
      </w:r>
      <w:r w:rsidRPr="00560E7A">
        <w:rPr>
          <w:rFonts w:asciiTheme="minorHAnsi" w:hAnsiTheme="minorHAnsi" w:cstheme="minorHAnsi"/>
          <w:szCs w:val="22"/>
        </w:rPr>
        <w:t>:</w:t>
      </w:r>
    </w:p>
    <w:p w:rsidR="00EA7184" w:rsidRPr="00560E7A" w:rsidRDefault="00EA7184" w:rsidP="00EA7184">
      <w:pPr>
        <w:rPr>
          <w:rFonts w:asciiTheme="minorHAnsi" w:hAnsiTheme="minorHAnsi" w:cstheme="minorHAnsi"/>
          <w:szCs w:val="22"/>
        </w:rPr>
      </w:pPr>
    </w:p>
    <w:tbl>
      <w:tblPr>
        <w:tblW w:w="9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106"/>
        <w:gridCol w:w="2130"/>
        <w:gridCol w:w="3118"/>
      </w:tblGrid>
      <w:tr w:rsidR="00EA7184" w:rsidRPr="00560E7A" w:rsidTr="00D97893">
        <w:tc>
          <w:tcPr>
            <w:tcW w:w="4106" w:type="dxa"/>
            <w:tcBorders>
              <w:top w:val="single" w:sz="4" w:space="0" w:color="auto"/>
              <w:left w:val="single" w:sz="4" w:space="0" w:color="auto"/>
              <w:bottom w:val="single" w:sz="4" w:space="0" w:color="auto"/>
              <w:right w:val="single" w:sz="4" w:space="0" w:color="auto"/>
            </w:tcBorders>
          </w:tcPr>
          <w:p w:rsidR="00EA7184" w:rsidRPr="00560E7A" w:rsidRDefault="00EA7184" w:rsidP="007E27D0">
            <w:pPr>
              <w:rPr>
                <w:rFonts w:asciiTheme="minorHAnsi" w:hAnsiTheme="minorHAnsi" w:cstheme="minorHAnsi"/>
                <w:b/>
                <w:bCs/>
                <w:szCs w:val="22"/>
              </w:rPr>
            </w:pPr>
            <w:r w:rsidRPr="00560E7A">
              <w:rPr>
                <w:rFonts w:asciiTheme="minorHAnsi" w:hAnsiTheme="minorHAnsi" w:cstheme="minorHAnsi"/>
                <w:b/>
                <w:bCs/>
                <w:szCs w:val="22"/>
              </w:rPr>
              <w:t>Nature de la dérogation</w:t>
            </w:r>
          </w:p>
        </w:tc>
        <w:tc>
          <w:tcPr>
            <w:tcW w:w="2130" w:type="dxa"/>
            <w:tcBorders>
              <w:top w:val="single" w:sz="4" w:space="0" w:color="auto"/>
              <w:left w:val="single" w:sz="4" w:space="0" w:color="auto"/>
              <w:bottom w:val="single" w:sz="4" w:space="0" w:color="auto"/>
              <w:right w:val="single" w:sz="4" w:space="0" w:color="auto"/>
            </w:tcBorders>
          </w:tcPr>
          <w:p w:rsidR="00EA7184" w:rsidRPr="00560E7A" w:rsidRDefault="00EA7184" w:rsidP="007E27D0">
            <w:pPr>
              <w:rPr>
                <w:rFonts w:asciiTheme="minorHAnsi" w:hAnsiTheme="minorHAnsi" w:cstheme="minorHAnsi"/>
                <w:b/>
                <w:bCs/>
                <w:szCs w:val="22"/>
              </w:rPr>
            </w:pPr>
            <w:r w:rsidRPr="00560E7A">
              <w:rPr>
                <w:rFonts w:asciiTheme="minorHAnsi" w:hAnsiTheme="minorHAnsi" w:cstheme="minorHAnsi"/>
                <w:b/>
                <w:bCs/>
                <w:szCs w:val="22"/>
              </w:rPr>
              <w:t>CCAP</w:t>
            </w:r>
          </w:p>
        </w:tc>
        <w:tc>
          <w:tcPr>
            <w:tcW w:w="3118" w:type="dxa"/>
            <w:tcBorders>
              <w:top w:val="single" w:sz="4" w:space="0" w:color="auto"/>
              <w:left w:val="single" w:sz="4" w:space="0" w:color="auto"/>
              <w:bottom w:val="single" w:sz="4" w:space="0" w:color="auto"/>
              <w:right w:val="single" w:sz="4" w:space="0" w:color="auto"/>
            </w:tcBorders>
          </w:tcPr>
          <w:p w:rsidR="00EA7184" w:rsidRPr="00560E7A" w:rsidRDefault="00EA7184" w:rsidP="00367BC0">
            <w:pPr>
              <w:rPr>
                <w:rFonts w:asciiTheme="minorHAnsi" w:hAnsiTheme="minorHAnsi" w:cstheme="minorHAnsi"/>
                <w:b/>
                <w:bCs/>
                <w:szCs w:val="22"/>
              </w:rPr>
            </w:pPr>
            <w:r w:rsidRPr="00560E7A">
              <w:rPr>
                <w:rFonts w:asciiTheme="minorHAnsi" w:hAnsiTheme="minorHAnsi" w:cstheme="minorHAnsi"/>
                <w:b/>
                <w:bCs/>
                <w:szCs w:val="22"/>
              </w:rPr>
              <w:t>CCAG FCS</w:t>
            </w:r>
          </w:p>
        </w:tc>
      </w:tr>
      <w:tr w:rsidR="00002FD5" w:rsidRPr="00560E7A" w:rsidTr="00D97893">
        <w:tc>
          <w:tcPr>
            <w:tcW w:w="4106" w:type="dxa"/>
            <w:tcBorders>
              <w:top w:val="single" w:sz="4" w:space="0" w:color="auto"/>
              <w:left w:val="single" w:sz="4" w:space="0" w:color="auto"/>
              <w:bottom w:val="single" w:sz="4" w:space="0" w:color="auto"/>
              <w:right w:val="single" w:sz="4" w:space="0" w:color="auto"/>
            </w:tcBorders>
          </w:tcPr>
          <w:p w:rsidR="00002FD5" w:rsidRPr="00560E7A" w:rsidRDefault="00002FD5" w:rsidP="007E27D0">
            <w:pPr>
              <w:rPr>
                <w:rFonts w:asciiTheme="minorHAnsi" w:hAnsiTheme="minorHAnsi" w:cstheme="minorHAnsi"/>
                <w:bCs/>
                <w:szCs w:val="22"/>
              </w:rPr>
            </w:pPr>
            <w:r w:rsidRPr="00560E7A">
              <w:rPr>
                <w:rFonts w:asciiTheme="minorHAnsi" w:hAnsiTheme="minorHAnsi" w:cstheme="minorHAnsi"/>
                <w:bCs/>
                <w:szCs w:val="22"/>
              </w:rPr>
              <w:t>Pénalités de retard</w:t>
            </w:r>
          </w:p>
        </w:tc>
        <w:tc>
          <w:tcPr>
            <w:tcW w:w="2130" w:type="dxa"/>
            <w:tcBorders>
              <w:top w:val="single" w:sz="4" w:space="0" w:color="auto"/>
              <w:left w:val="single" w:sz="4" w:space="0" w:color="auto"/>
              <w:bottom w:val="single" w:sz="4" w:space="0" w:color="auto"/>
              <w:right w:val="single" w:sz="4" w:space="0" w:color="auto"/>
            </w:tcBorders>
          </w:tcPr>
          <w:p w:rsidR="00002FD5" w:rsidRPr="00560E7A" w:rsidRDefault="00002FD5" w:rsidP="007E27D0">
            <w:pPr>
              <w:rPr>
                <w:rFonts w:asciiTheme="minorHAnsi" w:hAnsiTheme="minorHAnsi" w:cstheme="minorHAnsi"/>
                <w:bCs/>
                <w:szCs w:val="22"/>
              </w:rPr>
            </w:pPr>
            <w:r w:rsidRPr="00560E7A">
              <w:rPr>
                <w:rFonts w:asciiTheme="minorHAnsi" w:hAnsiTheme="minorHAnsi" w:cstheme="minorHAnsi"/>
                <w:bCs/>
                <w:szCs w:val="22"/>
              </w:rPr>
              <w:t>Article 11</w:t>
            </w:r>
          </w:p>
        </w:tc>
        <w:tc>
          <w:tcPr>
            <w:tcW w:w="3118" w:type="dxa"/>
            <w:tcBorders>
              <w:top w:val="single" w:sz="4" w:space="0" w:color="auto"/>
              <w:left w:val="single" w:sz="4" w:space="0" w:color="auto"/>
              <w:bottom w:val="single" w:sz="4" w:space="0" w:color="auto"/>
              <w:right w:val="single" w:sz="4" w:space="0" w:color="auto"/>
            </w:tcBorders>
          </w:tcPr>
          <w:p w:rsidR="00002FD5" w:rsidRPr="00560E7A" w:rsidRDefault="00002FD5" w:rsidP="00367BC0">
            <w:pPr>
              <w:rPr>
                <w:rFonts w:asciiTheme="minorHAnsi" w:hAnsiTheme="minorHAnsi" w:cstheme="minorHAnsi"/>
                <w:bCs/>
                <w:szCs w:val="22"/>
              </w:rPr>
            </w:pPr>
            <w:r w:rsidRPr="00560E7A">
              <w:rPr>
                <w:rFonts w:asciiTheme="minorHAnsi" w:hAnsiTheme="minorHAnsi" w:cstheme="minorHAnsi"/>
                <w:bCs/>
                <w:szCs w:val="22"/>
              </w:rPr>
              <w:t>Article 14 du CCAG-FCS</w:t>
            </w:r>
          </w:p>
        </w:tc>
      </w:tr>
      <w:tr w:rsidR="00923122" w:rsidRPr="00560E7A" w:rsidTr="00D97893">
        <w:tc>
          <w:tcPr>
            <w:tcW w:w="4106" w:type="dxa"/>
            <w:tcBorders>
              <w:top w:val="single" w:sz="4" w:space="0" w:color="auto"/>
              <w:left w:val="single" w:sz="4" w:space="0" w:color="auto"/>
              <w:bottom w:val="single" w:sz="4" w:space="0" w:color="auto"/>
              <w:right w:val="single" w:sz="4" w:space="0" w:color="auto"/>
            </w:tcBorders>
          </w:tcPr>
          <w:p w:rsidR="00923122" w:rsidRPr="00560E7A" w:rsidRDefault="00923122" w:rsidP="00367BC0">
            <w:pPr>
              <w:rPr>
                <w:rFonts w:asciiTheme="minorHAnsi" w:hAnsiTheme="minorHAnsi" w:cstheme="minorHAnsi"/>
                <w:szCs w:val="22"/>
              </w:rPr>
            </w:pPr>
            <w:r w:rsidRPr="00560E7A">
              <w:rPr>
                <w:rFonts w:asciiTheme="minorHAnsi" w:hAnsiTheme="minorHAnsi" w:cstheme="minorHAnsi"/>
                <w:szCs w:val="22"/>
              </w:rPr>
              <w:t xml:space="preserve">Résiliation </w:t>
            </w:r>
            <w:r w:rsidR="00002FD5" w:rsidRPr="00560E7A">
              <w:rPr>
                <w:rFonts w:asciiTheme="minorHAnsi" w:hAnsiTheme="minorHAnsi" w:cstheme="minorHAnsi"/>
                <w:szCs w:val="22"/>
              </w:rPr>
              <w:t>pour faute</w:t>
            </w:r>
          </w:p>
        </w:tc>
        <w:tc>
          <w:tcPr>
            <w:tcW w:w="2130" w:type="dxa"/>
            <w:tcBorders>
              <w:top w:val="single" w:sz="4" w:space="0" w:color="auto"/>
              <w:left w:val="single" w:sz="4" w:space="0" w:color="auto"/>
              <w:bottom w:val="single" w:sz="4" w:space="0" w:color="auto"/>
              <w:right w:val="single" w:sz="4" w:space="0" w:color="auto"/>
            </w:tcBorders>
          </w:tcPr>
          <w:p w:rsidR="00923122" w:rsidRPr="00560E7A" w:rsidRDefault="000F4628" w:rsidP="007E27D0">
            <w:pPr>
              <w:rPr>
                <w:rFonts w:asciiTheme="minorHAnsi" w:hAnsiTheme="minorHAnsi" w:cstheme="minorHAnsi"/>
                <w:szCs w:val="22"/>
              </w:rPr>
            </w:pPr>
            <w:r w:rsidRPr="00560E7A">
              <w:rPr>
                <w:rFonts w:asciiTheme="minorHAnsi" w:hAnsiTheme="minorHAnsi" w:cstheme="minorHAnsi"/>
                <w:szCs w:val="22"/>
              </w:rPr>
              <w:t>Article 12</w:t>
            </w:r>
          </w:p>
        </w:tc>
        <w:tc>
          <w:tcPr>
            <w:tcW w:w="3118" w:type="dxa"/>
            <w:tcBorders>
              <w:top w:val="single" w:sz="4" w:space="0" w:color="auto"/>
              <w:left w:val="single" w:sz="4" w:space="0" w:color="auto"/>
              <w:bottom w:val="single" w:sz="4" w:space="0" w:color="auto"/>
              <w:right w:val="single" w:sz="4" w:space="0" w:color="auto"/>
            </w:tcBorders>
          </w:tcPr>
          <w:p w:rsidR="00923122" w:rsidRPr="00560E7A" w:rsidRDefault="00923122" w:rsidP="00D97893">
            <w:pPr>
              <w:rPr>
                <w:rFonts w:asciiTheme="minorHAnsi" w:hAnsiTheme="minorHAnsi" w:cstheme="minorHAnsi"/>
                <w:szCs w:val="22"/>
              </w:rPr>
            </w:pPr>
            <w:r w:rsidRPr="00560E7A">
              <w:rPr>
                <w:rFonts w:asciiTheme="minorHAnsi" w:hAnsiTheme="minorHAnsi" w:cstheme="minorHAnsi"/>
                <w:szCs w:val="22"/>
              </w:rPr>
              <w:t xml:space="preserve">Article </w:t>
            </w:r>
            <w:r w:rsidR="00D97893" w:rsidRPr="00560E7A">
              <w:rPr>
                <w:rFonts w:asciiTheme="minorHAnsi" w:hAnsiTheme="minorHAnsi" w:cstheme="minorHAnsi"/>
                <w:szCs w:val="22"/>
              </w:rPr>
              <w:t>29 et 33</w:t>
            </w:r>
            <w:r w:rsidRPr="00560E7A">
              <w:rPr>
                <w:rFonts w:asciiTheme="minorHAnsi" w:hAnsiTheme="minorHAnsi" w:cstheme="minorHAnsi"/>
                <w:szCs w:val="22"/>
              </w:rPr>
              <w:t xml:space="preserve"> du CCAG-FCS</w:t>
            </w:r>
          </w:p>
        </w:tc>
      </w:tr>
      <w:tr w:rsidR="00D97893" w:rsidRPr="00560E7A" w:rsidTr="00D97893">
        <w:tc>
          <w:tcPr>
            <w:tcW w:w="4106" w:type="dxa"/>
            <w:tcBorders>
              <w:top w:val="single" w:sz="4" w:space="0" w:color="auto"/>
              <w:left w:val="single" w:sz="4" w:space="0" w:color="auto"/>
              <w:bottom w:val="single" w:sz="4" w:space="0" w:color="auto"/>
              <w:right w:val="single" w:sz="4" w:space="0" w:color="auto"/>
            </w:tcBorders>
          </w:tcPr>
          <w:p w:rsidR="00D97893" w:rsidRPr="00560E7A" w:rsidRDefault="00D97893" w:rsidP="00367BC0">
            <w:pPr>
              <w:rPr>
                <w:rFonts w:asciiTheme="minorHAnsi" w:hAnsiTheme="minorHAnsi" w:cstheme="minorHAnsi"/>
                <w:szCs w:val="22"/>
              </w:rPr>
            </w:pPr>
            <w:r w:rsidRPr="00560E7A">
              <w:rPr>
                <w:rFonts w:asciiTheme="minorHAnsi" w:hAnsiTheme="minorHAnsi" w:cstheme="minorHAnsi"/>
                <w:szCs w:val="22"/>
              </w:rPr>
              <w:t>Résiliation pour motif d’intérêt général</w:t>
            </w:r>
          </w:p>
        </w:tc>
        <w:tc>
          <w:tcPr>
            <w:tcW w:w="2130" w:type="dxa"/>
            <w:tcBorders>
              <w:top w:val="single" w:sz="4" w:space="0" w:color="auto"/>
              <w:left w:val="single" w:sz="4" w:space="0" w:color="auto"/>
              <w:bottom w:val="single" w:sz="4" w:space="0" w:color="auto"/>
              <w:right w:val="single" w:sz="4" w:space="0" w:color="auto"/>
            </w:tcBorders>
          </w:tcPr>
          <w:p w:rsidR="00D97893" w:rsidRPr="00560E7A" w:rsidRDefault="00D97893" w:rsidP="007E27D0">
            <w:pPr>
              <w:rPr>
                <w:rFonts w:asciiTheme="minorHAnsi" w:hAnsiTheme="minorHAnsi" w:cstheme="minorHAnsi"/>
                <w:szCs w:val="22"/>
              </w:rPr>
            </w:pPr>
            <w:r w:rsidRPr="00560E7A">
              <w:rPr>
                <w:rFonts w:asciiTheme="minorHAnsi" w:hAnsiTheme="minorHAnsi" w:cstheme="minorHAnsi"/>
                <w:szCs w:val="22"/>
              </w:rPr>
              <w:t>Article 13</w:t>
            </w:r>
          </w:p>
        </w:tc>
        <w:tc>
          <w:tcPr>
            <w:tcW w:w="3118" w:type="dxa"/>
            <w:tcBorders>
              <w:top w:val="single" w:sz="4" w:space="0" w:color="auto"/>
              <w:left w:val="single" w:sz="4" w:space="0" w:color="auto"/>
              <w:bottom w:val="single" w:sz="4" w:space="0" w:color="auto"/>
              <w:right w:val="single" w:sz="4" w:space="0" w:color="auto"/>
            </w:tcBorders>
          </w:tcPr>
          <w:p w:rsidR="00D97893" w:rsidRPr="00560E7A" w:rsidRDefault="00D97893" w:rsidP="00AB5173">
            <w:pPr>
              <w:rPr>
                <w:rFonts w:asciiTheme="minorHAnsi" w:hAnsiTheme="minorHAnsi" w:cstheme="minorHAnsi"/>
                <w:szCs w:val="22"/>
              </w:rPr>
            </w:pPr>
            <w:r w:rsidRPr="00560E7A">
              <w:rPr>
                <w:rFonts w:asciiTheme="minorHAnsi" w:hAnsiTheme="minorHAnsi" w:cstheme="minorHAnsi"/>
                <w:szCs w:val="22"/>
              </w:rPr>
              <w:t>Article 42 du CCAG-FCS</w:t>
            </w:r>
          </w:p>
        </w:tc>
      </w:tr>
    </w:tbl>
    <w:p w:rsidR="00EA7184" w:rsidRPr="00560E7A" w:rsidRDefault="00EA7184" w:rsidP="00EA7184">
      <w:pPr>
        <w:rPr>
          <w:rFonts w:asciiTheme="minorHAnsi" w:hAnsiTheme="minorHAnsi" w:cstheme="minorHAnsi"/>
          <w:szCs w:val="22"/>
        </w:rPr>
      </w:pPr>
    </w:p>
    <w:p w:rsidR="006829DE" w:rsidRPr="00560E7A" w:rsidRDefault="006829DE">
      <w:pPr>
        <w:rPr>
          <w:rFonts w:asciiTheme="minorHAnsi" w:hAnsiTheme="minorHAnsi" w:cstheme="minorHAnsi"/>
          <w:szCs w:val="22"/>
        </w:rPr>
      </w:pPr>
      <w:bookmarkStart w:id="25" w:name="_GoBack"/>
      <w:bookmarkEnd w:id="25"/>
    </w:p>
    <w:sectPr w:rsidR="006829DE" w:rsidRPr="00560E7A" w:rsidSect="00EB60AA">
      <w:footerReference w:type="default" r:id="rId13"/>
      <w:pgSz w:w="11906" w:h="16838"/>
      <w:pgMar w:top="851" w:right="991" w:bottom="141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3078" w:rsidRDefault="007A3078" w:rsidP="006829DE">
      <w:r>
        <w:separator/>
      </w:r>
    </w:p>
  </w:endnote>
  <w:endnote w:type="continuationSeparator" w:id="0">
    <w:p w:rsidR="007A3078" w:rsidRDefault="007A3078" w:rsidP="006829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Open Sans">
    <w:altName w:val="Arial"/>
    <w:panose1 w:val="020B0606030504020204"/>
    <w:charset w:val="00"/>
    <w:family w:val="swiss"/>
    <w:pitch w:val="variable"/>
    <w:sig w:usb0="E00002EF" w:usb1="4000205B" w:usb2="00000028" w:usb3="00000000" w:csb0="0000019F" w:csb1="00000000"/>
  </w:font>
  <w:font w:name="OpenSans-Bold">
    <w:altName w:val="Open Sans"/>
    <w:panose1 w:val="00000000000000000000"/>
    <w:charset w:val="4D"/>
    <w:family w:val="auto"/>
    <w:notTrueType/>
    <w:pitch w:val="default"/>
    <w:sig w:usb0="00000003" w:usb1="00000000" w:usb2="00000000" w:usb3="00000000" w:csb0="00000001" w:csb1="00000000"/>
  </w:font>
  <w:font w:name="OpenSans">
    <w:altName w:val="Open Sans"/>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A3078" w:rsidRDefault="007A3078" w:rsidP="006829DE">
    <w:pPr>
      <w:widowControl w:val="0"/>
      <w:tabs>
        <w:tab w:val="center" w:pos="5097"/>
      </w:tabs>
      <w:autoSpaceDE w:val="0"/>
      <w:autoSpaceDN w:val="0"/>
      <w:adjustRightInd w:val="0"/>
      <w:jc w:val="center"/>
      <w:textAlignment w:val="center"/>
      <w:rPr>
        <w:rFonts w:ascii="OpenSans-Bold" w:hAnsi="OpenSans-Bold" w:cs="OpenSans-Bold"/>
        <w:b/>
        <w:bCs/>
        <w:caps/>
        <w:color w:val="009EE0"/>
        <w:sz w:val="13"/>
        <w:szCs w:val="14"/>
        <w:lang w:eastAsia="ja-JP"/>
      </w:rPr>
    </w:pPr>
  </w:p>
  <w:p w:rsidR="007A3078" w:rsidRDefault="007A3078" w:rsidP="006829DE">
    <w:pPr>
      <w:widowControl w:val="0"/>
      <w:tabs>
        <w:tab w:val="center" w:pos="5097"/>
      </w:tabs>
      <w:autoSpaceDE w:val="0"/>
      <w:autoSpaceDN w:val="0"/>
      <w:adjustRightInd w:val="0"/>
      <w:jc w:val="center"/>
      <w:textAlignment w:val="center"/>
      <w:rPr>
        <w:rFonts w:ascii="OpenSans-Bold" w:hAnsi="OpenSans-Bold" w:cs="OpenSans-Bold"/>
        <w:b/>
        <w:bCs/>
        <w:caps/>
        <w:color w:val="009EE0"/>
        <w:sz w:val="13"/>
        <w:szCs w:val="14"/>
        <w:lang w:eastAsia="ja-JP"/>
      </w:rPr>
    </w:pPr>
  </w:p>
  <w:p w:rsidR="007A3078" w:rsidRDefault="007A3078" w:rsidP="006829DE">
    <w:pPr>
      <w:widowControl w:val="0"/>
      <w:tabs>
        <w:tab w:val="center" w:pos="5097"/>
      </w:tabs>
      <w:autoSpaceDE w:val="0"/>
      <w:autoSpaceDN w:val="0"/>
      <w:adjustRightInd w:val="0"/>
      <w:jc w:val="center"/>
      <w:textAlignment w:val="center"/>
      <w:rPr>
        <w:rFonts w:ascii="OpenSans" w:hAnsi="OpenSans" w:cs="OpenSans"/>
        <w:color w:val="000000"/>
        <w:sz w:val="13"/>
        <w:szCs w:val="12"/>
        <w:lang w:eastAsia="ja-JP"/>
      </w:rPr>
    </w:pPr>
    <w:r w:rsidRPr="006829DE">
      <w:rPr>
        <w:rFonts w:ascii="OpenSans-Bold" w:hAnsi="OpenSans-Bold" w:cs="OpenSans-Bold"/>
        <w:b/>
        <w:bCs/>
        <w:caps/>
        <w:color w:val="009EE0"/>
        <w:sz w:val="13"/>
        <w:szCs w:val="14"/>
        <w:lang w:eastAsia="ja-JP"/>
      </w:rPr>
      <w:t>Groupe Hospitalier Public du Sud de l’Oise</w:t>
    </w:r>
    <w:r w:rsidRPr="006829DE">
      <w:rPr>
        <w:rFonts w:ascii="OpenSans" w:hAnsi="OpenSans" w:cs="OpenSans"/>
        <w:color w:val="000000"/>
        <w:sz w:val="13"/>
        <w:szCs w:val="12"/>
        <w:lang w:eastAsia="ja-JP"/>
      </w:rPr>
      <w:t xml:space="preserve"> / </w:t>
    </w:r>
    <w:r w:rsidRPr="006829DE">
      <w:rPr>
        <w:rFonts w:ascii="OpenSans-Bold" w:hAnsi="OpenSans-Bold" w:cs="OpenSans-Bold"/>
        <w:b/>
        <w:bCs/>
        <w:caps/>
        <w:color w:val="97BF0D"/>
        <w:sz w:val="13"/>
        <w:szCs w:val="12"/>
        <w:lang w:eastAsia="ja-JP"/>
      </w:rPr>
      <w:t xml:space="preserve">siege social creil </w:t>
    </w:r>
    <w:r w:rsidRPr="006829DE">
      <w:rPr>
        <w:rFonts w:ascii="OpenSans" w:hAnsi="OpenSans" w:cs="OpenSans"/>
        <w:color w:val="000000"/>
        <w:sz w:val="13"/>
        <w:szCs w:val="12"/>
        <w:lang w:eastAsia="ja-JP"/>
      </w:rPr>
      <w:t xml:space="preserve">Boulevard Laennec, 60100 Creil / </w:t>
    </w:r>
  </w:p>
  <w:p w:rsidR="007A3078" w:rsidRPr="006829DE" w:rsidRDefault="007A3078" w:rsidP="006829DE">
    <w:pPr>
      <w:widowControl w:val="0"/>
      <w:tabs>
        <w:tab w:val="center" w:pos="5097"/>
      </w:tabs>
      <w:autoSpaceDE w:val="0"/>
      <w:autoSpaceDN w:val="0"/>
      <w:adjustRightInd w:val="0"/>
      <w:jc w:val="center"/>
      <w:textAlignment w:val="center"/>
      <w:rPr>
        <w:rFonts w:ascii="OpenSans-Bold" w:hAnsi="OpenSans-Bold" w:cs="OpenSans-Bold"/>
        <w:b/>
        <w:bCs/>
        <w:color w:val="009EE0"/>
        <w:sz w:val="13"/>
        <w:szCs w:val="14"/>
        <w:lang w:eastAsia="ja-JP"/>
      </w:rPr>
    </w:pPr>
    <w:r w:rsidRPr="006829DE">
      <w:rPr>
        <w:rFonts w:ascii="OpenSans-Bold" w:hAnsi="OpenSans-Bold" w:cs="OpenSans-Bold"/>
        <w:b/>
        <w:bCs/>
        <w:caps/>
        <w:color w:val="97BF0D"/>
        <w:sz w:val="13"/>
        <w:szCs w:val="12"/>
        <w:lang w:eastAsia="ja-JP"/>
      </w:rPr>
      <w:t xml:space="preserve">site de senlis </w:t>
    </w:r>
    <w:r w:rsidRPr="006829DE">
      <w:rPr>
        <w:rFonts w:ascii="OpenSans" w:hAnsi="OpenSans" w:cs="OpenSans"/>
        <w:color w:val="000000"/>
        <w:sz w:val="13"/>
        <w:szCs w:val="12"/>
        <w:lang w:eastAsia="ja-JP"/>
      </w:rPr>
      <w:t xml:space="preserve">Avenue Paul Rougé, 60300 </w:t>
    </w:r>
    <w:r>
      <w:rPr>
        <w:rFonts w:ascii="OpenSans" w:hAnsi="OpenSans" w:cs="OpenSans"/>
        <w:color w:val="000000"/>
        <w:sz w:val="13"/>
        <w:szCs w:val="12"/>
        <w:lang w:eastAsia="ja-JP"/>
      </w:rPr>
      <w:t xml:space="preserve"> S</w:t>
    </w:r>
    <w:r w:rsidRPr="006829DE">
      <w:rPr>
        <w:rFonts w:ascii="OpenSans" w:hAnsi="OpenSans" w:cs="OpenSans"/>
        <w:color w:val="000000"/>
        <w:sz w:val="13"/>
        <w:szCs w:val="12"/>
        <w:lang w:eastAsia="ja-JP"/>
      </w:rPr>
      <w:t>enlis</w:t>
    </w:r>
    <w:r w:rsidRPr="006829DE">
      <w:rPr>
        <w:rFonts w:ascii="OpenSans" w:hAnsi="OpenSans" w:cs="OpenSans"/>
        <w:color w:val="000000"/>
        <w:sz w:val="13"/>
        <w:szCs w:val="12"/>
        <w:lang w:eastAsia="ja-JP"/>
      </w:rPr>
      <w:br/>
    </w:r>
    <w:r w:rsidRPr="006829DE">
      <w:rPr>
        <w:rFonts w:ascii="OpenSans-Bold" w:hAnsi="OpenSans-Bold" w:cs="OpenSans-Bold"/>
        <w:b/>
        <w:bCs/>
        <w:caps/>
        <w:color w:val="97BF0D"/>
        <w:sz w:val="13"/>
        <w:szCs w:val="12"/>
        <w:lang w:eastAsia="ja-JP"/>
      </w:rPr>
      <w:t>tÉl.</w:t>
    </w:r>
    <w:r w:rsidRPr="006829DE">
      <w:rPr>
        <w:rFonts w:ascii="OpenSans" w:hAnsi="OpenSans" w:cs="OpenSans"/>
        <w:color w:val="000000"/>
        <w:sz w:val="13"/>
        <w:szCs w:val="12"/>
        <w:lang w:eastAsia="ja-JP"/>
      </w:rPr>
      <w:t xml:space="preserve">03 44 61 </w:t>
    </w:r>
    <w:r>
      <w:rPr>
        <w:rFonts w:ascii="OpenSans" w:hAnsi="OpenSans" w:cs="OpenSans"/>
        <w:color w:val="000000"/>
        <w:sz w:val="13"/>
        <w:szCs w:val="12"/>
        <w:lang w:eastAsia="ja-JP"/>
      </w:rPr>
      <w:t>67 66</w:t>
    </w:r>
    <w:r w:rsidRPr="006829DE">
      <w:rPr>
        <w:rFonts w:ascii="OpenSans" w:hAnsi="OpenSans" w:cs="OpenSans"/>
        <w:color w:val="000000"/>
        <w:sz w:val="13"/>
        <w:szCs w:val="12"/>
        <w:lang w:eastAsia="ja-JP"/>
      </w:rPr>
      <w:t xml:space="preserve"> / </w:t>
    </w:r>
    <w:r w:rsidRPr="006829DE">
      <w:rPr>
        <w:rFonts w:ascii="OpenSans-Bold" w:hAnsi="OpenSans-Bold" w:cs="OpenSans-Bold"/>
        <w:b/>
        <w:bCs/>
        <w:caps/>
        <w:color w:val="97BF0D"/>
        <w:sz w:val="13"/>
        <w:szCs w:val="12"/>
        <w:lang w:eastAsia="ja-JP"/>
      </w:rPr>
      <w:t xml:space="preserve">fax </w:t>
    </w:r>
    <w:r w:rsidRPr="006829DE">
      <w:rPr>
        <w:rFonts w:ascii="OpenSans" w:hAnsi="OpenSans" w:cs="OpenSans"/>
        <w:color w:val="000000"/>
        <w:sz w:val="13"/>
        <w:szCs w:val="12"/>
        <w:lang w:eastAsia="ja-JP"/>
      </w:rPr>
      <w:t xml:space="preserve">03 44 61 60 </w:t>
    </w:r>
    <w:r>
      <w:rPr>
        <w:rFonts w:ascii="OpenSans" w:hAnsi="OpenSans" w:cs="OpenSans"/>
        <w:color w:val="000000"/>
        <w:sz w:val="13"/>
        <w:szCs w:val="12"/>
        <w:lang w:eastAsia="ja-JP"/>
      </w:rPr>
      <w:t>20</w:t>
    </w:r>
    <w:r w:rsidRPr="006829DE">
      <w:rPr>
        <w:rFonts w:ascii="OpenSans" w:hAnsi="OpenSans" w:cs="OpenSans"/>
        <w:color w:val="000000"/>
        <w:sz w:val="13"/>
        <w:szCs w:val="12"/>
        <w:lang w:eastAsia="ja-JP"/>
      </w:rPr>
      <w:t xml:space="preserve"> / </w:t>
    </w:r>
    <w:r w:rsidRPr="006829DE">
      <w:rPr>
        <w:rFonts w:ascii="OpenSans-Bold" w:hAnsi="OpenSans-Bold" w:cs="OpenSans-Bold"/>
        <w:b/>
        <w:bCs/>
        <w:caps/>
        <w:color w:val="97BF0D"/>
        <w:sz w:val="13"/>
        <w:szCs w:val="12"/>
        <w:lang w:eastAsia="ja-JP"/>
      </w:rPr>
      <w:t>e-mail</w:t>
    </w:r>
    <w:r>
      <w:rPr>
        <w:rFonts w:ascii="OpenSans" w:hAnsi="OpenSans" w:cs="OpenSans"/>
        <w:color w:val="000000"/>
        <w:sz w:val="13"/>
        <w:szCs w:val="12"/>
        <w:lang w:eastAsia="ja-JP"/>
      </w:rPr>
      <w:t>achats@ghpso</w:t>
    </w:r>
    <w:r w:rsidRPr="006829DE">
      <w:rPr>
        <w:rFonts w:ascii="OpenSans" w:hAnsi="OpenSans" w:cs="OpenSans"/>
        <w:color w:val="000000"/>
        <w:sz w:val="13"/>
        <w:szCs w:val="12"/>
        <w:lang w:eastAsia="ja-JP"/>
      </w:rPr>
      <w:t xml:space="preserve">.fr  / </w:t>
    </w:r>
    <w:r w:rsidRPr="006829DE">
      <w:rPr>
        <w:rFonts w:ascii="OpenSans-Bold" w:hAnsi="OpenSans-Bold" w:cs="OpenSans-Bold"/>
        <w:b/>
        <w:bCs/>
        <w:caps/>
        <w:color w:val="009EE0"/>
        <w:sz w:val="13"/>
        <w:szCs w:val="14"/>
        <w:lang w:eastAsia="ja-JP"/>
      </w:rPr>
      <w:t>www.ghpso.fr</w:t>
    </w:r>
  </w:p>
  <w:p w:rsidR="007A3078" w:rsidRDefault="007A3078" w:rsidP="007C4782">
    <w:pPr>
      <w:pStyle w:val="Pieddepage"/>
      <w:jc w:val="right"/>
    </w:pPr>
    <w:r>
      <w:fldChar w:fldCharType="begin"/>
    </w:r>
    <w:r>
      <w:instrText>PAGE   \* MERGEFORMAT</w:instrText>
    </w:r>
    <w:r>
      <w:fldChar w:fldCharType="separate"/>
    </w:r>
    <w:r w:rsidR="0078058A">
      <w:rPr>
        <w:noProof/>
      </w:rPr>
      <w:t>8</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3078" w:rsidRDefault="007A3078" w:rsidP="006829DE">
      <w:r>
        <w:separator/>
      </w:r>
    </w:p>
  </w:footnote>
  <w:footnote w:type="continuationSeparator" w:id="0">
    <w:p w:rsidR="007A3078" w:rsidRDefault="007A3078" w:rsidP="006829D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000002"/>
    <w:multiLevelType w:val="multilevel"/>
    <w:tmpl w:val="00000002"/>
    <w:name w:val="WW8Num3"/>
    <w:lvl w:ilvl="0">
      <w:start w:val="1"/>
      <w:numFmt w:val="bullet"/>
      <w:lvlText w:val=""/>
      <w:lvlJc w:val="left"/>
      <w:pPr>
        <w:tabs>
          <w:tab w:val="num" w:pos="360"/>
        </w:tabs>
        <w:ind w:left="340" w:hanging="340"/>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240E750F"/>
    <w:multiLevelType w:val="singleLevel"/>
    <w:tmpl w:val="43E87780"/>
    <w:lvl w:ilvl="0">
      <w:start w:val="3"/>
      <w:numFmt w:val="bullet"/>
      <w:lvlText w:val="-"/>
      <w:lvlJc w:val="left"/>
      <w:pPr>
        <w:tabs>
          <w:tab w:val="num" w:pos="1065"/>
        </w:tabs>
        <w:ind w:left="1065" w:hanging="360"/>
      </w:pPr>
      <w:rPr>
        <w:rFonts w:hint="default"/>
      </w:rPr>
    </w:lvl>
  </w:abstractNum>
  <w:abstractNum w:abstractNumId="3" w15:restartNumberingAfterBreak="0">
    <w:nsid w:val="56582852"/>
    <w:multiLevelType w:val="hybridMultilevel"/>
    <w:tmpl w:val="5F721DA0"/>
    <w:lvl w:ilvl="0" w:tplc="9B86EEF2">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C742507"/>
    <w:multiLevelType w:val="hybridMultilevel"/>
    <w:tmpl w:val="BF42CE1E"/>
    <w:lvl w:ilvl="0" w:tplc="13646338">
      <w:start w:val="16"/>
      <w:numFmt w:val="bullet"/>
      <w:lvlText w:val="-"/>
      <w:lvlJc w:val="left"/>
      <w:pPr>
        <w:ind w:left="720" w:hanging="360"/>
      </w:pPr>
      <w:rPr>
        <w:rFonts w:ascii="Arial" w:eastAsia="Times New Roman" w:hAnsi="Arial" w:cs="Arial"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E732146"/>
    <w:multiLevelType w:val="hybridMultilevel"/>
    <w:tmpl w:val="1958A93A"/>
    <w:lvl w:ilvl="0" w:tplc="8B20BBF4">
      <w:start w:val="11"/>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AE174E1"/>
    <w:multiLevelType w:val="singleLevel"/>
    <w:tmpl w:val="A1606B16"/>
    <w:lvl w:ilvl="0">
      <w:start w:val="1"/>
      <w:numFmt w:val="bullet"/>
      <w:lvlText w:val="-"/>
      <w:lvlJc w:val="left"/>
      <w:pPr>
        <w:tabs>
          <w:tab w:val="num" w:pos="360"/>
        </w:tabs>
        <w:ind w:left="360" w:hanging="360"/>
      </w:pPr>
      <w:rPr>
        <w:rFonts w:ascii="Times New Roman" w:hAnsi="Times New Roman" w:cs="Times New Roman" w:hint="default"/>
      </w:rPr>
    </w:lvl>
  </w:abstractNum>
  <w:abstractNum w:abstractNumId="7" w15:restartNumberingAfterBreak="0">
    <w:nsid w:val="7D545826"/>
    <w:multiLevelType w:val="hybridMultilevel"/>
    <w:tmpl w:val="AD8A2E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7F3F5BB8"/>
    <w:multiLevelType w:val="hybridMultilevel"/>
    <w:tmpl w:val="61F6B152"/>
    <w:lvl w:ilvl="0" w:tplc="731218D0">
      <w:start w:val="6"/>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2"/>
  </w:num>
  <w:num w:numId="2">
    <w:abstractNumId w:val="0"/>
    <w:lvlOverride w:ilvl="0">
      <w:lvl w:ilvl="0">
        <w:start w:val="1"/>
        <w:numFmt w:val="bullet"/>
        <w:lvlText w:val=""/>
        <w:legacy w:legacy="1" w:legacySpace="0" w:legacyIndent="283"/>
        <w:lvlJc w:val="left"/>
        <w:pPr>
          <w:ind w:left="823" w:hanging="283"/>
        </w:pPr>
        <w:rPr>
          <w:rFonts w:ascii="Wingdings" w:hAnsi="Wingdings" w:cs="Wingdings" w:hint="default"/>
          <w:b w:val="0"/>
          <w:bCs w:val="0"/>
          <w:i w:val="0"/>
          <w:iCs w:val="0"/>
          <w:sz w:val="22"/>
          <w:szCs w:val="22"/>
          <w:u w:val="none"/>
        </w:rPr>
      </w:lvl>
    </w:lvlOverride>
  </w:num>
  <w:num w:numId="3">
    <w:abstractNumId w:val="4"/>
  </w:num>
  <w:num w:numId="4">
    <w:abstractNumId w:val="3"/>
  </w:num>
  <w:num w:numId="5">
    <w:abstractNumId w:val="0"/>
    <w:lvlOverride w:ilvl="0">
      <w:lvl w:ilvl="0">
        <w:numFmt w:val="bullet"/>
        <w:lvlText w:val=""/>
        <w:legacy w:legacy="1" w:legacySpace="0" w:legacyIndent="283"/>
        <w:lvlJc w:val="left"/>
        <w:pPr>
          <w:ind w:left="988" w:hanging="283"/>
        </w:pPr>
        <w:rPr>
          <w:rFonts w:ascii="Wingdings" w:hAnsi="Wingdings" w:cs="Wingdings" w:hint="default"/>
          <w:b w:val="0"/>
          <w:bCs w:val="0"/>
          <w:i w:val="0"/>
          <w:iCs w:val="0"/>
          <w:strike w:val="0"/>
          <w:dstrike w:val="0"/>
          <w:sz w:val="22"/>
          <w:szCs w:val="22"/>
          <w:u w:val="none"/>
          <w:effect w:val="none"/>
        </w:rPr>
      </w:lvl>
    </w:lvlOverride>
  </w:num>
  <w:num w:numId="6">
    <w:abstractNumId w:val="8"/>
  </w:num>
  <w:num w:numId="7">
    <w:abstractNumId w:val="6"/>
  </w:num>
  <w:num w:numId="8">
    <w:abstractNumId w:val="1"/>
  </w:num>
  <w:num w:numId="9">
    <w:abstractNumId w:val="7"/>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29DE"/>
    <w:rsid w:val="00002FD5"/>
    <w:rsid w:val="00004EAA"/>
    <w:rsid w:val="00046954"/>
    <w:rsid w:val="00052A10"/>
    <w:rsid w:val="00060161"/>
    <w:rsid w:val="00087773"/>
    <w:rsid w:val="000976DF"/>
    <w:rsid w:val="000A1DE0"/>
    <w:rsid w:val="000B5B73"/>
    <w:rsid w:val="000C6676"/>
    <w:rsid w:val="000E57FB"/>
    <w:rsid w:val="000F4628"/>
    <w:rsid w:val="000F52DB"/>
    <w:rsid w:val="00106C39"/>
    <w:rsid w:val="0011417A"/>
    <w:rsid w:val="001352E7"/>
    <w:rsid w:val="00157754"/>
    <w:rsid w:val="00177B65"/>
    <w:rsid w:val="00187917"/>
    <w:rsid w:val="001A646E"/>
    <w:rsid w:val="001B26E6"/>
    <w:rsid w:val="001F0FA2"/>
    <w:rsid w:val="002118C7"/>
    <w:rsid w:val="00226EFB"/>
    <w:rsid w:val="002348BA"/>
    <w:rsid w:val="002420C3"/>
    <w:rsid w:val="002520CD"/>
    <w:rsid w:val="00281039"/>
    <w:rsid w:val="00284B9F"/>
    <w:rsid w:val="00294188"/>
    <w:rsid w:val="002946DF"/>
    <w:rsid w:val="002C17ED"/>
    <w:rsid w:val="00313B18"/>
    <w:rsid w:val="00343D1E"/>
    <w:rsid w:val="003548AB"/>
    <w:rsid w:val="00367776"/>
    <w:rsid w:val="00367BC0"/>
    <w:rsid w:val="00370C2B"/>
    <w:rsid w:val="00377F47"/>
    <w:rsid w:val="00386F7B"/>
    <w:rsid w:val="003920C8"/>
    <w:rsid w:val="003A349A"/>
    <w:rsid w:val="003A5F86"/>
    <w:rsid w:val="003B23B1"/>
    <w:rsid w:val="003B3700"/>
    <w:rsid w:val="003B7EF8"/>
    <w:rsid w:val="003C12D5"/>
    <w:rsid w:val="003C7AE6"/>
    <w:rsid w:val="003D1481"/>
    <w:rsid w:val="004562C2"/>
    <w:rsid w:val="004674C8"/>
    <w:rsid w:val="004823DD"/>
    <w:rsid w:val="00486B02"/>
    <w:rsid w:val="004924B5"/>
    <w:rsid w:val="004A3163"/>
    <w:rsid w:val="004A6447"/>
    <w:rsid w:val="004B0F08"/>
    <w:rsid w:val="004B3A36"/>
    <w:rsid w:val="004E445A"/>
    <w:rsid w:val="004E6C42"/>
    <w:rsid w:val="005114EA"/>
    <w:rsid w:val="00547AB4"/>
    <w:rsid w:val="0055755D"/>
    <w:rsid w:val="00560E7A"/>
    <w:rsid w:val="0056669D"/>
    <w:rsid w:val="005850DB"/>
    <w:rsid w:val="005D18A7"/>
    <w:rsid w:val="005E1A08"/>
    <w:rsid w:val="005F073D"/>
    <w:rsid w:val="00606EBA"/>
    <w:rsid w:val="00641E1A"/>
    <w:rsid w:val="00666F12"/>
    <w:rsid w:val="006829DE"/>
    <w:rsid w:val="00683EFD"/>
    <w:rsid w:val="00686E3D"/>
    <w:rsid w:val="006A3241"/>
    <w:rsid w:val="006B66BB"/>
    <w:rsid w:val="006C73FF"/>
    <w:rsid w:val="006D7003"/>
    <w:rsid w:val="006E22F0"/>
    <w:rsid w:val="006E43AA"/>
    <w:rsid w:val="006E45C9"/>
    <w:rsid w:val="006F0E91"/>
    <w:rsid w:val="00714771"/>
    <w:rsid w:val="0073383A"/>
    <w:rsid w:val="00740C85"/>
    <w:rsid w:val="007626A4"/>
    <w:rsid w:val="0078058A"/>
    <w:rsid w:val="0078062F"/>
    <w:rsid w:val="007A3078"/>
    <w:rsid w:val="007B2B09"/>
    <w:rsid w:val="007C1115"/>
    <w:rsid w:val="007C4782"/>
    <w:rsid w:val="007D084E"/>
    <w:rsid w:val="007D601B"/>
    <w:rsid w:val="007E12E1"/>
    <w:rsid w:val="007E27D0"/>
    <w:rsid w:val="00802D88"/>
    <w:rsid w:val="00812033"/>
    <w:rsid w:val="00825EAD"/>
    <w:rsid w:val="00832948"/>
    <w:rsid w:val="00836D9D"/>
    <w:rsid w:val="008A0B35"/>
    <w:rsid w:val="008A6F67"/>
    <w:rsid w:val="008C4665"/>
    <w:rsid w:val="008D26BE"/>
    <w:rsid w:val="008E3046"/>
    <w:rsid w:val="008E4F63"/>
    <w:rsid w:val="009115F6"/>
    <w:rsid w:val="0091262B"/>
    <w:rsid w:val="00922251"/>
    <w:rsid w:val="00923122"/>
    <w:rsid w:val="00931EEA"/>
    <w:rsid w:val="00945565"/>
    <w:rsid w:val="009B60CA"/>
    <w:rsid w:val="009C1793"/>
    <w:rsid w:val="009D4ABF"/>
    <w:rsid w:val="00A02AF3"/>
    <w:rsid w:val="00A04931"/>
    <w:rsid w:val="00A270BE"/>
    <w:rsid w:val="00A3281F"/>
    <w:rsid w:val="00A552D8"/>
    <w:rsid w:val="00A62403"/>
    <w:rsid w:val="00A7285D"/>
    <w:rsid w:val="00A839C1"/>
    <w:rsid w:val="00A846DE"/>
    <w:rsid w:val="00A95D7D"/>
    <w:rsid w:val="00AB0EBC"/>
    <w:rsid w:val="00AB5173"/>
    <w:rsid w:val="00AB7FD2"/>
    <w:rsid w:val="00AD5E4E"/>
    <w:rsid w:val="00AE7583"/>
    <w:rsid w:val="00AF05B9"/>
    <w:rsid w:val="00AF5524"/>
    <w:rsid w:val="00AF7213"/>
    <w:rsid w:val="00B26FFA"/>
    <w:rsid w:val="00B2739E"/>
    <w:rsid w:val="00B3090E"/>
    <w:rsid w:val="00B5289E"/>
    <w:rsid w:val="00B76EF1"/>
    <w:rsid w:val="00BA3463"/>
    <w:rsid w:val="00BB16F5"/>
    <w:rsid w:val="00BC1EF2"/>
    <w:rsid w:val="00C279BF"/>
    <w:rsid w:val="00C51E9D"/>
    <w:rsid w:val="00C53A8C"/>
    <w:rsid w:val="00C75650"/>
    <w:rsid w:val="00CC0B61"/>
    <w:rsid w:val="00CC7F5F"/>
    <w:rsid w:val="00CD3C54"/>
    <w:rsid w:val="00CD799F"/>
    <w:rsid w:val="00CE73A8"/>
    <w:rsid w:val="00CF5E77"/>
    <w:rsid w:val="00D06012"/>
    <w:rsid w:val="00D0789D"/>
    <w:rsid w:val="00D15E3C"/>
    <w:rsid w:val="00D17DF5"/>
    <w:rsid w:val="00D23EA3"/>
    <w:rsid w:val="00D32A40"/>
    <w:rsid w:val="00D452D7"/>
    <w:rsid w:val="00D65C33"/>
    <w:rsid w:val="00D84BE8"/>
    <w:rsid w:val="00D97893"/>
    <w:rsid w:val="00DD74FD"/>
    <w:rsid w:val="00DE2E2D"/>
    <w:rsid w:val="00DF206E"/>
    <w:rsid w:val="00DF3D46"/>
    <w:rsid w:val="00E074AB"/>
    <w:rsid w:val="00E22531"/>
    <w:rsid w:val="00E23E44"/>
    <w:rsid w:val="00E23E69"/>
    <w:rsid w:val="00E333D5"/>
    <w:rsid w:val="00E35B67"/>
    <w:rsid w:val="00E467F5"/>
    <w:rsid w:val="00E630F1"/>
    <w:rsid w:val="00E85373"/>
    <w:rsid w:val="00EA7184"/>
    <w:rsid w:val="00EB60AA"/>
    <w:rsid w:val="00EC01A4"/>
    <w:rsid w:val="00EF1ADD"/>
    <w:rsid w:val="00EF6767"/>
    <w:rsid w:val="00F06EAC"/>
    <w:rsid w:val="00F42611"/>
    <w:rsid w:val="00F515A8"/>
    <w:rsid w:val="00F61FAB"/>
    <w:rsid w:val="00F64026"/>
    <w:rsid w:val="00F664A5"/>
    <w:rsid w:val="00F74627"/>
    <w:rsid w:val="00F90053"/>
    <w:rsid w:val="00F9387C"/>
    <w:rsid w:val="00FB5F65"/>
    <w:rsid w:val="00FE64A9"/>
    <w:rsid w:val="00FE7F2E"/>
    <w:rsid w:val="00FF08AB"/>
    <w:rsid w:val="00FF27C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332623C5"/>
  <w15:docId w15:val="{665321A0-6DFF-42C9-BC9D-0BB9C684AC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829DE"/>
    <w:pPr>
      <w:spacing w:after="0" w:line="240" w:lineRule="auto"/>
      <w:jc w:val="both"/>
    </w:pPr>
    <w:rPr>
      <w:rFonts w:ascii="Calibri" w:eastAsia="Times New Roman" w:hAnsi="Calibri" w:cs="Times New Roman"/>
      <w:szCs w:val="20"/>
      <w:lang w:eastAsia="fr-FR"/>
    </w:rPr>
  </w:style>
  <w:style w:type="paragraph" w:styleId="Titre1">
    <w:name w:val="heading 1"/>
    <w:basedOn w:val="Normal"/>
    <w:next w:val="Normal"/>
    <w:link w:val="Titre1Car"/>
    <w:uiPriority w:val="9"/>
    <w:qFormat/>
    <w:rsid w:val="0028103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semiHidden/>
    <w:unhideWhenUsed/>
    <w:qFormat/>
    <w:rsid w:val="00B76EF1"/>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itre3">
    <w:name w:val="heading 3"/>
    <w:basedOn w:val="Normal"/>
    <w:next w:val="Normal"/>
    <w:link w:val="Titre3Car"/>
    <w:uiPriority w:val="9"/>
    <w:unhideWhenUsed/>
    <w:qFormat/>
    <w:rsid w:val="00087773"/>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iPriority w:val="9"/>
    <w:semiHidden/>
    <w:unhideWhenUsed/>
    <w:qFormat/>
    <w:rsid w:val="00087773"/>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6829DE"/>
    <w:pPr>
      <w:tabs>
        <w:tab w:val="center" w:pos="4536"/>
        <w:tab w:val="right" w:pos="9072"/>
      </w:tabs>
    </w:pPr>
  </w:style>
  <w:style w:type="character" w:customStyle="1" w:styleId="En-tteCar">
    <w:name w:val="En-tête Car"/>
    <w:basedOn w:val="Policepardfaut"/>
    <w:link w:val="En-tte"/>
    <w:uiPriority w:val="99"/>
    <w:rsid w:val="006829DE"/>
  </w:style>
  <w:style w:type="paragraph" w:styleId="Pieddepage">
    <w:name w:val="footer"/>
    <w:basedOn w:val="Normal"/>
    <w:link w:val="PieddepageCar"/>
    <w:uiPriority w:val="99"/>
    <w:unhideWhenUsed/>
    <w:rsid w:val="006829DE"/>
    <w:pPr>
      <w:tabs>
        <w:tab w:val="center" w:pos="4536"/>
        <w:tab w:val="right" w:pos="9072"/>
      </w:tabs>
    </w:pPr>
  </w:style>
  <w:style w:type="character" w:customStyle="1" w:styleId="PieddepageCar">
    <w:name w:val="Pied de page Car"/>
    <w:basedOn w:val="Policepardfaut"/>
    <w:link w:val="Pieddepage"/>
    <w:uiPriority w:val="99"/>
    <w:rsid w:val="006829DE"/>
  </w:style>
  <w:style w:type="paragraph" w:styleId="Paragraphedeliste">
    <w:name w:val="List Paragraph"/>
    <w:basedOn w:val="Normal"/>
    <w:uiPriority w:val="34"/>
    <w:qFormat/>
    <w:rsid w:val="00B5289E"/>
    <w:pPr>
      <w:ind w:left="720"/>
      <w:contextualSpacing/>
    </w:pPr>
  </w:style>
  <w:style w:type="paragraph" w:styleId="Textedebulles">
    <w:name w:val="Balloon Text"/>
    <w:basedOn w:val="Normal"/>
    <w:link w:val="TextedebullesCar"/>
    <w:uiPriority w:val="99"/>
    <w:semiHidden/>
    <w:unhideWhenUsed/>
    <w:rsid w:val="001352E7"/>
    <w:rPr>
      <w:rFonts w:ascii="Tahoma" w:hAnsi="Tahoma" w:cs="Tahoma"/>
      <w:sz w:val="16"/>
      <w:szCs w:val="16"/>
    </w:rPr>
  </w:style>
  <w:style w:type="character" w:customStyle="1" w:styleId="TextedebullesCar">
    <w:name w:val="Texte de bulles Car"/>
    <w:basedOn w:val="Policepardfaut"/>
    <w:link w:val="Textedebulles"/>
    <w:uiPriority w:val="99"/>
    <w:semiHidden/>
    <w:rsid w:val="001352E7"/>
    <w:rPr>
      <w:rFonts w:ascii="Tahoma" w:eastAsia="Times New Roman" w:hAnsi="Tahoma" w:cs="Tahoma"/>
      <w:sz w:val="16"/>
      <w:szCs w:val="16"/>
      <w:lang w:eastAsia="fr-FR"/>
    </w:rPr>
  </w:style>
  <w:style w:type="character" w:customStyle="1" w:styleId="Titre1Car">
    <w:name w:val="Titre 1 Car"/>
    <w:basedOn w:val="Policepardfaut"/>
    <w:link w:val="Titre1"/>
    <w:uiPriority w:val="9"/>
    <w:rsid w:val="00281039"/>
    <w:rPr>
      <w:rFonts w:asciiTheme="majorHAnsi" w:eastAsiaTheme="majorEastAsia" w:hAnsiTheme="majorHAnsi" w:cstheme="majorBidi"/>
      <w:b/>
      <w:bCs/>
      <w:color w:val="365F91" w:themeColor="accent1" w:themeShade="BF"/>
      <w:sz w:val="28"/>
      <w:szCs w:val="28"/>
      <w:lang w:eastAsia="fr-FR"/>
    </w:rPr>
  </w:style>
  <w:style w:type="paragraph" w:styleId="En-ttedetabledesmatires">
    <w:name w:val="TOC Heading"/>
    <w:basedOn w:val="Titre1"/>
    <w:next w:val="Normal"/>
    <w:uiPriority w:val="39"/>
    <w:semiHidden/>
    <w:unhideWhenUsed/>
    <w:qFormat/>
    <w:rsid w:val="00281039"/>
    <w:pPr>
      <w:spacing w:line="276" w:lineRule="auto"/>
      <w:jc w:val="left"/>
      <w:outlineLvl w:val="9"/>
    </w:pPr>
  </w:style>
  <w:style w:type="paragraph" w:styleId="TM2">
    <w:name w:val="toc 2"/>
    <w:basedOn w:val="Normal"/>
    <w:next w:val="Normal"/>
    <w:autoRedefine/>
    <w:uiPriority w:val="39"/>
    <w:unhideWhenUsed/>
    <w:qFormat/>
    <w:rsid w:val="00281039"/>
    <w:pPr>
      <w:spacing w:after="100" w:line="276" w:lineRule="auto"/>
      <w:ind w:left="220"/>
      <w:jc w:val="left"/>
    </w:pPr>
    <w:rPr>
      <w:rFonts w:asciiTheme="minorHAnsi" w:eastAsiaTheme="minorEastAsia" w:hAnsiTheme="minorHAnsi" w:cstheme="minorBidi"/>
      <w:szCs w:val="22"/>
    </w:rPr>
  </w:style>
  <w:style w:type="paragraph" w:styleId="TM1">
    <w:name w:val="toc 1"/>
    <w:basedOn w:val="Normal"/>
    <w:next w:val="Normal"/>
    <w:autoRedefine/>
    <w:uiPriority w:val="39"/>
    <w:unhideWhenUsed/>
    <w:qFormat/>
    <w:rsid w:val="00281039"/>
    <w:pPr>
      <w:spacing w:after="100" w:line="276" w:lineRule="auto"/>
      <w:jc w:val="left"/>
    </w:pPr>
    <w:rPr>
      <w:rFonts w:asciiTheme="minorHAnsi" w:eastAsiaTheme="minorEastAsia" w:hAnsiTheme="minorHAnsi" w:cstheme="minorBidi"/>
      <w:szCs w:val="22"/>
    </w:rPr>
  </w:style>
  <w:style w:type="paragraph" w:styleId="TM3">
    <w:name w:val="toc 3"/>
    <w:basedOn w:val="Normal"/>
    <w:next w:val="Normal"/>
    <w:autoRedefine/>
    <w:uiPriority w:val="39"/>
    <w:unhideWhenUsed/>
    <w:qFormat/>
    <w:rsid w:val="00281039"/>
    <w:pPr>
      <w:spacing w:after="100" w:line="276" w:lineRule="auto"/>
      <w:ind w:left="440"/>
      <w:jc w:val="left"/>
    </w:pPr>
    <w:rPr>
      <w:rFonts w:asciiTheme="minorHAnsi" w:eastAsiaTheme="minorEastAsia" w:hAnsiTheme="minorHAnsi" w:cstheme="minorBidi"/>
      <w:szCs w:val="22"/>
    </w:rPr>
  </w:style>
  <w:style w:type="character" w:styleId="Lienhypertexte">
    <w:name w:val="Hyperlink"/>
    <w:basedOn w:val="Policepardfaut"/>
    <w:uiPriority w:val="99"/>
    <w:unhideWhenUsed/>
    <w:rsid w:val="00281039"/>
    <w:rPr>
      <w:color w:val="0000FF" w:themeColor="hyperlink"/>
      <w:u w:val="single"/>
    </w:rPr>
  </w:style>
  <w:style w:type="paragraph" w:customStyle="1" w:styleId="Default">
    <w:name w:val="Default"/>
    <w:rsid w:val="00C279BF"/>
    <w:pPr>
      <w:autoSpaceDE w:val="0"/>
      <w:autoSpaceDN w:val="0"/>
      <w:adjustRightInd w:val="0"/>
      <w:spacing w:after="0" w:line="240" w:lineRule="auto"/>
    </w:pPr>
    <w:rPr>
      <w:rFonts w:ascii="Arial" w:hAnsi="Arial" w:cs="Arial"/>
      <w:color w:val="000000"/>
      <w:sz w:val="24"/>
      <w:szCs w:val="24"/>
    </w:rPr>
  </w:style>
  <w:style w:type="character" w:styleId="Marquedecommentaire">
    <w:name w:val="annotation reference"/>
    <w:basedOn w:val="Policepardfaut"/>
    <w:uiPriority w:val="99"/>
    <w:semiHidden/>
    <w:unhideWhenUsed/>
    <w:rsid w:val="00343D1E"/>
    <w:rPr>
      <w:sz w:val="16"/>
      <w:szCs w:val="16"/>
    </w:rPr>
  </w:style>
  <w:style w:type="paragraph" w:styleId="Commentaire">
    <w:name w:val="annotation text"/>
    <w:basedOn w:val="Normal"/>
    <w:link w:val="CommentaireCar"/>
    <w:uiPriority w:val="99"/>
    <w:semiHidden/>
    <w:unhideWhenUsed/>
    <w:rsid w:val="00343D1E"/>
    <w:rPr>
      <w:sz w:val="20"/>
    </w:rPr>
  </w:style>
  <w:style w:type="character" w:customStyle="1" w:styleId="CommentaireCar">
    <w:name w:val="Commentaire Car"/>
    <w:basedOn w:val="Policepardfaut"/>
    <w:link w:val="Commentaire"/>
    <w:uiPriority w:val="99"/>
    <w:semiHidden/>
    <w:rsid w:val="00343D1E"/>
    <w:rPr>
      <w:rFonts w:ascii="Calibri" w:eastAsia="Times New Roman" w:hAnsi="Calibri"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343D1E"/>
    <w:rPr>
      <w:b/>
      <w:bCs/>
    </w:rPr>
  </w:style>
  <w:style w:type="character" w:customStyle="1" w:styleId="ObjetducommentaireCar">
    <w:name w:val="Objet du commentaire Car"/>
    <w:basedOn w:val="CommentaireCar"/>
    <w:link w:val="Objetducommentaire"/>
    <w:uiPriority w:val="99"/>
    <w:semiHidden/>
    <w:rsid w:val="00343D1E"/>
    <w:rPr>
      <w:rFonts w:ascii="Calibri" w:eastAsia="Times New Roman" w:hAnsi="Calibri" w:cs="Times New Roman"/>
      <w:b/>
      <w:bCs/>
      <w:sz w:val="20"/>
      <w:szCs w:val="20"/>
      <w:lang w:eastAsia="fr-FR"/>
    </w:rPr>
  </w:style>
  <w:style w:type="character" w:customStyle="1" w:styleId="Titre2Car">
    <w:name w:val="Titre 2 Car"/>
    <w:basedOn w:val="Policepardfaut"/>
    <w:link w:val="Titre2"/>
    <w:uiPriority w:val="9"/>
    <w:semiHidden/>
    <w:rsid w:val="00B76EF1"/>
    <w:rPr>
      <w:rFonts w:asciiTheme="majorHAnsi" w:eastAsiaTheme="majorEastAsia" w:hAnsiTheme="majorHAnsi" w:cstheme="majorBidi"/>
      <w:color w:val="365F91" w:themeColor="accent1" w:themeShade="BF"/>
      <w:sz w:val="26"/>
      <w:szCs w:val="26"/>
      <w:lang w:eastAsia="fr-FR"/>
    </w:rPr>
  </w:style>
  <w:style w:type="character" w:customStyle="1" w:styleId="Titre3Car">
    <w:name w:val="Titre 3 Car"/>
    <w:basedOn w:val="Policepardfaut"/>
    <w:link w:val="Titre3"/>
    <w:uiPriority w:val="9"/>
    <w:rsid w:val="00087773"/>
    <w:rPr>
      <w:rFonts w:asciiTheme="majorHAnsi" w:eastAsiaTheme="majorEastAsia" w:hAnsiTheme="majorHAnsi" w:cstheme="majorBidi"/>
      <w:color w:val="243F60" w:themeColor="accent1" w:themeShade="7F"/>
      <w:sz w:val="24"/>
      <w:szCs w:val="24"/>
      <w:lang w:eastAsia="fr-FR"/>
    </w:rPr>
  </w:style>
  <w:style w:type="character" w:customStyle="1" w:styleId="Titre4Car">
    <w:name w:val="Titre 4 Car"/>
    <w:basedOn w:val="Policepardfaut"/>
    <w:link w:val="Titre4"/>
    <w:uiPriority w:val="9"/>
    <w:semiHidden/>
    <w:rsid w:val="00087773"/>
    <w:rPr>
      <w:rFonts w:asciiTheme="majorHAnsi" w:eastAsiaTheme="majorEastAsia" w:hAnsiTheme="majorHAnsi" w:cstheme="majorBidi"/>
      <w:i/>
      <w:iCs/>
      <w:color w:val="365F91" w:themeColor="accent1" w:themeShade="BF"/>
      <w:szCs w:val="20"/>
      <w:lang w:eastAsia="fr-FR"/>
    </w:rPr>
  </w:style>
  <w:style w:type="character" w:customStyle="1" w:styleId="lrzxr">
    <w:name w:val="lrzxr"/>
    <w:basedOn w:val="Policepardfaut"/>
    <w:rsid w:val="00E074AB"/>
  </w:style>
  <w:style w:type="paragraph" w:styleId="Sansinterligne">
    <w:name w:val="No Spacing"/>
    <w:uiPriority w:val="1"/>
    <w:qFormat/>
    <w:rsid w:val="00D32A4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395867">
      <w:bodyDiv w:val="1"/>
      <w:marLeft w:val="0"/>
      <w:marRight w:val="0"/>
      <w:marTop w:val="0"/>
      <w:marBottom w:val="0"/>
      <w:divBdr>
        <w:top w:val="none" w:sz="0" w:space="0" w:color="auto"/>
        <w:left w:val="none" w:sz="0" w:space="0" w:color="auto"/>
        <w:bottom w:val="none" w:sz="0" w:space="0" w:color="auto"/>
        <w:right w:val="none" w:sz="0" w:space="0" w:color="auto"/>
      </w:divBdr>
    </w:div>
    <w:div w:id="781386336">
      <w:bodyDiv w:val="1"/>
      <w:marLeft w:val="0"/>
      <w:marRight w:val="0"/>
      <w:marTop w:val="0"/>
      <w:marBottom w:val="0"/>
      <w:divBdr>
        <w:top w:val="none" w:sz="0" w:space="0" w:color="auto"/>
        <w:left w:val="none" w:sz="0" w:space="0" w:color="auto"/>
        <w:bottom w:val="none" w:sz="0" w:space="0" w:color="auto"/>
        <w:right w:val="none" w:sz="0" w:space="0" w:color="auto"/>
      </w:divBdr>
    </w:div>
    <w:div w:id="1043334906">
      <w:bodyDiv w:val="1"/>
      <w:marLeft w:val="0"/>
      <w:marRight w:val="0"/>
      <w:marTop w:val="0"/>
      <w:marBottom w:val="0"/>
      <w:divBdr>
        <w:top w:val="none" w:sz="0" w:space="0" w:color="auto"/>
        <w:left w:val="none" w:sz="0" w:space="0" w:color="auto"/>
        <w:bottom w:val="none" w:sz="0" w:space="0" w:color="auto"/>
        <w:right w:val="none" w:sz="0" w:space="0" w:color="auto"/>
      </w:divBdr>
    </w:div>
    <w:div w:id="1219780084">
      <w:bodyDiv w:val="1"/>
      <w:marLeft w:val="0"/>
      <w:marRight w:val="0"/>
      <w:marTop w:val="0"/>
      <w:marBottom w:val="0"/>
      <w:divBdr>
        <w:top w:val="none" w:sz="0" w:space="0" w:color="auto"/>
        <w:left w:val="none" w:sz="0" w:space="0" w:color="auto"/>
        <w:bottom w:val="none" w:sz="0" w:space="0" w:color="auto"/>
        <w:right w:val="none" w:sz="0" w:space="0" w:color="auto"/>
      </w:divBdr>
    </w:div>
    <w:div w:id="1432697684">
      <w:bodyDiv w:val="1"/>
      <w:marLeft w:val="0"/>
      <w:marRight w:val="0"/>
      <w:marTop w:val="0"/>
      <w:marBottom w:val="0"/>
      <w:divBdr>
        <w:top w:val="none" w:sz="0" w:space="0" w:color="auto"/>
        <w:left w:val="none" w:sz="0" w:space="0" w:color="auto"/>
        <w:bottom w:val="none" w:sz="0" w:space="0" w:color="auto"/>
        <w:right w:val="none" w:sz="0" w:space="0" w:color="auto"/>
      </w:divBdr>
    </w:div>
    <w:div w:id="1766346735">
      <w:bodyDiv w:val="1"/>
      <w:marLeft w:val="0"/>
      <w:marRight w:val="0"/>
      <w:marTop w:val="0"/>
      <w:marBottom w:val="0"/>
      <w:divBdr>
        <w:top w:val="none" w:sz="0" w:space="0" w:color="auto"/>
        <w:left w:val="none" w:sz="0" w:space="0" w:color="auto"/>
        <w:bottom w:val="none" w:sz="0" w:space="0" w:color="auto"/>
        <w:right w:val="none" w:sz="0" w:space="0" w:color="auto"/>
      </w:divBdr>
    </w:div>
    <w:div w:id="2114595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telerecours.fr"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ommunaute-chorus-pro.finances.gouv.fr//"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file://localhost/Volumes/BEAUREPAIRE-1/02-CORPUS/02-SANTE&amp;SCIENCES/00_EN%20COURS/GHPSO/%E2%80%A2PROD/ELEMENTS/%E2%80%A2LOGOS/JPG/LOGO_GHPSO_RVB.jpg" TargetMode="Externa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FEAB0E-860C-4A85-827C-01610C009D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2553</Words>
  <Characters>14042</Characters>
  <Application>Microsoft Office Word</Application>
  <DocSecurity>4</DocSecurity>
  <Lines>117</Lines>
  <Paragraphs>33</Paragraphs>
  <ScaleCrop>false</ScaleCrop>
  <HeadingPairs>
    <vt:vector size="2" baseType="variant">
      <vt:variant>
        <vt:lpstr>Titre</vt:lpstr>
      </vt:variant>
      <vt:variant>
        <vt:i4>1</vt:i4>
      </vt:variant>
    </vt:vector>
  </HeadingPairs>
  <TitlesOfParts>
    <vt:vector size="1" baseType="lpstr">
      <vt:lpstr/>
    </vt:vector>
  </TitlesOfParts>
  <Company>GHPSO</Company>
  <LinksUpToDate>false</LinksUpToDate>
  <CharactersWithSpaces>16562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Baziz Kahine</dc:creator>
  <cp:lastModifiedBy>PIOT, Pascaline</cp:lastModifiedBy>
  <cp:revision>2</cp:revision>
  <cp:lastPrinted>2024-06-12T07:21:00Z</cp:lastPrinted>
  <dcterms:created xsi:type="dcterms:W3CDTF">2024-06-14T14:49:00Z</dcterms:created>
  <dcterms:modified xsi:type="dcterms:W3CDTF">2024-06-14T14:49:00Z</dcterms:modified>
</cp:coreProperties>
</file>