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SOUS-TRAITANCE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0F7180" w:rsidRDefault="000F7180" w:rsidP="000F71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Garamond"/>
          <w:b/>
          <w:bCs/>
          <w:color w:val="000000"/>
          <w:sz w:val="24"/>
          <w:szCs w:val="24"/>
        </w:rPr>
      </w:pPr>
      <w:r w:rsidRPr="000F7180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Location et entretien d’articles textiles pour les agents des unités INRAE des centres Ile-de-France et Hauts-de-France</w:t>
      </w:r>
    </w:p>
    <w:p w:rsidR="000F7180" w:rsidRPr="000F7180" w:rsidRDefault="000F7180" w:rsidP="000F71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Garamond"/>
          <w:b/>
          <w:color w:val="000000"/>
          <w:sz w:val="24"/>
          <w:szCs w:val="24"/>
        </w:rPr>
      </w:pPr>
    </w:p>
    <w:p w:rsidR="004D3EA1" w:rsidRDefault="004D3EA1" w:rsidP="004D3EA1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Garamond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AvenirNext LT Pro LightCn" w:hAnsi="AvenirNext LT Pro LightCn" w:cs="Garamond"/>
          <w:b/>
          <w:bCs/>
          <w:color w:val="000000"/>
          <w:sz w:val="24"/>
          <w:szCs w:val="24"/>
        </w:rPr>
        <w:t xml:space="preserve">Lot(s) n°(s) </w:t>
      </w:r>
      <w:r>
        <w:rPr>
          <w:rFonts w:ascii="AvenirNext LT Pro LightCn" w:hAnsi="AvenirNext LT Pro LightCn" w:cs="Garamond"/>
          <w:b/>
          <w:bCs/>
          <w:i/>
          <w:color w:val="FF0000"/>
          <w:sz w:val="24"/>
          <w:szCs w:val="24"/>
        </w:rPr>
        <w:t xml:space="preserve">(à compléter par le </w:t>
      </w:r>
      <w:proofErr w:type="gramStart"/>
      <w:r>
        <w:rPr>
          <w:rFonts w:ascii="AvenirNext LT Pro LightCn" w:hAnsi="AvenirNext LT Pro LightCn" w:cs="Garamond"/>
          <w:b/>
          <w:bCs/>
          <w:i/>
          <w:color w:val="FF0000"/>
          <w:sz w:val="24"/>
          <w:szCs w:val="24"/>
        </w:rPr>
        <w:t>candidat)</w:t>
      </w:r>
      <w:r>
        <w:rPr>
          <w:rFonts w:ascii="AvenirNext LT Pro LightCn" w:hAnsi="AvenirNext LT Pro LightCn" w:cs="Garamond"/>
          <w:b/>
          <w:bCs/>
          <w:color w:val="000000"/>
          <w:sz w:val="24"/>
          <w:szCs w:val="24"/>
        </w:rPr>
        <w:t> :…</w:t>
      </w:r>
      <w:proofErr w:type="gramEnd"/>
      <w:r>
        <w:rPr>
          <w:rFonts w:ascii="AvenirNext LT Pro LightCn" w:hAnsi="AvenirNext LT Pro LightCn" w:cs="Garamond"/>
          <w:b/>
          <w:bCs/>
          <w:color w:val="000000"/>
          <w:sz w:val="24"/>
          <w:szCs w:val="24"/>
        </w:rPr>
        <w:t xml:space="preserve">…. 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463C1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i/>
          <w:iCs/>
          <w:color w:val="000000"/>
          <w:sz w:val="24"/>
          <w:szCs w:val="24"/>
        </w:rPr>
        <w:t>Si le candidat s'appuie sur les capacités d’un ou plusieurs sous-traitants, il doit justifier des capacités de ce ou ces sous-traitants et apporter la preuve qu'il en disposera pour l'exécution du marché public. Il doit également fournir une déclaration visée à l’article R2193-1 du Code de la commande publique et une déclaration du sous-traitant indiquant qu'il ne tombe pas sous le coup d'une interdiction de soumissionner. Pour ce faire, le candidat peut utiliser le présent document, fourni à titre d’exemple.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Le candidat apporte la preuve qu’il disposera pour l'exécution du marché public des capacités du ou des sous-traitant(s) présenté(s) dans le dossier de candidature en transmettant au pouvoir adjudicateur l’attestation suivante du sous-traitant :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tabs>
          <w:tab w:val="left" w:pos="684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Le sous-traitant ………………………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…….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. 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atteste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qu’il mettra à disposition du candidat …………………………….. 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ses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capacités lors de l’exécution du marché public visé ci-dessus.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Par ailleurs, le sous-traitant déclare sur l’honneur ne pas entrer dans l’un des cas d’exclusion prévus aux </w:t>
      </w:r>
      <w:hyperlink r:id="rId8" w:tgtFrame="_blank" w:history="1">
        <w:r w:rsidRPr="00B179DF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2141-1 à L. 2141-5</w:t>
        </w:r>
      </w:hyperlink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 ou aux </w:t>
      </w:r>
      <w:hyperlink r:id="rId9" w:tgtFrame="_blank" w:history="1">
        <w:r w:rsidRPr="00B179DF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2141-7 à L. 2141-10</w:t>
        </w:r>
      </w:hyperlink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 du code de la commande publique. Afin d’attester que le sous-traitant n’est pas dans un de ces cas d’interdiction de soumissionner, cocher la case suivante : </w:t>
      </w:r>
      <w:r w:rsidR="00B179DF">
        <w:rPr>
          <w:rFonts w:ascii="AvenirNext LT Pro Cn" w:hAnsi="AvenirNext LT Pro Cn" w:cs="Garamond"/>
          <w:color w:val="000000"/>
          <w:sz w:val="24"/>
          <w:szCs w:val="24"/>
        </w:rPr>
        <w:t xml:space="preserve"> </w:t>
      </w:r>
      <w:r w:rsidR="00B179DF">
        <w:rPr>
          <w:rFonts w:ascii="AvenirNext LT Pro Cn" w:hAnsi="AvenirNext LT Pro Cn" w:cs="Wingdings"/>
          <w:color w:val="000000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B179DF">
        <w:rPr>
          <w:rFonts w:ascii="AvenirNext LT Pro Cn" w:hAnsi="AvenirNext LT Pro Cn" w:cs="Wingdings"/>
          <w:color w:val="000000"/>
          <w:sz w:val="24"/>
          <w:szCs w:val="24"/>
        </w:rPr>
        <w:instrText xml:space="preserve"> FORMCHECKBOX </w:instrText>
      </w:r>
      <w:r w:rsidR="004D3EA1">
        <w:rPr>
          <w:rFonts w:ascii="AvenirNext LT Pro Cn" w:hAnsi="AvenirNext LT Pro Cn" w:cs="Wingdings"/>
          <w:color w:val="000000"/>
          <w:sz w:val="24"/>
          <w:szCs w:val="24"/>
        </w:rPr>
      </w:r>
      <w:r w:rsidR="004D3EA1">
        <w:rPr>
          <w:rFonts w:ascii="AvenirNext LT Pro Cn" w:hAnsi="AvenirNext LT Pro Cn" w:cs="Wingdings"/>
          <w:color w:val="000000"/>
          <w:sz w:val="24"/>
          <w:szCs w:val="24"/>
        </w:rPr>
        <w:fldChar w:fldCharType="separate"/>
      </w:r>
      <w:r w:rsidR="00B179DF">
        <w:rPr>
          <w:rFonts w:ascii="AvenirNext LT Pro Cn" w:hAnsi="AvenirNext LT Pro Cn" w:cs="Wingdings"/>
          <w:color w:val="000000"/>
          <w:sz w:val="24"/>
          <w:szCs w:val="24"/>
        </w:rPr>
        <w:fldChar w:fldCharType="end"/>
      </w:r>
      <w:bookmarkEnd w:id="1"/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A…………………</w:t>
      </w:r>
      <w:proofErr w:type="gramStart"/>
      <w:r w:rsidRPr="00B179DF">
        <w:rPr>
          <w:rFonts w:ascii="AvenirNext LT Pro Cn" w:hAnsi="AvenirNext LT Pro Cn" w:cs="Garamond"/>
          <w:color w:val="000000"/>
          <w:sz w:val="24"/>
          <w:szCs w:val="24"/>
        </w:rPr>
        <w:t>…….</w:t>
      </w:r>
      <w:proofErr w:type="gramEnd"/>
      <w:r w:rsidRPr="00B179DF">
        <w:rPr>
          <w:rFonts w:ascii="AvenirNext LT Pro Cn" w:hAnsi="AvenirNext LT Pro Cn" w:cs="Garamond"/>
          <w:color w:val="000000"/>
          <w:sz w:val="24"/>
          <w:szCs w:val="24"/>
        </w:rPr>
        <w:t>, le……………………..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Le représentant habilité du sous-traitant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EA6DFA" w:rsidRPr="00B179DF">
      <w:pgSz w:w="11900" w:h="16820"/>
      <w:pgMar w:top="1400" w:right="1300" w:bottom="1400" w:left="130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venirNext LT Pro LightCn"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468"/>
        </w:tabs>
        <w:ind w:left="468" w:hanging="360"/>
      </w:pPr>
      <w:rPr>
        <w:rFonts w:ascii="Arial" w:hAnsi="Arial" w:cs="Arial"/>
        <w:b/>
        <w:bCs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8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34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1F95E80"/>
    <w:multiLevelType w:val="multilevel"/>
    <w:tmpl w:val="0000001F"/>
    <w:lvl w:ilvl="0">
      <w:start w:val="1"/>
      <w:numFmt w:val="decimal"/>
      <w:lvlText w:val="Article%1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464E4F33"/>
    <w:multiLevelType w:val="multilevel"/>
    <w:tmpl w:val="00000001"/>
    <w:lvl w:ilvl="0">
      <w:start w:val="1"/>
      <w:numFmt w:val="decimal"/>
      <w:lvlText w:val="Article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4FC46582"/>
    <w:multiLevelType w:val="multilevel"/>
    <w:tmpl w:val="0000000B"/>
    <w:lvl w:ilvl="0">
      <w:start w:val="1"/>
      <w:numFmt w:val="decimal"/>
      <w:lvlText w:val="Article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E8"/>
    <w:rsid w:val="000519EE"/>
    <w:rsid w:val="000F7180"/>
    <w:rsid w:val="001149B0"/>
    <w:rsid w:val="00463C10"/>
    <w:rsid w:val="004D3EA1"/>
    <w:rsid w:val="006423E8"/>
    <w:rsid w:val="00B179DF"/>
    <w:rsid w:val="00D73F26"/>
    <w:rsid w:val="00EA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BB88CD-576A-445D-8C7E-0880E370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0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C3A2D30766504088E030488E775427" ma:contentTypeVersion="2" ma:contentTypeDescription="Crée un document." ma:contentTypeScope="" ma:versionID="6dab3c6ccff48bbdae95a51787c75f8d">
  <xsd:schema xmlns:xsd="http://www.w3.org/2001/XMLSchema" xmlns:xs="http://www.w3.org/2001/XMLSchema" xmlns:p="http://schemas.microsoft.com/office/2006/metadata/properties" xmlns:ns2="73593761-4a31-4bad-ae5e-456a0183076e" targetNamespace="http://schemas.microsoft.com/office/2006/metadata/properties" ma:root="true" ma:fieldsID="5d5a5d14b84c49567a0de26933661e76" ns2:_="">
    <xsd:import namespace="73593761-4a31-4bad-ae5e-456a018307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93761-4a31-4bad-ae5e-456a018307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881285-5627-4E4D-A77A-BC0BA4794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93761-4a31-4bad-ae5e-456a018307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80C7D6-BB2B-4D10-8397-18BDB52015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C40EB-8F48-4919-83B0-FF2898FA9A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Sandrine Hamel</dc:creator>
  <cp:keywords/>
  <dc:description>Generated by Oracle BI Publisher 10.1.3.4.2</dc:description>
  <cp:lastModifiedBy>Claude Hersant</cp:lastModifiedBy>
  <cp:revision>5</cp:revision>
  <dcterms:created xsi:type="dcterms:W3CDTF">2020-09-04T14:23:00Z</dcterms:created>
  <dcterms:modified xsi:type="dcterms:W3CDTF">2024-10-25T08:19:00Z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0x01010032C3A2D30766504088E030488E775427</vt:lpwstr>
  </property>
</Properties>
</file>