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CFF57" w14:textId="77777777" w:rsidR="00264F12" w:rsidRDefault="00264F12" w:rsidP="00264F12">
      <w:pPr>
        <w:tabs>
          <w:tab w:val="left" w:pos="3453"/>
        </w:tabs>
        <w:spacing w:after="100"/>
        <w:jc w:val="left"/>
      </w:pPr>
      <w:r>
        <w:rPr>
          <w:noProof/>
        </w:rPr>
        <w:drawing>
          <wp:inline distT="0" distB="0" distL="0" distR="0" wp14:anchorId="54E95B49" wp14:editId="175FE174">
            <wp:extent cx="3077460" cy="962025"/>
            <wp:effectExtent l="0" t="0" r="8890" b="0"/>
            <wp:docPr id="5" name="Image 5" descr="file://///CNAMTS.LOCAL/ORG-115907/Direction/Communication/Commun/logo%20RX-TG/logo%20CPAM%20RXTG%20nouvea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NAMTS.LOCAL/ORG-115907/Direction/Communication/Commun/logo%20RX-TG/logo%20CPAM%20RXTG%20nouveau%20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208" cy="967886"/>
                    </a:xfrm>
                    <a:prstGeom prst="rect">
                      <a:avLst/>
                    </a:prstGeom>
                    <a:noFill/>
                    <a:ln>
                      <a:noFill/>
                    </a:ln>
                  </pic:spPr>
                </pic:pic>
              </a:graphicData>
            </a:graphic>
          </wp:inline>
        </w:drawing>
      </w:r>
      <w:r w:rsidR="00DF29B1">
        <w:t xml:space="preserve"> </w:t>
      </w:r>
    </w:p>
    <w:p w14:paraId="72DC8026" w14:textId="77777777" w:rsidR="00264F12" w:rsidRDefault="00264F12" w:rsidP="00264F12">
      <w:pPr>
        <w:tabs>
          <w:tab w:val="left" w:pos="3453"/>
        </w:tabs>
        <w:spacing w:after="100"/>
        <w:jc w:val="left"/>
      </w:pPr>
    </w:p>
    <w:p w14:paraId="102D1FF4" w14:textId="77777777" w:rsidR="00264F12" w:rsidRDefault="00264F12" w:rsidP="00264F12">
      <w:pPr>
        <w:tabs>
          <w:tab w:val="left" w:pos="3453"/>
        </w:tabs>
        <w:spacing w:after="100"/>
        <w:jc w:val="left"/>
      </w:pPr>
    </w:p>
    <w:p w14:paraId="2E2F87B8" w14:textId="77777777" w:rsidR="00264F12" w:rsidRDefault="00264F12" w:rsidP="00264F12">
      <w:pPr>
        <w:tabs>
          <w:tab w:val="left" w:pos="3453"/>
        </w:tabs>
        <w:spacing w:after="100"/>
        <w:jc w:val="left"/>
      </w:pPr>
    </w:p>
    <w:p w14:paraId="70765A88" w14:textId="77777777" w:rsidR="00264F12" w:rsidRPr="00264F12" w:rsidRDefault="00264F12" w:rsidP="00264F12">
      <w:pPr>
        <w:tabs>
          <w:tab w:val="left" w:pos="3453"/>
        </w:tabs>
        <w:spacing w:after="100"/>
        <w:jc w:val="center"/>
        <w:rPr>
          <w:b/>
          <w:spacing w:val="20"/>
          <w:sz w:val="32"/>
          <w:szCs w:val="32"/>
        </w:rPr>
      </w:pPr>
      <w:r>
        <w:rPr>
          <w:b/>
          <w:spacing w:val="20"/>
          <w:sz w:val="32"/>
          <w:szCs w:val="32"/>
        </w:rPr>
        <w:t>REGLEMENT DE CONSULTATION</w:t>
      </w:r>
    </w:p>
    <w:p w14:paraId="077C188F" w14:textId="77777777" w:rsidR="00264F12" w:rsidRPr="00264F12" w:rsidRDefault="00264F12" w:rsidP="00264F12">
      <w:pPr>
        <w:tabs>
          <w:tab w:val="left" w:pos="3453"/>
        </w:tabs>
        <w:spacing w:after="100"/>
        <w:jc w:val="center"/>
        <w:rPr>
          <w:b/>
          <w:spacing w:val="20"/>
          <w:sz w:val="32"/>
          <w:szCs w:val="32"/>
        </w:rPr>
      </w:pPr>
      <w:r w:rsidRPr="00264F12">
        <w:rPr>
          <w:b/>
          <w:spacing w:val="20"/>
          <w:sz w:val="32"/>
          <w:szCs w:val="32"/>
        </w:rPr>
        <w:t>(</w:t>
      </w:r>
      <w:r>
        <w:rPr>
          <w:b/>
          <w:spacing w:val="20"/>
          <w:sz w:val="32"/>
          <w:szCs w:val="32"/>
        </w:rPr>
        <w:t>R</w:t>
      </w:r>
      <w:r w:rsidRPr="00264F12">
        <w:rPr>
          <w:b/>
          <w:spacing w:val="20"/>
          <w:sz w:val="32"/>
          <w:szCs w:val="32"/>
        </w:rPr>
        <w:t>.C.)</w:t>
      </w:r>
    </w:p>
    <w:p w14:paraId="3EC6D0E2" w14:textId="77777777" w:rsidR="00264F12" w:rsidRPr="00264F12" w:rsidRDefault="00264F12" w:rsidP="00264F12">
      <w:pPr>
        <w:tabs>
          <w:tab w:val="left" w:pos="3453"/>
        </w:tabs>
        <w:spacing w:after="100"/>
        <w:jc w:val="center"/>
        <w:rPr>
          <w:rFonts w:ascii="Times New Roman" w:hAnsi="Times New Roman"/>
          <w:b/>
          <w:spacing w:val="20"/>
          <w:sz w:val="32"/>
          <w:szCs w:val="32"/>
        </w:rPr>
      </w:pPr>
    </w:p>
    <w:p w14:paraId="6C484B03" w14:textId="77777777" w:rsidR="00264F12" w:rsidRPr="00264F12" w:rsidRDefault="00264F12" w:rsidP="00264F12">
      <w:pPr>
        <w:tabs>
          <w:tab w:val="left" w:pos="3453"/>
        </w:tabs>
        <w:ind w:left="-142" w:right="566"/>
        <w:jc w:val="center"/>
        <w:rPr>
          <w:rFonts w:ascii="Times New Roman" w:hAnsi="Times New Roman"/>
          <w:b/>
          <w:spacing w:val="20"/>
          <w:szCs w:val="24"/>
        </w:rPr>
      </w:pPr>
    </w:p>
    <w:p w14:paraId="2C7294EC" w14:textId="1D87F88A" w:rsidR="00264F12" w:rsidRPr="00264F12" w:rsidRDefault="003B0228" w:rsidP="00264F12">
      <w:pPr>
        <w:pBdr>
          <w:top w:val="triple" w:sz="4" w:space="1" w:color="auto"/>
          <w:left w:val="triple" w:sz="4" w:space="4" w:color="auto"/>
          <w:bottom w:val="triple" w:sz="4" w:space="1" w:color="auto"/>
          <w:right w:val="triple" w:sz="4" w:space="4" w:color="auto"/>
        </w:pBdr>
        <w:tabs>
          <w:tab w:val="left" w:pos="3453"/>
        </w:tabs>
        <w:jc w:val="center"/>
        <w:rPr>
          <w:b/>
          <w:spacing w:val="20"/>
          <w:sz w:val="36"/>
          <w:szCs w:val="36"/>
        </w:rPr>
      </w:pPr>
      <w:r>
        <w:rPr>
          <w:b/>
          <w:spacing w:val="20"/>
          <w:sz w:val="36"/>
          <w:szCs w:val="36"/>
        </w:rPr>
        <w:t xml:space="preserve">Marché n° </w:t>
      </w:r>
      <w:r w:rsidR="00DF42D9">
        <w:rPr>
          <w:b/>
          <w:spacing w:val="20"/>
          <w:sz w:val="36"/>
          <w:szCs w:val="36"/>
        </w:rPr>
        <w:t>0</w:t>
      </w:r>
      <w:r w:rsidR="008E25ED">
        <w:rPr>
          <w:b/>
          <w:spacing w:val="20"/>
          <w:sz w:val="36"/>
          <w:szCs w:val="36"/>
        </w:rPr>
        <w:t>6</w:t>
      </w:r>
      <w:r w:rsidR="00DF42D9">
        <w:rPr>
          <w:b/>
          <w:spacing w:val="20"/>
          <w:sz w:val="36"/>
          <w:szCs w:val="36"/>
        </w:rPr>
        <w:t>/2024</w:t>
      </w:r>
    </w:p>
    <w:p w14:paraId="42C7EBB0" w14:textId="77777777" w:rsidR="00264F12" w:rsidRPr="00264F12" w:rsidRDefault="00264F12" w:rsidP="00264F12">
      <w:pPr>
        <w:pBdr>
          <w:top w:val="triple" w:sz="4" w:space="1" w:color="auto"/>
          <w:left w:val="triple" w:sz="4" w:space="4" w:color="auto"/>
          <w:bottom w:val="triple" w:sz="4" w:space="1" w:color="auto"/>
          <w:right w:val="triple" w:sz="4" w:space="4" w:color="auto"/>
        </w:pBdr>
        <w:spacing w:after="240"/>
        <w:jc w:val="center"/>
      </w:pPr>
      <w:r w:rsidRPr="00264F12">
        <w:rPr>
          <w:spacing w:val="20"/>
        </w:rPr>
        <w:t xml:space="preserve">Marché passé en application du </w:t>
      </w:r>
      <w:r w:rsidRPr="00264F12">
        <w:t xml:space="preserve">décret n° 2018-1075 du 3 décembre 2018 et de l’ordonnance n° 2018-1074 du 26 novembre 2018 relatif aux marchés publics </w:t>
      </w:r>
      <w:r w:rsidRPr="00264F12">
        <w:br/>
        <w:t xml:space="preserve">et selon l’arrêté du 19 juillet 2018 </w:t>
      </w:r>
      <w:r w:rsidRPr="00264F12">
        <w:br/>
        <w:t>portant règlement sur les marchés des organismes de sécurité sociale</w:t>
      </w:r>
    </w:p>
    <w:p w14:paraId="0AA9A37F" w14:textId="56F5B07F" w:rsidR="00264F12" w:rsidRPr="00264F12" w:rsidRDefault="00E31D25" w:rsidP="00264F12">
      <w:pPr>
        <w:pBdr>
          <w:top w:val="triple" w:sz="4" w:space="1" w:color="auto"/>
          <w:left w:val="triple" w:sz="4" w:space="4" w:color="auto"/>
          <w:bottom w:val="triple" w:sz="4" w:space="1" w:color="auto"/>
          <w:right w:val="triple" w:sz="4" w:space="4" w:color="auto"/>
        </w:pBdr>
        <w:tabs>
          <w:tab w:val="left" w:pos="3453"/>
        </w:tabs>
        <w:spacing w:after="240"/>
        <w:jc w:val="center"/>
        <w:rPr>
          <w:b/>
          <w:sz w:val="32"/>
          <w:szCs w:val="32"/>
        </w:rPr>
      </w:pPr>
      <w:r>
        <w:rPr>
          <w:b/>
          <w:sz w:val="32"/>
          <w:szCs w:val="32"/>
        </w:rPr>
        <w:t>ENTRETIEN ET REPARATION DES TOITURES – TERRASSES DES BÂTIMENTS DE LA CPAM DE ROUBAIX - TOURCOING</w:t>
      </w:r>
    </w:p>
    <w:p w14:paraId="28F1E979" w14:textId="77777777" w:rsidR="00264F12" w:rsidRPr="00264F12" w:rsidRDefault="00264F12" w:rsidP="00264F12">
      <w:pPr>
        <w:pBdr>
          <w:top w:val="triple" w:sz="4" w:space="1" w:color="auto"/>
          <w:left w:val="triple" w:sz="4" w:space="4" w:color="auto"/>
          <w:bottom w:val="triple" w:sz="4" w:space="1" w:color="auto"/>
          <w:right w:val="triple" w:sz="4" w:space="4" w:color="auto"/>
        </w:pBdr>
        <w:spacing w:after="200"/>
        <w:jc w:val="center"/>
        <w:rPr>
          <w:rFonts w:ascii="Times New Roman" w:hAnsi="Times New Roman"/>
          <w:b/>
          <w:sz w:val="32"/>
          <w:szCs w:val="32"/>
        </w:rPr>
      </w:pPr>
    </w:p>
    <w:p w14:paraId="6396927C" w14:textId="77777777" w:rsidR="00264F12" w:rsidRPr="00264F12" w:rsidRDefault="00264F12" w:rsidP="00264F12">
      <w:pPr>
        <w:spacing w:before="300"/>
        <w:jc w:val="center"/>
        <w:rPr>
          <w:rFonts w:ascii="Times New Roman" w:hAnsi="Times New Roman"/>
          <w:sz w:val="20"/>
        </w:rPr>
      </w:pPr>
    </w:p>
    <w:p w14:paraId="227E7C7C" w14:textId="77777777" w:rsidR="00264F12" w:rsidRPr="00264F12" w:rsidRDefault="00264F12" w:rsidP="00264F12">
      <w:pPr>
        <w:jc w:val="left"/>
        <w:rPr>
          <w:szCs w:val="24"/>
          <w:u w:val="single"/>
        </w:rPr>
      </w:pPr>
      <w:r w:rsidRPr="00264F12">
        <w:rPr>
          <w:rFonts w:cs="Comic Sans MS"/>
          <w:b/>
          <w:szCs w:val="24"/>
          <w:u w:val="single"/>
        </w:rPr>
        <w:t>POUVOIR ADJUDICATEUR</w:t>
      </w:r>
    </w:p>
    <w:p w14:paraId="697A67ED" w14:textId="77777777" w:rsidR="00264F12" w:rsidRPr="00264F12" w:rsidRDefault="00264F12" w:rsidP="00264F12">
      <w:pPr>
        <w:tabs>
          <w:tab w:val="left" w:pos="1080"/>
        </w:tabs>
        <w:ind w:right="-108"/>
        <w:jc w:val="left"/>
        <w:rPr>
          <w:rFonts w:cs="Comic Sans MS"/>
          <w:szCs w:val="24"/>
        </w:rPr>
      </w:pPr>
      <w:r w:rsidRPr="00264F12">
        <w:rPr>
          <w:rFonts w:cs="Comic Sans MS"/>
          <w:szCs w:val="24"/>
        </w:rPr>
        <w:t>La Caisse Primaire d’Assurance Maladie de Roubaix-Tourcoing</w:t>
      </w:r>
    </w:p>
    <w:p w14:paraId="17F1E8DC" w14:textId="77777777" w:rsidR="00264F12" w:rsidRPr="00264F12" w:rsidRDefault="00264F12" w:rsidP="00264F12">
      <w:pPr>
        <w:tabs>
          <w:tab w:val="left" w:pos="1080"/>
        </w:tabs>
        <w:ind w:right="-108"/>
        <w:jc w:val="left"/>
        <w:rPr>
          <w:rFonts w:cs="Comic Sans MS"/>
          <w:szCs w:val="24"/>
        </w:rPr>
      </w:pPr>
      <w:r w:rsidRPr="00264F12">
        <w:rPr>
          <w:rFonts w:cs="Comic Sans MS"/>
          <w:szCs w:val="24"/>
        </w:rPr>
        <w:t>6, rue Rémy Cogghe</w:t>
      </w:r>
    </w:p>
    <w:p w14:paraId="367EF9C4" w14:textId="77777777" w:rsidR="00264F12" w:rsidRPr="00264F12" w:rsidRDefault="00264F12" w:rsidP="00264F12">
      <w:pPr>
        <w:jc w:val="left"/>
        <w:rPr>
          <w:szCs w:val="24"/>
        </w:rPr>
      </w:pPr>
      <w:r w:rsidRPr="00264F12">
        <w:rPr>
          <w:rFonts w:cs="Comic Sans MS"/>
          <w:szCs w:val="24"/>
        </w:rPr>
        <w:t>59100 Roubaix</w:t>
      </w:r>
    </w:p>
    <w:p w14:paraId="4040B6BC" w14:textId="77777777" w:rsidR="00264F12" w:rsidRPr="00264F12" w:rsidRDefault="00264F12" w:rsidP="00264F12">
      <w:pPr>
        <w:jc w:val="left"/>
        <w:rPr>
          <w:rFonts w:cs="Comic Sans MS"/>
          <w:szCs w:val="24"/>
        </w:rPr>
      </w:pPr>
      <w:r w:rsidRPr="00264F12">
        <w:rPr>
          <w:rFonts w:cs="Comic Sans MS"/>
          <w:szCs w:val="24"/>
        </w:rPr>
        <w:t>Représentée par Mme Christine WENDLING-BOCQUET, Directrice</w:t>
      </w:r>
    </w:p>
    <w:p w14:paraId="0DAF1EAB" w14:textId="77777777" w:rsidR="00264F12" w:rsidRPr="00264F12" w:rsidRDefault="00264F12" w:rsidP="00264F12">
      <w:pPr>
        <w:jc w:val="left"/>
        <w:rPr>
          <w:rFonts w:ascii="Times New Roman" w:hAnsi="Times New Roman" w:cs="Comic Sans MS"/>
          <w:sz w:val="20"/>
        </w:rPr>
      </w:pPr>
    </w:p>
    <w:p w14:paraId="12384DD5" w14:textId="77777777" w:rsidR="00264F12" w:rsidRPr="00264F12" w:rsidRDefault="00264F12" w:rsidP="00264F12">
      <w:pPr>
        <w:jc w:val="left"/>
        <w:rPr>
          <w:rFonts w:ascii="Times New Roman" w:hAnsi="Times New Roman" w:cs="Comic Sans MS"/>
          <w:sz w:val="20"/>
        </w:rPr>
      </w:pPr>
    </w:p>
    <w:p w14:paraId="150E9157" w14:textId="77777777" w:rsidR="00264F12" w:rsidRPr="00264F12" w:rsidRDefault="00264F12" w:rsidP="00264F12">
      <w:pPr>
        <w:jc w:val="left"/>
        <w:rPr>
          <w:rFonts w:ascii="Times New Roman" w:hAnsi="Times New Roman" w:cs="Comic Sans MS"/>
          <w:sz w:val="20"/>
        </w:rPr>
      </w:pPr>
    </w:p>
    <w:p w14:paraId="6AEA697B" w14:textId="77777777" w:rsidR="00264F12" w:rsidRPr="00264F12" w:rsidRDefault="00264F12" w:rsidP="00264F12">
      <w:pPr>
        <w:jc w:val="left"/>
        <w:rPr>
          <w:rFonts w:ascii="Times New Roman" w:hAnsi="Times New Roman" w:cs="Comic Sans MS"/>
          <w:sz w:val="20"/>
        </w:rPr>
      </w:pPr>
    </w:p>
    <w:p w14:paraId="3DDD7A56" w14:textId="77777777" w:rsidR="00264F12" w:rsidRPr="00264F12" w:rsidRDefault="00264F12" w:rsidP="00264F12">
      <w:pPr>
        <w:jc w:val="left"/>
        <w:rPr>
          <w:rFonts w:ascii="Times New Roman" w:hAnsi="Times New Roman" w:cs="Comic Sans MS"/>
          <w:sz w:val="20"/>
        </w:rPr>
      </w:pPr>
    </w:p>
    <w:p w14:paraId="74AB0962" w14:textId="77777777" w:rsidR="00264F12" w:rsidRPr="00264F12" w:rsidRDefault="00264F12" w:rsidP="00264F12">
      <w:pPr>
        <w:jc w:val="left"/>
        <w:rPr>
          <w:rFonts w:ascii="Times New Roman" w:hAnsi="Times New Roman" w:cs="Comic Sans MS"/>
          <w:sz w:val="20"/>
        </w:rPr>
      </w:pPr>
    </w:p>
    <w:p w14:paraId="6093F421" w14:textId="77777777" w:rsidR="00264F12" w:rsidRPr="00264F12" w:rsidRDefault="00264F12" w:rsidP="00264F12">
      <w:pPr>
        <w:jc w:val="left"/>
        <w:rPr>
          <w:rFonts w:ascii="Times New Roman" w:hAnsi="Times New Roman" w:cs="Comic Sans MS"/>
          <w:sz w:val="20"/>
        </w:rPr>
      </w:pPr>
    </w:p>
    <w:p w14:paraId="270975D3" w14:textId="77777777" w:rsidR="00264F12" w:rsidRPr="00264F12" w:rsidRDefault="00264F12" w:rsidP="00264F12">
      <w:pPr>
        <w:jc w:val="left"/>
        <w:rPr>
          <w:rFonts w:ascii="Times New Roman" w:hAnsi="Times New Roman" w:cs="Comic Sans MS"/>
          <w:sz w:val="20"/>
        </w:rPr>
      </w:pPr>
    </w:p>
    <w:p w14:paraId="30F9DF58" w14:textId="77777777" w:rsidR="00264F12" w:rsidRPr="00264F12" w:rsidRDefault="00264F12" w:rsidP="00264F12">
      <w:pPr>
        <w:jc w:val="left"/>
        <w:rPr>
          <w:rFonts w:ascii="Times New Roman" w:hAnsi="Times New Roman" w:cs="Comic Sans MS"/>
          <w:sz w:val="20"/>
        </w:rPr>
      </w:pPr>
    </w:p>
    <w:p w14:paraId="7CF9F594" w14:textId="77777777" w:rsidR="00264F12" w:rsidRPr="00264F12" w:rsidRDefault="00264F12" w:rsidP="00264F12">
      <w:pPr>
        <w:jc w:val="left"/>
        <w:rPr>
          <w:rFonts w:ascii="Times New Roman" w:hAnsi="Times New Roman" w:cs="Comic Sans MS"/>
          <w:sz w:val="20"/>
        </w:rPr>
      </w:pPr>
    </w:p>
    <w:p w14:paraId="1C4F1AF7" w14:textId="77777777" w:rsidR="00264F12" w:rsidRPr="00264F12" w:rsidRDefault="00264F12" w:rsidP="00264F12">
      <w:pPr>
        <w:jc w:val="left"/>
        <w:rPr>
          <w:rFonts w:ascii="Times New Roman" w:hAnsi="Times New Roman" w:cs="Comic Sans MS"/>
          <w:sz w:val="20"/>
        </w:rPr>
      </w:pPr>
    </w:p>
    <w:p w14:paraId="21CA344C" w14:textId="77777777" w:rsidR="00264F12" w:rsidRPr="00264F12" w:rsidRDefault="00264F12" w:rsidP="00264F12">
      <w:pPr>
        <w:jc w:val="left"/>
        <w:rPr>
          <w:rFonts w:ascii="Times New Roman" w:hAnsi="Times New Roman" w:cs="Comic Sans MS"/>
          <w:sz w:val="20"/>
        </w:rPr>
      </w:pPr>
    </w:p>
    <w:p w14:paraId="654514C9" w14:textId="77777777" w:rsidR="00264F12" w:rsidRPr="00264F12" w:rsidRDefault="00264F12" w:rsidP="00264F12">
      <w:pPr>
        <w:jc w:val="left"/>
        <w:rPr>
          <w:rFonts w:ascii="Times New Roman" w:hAnsi="Times New Roman" w:cs="Comic Sans MS"/>
          <w:sz w:val="20"/>
        </w:rPr>
      </w:pPr>
    </w:p>
    <w:p w14:paraId="263B404F" w14:textId="77777777" w:rsidR="00264F12" w:rsidRPr="00264F12" w:rsidRDefault="00264F12" w:rsidP="00264F12">
      <w:pPr>
        <w:jc w:val="left"/>
        <w:rPr>
          <w:rFonts w:ascii="Times New Roman" w:hAnsi="Times New Roman" w:cs="Comic Sans MS"/>
          <w:sz w:val="20"/>
        </w:rPr>
      </w:pPr>
    </w:p>
    <w:p w14:paraId="4A1ECFA5" w14:textId="7193EAD7" w:rsidR="00264F12" w:rsidRPr="00340FD3" w:rsidRDefault="00264F12" w:rsidP="00264F12">
      <w:pPr>
        <w:jc w:val="center"/>
        <w:rPr>
          <w:b/>
          <w:szCs w:val="24"/>
        </w:rPr>
      </w:pPr>
      <w:r w:rsidRPr="00264F12">
        <w:t xml:space="preserve">Le présent document comporte </w:t>
      </w:r>
      <w:r w:rsidR="00340FD3">
        <w:t>7</w:t>
      </w:r>
      <w:r w:rsidRPr="00264F12">
        <w:t xml:space="preserve"> pages numérotées de 1 à </w:t>
      </w:r>
      <w:r w:rsidR="00340FD3">
        <w:t>7</w:t>
      </w:r>
    </w:p>
    <w:p w14:paraId="1B10C895" w14:textId="77777777" w:rsidR="000910F1" w:rsidRDefault="000910F1" w:rsidP="00264F12">
      <w:pPr>
        <w:tabs>
          <w:tab w:val="left" w:pos="3453"/>
        </w:tabs>
        <w:spacing w:after="100"/>
        <w:jc w:val="left"/>
      </w:pPr>
    </w:p>
    <w:p w14:paraId="6DEBB539" w14:textId="77777777" w:rsidR="00AE45F2" w:rsidRDefault="00AE45F2"/>
    <w:p w14:paraId="06943549" w14:textId="77777777" w:rsidR="000910F1" w:rsidRPr="00094B5A" w:rsidRDefault="000910F1" w:rsidP="000910F1">
      <w:pPr>
        <w:ind w:left="-142"/>
        <w:rPr>
          <w:rFonts w:ascii="Tahoma" w:hAnsi="Tahoma" w:cs="Tahoma"/>
          <w:sz w:val="32"/>
          <w:szCs w:val="32"/>
        </w:rPr>
      </w:pPr>
    </w:p>
    <w:p w14:paraId="7ECCE272" w14:textId="77777777" w:rsidR="00DF29B1" w:rsidRDefault="00DF29B1"/>
    <w:p w14:paraId="151820B5" w14:textId="77777777" w:rsidR="00FE72AB" w:rsidRDefault="00FE72AB" w:rsidP="00FE72AB">
      <w:pPr>
        <w:rPr>
          <w:b/>
          <w:sz w:val="20"/>
        </w:rPr>
      </w:pPr>
    </w:p>
    <w:p w14:paraId="59AB8BCE" w14:textId="77777777" w:rsidR="00231DC5" w:rsidRDefault="00231DC5" w:rsidP="00231DC5">
      <w:pPr>
        <w:jc w:val="center"/>
        <w:rPr>
          <w:b/>
          <w:sz w:val="28"/>
        </w:rPr>
      </w:pPr>
    </w:p>
    <w:p w14:paraId="251F45B0" w14:textId="77777777" w:rsidR="00231DC5" w:rsidRDefault="00231DC5" w:rsidP="00231DC5">
      <w:pPr>
        <w:jc w:val="center"/>
        <w:rPr>
          <w:b/>
          <w:sz w:val="28"/>
        </w:rPr>
      </w:pPr>
    </w:p>
    <w:p w14:paraId="3BC14156" w14:textId="77777777" w:rsidR="00231DC5" w:rsidRDefault="00231DC5" w:rsidP="00231DC5">
      <w:pPr>
        <w:jc w:val="center"/>
        <w:rPr>
          <w:b/>
          <w:sz w:val="28"/>
        </w:rPr>
      </w:pPr>
    </w:p>
    <w:p w14:paraId="7FF45642" w14:textId="77777777" w:rsidR="00231DC5" w:rsidRDefault="00231DC5" w:rsidP="00231DC5">
      <w:pPr>
        <w:jc w:val="center"/>
        <w:rPr>
          <w:b/>
          <w:sz w:val="28"/>
        </w:rPr>
      </w:pPr>
    </w:p>
    <w:p w14:paraId="5B9E0FE5" w14:textId="77777777" w:rsidR="00231DC5" w:rsidRDefault="00231DC5" w:rsidP="00231DC5">
      <w:pPr>
        <w:jc w:val="center"/>
        <w:rPr>
          <w:b/>
          <w:sz w:val="28"/>
        </w:rPr>
      </w:pPr>
    </w:p>
    <w:p w14:paraId="59D4B003" w14:textId="77777777" w:rsidR="00231DC5" w:rsidRDefault="00231DC5" w:rsidP="00231DC5">
      <w:pPr>
        <w:jc w:val="center"/>
        <w:rPr>
          <w:b/>
          <w:sz w:val="28"/>
        </w:rPr>
      </w:pPr>
    </w:p>
    <w:sdt>
      <w:sdtPr>
        <w:rPr>
          <w:rFonts w:ascii="Arial" w:eastAsia="Times New Roman" w:hAnsi="Arial" w:cs="Times New Roman"/>
          <w:color w:val="auto"/>
          <w:sz w:val="24"/>
          <w:szCs w:val="20"/>
        </w:rPr>
        <w:id w:val="1474090698"/>
        <w:docPartObj>
          <w:docPartGallery w:val="Table of Contents"/>
          <w:docPartUnique/>
        </w:docPartObj>
      </w:sdtPr>
      <w:sdtEndPr>
        <w:rPr>
          <w:rFonts w:ascii="Corbel" w:hAnsi="Corbel"/>
          <w:b/>
          <w:bCs/>
          <w:sz w:val="22"/>
        </w:rPr>
      </w:sdtEndPr>
      <w:sdtContent>
        <w:p w14:paraId="4F714B8A" w14:textId="16956C56" w:rsidR="00264F12" w:rsidRPr="00264F12" w:rsidRDefault="00340FD3" w:rsidP="007734DF">
          <w:pPr>
            <w:pStyle w:val="En-ttedetabledesmatires"/>
          </w:pPr>
          <w:r>
            <w:t>SOMMAIRE</w:t>
          </w:r>
        </w:p>
        <w:p w14:paraId="417F1E2E" w14:textId="3A57A1BC" w:rsidR="00E408DC" w:rsidRDefault="00264F12">
          <w:pPr>
            <w:pStyle w:val="TM1"/>
            <w:tabs>
              <w:tab w:val="left" w:pos="480"/>
              <w:tab w:val="right" w:leader="dot" w:pos="10195"/>
            </w:tabs>
            <w:rPr>
              <w:rFonts w:asciiTheme="minorHAnsi" w:eastAsiaTheme="minorEastAsia" w:hAnsiTheme="minorHAnsi" w:cstheme="minorBidi"/>
              <w:b w:val="0"/>
              <w:i w:val="0"/>
              <w:noProof/>
              <w:szCs w:val="22"/>
            </w:rPr>
          </w:pPr>
          <w:r w:rsidRPr="00340FD3">
            <w:rPr>
              <w:b w:val="0"/>
              <w:i w:val="0"/>
            </w:rPr>
            <w:fldChar w:fldCharType="begin"/>
          </w:r>
          <w:r w:rsidRPr="00340FD3">
            <w:rPr>
              <w:b w:val="0"/>
              <w:i w:val="0"/>
            </w:rPr>
            <w:instrText xml:space="preserve"> TOC \o "1-3" \h \z \u </w:instrText>
          </w:r>
          <w:r w:rsidRPr="00340FD3">
            <w:rPr>
              <w:b w:val="0"/>
              <w:i w:val="0"/>
            </w:rPr>
            <w:fldChar w:fldCharType="separate"/>
          </w:r>
          <w:hyperlink w:anchor="_Toc159489998" w:history="1">
            <w:r w:rsidR="00E408DC" w:rsidRPr="001927E6">
              <w:rPr>
                <w:rStyle w:val="Lienhypertexte"/>
                <w:noProof/>
              </w:rPr>
              <w:t>1</w:t>
            </w:r>
            <w:r w:rsidR="00E408DC">
              <w:rPr>
                <w:rFonts w:asciiTheme="minorHAnsi" w:eastAsiaTheme="minorEastAsia" w:hAnsiTheme="minorHAnsi" w:cstheme="minorBidi"/>
                <w:b w:val="0"/>
                <w:i w:val="0"/>
                <w:noProof/>
                <w:szCs w:val="22"/>
              </w:rPr>
              <w:tab/>
            </w:r>
            <w:r w:rsidR="00E408DC" w:rsidRPr="001927E6">
              <w:rPr>
                <w:rStyle w:val="Lienhypertexte"/>
                <w:noProof/>
              </w:rPr>
              <w:t>IDENTIFICATION DU POUVOIR ADJUDICATEUR</w:t>
            </w:r>
            <w:r w:rsidR="00E408DC">
              <w:rPr>
                <w:noProof/>
                <w:webHidden/>
              </w:rPr>
              <w:tab/>
            </w:r>
            <w:r w:rsidR="00E408DC">
              <w:rPr>
                <w:noProof/>
                <w:webHidden/>
              </w:rPr>
              <w:fldChar w:fldCharType="begin"/>
            </w:r>
            <w:r w:rsidR="00E408DC">
              <w:rPr>
                <w:noProof/>
                <w:webHidden/>
              </w:rPr>
              <w:instrText xml:space="preserve"> PAGEREF _Toc159489998 \h </w:instrText>
            </w:r>
            <w:r w:rsidR="00E408DC">
              <w:rPr>
                <w:noProof/>
                <w:webHidden/>
              </w:rPr>
            </w:r>
            <w:r w:rsidR="00E408DC">
              <w:rPr>
                <w:noProof/>
                <w:webHidden/>
              </w:rPr>
              <w:fldChar w:fldCharType="separate"/>
            </w:r>
            <w:r w:rsidR="00E408DC">
              <w:rPr>
                <w:noProof/>
                <w:webHidden/>
              </w:rPr>
              <w:t>3</w:t>
            </w:r>
            <w:r w:rsidR="00E408DC">
              <w:rPr>
                <w:noProof/>
                <w:webHidden/>
              </w:rPr>
              <w:fldChar w:fldCharType="end"/>
            </w:r>
          </w:hyperlink>
        </w:p>
        <w:p w14:paraId="44B59DCE" w14:textId="3CF8DD75" w:rsidR="00E408DC" w:rsidRDefault="00362A7D">
          <w:pPr>
            <w:pStyle w:val="TM1"/>
            <w:tabs>
              <w:tab w:val="left" w:pos="480"/>
              <w:tab w:val="right" w:leader="dot" w:pos="10195"/>
            </w:tabs>
            <w:rPr>
              <w:rFonts w:asciiTheme="minorHAnsi" w:eastAsiaTheme="minorEastAsia" w:hAnsiTheme="minorHAnsi" w:cstheme="minorBidi"/>
              <w:b w:val="0"/>
              <w:i w:val="0"/>
              <w:noProof/>
              <w:szCs w:val="22"/>
            </w:rPr>
          </w:pPr>
          <w:hyperlink w:anchor="_Toc159489999" w:history="1">
            <w:r w:rsidR="00E408DC" w:rsidRPr="001927E6">
              <w:rPr>
                <w:rStyle w:val="Lienhypertexte"/>
                <w:noProof/>
              </w:rPr>
              <w:t>2</w:t>
            </w:r>
            <w:r w:rsidR="00E408DC">
              <w:rPr>
                <w:rFonts w:asciiTheme="minorHAnsi" w:eastAsiaTheme="minorEastAsia" w:hAnsiTheme="minorHAnsi" w:cstheme="minorBidi"/>
                <w:b w:val="0"/>
                <w:i w:val="0"/>
                <w:noProof/>
                <w:szCs w:val="22"/>
              </w:rPr>
              <w:tab/>
            </w:r>
            <w:r w:rsidR="00E408DC" w:rsidRPr="001927E6">
              <w:rPr>
                <w:rStyle w:val="Lienhypertexte"/>
                <w:noProof/>
              </w:rPr>
              <w:t>OBJET DU MARCHE</w:t>
            </w:r>
            <w:r w:rsidR="00E408DC">
              <w:rPr>
                <w:noProof/>
                <w:webHidden/>
              </w:rPr>
              <w:tab/>
            </w:r>
            <w:r w:rsidR="00E408DC">
              <w:rPr>
                <w:noProof/>
                <w:webHidden/>
              </w:rPr>
              <w:fldChar w:fldCharType="begin"/>
            </w:r>
            <w:r w:rsidR="00E408DC">
              <w:rPr>
                <w:noProof/>
                <w:webHidden/>
              </w:rPr>
              <w:instrText xml:space="preserve"> PAGEREF _Toc159489999 \h </w:instrText>
            </w:r>
            <w:r w:rsidR="00E408DC">
              <w:rPr>
                <w:noProof/>
                <w:webHidden/>
              </w:rPr>
            </w:r>
            <w:r w:rsidR="00E408DC">
              <w:rPr>
                <w:noProof/>
                <w:webHidden/>
              </w:rPr>
              <w:fldChar w:fldCharType="separate"/>
            </w:r>
            <w:r w:rsidR="00E408DC">
              <w:rPr>
                <w:noProof/>
                <w:webHidden/>
              </w:rPr>
              <w:t>3</w:t>
            </w:r>
            <w:r w:rsidR="00E408DC">
              <w:rPr>
                <w:noProof/>
                <w:webHidden/>
              </w:rPr>
              <w:fldChar w:fldCharType="end"/>
            </w:r>
          </w:hyperlink>
        </w:p>
        <w:p w14:paraId="0673D28A" w14:textId="3614C56C" w:rsidR="00E408DC" w:rsidRDefault="00362A7D">
          <w:pPr>
            <w:pStyle w:val="TM2"/>
            <w:tabs>
              <w:tab w:val="left" w:pos="960"/>
              <w:tab w:val="right" w:leader="dot" w:pos="10195"/>
            </w:tabs>
            <w:rPr>
              <w:rFonts w:asciiTheme="minorHAnsi" w:eastAsiaTheme="minorEastAsia" w:hAnsiTheme="minorHAnsi" w:cstheme="minorBidi"/>
              <w:b w:val="0"/>
              <w:noProof/>
              <w:szCs w:val="22"/>
            </w:rPr>
          </w:pPr>
          <w:hyperlink w:anchor="_Toc159490000" w:history="1">
            <w:r w:rsidR="00E408DC" w:rsidRPr="001927E6">
              <w:rPr>
                <w:rStyle w:val="Lienhypertexte"/>
                <w:noProof/>
              </w:rPr>
              <w:t>2.1</w:t>
            </w:r>
            <w:r w:rsidR="00E408DC">
              <w:rPr>
                <w:rFonts w:asciiTheme="minorHAnsi" w:eastAsiaTheme="minorEastAsia" w:hAnsiTheme="minorHAnsi" w:cstheme="minorBidi"/>
                <w:b w:val="0"/>
                <w:noProof/>
                <w:szCs w:val="22"/>
              </w:rPr>
              <w:tab/>
            </w:r>
            <w:r w:rsidR="00E408DC" w:rsidRPr="001927E6">
              <w:rPr>
                <w:rStyle w:val="Lienhypertexte"/>
                <w:noProof/>
              </w:rPr>
              <w:t>Contenu de la mission confiée à l'attributaire</w:t>
            </w:r>
            <w:r w:rsidR="00E408DC">
              <w:rPr>
                <w:noProof/>
                <w:webHidden/>
              </w:rPr>
              <w:tab/>
            </w:r>
            <w:r w:rsidR="00E408DC">
              <w:rPr>
                <w:noProof/>
                <w:webHidden/>
              </w:rPr>
              <w:fldChar w:fldCharType="begin"/>
            </w:r>
            <w:r w:rsidR="00E408DC">
              <w:rPr>
                <w:noProof/>
                <w:webHidden/>
              </w:rPr>
              <w:instrText xml:space="preserve"> PAGEREF _Toc159490000 \h </w:instrText>
            </w:r>
            <w:r w:rsidR="00E408DC">
              <w:rPr>
                <w:noProof/>
                <w:webHidden/>
              </w:rPr>
            </w:r>
            <w:r w:rsidR="00E408DC">
              <w:rPr>
                <w:noProof/>
                <w:webHidden/>
              </w:rPr>
              <w:fldChar w:fldCharType="separate"/>
            </w:r>
            <w:r w:rsidR="00E408DC">
              <w:rPr>
                <w:noProof/>
                <w:webHidden/>
              </w:rPr>
              <w:t>3</w:t>
            </w:r>
            <w:r w:rsidR="00E408DC">
              <w:rPr>
                <w:noProof/>
                <w:webHidden/>
              </w:rPr>
              <w:fldChar w:fldCharType="end"/>
            </w:r>
          </w:hyperlink>
        </w:p>
        <w:p w14:paraId="24609E6C" w14:textId="37884F49" w:rsidR="00E408DC" w:rsidRDefault="00362A7D">
          <w:pPr>
            <w:pStyle w:val="TM2"/>
            <w:tabs>
              <w:tab w:val="left" w:pos="960"/>
              <w:tab w:val="right" w:leader="dot" w:pos="10195"/>
            </w:tabs>
            <w:rPr>
              <w:rFonts w:asciiTheme="minorHAnsi" w:eastAsiaTheme="minorEastAsia" w:hAnsiTheme="minorHAnsi" w:cstheme="minorBidi"/>
              <w:b w:val="0"/>
              <w:noProof/>
              <w:szCs w:val="22"/>
            </w:rPr>
          </w:pPr>
          <w:hyperlink w:anchor="_Toc159490001" w:history="1">
            <w:r w:rsidR="00E408DC" w:rsidRPr="001927E6">
              <w:rPr>
                <w:rStyle w:val="Lienhypertexte"/>
                <w:noProof/>
              </w:rPr>
              <w:t>2.2</w:t>
            </w:r>
            <w:r w:rsidR="00E408DC">
              <w:rPr>
                <w:rFonts w:asciiTheme="minorHAnsi" w:eastAsiaTheme="minorEastAsia" w:hAnsiTheme="minorHAnsi" w:cstheme="minorBidi"/>
                <w:b w:val="0"/>
                <w:noProof/>
                <w:szCs w:val="22"/>
              </w:rPr>
              <w:tab/>
            </w:r>
            <w:r w:rsidR="00E408DC" w:rsidRPr="001927E6">
              <w:rPr>
                <w:rStyle w:val="Lienhypertexte"/>
                <w:noProof/>
              </w:rPr>
              <w:t>Nomenclature règlementaire</w:t>
            </w:r>
            <w:r w:rsidR="00E408DC">
              <w:rPr>
                <w:noProof/>
                <w:webHidden/>
              </w:rPr>
              <w:tab/>
            </w:r>
            <w:r w:rsidR="00E408DC">
              <w:rPr>
                <w:noProof/>
                <w:webHidden/>
              </w:rPr>
              <w:fldChar w:fldCharType="begin"/>
            </w:r>
            <w:r w:rsidR="00E408DC">
              <w:rPr>
                <w:noProof/>
                <w:webHidden/>
              </w:rPr>
              <w:instrText xml:space="preserve"> PAGEREF _Toc159490001 \h </w:instrText>
            </w:r>
            <w:r w:rsidR="00E408DC">
              <w:rPr>
                <w:noProof/>
                <w:webHidden/>
              </w:rPr>
            </w:r>
            <w:r w:rsidR="00E408DC">
              <w:rPr>
                <w:noProof/>
                <w:webHidden/>
              </w:rPr>
              <w:fldChar w:fldCharType="separate"/>
            </w:r>
            <w:r w:rsidR="00E408DC">
              <w:rPr>
                <w:noProof/>
                <w:webHidden/>
              </w:rPr>
              <w:t>3</w:t>
            </w:r>
            <w:r w:rsidR="00E408DC">
              <w:rPr>
                <w:noProof/>
                <w:webHidden/>
              </w:rPr>
              <w:fldChar w:fldCharType="end"/>
            </w:r>
          </w:hyperlink>
        </w:p>
        <w:p w14:paraId="0968A99B" w14:textId="6B9CFF98" w:rsidR="00E408DC" w:rsidRDefault="00362A7D">
          <w:pPr>
            <w:pStyle w:val="TM2"/>
            <w:tabs>
              <w:tab w:val="left" w:pos="960"/>
              <w:tab w:val="right" w:leader="dot" w:pos="10195"/>
            </w:tabs>
            <w:rPr>
              <w:rFonts w:asciiTheme="minorHAnsi" w:eastAsiaTheme="minorEastAsia" w:hAnsiTheme="minorHAnsi" w:cstheme="minorBidi"/>
              <w:b w:val="0"/>
              <w:noProof/>
              <w:szCs w:val="22"/>
            </w:rPr>
          </w:pPr>
          <w:hyperlink w:anchor="_Toc159490003" w:history="1">
            <w:r w:rsidR="00E408DC" w:rsidRPr="001927E6">
              <w:rPr>
                <w:rStyle w:val="Lienhypertexte"/>
                <w:noProof/>
              </w:rPr>
              <w:t>2.3</w:t>
            </w:r>
            <w:r w:rsidR="00E408DC">
              <w:rPr>
                <w:rFonts w:asciiTheme="minorHAnsi" w:eastAsiaTheme="minorEastAsia" w:hAnsiTheme="minorHAnsi" w:cstheme="minorBidi"/>
                <w:b w:val="0"/>
                <w:noProof/>
                <w:szCs w:val="22"/>
              </w:rPr>
              <w:tab/>
            </w:r>
            <w:r w:rsidR="00E408DC" w:rsidRPr="001927E6">
              <w:rPr>
                <w:rStyle w:val="Lienhypertexte"/>
                <w:noProof/>
              </w:rPr>
              <w:t>Décomposition</w:t>
            </w:r>
            <w:r w:rsidR="00E408DC">
              <w:rPr>
                <w:noProof/>
                <w:webHidden/>
              </w:rPr>
              <w:tab/>
            </w:r>
            <w:r w:rsidR="00E408DC">
              <w:rPr>
                <w:noProof/>
                <w:webHidden/>
              </w:rPr>
              <w:fldChar w:fldCharType="begin"/>
            </w:r>
            <w:r w:rsidR="00E408DC">
              <w:rPr>
                <w:noProof/>
                <w:webHidden/>
              </w:rPr>
              <w:instrText xml:space="preserve"> PAGEREF _Toc159490003 \h </w:instrText>
            </w:r>
            <w:r w:rsidR="00E408DC">
              <w:rPr>
                <w:noProof/>
                <w:webHidden/>
              </w:rPr>
            </w:r>
            <w:r w:rsidR="00E408DC">
              <w:rPr>
                <w:noProof/>
                <w:webHidden/>
              </w:rPr>
              <w:fldChar w:fldCharType="separate"/>
            </w:r>
            <w:r w:rsidR="00E408DC">
              <w:rPr>
                <w:noProof/>
                <w:webHidden/>
              </w:rPr>
              <w:t>3</w:t>
            </w:r>
            <w:r w:rsidR="00E408DC">
              <w:rPr>
                <w:noProof/>
                <w:webHidden/>
              </w:rPr>
              <w:fldChar w:fldCharType="end"/>
            </w:r>
          </w:hyperlink>
        </w:p>
        <w:p w14:paraId="0F3F51F7" w14:textId="610B018F" w:rsidR="00E408DC" w:rsidRDefault="00362A7D">
          <w:pPr>
            <w:pStyle w:val="TM2"/>
            <w:tabs>
              <w:tab w:val="left" w:pos="960"/>
              <w:tab w:val="right" w:leader="dot" w:pos="10195"/>
            </w:tabs>
            <w:rPr>
              <w:rFonts w:asciiTheme="minorHAnsi" w:eastAsiaTheme="minorEastAsia" w:hAnsiTheme="minorHAnsi" w:cstheme="minorBidi"/>
              <w:b w:val="0"/>
              <w:noProof/>
              <w:szCs w:val="22"/>
            </w:rPr>
          </w:pPr>
          <w:hyperlink w:anchor="_Toc159490004" w:history="1">
            <w:r w:rsidR="00E408DC" w:rsidRPr="001927E6">
              <w:rPr>
                <w:rStyle w:val="Lienhypertexte"/>
                <w:noProof/>
              </w:rPr>
              <w:t>2.4</w:t>
            </w:r>
            <w:r w:rsidR="00E408DC">
              <w:rPr>
                <w:rFonts w:asciiTheme="minorHAnsi" w:eastAsiaTheme="minorEastAsia" w:hAnsiTheme="minorHAnsi" w:cstheme="minorBidi"/>
                <w:b w:val="0"/>
                <w:noProof/>
                <w:szCs w:val="22"/>
              </w:rPr>
              <w:tab/>
            </w:r>
            <w:r w:rsidR="00E408DC" w:rsidRPr="001927E6">
              <w:rPr>
                <w:rStyle w:val="Lienhypertexte"/>
                <w:noProof/>
              </w:rPr>
              <w:t>Option</w:t>
            </w:r>
            <w:r w:rsidR="00E408DC">
              <w:rPr>
                <w:noProof/>
                <w:webHidden/>
              </w:rPr>
              <w:tab/>
            </w:r>
            <w:r w:rsidR="00E408DC">
              <w:rPr>
                <w:noProof/>
                <w:webHidden/>
              </w:rPr>
              <w:fldChar w:fldCharType="begin"/>
            </w:r>
            <w:r w:rsidR="00E408DC">
              <w:rPr>
                <w:noProof/>
                <w:webHidden/>
              </w:rPr>
              <w:instrText xml:space="preserve"> PAGEREF _Toc159490004 \h </w:instrText>
            </w:r>
            <w:r w:rsidR="00E408DC">
              <w:rPr>
                <w:noProof/>
                <w:webHidden/>
              </w:rPr>
            </w:r>
            <w:r w:rsidR="00E408DC">
              <w:rPr>
                <w:noProof/>
                <w:webHidden/>
              </w:rPr>
              <w:fldChar w:fldCharType="separate"/>
            </w:r>
            <w:r w:rsidR="00E408DC">
              <w:rPr>
                <w:noProof/>
                <w:webHidden/>
              </w:rPr>
              <w:t>3</w:t>
            </w:r>
            <w:r w:rsidR="00E408DC">
              <w:rPr>
                <w:noProof/>
                <w:webHidden/>
              </w:rPr>
              <w:fldChar w:fldCharType="end"/>
            </w:r>
          </w:hyperlink>
        </w:p>
        <w:p w14:paraId="0B381C1E" w14:textId="56206C9C" w:rsidR="00E408DC" w:rsidRDefault="00362A7D">
          <w:pPr>
            <w:pStyle w:val="TM2"/>
            <w:tabs>
              <w:tab w:val="left" w:pos="960"/>
              <w:tab w:val="right" w:leader="dot" w:pos="10195"/>
            </w:tabs>
            <w:rPr>
              <w:rFonts w:asciiTheme="minorHAnsi" w:eastAsiaTheme="minorEastAsia" w:hAnsiTheme="minorHAnsi" w:cstheme="minorBidi"/>
              <w:b w:val="0"/>
              <w:noProof/>
              <w:szCs w:val="22"/>
            </w:rPr>
          </w:pPr>
          <w:hyperlink w:anchor="_Toc159490005" w:history="1">
            <w:r w:rsidR="00E408DC" w:rsidRPr="001927E6">
              <w:rPr>
                <w:rStyle w:val="Lienhypertexte"/>
                <w:noProof/>
              </w:rPr>
              <w:t>2.5</w:t>
            </w:r>
            <w:r w:rsidR="00E408DC">
              <w:rPr>
                <w:rFonts w:asciiTheme="minorHAnsi" w:eastAsiaTheme="minorEastAsia" w:hAnsiTheme="minorHAnsi" w:cstheme="minorBidi"/>
                <w:b w:val="0"/>
                <w:noProof/>
                <w:szCs w:val="22"/>
              </w:rPr>
              <w:tab/>
            </w:r>
            <w:r w:rsidR="00E408DC" w:rsidRPr="001927E6">
              <w:rPr>
                <w:rStyle w:val="Lienhypertexte"/>
                <w:noProof/>
              </w:rPr>
              <w:t>Durée du marché</w:t>
            </w:r>
            <w:r w:rsidR="00E408DC">
              <w:rPr>
                <w:noProof/>
                <w:webHidden/>
              </w:rPr>
              <w:tab/>
            </w:r>
            <w:r w:rsidR="00E408DC">
              <w:rPr>
                <w:noProof/>
                <w:webHidden/>
              </w:rPr>
              <w:fldChar w:fldCharType="begin"/>
            </w:r>
            <w:r w:rsidR="00E408DC">
              <w:rPr>
                <w:noProof/>
                <w:webHidden/>
              </w:rPr>
              <w:instrText xml:space="preserve"> PAGEREF _Toc159490005 \h </w:instrText>
            </w:r>
            <w:r w:rsidR="00E408DC">
              <w:rPr>
                <w:noProof/>
                <w:webHidden/>
              </w:rPr>
            </w:r>
            <w:r w:rsidR="00E408DC">
              <w:rPr>
                <w:noProof/>
                <w:webHidden/>
              </w:rPr>
              <w:fldChar w:fldCharType="separate"/>
            </w:r>
            <w:r w:rsidR="00E408DC">
              <w:rPr>
                <w:noProof/>
                <w:webHidden/>
              </w:rPr>
              <w:t>3</w:t>
            </w:r>
            <w:r w:rsidR="00E408DC">
              <w:rPr>
                <w:noProof/>
                <w:webHidden/>
              </w:rPr>
              <w:fldChar w:fldCharType="end"/>
            </w:r>
          </w:hyperlink>
        </w:p>
        <w:p w14:paraId="029B64E6" w14:textId="34FF444A" w:rsidR="00E408DC" w:rsidRDefault="00362A7D">
          <w:pPr>
            <w:pStyle w:val="TM1"/>
            <w:tabs>
              <w:tab w:val="left" w:pos="480"/>
              <w:tab w:val="right" w:leader="dot" w:pos="10195"/>
            </w:tabs>
            <w:rPr>
              <w:rFonts w:asciiTheme="minorHAnsi" w:eastAsiaTheme="minorEastAsia" w:hAnsiTheme="minorHAnsi" w:cstheme="minorBidi"/>
              <w:b w:val="0"/>
              <w:i w:val="0"/>
              <w:noProof/>
              <w:szCs w:val="22"/>
            </w:rPr>
          </w:pPr>
          <w:hyperlink w:anchor="_Toc159490006" w:history="1">
            <w:r w:rsidR="00E408DC" w:rsidRPr="001927E6">
              <w:rPr>
                <w:rStyle w:val="Lienhypertexte"/>
                <w:noProof/>
              </w:rPr>
              <w:t>3</w:t>
            </w:r>
            <w:r w:rsidR="00E408DC">
              <w:rPr>
                <w:rFonts w:asciiTheme="minorHAnsi" w:eastAsiaTheme="minorEastAsia" w:hAnsiTheme="minorHAnsi" w:cstheme="minorBidi"/>
                <w:b w:val="0"/>
                <w:i w:val="0"/>
                <w:noProof/>
                <w:szCs w:val="22"/>
              </w:rPr>
              <w:tab/>
            </w:r>
            <w:r w:rsidR="00E408DC" w:rsidRPr="001927E6">
              <w:rPr>
                <w:rStyle w:val="Lienhypertexte"/>
                <w:noProof/>
              </w:rPr>
              <w:t>ORGANISATION DE LA CONSULTATION</w:t>
            </w:r>
            <w:r w:rsidR="00E408DC">
              <w:rPr>
                <w:noProof/>
                <w:webHidden/>
              </w:rPr>
              <w:tab/>
            </w:r>
            <w:r w:rsidR="00E408DC">
              <w:rPr>
                <w:noProof/>
                <w:webHidden/>
              </w:rPr>
              <w:fldChar w:fldCharType="begin"/>
            </w:r>
            <w:r w:rsidR="00E408DC">
              <w:rPr>
                <w:noProof/>
                <w:webHidden/>
              </w:rPr>
              <w:instrText xml:space="preserve"> PAGEREF _Toc159490006 \h </w:instrText>
            </w:r>
            <w:r w:rsidR="00E408DC">
              <w:rPr>
                <w:noProof/>
                <w:webHidden/>
              </w:rPr>
            </w:r>
            <w:r w:rsidR="00E408DC">
              <w:rPr>
                <w:noProof/>
                <w:webHidden/>
              </w:rPr>
              <w:fldChar w:fldCharType="separate"/>
            </w:r>
            <w:r w:rsidR="00E408DC">
              <w:rPr>
                <w:noProof/>
                <w:webHidden/>
              </w:rPr>
              <w:t>3</w:t>
            </w:r>
            <w:r w:rsidR="00E408DC">
              <w:rPr>
                <w:noProof/>
                <w:webHidden/>
              </w:rPr>
              <w:fldChar w:fldCharType="end"/>
            </w:r>
          </w:hyperlink>
        </w:p>
        <w:p w14:paraId="1E7A6F4C" w14:textId="70A84FAE" w:rsidR="00E408DC" w:rsidRDefault="00362A7D">
          <w:pPr>
            <w:pStyle w:val="TM2"/>
            <w:tabs>
              <w:tab w:val="left" w:pos="960"/>
              <w:tab w:val="right" w:leader="dot" w:pos="10195"/>
            </w:tabs>
            <w:rPr>
              <w:rFonts w:asciiTheme="minorHAnsi" w:eastAsiaTheme="minorEastAsia" w:hAnsiTheme="minorHAnsi" w:cstheme="minorBidi"/>
              <w:b w:val="0"/>
              <w:noProof/>
              <w:szCs w:val="22"/>
            </w:rPr>
          </w:pPr>
          <w:hyperlink w:anchor="_Toc159490007" w:history="1">
            <w:r w:rsidR="00E408DC" w:rsidRPr="001927E6">
              <w:rPr>
                <w:rStyle w:val="Lienhypertexte"/>
                <w:noProof/>
              </w:rPr>
              <w:t>3.1</w:t>
            </w:r>
            <w:r w:rsidR="00E408DC">
              <w:rPr>
                <w:rFonts w:asciiTheme="minorHAnsi" w:eastAsiaTheme="minorEastAsia" w:hAnsiTheme="minorHAnsi" w:cstheme="minorBidi"/>
                <w:b w:val="0"/>
                <w:noProof/>
                <w:szCs w:val="22"/>
              </w:rPr>
              <w:tab/>
            </w:r>
            <w:r w:rsidR="00E408DC" w:rsidRPr="001927E6">
              <w:rPr>
                <w:rStyle w:val="Lienhypertexte"/>
                <w:noProof/>
              </w:rPr>
              <w:t>Procédure de passation</w:t>
            </w:r>
            <w:r w:rsidR="00E408DC">
              <w:rPr>
                <w:noProof/>
                <w:webHidden/>
              </w:rPr>
              <w:tab/>
            </w:r>
            <w:r w:rsidR="00E408DC">
              <w:rPr>
                <w:noProof/>
                <w:webHidden/>
              </w:rPr>
              <w:fldChar w:fldCharType="begin"/>
            </w:r>
            <w:r w:rsidR="00E408DC">
              <w:rPr>
                <w:noProof/>
                <w:webHidden/>
              </w:rPr>
              <w:instrText xml:space="preserve"> PAGEREF _Toc159490007 \h </w:instrText>
            </w:r>
            <w:r w:rsidR="00E408DC">
              <w:rPr>
                <w:noProof/>
                <w:webHidden/>
              </w:rPr>
            </w:r>
            <w:r w:rsidR="00E408DC">
              <w:rPr>
                <w:noProof/>
                <w:webHidden/>
              </w:rPr>
              <w:fldChar w:fldCharType="separate"/>
            </w:r>
            <w:r w:rsidR="00E408DC">
              <w:rPr>
                <w:noProof/>
                <w:webHidden/>
              </w:rPr>
              <w:t>3</w:t>
            </w:r>
            <w:r w:rsidR="00E408DC">
              <w:rPr>
                <w:noProof/>
                <w:webHidden/>
              </w:rPr>
              <w:fldChar w:fldCharType="end"/>
            </w:r>
          </w:hyperlink>
        </w:p>
        <w:p w14:paraId="5A0C82BD" w14:textId="59704515" w:rsidR="00E408DC" w:rsidRDefault="00362A7D">
          <w:pPr>
            <w:pStyle w:val="TM2"/>
            <w:tabs>
              <w:tab w:val="left" w:pos="960"/>
              <w:tab w:val="right" w:leader="dot" w:pos="10195"/>
            </w:tabs>
            <w:rPr>
              <w:rFonts w:asciiTheme="minorHAnsi" w:eastAsiaTheme="minorEastAsia" w:hAnsiTheme="minorHAnsi" w:cstheme="minorBidi"/>
              <w:b w:val="0"/>
              <w:noProof/>
              <w:szCs w:val="22"/>
            </w:rPr>
          </w:pPr>
          <w:hyperlink w:anchor="_Toc159490008" w:history="1">
            <w:r w:rsidR="00E408DC" w:rsidRPr="001927E6">
              <w:rPr>
                <w:rStyle w:val="Lienhypertexte"/>
                <w:noProof/>
              </w:rPr>
              <w:t>3.2</w:t>
            </w:r>
            <w:r w:rsidR="00E408DC">
              <w:rPr>
                <w:rFonts w:asciiTheme="minorHAnsi" w:eastAsiaTheme="minorEastAsia" w:hAnsiTheme="minorHAnsi" w:cstheme="minorBidi"/>
                <w:b w:val="0"/>
                <w:noProof/>
                <w:szCs w:val="22"/>
              </w:rPr>
              <w:tab/>
            </w:r>
            <w:r w:rsidR="00E408DC" w:rsidRPr="001927E6">
              <w:rPr>
                <w:rStyle w:val="Lienhypertexte"/>
                <w:noProof/>
              </w:rPr>
              <w:t>Liste des documents constituant le dossier de consultation</w:t>
            </w:r>
            <w:r w:rsidR="00E408DC">
              <w:rPr>
                <w:noProof/>
                <w:webHidden/>
              </w:rPr>
              <w:tab/>
            </w:r>
            <w:r w:rsidR="00E408DC">
              <w:rPr>
                <w:noProof/>
                <w:webHidden/>
              </w:rPr>
              <w:fldChar w:fldCharType="begin"/>
            </w:r>
            <w:r w:rsidR="00E408DC">
              <w:rPr>
                <w:noProof/>
                <w:webHidden/>
              </w:rPr>
              <w:instrText xml:space="preserve"> PAGEREF _Toc159490008 \h </w:instrText>
            </w:r>
            <w:r w:rsidR="00E408DC">
              <w:rPr>
                <w:noProof/>
                <w:webHidden/>
              </w:rPr>
            </w:r>
            <w:r w:rsidR="00E408DC">
              <w:rPr>
                <w:noProof/>
                <w:webHidden/>
              </w:rPr>
              <w:fldChar w:fldCharType="separate"/>
            </w:r>
            <w:r w:rsidR="00E408DC">
              <w:rPr>
                <w:noProof/>
                <w:webHidden/>
              </w:rPr>
              <w:t>3</w:t>
            </w:r>
            <w:r w:rsidR="00E408DC">
              <w:rPr>
                <w:noProof/>
                <w:webHidden/>
              </w:rPr>
              <w:fldChar w:fldCharType="end"/>
            </w:r>
          </w:hyperlink>
        </w:p>
        <w:p w14:paraId="2D006C1F" w14:textId="679FB7A6" w:rsidR="00E408DC" w:rsidRDefault="00362A7D">
          <w:pPr>
            <w:pStyle w:val="TM2"/>
            <w:tabs>
              <w:tab w:val="left" w:pos="960"/>
              <w:tab w:val="right" w:leader="dot" w:pos="10195"/>
            </w:tabs>
            <w:rPr>
              <w:rFonts w:asciiTheme="minorHAnsi" w:eastAsiaTheme="minorEastAsia" w:hAnsiTheme="minorHAnsi" w:cstheme="minorBidi"/>
              <w:b w:val="0"/>
              <w:noProof/>
              <w:szCs w:val="22"/>
            </w:rPr>
          </w:pPr>
          <w:hyperlink w:anchor="_Toc159490009" w:history="1">
            <w:r w:rsidR="00E408DC" w:rsidRPr="001927E6">
              <w:rPr>
                <w:rStyle w:val="Lienhypertexte"/>
                <w:noProof/>
              </w:rPr>
              <w:t>3.3</w:t>
            </w:r>
            <w:r w:rsidR="00E408DC">
              <w:rPr>
                <w:rFonts w:asciiTheme="minorHAnsi" w:eastAsiaTheme="minorEastAsia" w:hAnsiTheme="minorHAnsi" w:cstheme="minorBidi"/>
                <w:b w:val="0"/>
                <w:noProof/>
                <w:szCs w:val="22"/>
              </w:rPr>
              <w:tab/>
            </w:r>
            <w:r w:rsidR="00E408DC" w:rsidRPr="001927E6">
              <w:rPr>
                <w:rStyle w:val="Lienhypertexte"/>
                <w:noProof/>
              </w:rPr>
              <w:t>Variantes autorisées</w:t>
            </w:r>
            <w:r w:rsidR="00E408DC">
              <w:rPr>
                <w:noProof/>
                <w:webHidden/>
              </w:rPr>
              <w:tab/>
            </w:r>
            <w:r w:rsidR="00E408DC">
              <w:rPr>
                <w:noProof/>
                <w:webHidden/>
              </w:rPr>
              <w:fldChar w:fldCharType="begin"/>
            </w:r>
            <w:r w:rsidR="00E408DC">
              <w:rPr>
                <w:noProof/>
                <w:webHidden/>
              </w:rPr>
              <w:instrText xml:space="preserve"> PAGEREF _Toc159490009 \h </w:instrText>
            </w:r>
            <w:r w:rsidR="00E408DC">
              <w:rPr>
                <w:noProof/>
                <w:webHidden/>
              </w:rPr>
            </w:r>
            <w:r w:rsidR="00E408DC">
              <w:rPr>
                <w:noProof/>
                <w:webHidden/>
              </w:rPr>
              <w:fldChar w:fldCharType="separate"/>
            </w:r>
            <w:r w:rsidR="00E408DC">
              <w:rPr>
                <w:noProof/>
                <w:webHidden/>
              </w:rPr>
              <w:t>3</w:t>
            </w:r>
            <w:r w:rsidR="00E408DC">
              <w:rPr>
                <w:noProof/>
                <w:webHidden/>
              </w:rPr>
              <w:fldChar w:fldCharType="end"/>
            </w:r>
          </w:hyperlink>
        </w:p>
        <w:p w14:paraId="0440A47A" w14:textId="60AC5E1A" w:rsidR="00E408DC" w:rsidRDefault="00362A7D">
          <w:pPr>
            <w:pStyle w:val="TM2"/>
            <w:tabs>
              <w:tab w:val="left" w:pos="960"/>
              <w:tab w:val="right" w:leader="dot" w:pos="10195"/>
            </w:tabs>
            <w:rPr>
              <w:rFonts w:asciiTheme="minorHAnsi" w:eastAsiaTheme="minorEastAsia" w:hAnsiTheme="minorHAnsi" w:cstheme="minorBidi"/>
              <w:b w:val="0"/>
              <w:noProof/>
              <w:szCs w:val="22"/>
            </w:rPr>
          </w:pPr>
          <w:hyperlink w:anchor="_Toc159490010" w:history="1">
            <w:r w:rsidR="00E408DC" w:rsidRPr="001927E6">
              <w:rPr>
                <w:rStyle w:val="Lienhypertexte"/>
                <w:noProof/>
              </w:rPr>
              <w:t>3.4</w:t>
            </w:r>
            <w:r w:rsidR="00E408DC">
              <w:rPr>
                <w:rFonts w:asciiTheme="minorHAnsi" w:eastAsiaTheme="minorEastAsia" w:hAnsiTheme="minorHAnsi" w:cstheme="minorBidi"/>
                <w:b w:val="0"/>
                <w:noProof/>
                <w:szCs w:val="22"/>
              </w:rPr>
              <w:tab/>
            </w:r>
            <w:r w:rsidR="00E408DC" w:rsidRPr="001927E6">
              <w:rPr>
                <w:rStyle w:val="Lienhypertexte"/>
                <w:noProof/>
              </w:rPr>
              <w:t>Modification de détail au dossier de consultation</w:t>
            </w:r>
            <w:r w:rsidR="00E408DC">
              <w:rPr>
                <w:noProof/>
                <w:webHidden/>
              </w:rPr>
              <w:tab/>
            </w:r>
            <w:r w:rsidR="00E408DC">
              <w:rPr>
                <w:noProof/>
                <w:webHidden/>
              </w:rPr>
              <w:fldChar w:fldCharType="begin"/>
            </w:r>
            <w:r w:rsidR="00E408DC">
              <w:rPr>
                <w:noProof/>
                <w:webHidden/>
              </w:rPr>
              <w:instrText xml:space="preserve"> PAGEREF _Toc159490010 \h </w:instrText>
            </w:r>
            <w:r w:rsidR="00E408DC">
              <w:rPr>
                <w:noProof/>
                <w:webHidden/>
              </w:rPr>
            </w:r>
            <w:r w:rsidR="00E408DC">
              <w:rPr>
                <w:noProof/>
                <w:webHidden/>
              </w:rPr>
              <w:fldChar w:fldCharType="separate"/>
            </w:r>
            <w:r w:rsidR="00E408DC">
              <w:rPr>
                <w:noProof/>
                <w:webHidden/>
              </w:rPr>
              <w:t>3</w:t>
            </w:r>
            <w:r w:rsidR="00E408DC">
              <w:rPr>
                <w:noProof/>
                <w:webHidden/>
              </w:rPr>
              <w:fldChar w:fldCharType="end"/>
            </w:r>
          </w:hyperlink>
        </w:p>
        <w:p w14:paraId="3EF28D2D" w14:textId="33EF4054" w:rsidR="00E408DC" w:rsidRDefault="00362A7D">
          <w:pPr>
            <w:pStyle w:val="TM2"/>
            <w:tabs>
              <w:tab w:val="left" w:pos="960"/>
              <w:tab w:val="right" w:leader="dot" w:pos="10195"/>
            </w:tabs>
            <w:rPr>
              <w:rFonts w:asciiTheme="minorHAnsi" w:eastAsiaTheme="minorEastAsia" w:hAnsiTheme="minorHAnsi" w:cstheme="minorBidi"/>
              <w:b w:val="0"/>
              <w:noProof/>
              <w:szCs w:val="22"/>
            </w:rPr>
          </w:pPr>
          <w:hyperlink w:anchor="_Toc159490011" w:history="1">
            <w:r w:rsidR="00E408DC" w:rsidRPr="001927E6">
              <w:rPr>
                <w:rStyle w:val="Lienhypertexte"/>
                <w:noProof/>
              </w:rPr>
              <w:t>3.5</w:t>
            </w:r>
            <w:r w:rsidR="00E408DC">
              <w:rPr>
                <w:rFonts w:asciiTheme="minorHAnsi" w:eastAsiaTheme="minorEastAsia" w:hAnsiTheme="minorHAnsi" w:cstheme="minorBidi"/>
                <w:b w:val="0"/>
                <w:noProof/>
                <w:szCs w:val="22"/>
              </w:rPr>
              <w:tab/>
            </w:r>
            <w:r w:rsidR="00E408DC" w:rsidRPr="001927E6">
              <w:rPr>
                <w:rStyle w:val="Lienhypertexte"/>
                <w:noProof/>
              </w:rPr>
              <w:t>Visite des lieux d'exécution obligatoire</w:t>
            </w:r>
            <w:r w:rsidR="00E408DC">
              <w:rPr>
                <w:noProof/>
                <w:webHidden/>
              </w:rPr>
              <w:tab/>
            </w:r>
            <w:r w:rsidR="00E408DC">
              <w:rPr>
                <w:noProof/>
                <w:webHidden/>
              </w:rPr>
              <w:fldChar w:fldCharType="begin"/>
            </w:r>
            <w:r w:rsidR="00E408DC">
              <w:rPr>
                <w:noProof/>
                <w:webHidden/>
              </w:rPr>
              <w:instrText xml:space="preserve"> PAGEREF _Toc159490011 \h </w:instrText>
            </w:r>
            <w:r w:rsidR="00E408DC">
              <w:rPr>
                <w:noProof/>
                <w:webHidden/>
              </w:rPr>
            </w:r>
            <w:r w:rsidR="00E408DC">
              <w:rPr>
                <w:noProof/>
                <w:webHidden/>
              </w:rPr>
              <w:fldChar w:fldCharType="separate"/>
            </w:r>
            <w:r w:rsidR="00E408DC">
              <w:rPr>
                <w:noProof/>
                <w:webHidden/>
              </w:rPr>
              <w:t>4</w:t>
            </w:r>
            <w:r w:rsidR="00E408DC">
              <w:rPr>
                <w:noProof/>
                <w:webHidden/>
              </w:rPr>
              <w:fldChar w:fldCharType="end"/>
            </w:r>
          </w:hyperlink>
        </w:p>
        <w:p w14:paraId="7A1EBB4E" w14:textId="1290384D" w:rsidR="00E408DC" w:rsidRDefault="00362A7D">
          <w:pPr>
            <w:pStyle w:val="TM1"/>
            <w:tabs>
              <w:tab w:val="left" w:pos="480"/>
              <w:tab w:val="right" w:leader="dot" w:pos="10195"/>
            </w:tabs>
            <w:rPr>
              <w:rFonts w:asciiTheme="minorHAnsi" w:eastAsiaTheme="minorEastAsia" w:hAnsiTheme="minorHAnsi" w:cstheme="minorBidi"/>
              <w:b w:val="0"/>
              <w:i w:val="0"/>
              <w:noProof/>
              <w:szCs w:val="22"/>
            </w:rPr>
          </w:pPr>
          <w:hyperlink w:anchor="_Toc159490012" w:history="1">
            <w:r w:rsidR="00E408DC" w:rsidRPr="001927E6">
              <w:rPr>
                <w:rStyle w:val="Lienhypertexte"/>
                <w:noProof/>
              </w:rPr>
              <w:t>4</w:t>
            </w:r>
            <w:r w:rsidR="00E408DC">
              <w:rPr>
                <w:rFonts w:asciiTheme="minorHAnsi" w:eastAsiaTheme="minorEastAsia" w:hAnsiTheme="minorHAnsi" w:cstheme="minorBidi"/>
                <w:b w:val="0"/>
                <w:i w:val="0"/>
                <w:noProof/>
                <w:szCs w:val="22"/>
              </w:rPr>
              <w:tab/>
            </w:r>
            <w:r w:rsidR="00E408DC" w:rsidRPr="001927E6">
              <w:rPr>
                <w:rStyle w:val="Lienhypertexte"/>
                <w:noProof/>
              </w:rPr>
              <w:t>GROUPEMENT</w:t>
            </w:r>
            <w:r w:rsidR="00E408DC">
              <w:rPr>
                <w:noProof/>
                <w:webHidden/>
              </w:rPr>
              <w:tab/>
            </w:r>
            <w:r w:rsidR="00E408DC">
              <w:rPr>
                <w:noProof/>
                <w:webHidden/>
              </w:rPr>
              <w:fldChar w:fldCharType="begin"/>
            </w:r>
            <w:r w:rsidR="00E408DC">
              <w:rPr>
                <w:noProof/>
                <w:webHidden/>
              </w:rPr>
              <w:instrText xml:space="preserve"> PAGEREF _Toc159490012 \h </w:instrText>
            </w:r>
            <w:r w:rsidR="00E408DC">
              <w:rPr>
                <w:noProof/>
                <w:webHidden/>
              </w:rPr>
            </w:r>
            <w:r w:rsidR="00E408DC">
              <w:rPr>
                <w:noProof/>
                <w:webHidden/>
              </w:rPr>
              <w:fldChar w:fldCharType="separate"/>
            </w:r>
            <w:r w:rsidR="00E408DC">
              <w:rPr>
                <w:noProof/>
                <w:webHidden/>
              </w:rPr>
              <w:t>4</w:t>
            </w:r>
            <w:r w:rsidR="00E408DC">
              <w:rPr>
                <w:noProof/>
                <w:webHidden/>
              </w:rPr>
              <w:fldChar w:fldCharType="end"/>
            </w:r>
          </w:hyperlink>
        </w:p>
        <w:p w14:paraId="080495E0" w14:textId="7E816A35" w:rsidR="00E408DC" w:rsidRDefault="00362A7D">
          <w:pPr>
            <w:pStyle w:val="TM1"/>
            <w:tabs>
              <w:tab w:val="left" w:pos="480"/>
              <w:tab w:val="right" w:leader="dot" w:pos="10195"/>
            </w:tabs>
            <w:rPr>
              <w:rFonts w:asciiTheme="minorHAnsi" w:eastAsiaTheme="minorEastAsia" w:hAnsiTheme="minorHAnsi" w:cstheme="minorBidi"/>
              <w:b w:val="0"/>
              <w:i w:val="0"/>
              <w:noProof/>
              <w:szCs w:val="22"/>
            </w:rPr>
          </w:pPr>
          <w:hyperlink w:anchor="_Toc159490013" w:history="1">
            <w:r w:rsidR="00E408DC" w:rsidRPr="001927E6">
              <w:rPr>
                <w:rStyle w:val="Lienhypertexte"/>
                <w:noProof/>
              </w:rPr>
              <w:t>5</w:t>
            </w:r>
            <w:r w:rsidR="00E408DC">
              <w:rPr>
                <w:rFonts w:asciiTheme="minorHAnsi" w:eastAsiaTheme="minorEastAsia" w:hAnsiTheme="minorHAnsi" w:cstheme="minorBidi"/>
                <w:b w:val="0"/>
                <w:i w:val="0"/>
                <w:noProof/>
                <w:szCs w:val="22"/>
              </w:rPr>
              <w:tab/>
            </w:r>
            <w:r w:rsidR="00E408DC" w:rsidRPr="001927E6">
              <w:rPr>
                <w:rStyle w:val="Lienhypertexte"/>
                <w:noProof/>
              </w:rPr>
              <w:t>PRESENTATIONS DES CANDIDATURES ET DES OFFRES</w:t>
            </w:r>
            <w:r w:rsidR="00E408DC">
              <w:rPr>
                <w:noProof/>
                <w:webHidden/>
              </w:rPr>
              <w:tab/>
            </w:r>
            <w:r w:rsidR="00E408DC">
              <w:rPr>
                <w:noProof/>
                <w:webHidden/>
              </w:rPr>
              <w:fldChar w:fldCharType="begin"/>
            </w:r>
            <w:r w:rsidR="00E408DC">
              <w:rPr>
                <w:noProof/>
                <w:webHidden/>
              </w:rPr>
              <w:instrText xml:space="preserve"> PAGEREF _Toc159490013 \h </w:instrText>
            </w:r>
            <w:r w:rsidR="00E408DC">
              <w:rPr>
                <w:noProof/>
                <w:webHidden/>
              </w:rPr>
            </w:r>
            <w:r w:rsidR="00E408DC">
              <w:rPr>
                <w:noProof/>
                <w:webHidden/>
              </w:rPr>
              <w:fldChar w:fldCharType="separate"/>
            </w:r>
            <w:r w:rsidR="00E408DC">
              <w:rPr>
                <w:noProof/>
                <w:webHidden/>
              </w:rPr>
              <w:t>4</w:t>
            </w:r>
            <w:r w:rsidR="00E408DC">
              <w:rPr>
                <w:noProof/>
                <w:webHidden/>
              </w:rPr>
              <w:fldChar w:fldCharType="end"/>
            </w:r>
          </w:hyperlink>
        </w:p>
        <w:p w14:paraId="32F673A3" w14:textId="0880487F" w:rsidR="00E408DC" w:rsidRDefault="00362A7D">
          <w:pPr>
            <w:pStyle w:val="TM2"/>
            <w:tabs>
              <w:tab w:val="left" w:pos="960"/>
              <w:tab w:val="right" w:leader="dot" w:pos="10195"/>
            </w:tabs>
            <w:rPr>
              <w:rFonts w:asciiTheme="minorHAnsi" w:eastAsiaTheme="minorEastAsia" w:hAnsiTheme="minorHAnsi" w:cstheme="minorBidi"/>
              <w:b w:val="0"/>
              <w:noProof/>
              <w:szCs w:val="22"/>
            </w:rPr>
          </w:pPr>
          <w:hyperlink w:anchor="_Toc159490014" w:history="1">
            <w:r w:rsidR="00E408DC" w:rsidRPr="001927E6">
              <w:rPr>
                <w:rStyle w:val="Lienhypertexte"/>
                <w:noProof/>
              </w:rPr>
              <w:t>5.1</w:t>
            </w:r>
            <w:r w:rsidR="00E408DC">
              <w:rPr>
                <w:rFonts w:asciiTheme="minorHAnsi" w:eastAsiaTheme="minorEastAsia" w:hAnsiTheme="minorHAnsi" w:cstheme="minorBidi"/>
                <w:b w:val="0"/>
                <w:noProof/>
                <w:szCs w:val="22"/>
              </w:rPr>
              <w:tab/>
            </w:r>
            <w:r w:rsidR="00E408DC" w:rsidRPr="001927E6">
              <w:rPr>
                <w:rStyle w:val="Lienhypertexte"/>
                <w:noProof/>
              </w:rPr>
              <w:t>Présentation des candidatures</w:t>
            </w:r>
            <w:r w:rsidR="00E408DC">
              <w:rPr>
                <w:noProof/>
                <w:webHidden/>
              </w:rPr>
              <w:tab/>
            </w:r>
            <w:r w:rsidR="00E408DC">
              <w:rPr>
                <w:noProof/>
                <w:webHidden/>
              </w:rPr>
              <w:fldChar w:fldCharType="begin"/>
            </w:r>
            <w:r w:rsidR="00E408DC">
              <w:rPr>
                <w:noProof/>
                <w:webHidden/>
              </w:rPr>
              <w:instrText xml:space="preserve"> PAGEREF _Toc159490014 \h </w:instrText>
            </w:r>
            <w:r w:rsidR="00E408DC">
              <w:rPr>
                <w:noProof/>
                <w:webHidden/>
              </w:rPr>
            </w:r>
            <w:r w:rsidR="00E408DC">
              <w:rPr>
                <w:noProof/>
                <w:webHidden/>
              </w:rPr>
              <w:fldChar w:fldCharType="separate"/>
            </w:r>
            <w:r w:rsidR="00E408DC">
              <w:rPr>
                <w:noProof/>
                <w:webHidden/>
              </w:rPr>
              <w:t>4</w:t>
            </w:r>
            <w:r w:rsidR="00E408DC">
              <w:rPr>
                <w:noProof/>
                <w:webHidden/>
              </w:rPr>
              <w:fldChar w:fldCharType="end"/>
            </w:r>
          </w:hyperlink>
        </w:p>
        <w:p w14:paraId="33BF1613" w14:textId="24F04525" w:rsidR="00E408DC" w:rsidRDefault="00362A7D">
          <w:pPr>
            <w:pStyle w:val="TM2"/>
            <w:tabs>
              <w:tab w:val="left" w:pos="960"/>
              <w:tab w:val="right" w:leader="dot" w:pos="10195"/>
            </w:tabs>
            <w:rPr>
              <w:rFonts w:asciiTheme="minorHAnsi" w:eastAsiaTheme="minorEastAsia" w:hAnsiTheme="minorHAnsi" w:cstheme="minorBidi"/>
              <w:b w:val="0"/>
              <w:noProof/>
              <w:szCs w:val="22"/>
            </w:rPr>
          </w:pPr>
          <w:hyperlink w:anchor="_Toc159490015" w:history="1">
            <w:r w:rsidR="00E408DC" w:rsidRPr="001927E6">
              <w:rPr>
                <w:rStyle w:val="Lienhypertexte"/>
                <w:noProof/>
              </w:rPr>
              <w:t>5.2</w:t>
            </w:r>
            <w:r w:rsidR="00E408DC">
              <w:rPr>
                <w:rFonts w:asciiTheme="minorHAnsi" w:eastAsiaTheme="minorEastAsia" w:hAnsiTheme="minorHAnsi" w:cstheme="minorBidi"/>
                <w:b w:val="0"/>
                <w:noProof/>
                <w:szCs w:val="22"/>
              </w:rPr>
              <w:tab/>
            </w:r>
            <w:r w:rsidR="00E408DC" w:rsidRPr="001927E6">
              <w:rPr>
                <w:rStyle w:val="Lienhypertexte"/>
                <w:noProof/>
              </w:rPr>
              <w:t>Présentation des offres</w:t>
            </w:r>
            <w:r w:rsidR="00E408DC">
              <w:rPr>
                <w:noProof/>
                <w:webHidden/>
              </w:rPr>
              <w:tab/>
            </w:r>
            <w:r w:rsidR="00E408DC">
              <w:rPr>
                <w:noProof/>
                <w:webHidden/>
              </w:rPr>
              <w:fldChar w:fldCharType="begin"/>
            </w:r>
            <w:r w:rsidR="00E408DC">
              <w:rPr>
                <w:noProof/>
                <w:webHidden/>
              </w:rPr>
              <w:instrText xml:space="preserve"> PAGEREF _Toc159490015 \h </w:instrText>
            </w:r>
            <w:r w:rsidR="00E408DC">
              <w:rPr>
                <w:noProof/>
                <w:webHidden/>
              </w:rPr>
            </w:r>
            <w:r w:rsidR="00E408DC">
              <w:rPr>
                <w:noProof/>
                <w:webHidden/>
              </w:rPr>
              <w:fldChar w:fldCharType="separate"/>
            </w:r>
            <w:r w:rsidR="00E408DC">
              <w:rPr>
                <w:noProof/>
                <w:webHidden/>
              </w:rPr>
              <w:t>5</w:t>
            </w:r>
            <w:r w:rsidR="00E408DC">
              <w:rPr>
                <w:noProof/>
                <w:webHidden/>
              </w:rPr>
              <w:fldChar w:fldCharType="end"/>
            </w:r>
          </w:hyperlink>
        </w:p>
        <w:p w14:paraId="44BE92EC" w14:textId="5F70737A" w:rsidR="00E408DC" w:rsidRDefault="00362A7D">
          <w:pPr>
            <w:pStyle w:val="TM1"/>
            <w:tabs>
              <w:tab w:val="left" w:pos="480"/>
              <w:tab w:val="right" w:leader="dot" w:pos="10195"/>
            </w:tabs>
            <w:rPr>
              <w:rFonts w:asciiTheme="minorHAnsi" w:eastAsiaTheme="minorEastAsia" w:hAnsiTheme="minorHAnsi" w:cstheme="minorBidi"/>
              <w:b w:val="0"/>
              <w:i w:val="0"/>
              <w:noProof/>
              <w:szCs w:val="22"/>
            </w:rPr>
          </w:pPr>
          <w:hyperlink w:anchor="_Toc159490016" w:history="1">
            <w:r w:rsidR="00E408DC" w:rsidRPr="001927E6">
              <w:rPr>
                <w:rStyle w:val="Lienhypertexte"/>
                <w:noProof/>
              </w:rPr>
              <w:t>6</w:t>
            </w:r>
            <w:r w:rsidR="00E408DC">
              <w:rPr>
                <w:rFonts w:asciiTheme="minorHAnsi" w:eastAsiaTheme="minorEastAsia" w:hAnsiTheme="minorHAnsi" w:cstheme="minorBidi"/>
                <w:b w:val="0"/>
                <w:i w:val="0"/>
                <w:noProof/>
                <w:szCs w:val="22"/>
              </w:rPr>
              <w:tab/>
            </w:r>
            <w:r w:rsidR="00E408DC" w:rsidRPr="001927E6">
              <w:rPr>
                <w:rStyle w:val="Lienhypertexte"/>
                <w:noProof/>
              </w:rPr>
              <w:t>JUGEMENT DES OFFRES ET ATTRIBUTION DE MARCHE</w:t>
            </w:r>
            <w:r w:rsidR="00E408DC">
              <w:rPr>
                <w:noProof/>
                <w:webHidden/>
              </w:rPr>
              <w:tab/>
            </w:r>
            <w:r w:rsidR="00E408DC">
              <w:rPr>
                <w:noProof/>
                <w:webHidden/>
              </w:rPr>
              <w:fldChar w:fldCharType="begin"/>
            </w:r>
            <w:r w:rsidR="00E408DC">
              <w:rPr>
                <w:noProof/>
                <w:webHidden/>
              </w:rPr>
              <w:instrText xml:space="preserve"> PAGEREF _Toc159490016 \h </w:instrText>
            </w:r>
            <w:r w:rsidR="00E408DC">
              <w:rPr>
                <w:noProof/>
                <w:webHidden/>
              </w:rPr>
            </w:r>
            <w:r w:rsidR="00E408DC">
              <w:rPr>
                <w:noProof/>
                <w:webHidden/>
              </w:rPr>
              <w:fldChar w:fldCharType="separate"/>
            </w:r>
            <w:r w:rsidR="00E408DC">
              <w:rPr>
                <w:noProof/>
                <w:webHidden/>
              </w:rPr>
              <w:t>5</w:t>
            </w:r>
            <w:r w:rsidR="00E408DC">
              <w:rPr>
                <w:noProof/>
                <w:webHidden/>
              </w:rPr>
              <w:fldChar w:fldCharType="end"/>
            </w:r>
          </w:hyperlink>
        </w:p>
        <w:p w14:paraId="5E172E2A" w14:textId="008C4360" w:rsidR="00E408DC" w:rsidRDefault="00362A7D">
          <w:pPr>
            <w:pStyle w:val="TM1"/>
            <w:tabs>
              <w:tab w:val="left" w:pos="480"/>
              <w:tab w:val="right" w:leader="dot" w:pos="10195"/>
            </w:tabs>
            <w:rPr>
              <w:rFonts w:asciiTheme="minorHAnsi" w:eastAsiaTheme="minorEastAsia" w:hAnsiTheme="minorHAnsi" w:cstheme="minorBidi"/>
              <w:b w:val="0"/>
              <w:i w:val="0"/>
              <w:noProof/>
              <w:szCs w:val="22"/>
            </w:rPr>
          </w:pPr>
          <w:hyperlink w:anchor="_Toc159490017" w:history="1">
            <w:r w:rsidR="00E408DC" w:rsidRPr="001927E6">
              <w:rPr>
                <w:rStyle w:val="Lienhypertexte"/>
                <w:noProof/>
              </w:rPr>
              <w:t>7</w:t>
            </w:r>
            <w:r w:rsidR="00E408DC">
              <w:rPr>
                <w:rFonts w:asciiTheme="minorHAnsi" w:eastAsiaTheme="minorEastAsia" w:hAnsiTheme="minorHAnsi" w:cstheme="minorBidi"/>
                <w:b w:val="0"/>
                <w:i w:val="0"/>
                <w:noProof/>
                <w:szCs w:val="22"/>
              </w:rPr>
              <w:tab/>
            </w:r>
            <w:r w:rsidR="00E408DC" w:rsidRPr="001927E6">
              <w:rPr>
                <w:rStyle w:val="Lienhypertexte"/>
                <w:noProof/>
              </w:rPr>
              <w:t>CONDITIONS D'ENVOI OU DE REMISE DES OFFRES</w:t>
            </w:r>
            <w:r w:rsidR="00E408DC">
              <w:rPr>
                <w:noProof/>
                <w:webHidden/>
              </w:rPr>
              <w:tab/>
            </w:r>
            <w:r w:rsidR="00E408DC">
              <w:rPr>
                <w:noProof/>
                <w:webHidden/>
              </w:rPr>
              <w:fldChar w:fldCharType="begin"/>
            </w:r>
            <w:r w:rsidR="00E408DC">
              <w:rPr>
                <w:noProof/>
                <w:webHidden/>
              </w:rPr>
              <w:instrText xml:space="preserve"> PAGEREF _Toc159490017 \h </w:instrText>
            </w:r>
            <w:r w:rsidR="00E408DC">
              <w:rPr>
                <w:noProof/>
                <w:webHidden/>
              </w:rPr>
            </w:r>
            <w:r w:rsidR="00E408DC">
              <w:rPr>
                <w:noProof/>
                <w:webHidden/>
              </w:rPr>
              <w:fldChar w:fldCharType="separate"/>
            </w:r>
            <w:r w:rsidR="00E408DC">
              <w:rPr>
                <w:noProof/>
                <w:webHidden/>
              </w:rPr>
              <w:t>6</w:t>
            </w:r>
            <w:r w:rsidR="00E408DC">
              <w:rPr>
                <w:noProof/>
                <w:webHidden/>
              </w:rPr>
              <w:fldChar w:fldCharType="end"/>
            </w:r>
          </w:hyperlink>
        </w:p>
        <w:p w14:paraId="3A52F792" w14:textId="2652059D" w:rsidR="00E408DC" w:rsidRDefault="00362A7D">
          <w:pPr>
            <w:pStyle w:val="TM1"/>
            <w:tabs>
              <w:tab w:val="left" w:pos="480"/>
              <w:tab w:val="right" w:leader="dot" w:pos="10195"/>
            </w:tabs>
            <w:rPr>
              <w:rFonts w:asciiTheme="minorHAnsi" w:eastAsiaTheme="minorEastAsia" w:hAnsiTheme="minorHAnsi" w:cstheme="minorBidi"/>
              <w:b w:val="0"/>
              <w:i w:val="0"/>
              <w:noProof/>
              <w:szCs w:val="22"/>
            </w:rPr>
          </w:pPr>
          <w:hyperlink w:anchor="_Toc159490018" w:history="1">
            <w:r w:rsidR="00E408DC" w:rsidRPr="001927E6">
              <w:rPr>
                <w:rStyle w:val="Lienhypertexte"/>
                <w:noProof/>
              </w:rPr>
              <w:t>8</w:t>
            </w:r>
            <w:r w:rsidR="00E408DC">
              <w:rPr>
                <w:rFonts w:asciiTheme="minorHAnsi" w:eastAsiaTheme="minorEastAsia" w:hAnsiTheme="minorHAnsi" w:cstheme="minorBidi"/>
                <w:b w:val="0"/>
                <w:i w:val="0"/>
                <w:noProof/>
                <w:szCs w:val="22"/>
              </w:rPr>
              <w:tab/>
            </w:r>
            <w:r w:rsidR="00E408DC" w:rsidRPr="001927E6">
              <w:rPr>
                <w:rStyle w:val="Lienhypertexte"/>
                <w:noProof/>
              </w:rPr>
              <w:t>RENSEIGNEMENTS COMPLEMENTAIRES</w:t>
            </w:r>
            <w:r w:rsidR="00E408DC">
              <w:rPr>
                <w:noProof/>
                <w:webHidden/>
              </w:rPr>
              <w:tab/>
            </w:r>
            <w:r w:rsidR="00E408DC">
              <w:rPr>
                <w:noProof/>
                <w:webHidden/>
              </w:rPr>
              <w:fldChar w:fldCharType="begin"/>
            </w:r>
            <w:r w:rsidR="00E408DC">
              <w:rPr>
                <w:noProof/>
                <w:webHidden/>
              </w:rPr>
              <w:instrText xml:space="preserve"> PAGEREF _Toc159490018 \h </w:instrText>
            </w:r>
            <w:r w:rsidR="00E408DC">
              <w:rPr>
                <w:noProof/>
                <w:webHidden/>
              </w:rPr>
            </w:r>
            <w:r w:rsidR="00E408DC">
              <w:rPr>
                <w:noProof/>
                <w:webHidden/>
              </w:rPr>
              <w:fldChar w:fldCharType="separate"/>
            </w:r>
            <w:r w:rsidR="00E408DC">
              <w:rPr>
                <w:noProof/>
                <w:webHidden/>
              </w:rPr>
              <w:t>7</w:t>
            </w:r>
            <w:r w:rsidR="00E408DC">
              <w:rPr>
                <w:noProof/>
                <w:webHidden/>
              </w:rPr>
              <w:fldChar w:fldCharType="end"/>
            </w:r>
          </w:hyperlink>
        </w:p>
        <w:p w14:paraId="3A9F63B2" w14:textId="51EE63FF" w:rsidR="00340FD3" w:rsidRDefault="00264F12">
          <w:pPr>
            <w:rPr>
              <w:bCs/>
            </w:rPr>
          </w:pPr>
          <w:r w:rsidRPr="00340FD3">
            <w:rPr>
              <w:bCs/>
            </w:rPr>
            <w:fldChar w:fldCharType="end"/>
          </w:r>
        </w:p>
        <w:p w14:paraId="386DF0D4" w14:textId="795485D6" w:rsidR="00264F12" w:rsidRDefault="00362A7D"/>
      </w:sdtContent>
    </w:sdt>
    <w:p w14:paraId="6CBCCA48" w14:textId="77777777" w:rsidR="00231DC5" w:rsidRDefault="00231DC5">
      <w:pPr>
        <w:jc w:val="center"/>
        <w:rPr>
          <w:b/>
          <w:sz w:val="28"/>
        </w:rPr>
      </w:pPr>
    </w:p>
    <w:p w14:paraId="21A9211F" w14:textId="77777777" w:rsidR="00231DC5" w:rsidRDefault="00231DC5">
      <w:pPr>
        <w:jc w:val="center"/>
        <w:rPr>
          <w:b/>
          <w:sz w:val="28"/>
        </w:rPr>
      </w:pPr>
    </w:p>
    <w:p w14:paraId="70686A91" w14:textId="3B4CFA98" w:rsidR="00023D93" w:rsidRPr="007734DF" w:rsidRDefault="00FE72AB" w:rsidP="007734DF">
      <w:pPr>
        <w:pStyle w:val="Titre1"/>
      </w:pPr>
      <w:r>
        <w:br w:type="page"/>
      </w:r>
      <w:r w:rsidR="00F84019" w:rsidRPr="007734DF">
        <w:lastRenderedPageBreak/>
        <w:t xml:space="preserve"> </w:t>
      </w:r>
      <w:bookmarkStart w:id="0" w:name="_Toc159489998"/>
      <w:r w:rsidR="00023D93" w:rsidRPr="007734DF">
        <w:t>IDENTIFICATION DU POUVOIR ADJUDICATEUR</w:t>
      </w:r>
      <w:bookmarkEnd w:id="0"/>
    </w:p>
    <w:p w14:paraId="70CD2160" w14:textId="3EA0FA33" w:rsidR="00023D93" w:rsidRPr="00AA72E7" w:rsidRDefault="00023D93" w:rsidP="002A1BC0">
      <w:pPr>
        <w:autoSpaceDE w:val="0"/>
        <w:autoSpaceDN w:val="0"/>
        <w:adjustRightInd w:val="0"/>
        <w:spacing w:before="120"/>
        <w:jc w:val="left"/>
        <w:rPr>
          <w:rFonts w:cs="Calibri"/>
          <w:szCs w:val="22"/>
        </w:rPr>
      </w:pPr>
      <w:r w:rsidRPr="00AA72E7">
        <w:rPr>
          <w:rFonts w:cs="Calibri,Bold"/>
          <w:b/>
          <w:bCs/>
          <w:szCs w:val="22"/>
        </w:rPr>
        <w:t xml:space="preserve">Nom du pouvoir adjudicateur </w:t>
      </w:r>
      <w:r w:rsidRPr="00AA72E7">
        <w:rPr>
          <w:rFonts w:cs="Calibri"/>
          <w:szCs w:val="22"/>
        </w:rPr>
        <w:t xml:space="preserve">: CPAM de Roubaix - Tourcoing, représenté par </w:t>
      </w:r>
      <w:r w:rsidR="0004085B">
        <w:rPr>
          <w:rFonts w:cs="Calibri"/>
          <w:szCs w:val="22"/>
        </w:rPr>
        <w:t>sa Directrice</w:t>
      </w:r>
      <w:r w:rsidRPr="00AA72E7">
        <w:rPr>
          <w:rFonts w:cs="Calibri"/>
          <w:szCs w:val="22"/>
        </w:rPr>
        <w:t>, M</w:t>
      </w:r>
      <w:r w:rsidR="00F34CC2">
        <w:rPr>
          <w:rFonts w:cs="Calibri"/>
          <w:szCs w:val="22"/>
        </w:rPr>
        <w:t>adame</w:t>
      </w:r>
      <w:r w:rsidRPr="00AA72E7">
        <w:rPr>
          <w:rFonts w:cs="Calibri"/>
          <w:szCs w:val="22"/>
        </w:rPr>
        <w:t xml:space="preserve"> </w:t>
      </w:r>
      <w:r w:rsidR="00090152">
        <w:rPr>
          <w:rFonts w:cs="Calibri"/>
          <w:szCs w:val="22"/>
        </w:rPr>
        <w:t>Christine WENDLING</w:t>
      </w:r>
      <w:r w:rsidRPr="00AA72E7">
        <w:rPr>
          <w:rFonts w:cs="Calibri"/>
          <w:szCs w:val="22"/>
        </w:rPr>
        <w:t xml:space="preserve"> BO</w:t>
      </w:r>
      <w:r w:rsidR="00090152">
        <w:rPr>
          <w:rFonts w:cs="Calibri"/>
          <w:szCs w:val="22"/>
        </w:rPr>
        <w:t>C</w:t>
      </w:r>
      <w:r w:rsidRPr="00AA72E7">
        <w:rPr>
          <w:rFonts w:cs="Calibri"/>
          <w:szCs w:val="22"/>
        </w:rPr>
        <w:t>QUET</w:t>
      </w:r>
    </w:p>
    <w:p w14:paraId="088664E0" w14:textId="557D8009" w:rsidR="00023D93" w:rsidRPr="00AA72E7" w:rsidRDefault="00023D93" w:rsidP="009C64E0">
      <w:pPr>
        <w:tabs>
          <w:tab w:val="left" w:pos="4962"/>
        </w:tabs>
        <w:spacing w:after="240"/>
        <w:rPr>
          <w:rFonts w:cs="Calibri"/>
          <w:szCs w:val="22"/>
        </w:rPr>
      </w:pPr>
      <w:r w:rsidRPr="00AA72E7">
        <w:rPr>
          <w:rFonts w:cs="Calibri,Bold"/>
          <w:b/>
          <w:bCs/>
          <w:szCs w:val="22"/>
        </w:rPr>
        <w:t xml:space="preserve">Adresse </w:t>
      </w:r>
      <w:r w:rsidRPr="00AA72E7">
        <w:rPr>
          <w:rFonts w:cs="Calibri"/>
          <w:szCs w:val="22"/>
        </w:rPr>
        <w:t>: 6 rue Remy Cogghe à Roubaix</w:t>
      </w:r>
      <w:r w:rsidR="00F52277">
        <w:rPr>
          <w:rFonts w:cs="Calibri"/>
          <w:szCs w:val="22"/>
        </w:rPr>
        <w:t xml:space="preserve"> (59100)</w:t>
      </w:r>
    </w:p>
    <w:p w14:paraId="26D8A8BD" w14:textId="16353FBB" w:rsidR="00F84019" w:rsidRPr="00264F12" w:rsidRDefault="00F84019" w:rsidP="007734DF">
      <w:pPr>
        <w:pStyle w:val="Titre1"/>
      </w:pPr>
      <w:bookmarkStart w:id="1" w:name="_Toc159489999"/>
      <w:r w:rsidRPr="00264F12">
        <w:t>OBJET DU MARCHE</w:t>
      </w:r>
      <w:bookmarkEnd w:id="1"/>
    </w:p>
    <w:p w14:paraId="1A7FC899" w14:textId="09A2699E" w:rsidR="00246BFD" w:rsidRPr="00264F12" w:rsidRDefault="00246BFD" w:rsidP="00246BFD">
      <w:pPr>
        <w:pStyle w:val="Titre2"/>
      </w:pPr>
      <w:bookmarkStart w:id="2" w:name="_Toc159490000"/>
      <w:bookmarkStart w:id="3" w:name="_Toc193095251"/>
      <w:r w:rsidRPr="00264F12">
        <w:t>Contenu de la mission confiée à l'attributaire</w:t>
      </w:r>
      <w:bookmarkEnd w:id="2"/>
    </w:p>
    <w:p w14:paraId="0A879B14" w14:textId="2C31D8AC" w:rsidR="002E6738" w:rsidRPr="002E6738" w:rsidRDefault="002E6738" w:rsidP="002E6738">
      <w:pPr>
        <w:spacing w:after="100"/>
      </w:pPr>
      <w:r w:rsidRPr="002E6738">
        <w:t xml:space="preserve">Le présent contrat a pour objet l’entretien préventif et </w:t>
      </w:r>
      <w:r w:rsidR="00E31D25">
        <w:t>la réparation</w:t>
      </w:r>
      <w:r w:rsidRPr="002E6738">
        <w:t xml:space="preserve"> des toitures terrasses des immeubles de la C.P.A.M. de Roubaix-Tourcoing.</w:t>
      </w:r>
    </w:p>
    <w:p w14:paraId="0F550245" w14:textId="77777777" w:rsidR="002E6738" w:rsidRPr="002E6738" w:rsidRDefault="002E6738" w:rsidP="002E6738">
      <w:pPr>
        <w:spacing w:after="240"/>
      </w:pPr>
      <w:r w:rsidRPr="002E6738">
        <w:t>Dès l’exécution de sa mission, le prestataire devra mettre en œuvre tous les moyens nécessaires en vue de la réalisation de l’objet contractuel, selon les règles de l’art.</w:t>
      </w:r>
    </w:p>
    <w:p w14:paraId="500C5D94" w14:textId="03594124" w:rsidR="00BF688F" w:rsidRPr="0004085B" w:rsidRDefault="00BF688F" w:rsidP="00BF688F">
      <w:pPr>
        <w:spacing w:after="120"/>
      </w:pPr>
      <w:r w:rsidRPr="00BF688F">
        <w:t>Les caractéristiques des prestations figurent dans le CC</w:t>
      </w:r>
      <w:r w:rsidR="00F97A47">
        <w:t>A</w:t>
      </w:r>
      <w:r w:rsidRPr="00BF688F">
        <w:t>TP.</w:t>
      </w:r>
    </w:p>
    <w:p w14:paraId="0425906E" w14:textId="77777777" w:rsidR="00BF688F" w:rsidRDefault="00BF688F" w:rsidP="000A4A64">
      <w:pPr>
        <w:pStyle w:val="Titre2"/>
      </w:pPr>
      <w:bookmarkStart w:id="4" w:name="_Toc159490001"/>
      <w:r>
        <w:t>Nomenclature règlementaire</w:t>
      </w:r>
      <w:bookmarkEnd w:id="4"/>
    </w:p>
    <w:p w14:paraId="27D77746" w14:textId="5477F2DF" w:rsidR="00BF688F" w:rsidRDefault="00BF688F" w:rsidP="00E408DC">
      <w:bookmarkStart w:id="5" w:name="_Toc159490002"/>
      <w:r w:rsidRPr="00BF688F">
        <w:t>La</w:t>
      </w:r>
      <w:r w:rsidRPr="00BF688F">
        <w:rPr>
          <w:spacing w:val="1"/>
        </w:rPr>
        <w:t xml:space="preserve"> </w:t>
      </w:r>
      <w:r w:rsidRPr="00BF688F">
        <w:t>classification</w:t>
      </w:r>
      <w:r w:rsidRPr="00BF688F">
        <w:rPr>
          <w:spacing w:val="1"/>
        </w:rPr>
        <w:t xml:space="preserve"> </w:t>
      </w:r>
      <w:r w:rsidRPr="00BF688F">
        <w:t>principale</w:t>
      </w:r>
      <w:r w:rsidRPr="00BF688F">
        <w:rPr>
          <w:spacing w:val="1"/>
        </w:rPr>
        <w:t xml:space="preserve"> </w:t>
      </w:r>
      <w:r w:rsidRPr="00BF688F">
        <w:t>et</w:t>
      </w:r>
      <w:r w:rsidRPr="00BF688F">
        <w:rPr>
          <w:spacing w:val="1"/>
        </w:rPr>
        <w:t xml:space="preserve"> </w:t>
      </w:r>
      <w:r w:rsidRPr="00BF688F">
        <w:t>complémentaire</w:t>
      </w:r>
      <w:r w:rsidRPr="00BF688F">
        <w:rPr>
          <w:spacing w:val="1"/>
        </w:rPr>
        <w:t xml:space="preserve"> </w:t>
      </w:r>
      <w:r w:rsidRPr="00BF688F">
        <w:t>conforme</w:t>
      </w:r>
      <w:r w:rsidRPr="00BF688F">
        <w:rPr>
          <w:spacing w:val="1"/>
        </w:rPr>
        <w:t xml:space="preserve"> </w:t>
      </w:r>
      <w:r w:rsidRPr="00BF688F">
        <w:t>au vocabulaire</w:t>
      </w:r>
      <w:r>
        <w:t xml:space="preserve"> commun</w:t>
      </w:r>
      <w:r w:rsidRPr="00BF688F">
        <w:rPr>
          <w:spacing w:val="-1"/>
        </w:rPr>
        <w:t xml:space="preserve"> </w:t>
      </w:r>
      <w:r>
        <w:rPr>
          <w:spacing w:val="-1"/>
        </w:rPr>
        <w:t>des</w:t>
      </w:r>
      <w:r w:rsidRPr="00BF688F">
        <w:rPr>
          <w:spacing w:val="1"/>
        </w:rPr>
        <w:t xml:space="preserve"> </w:t>
      </w:r>
      <w:r w:rsidRPr="00BF688F">
        <w:t>marchés</w:t>
      </w:r>
      <w:r w:rsidRPr="00BF688F">
        <w:rPr>
          <w:spacing w:val="1"/>
        </w:rPr>
        <w:t xml:space="preserve"> </w:t>
      </w:r>
      <w:r w:rsidRPr="00BF688F">
        <w:t>européens</w:t>
      </w:r>
      <w:r w:rsidRPr="00BF688F">
        <w:rPr>
          <w:spacing w:val="1"/>
        </w:rPr>
        <w:t xml:space="preserve"> </w:t>
      </w:r>
      <w:r w:rsidRPr="00BF688F">
        <w:t>(CPV)</w:t>
      </w:r>
      <w:r>
        <w:t xml:space="preserve"> est</w:t>
      </w:r>
      <w:r w:rsidR="00E31D25">
        <w:t> </w:t>
      </w:r>
      <w:bookmarkEnd w:id="5"/>
      <w:r w:rsidR="00E31D25">
        <w:t xml:space="preserve">: </w:t>
      </w:r>
      <w:r w:rsidR="00E31D25">
        <w:rPr>
          <w:rStyle w:val="d-block"/>
        </w:rPr>
        <w:t>45261900 - Réparation et entretien de toiture</w:t>
      </w:r>
    </w:p>
    <w:p w14:paraId="20231AD6" w14:textId="00C1DA11" w:rsidR="00C05DF1" w:rsidRPr="009F50CD" w:rsidRDefault="00C05DF1" w:rsidP="000A4A64">
      <w:pPr>
        <w:pStyle w:val="Titre2"/>
      </w:pPr>
      <w:bookmarkStart w:id="6" w:name="_Toc159490003"/>
      <w:r w:rsidRPr="000A4A64">
        <w:t>Décomposition</w:t>
      </w:r>
      <w:bookmarkEnd w:id="6"/>
    </w:p>
    <w:p w14:paraId="7DC942D4" w14:textId="3A171774" w:rsidR="00C05DF1" w:rsidRDefault="00C05DF1" w:rsidP="000A4A64">
      <w:pPr>
        <w:tabs>
          <w:tab w:val="left" w:pos="709"/>
        </w:tabs>
        <w:spacing w:after="120"/>
        <w:rPr>
          <w:rFonts w:cs="Arial"/>
          <w:szCs w:val="22"/>
        </w:rPr>
      </w:pPr>
      <w:r w:rsidRPr="009F50CD">
        <w:rPr>
          <w:rFonts w:cs="Arial"/>
          <w:szCs w:val="22"/>
        </w:rPr>
        <w:t>Le marché est non alloti</w:t>
      </w:r>
      <w:r w:rsidR="003B2F0A" w:rsidRPr="009F50CD">
        <w:rPr>
          <w:rFonts w:cs="Arial"/>
          <w:szCs w:val="22"/>
        </w:rPr>
        <w:t>.</w:t>
      </w:r>
    </w:p>
    <w:p w14:paraId="22EB8D9E" w14:textId="56FC9E6E" w:rsidR="00246BFD" w:rsidRDefault="00246BFD" w:rsidP="00246BFD">
      <w:pPr>
        <w:pStyle w:val="Titre2"/>
      </w:pPr>
      <w:bookmarkStart w:id="7" w:name="_Toc159490004"/>
      <w:r>
        <w:t>Option</w:t>
      </w:r>
      <w:bookmarkEnd w:id="7"/>
      <w:r w:rsidR="000C0646">
        <w:t>s</w:t>
      </w:r>
    </w:p>
    <w:p w14:paraId="5AA80CC7" w14:textId="6A686901" w:rsidR="00393781" w:rsidRDefault="00BA1089" w:rsidP="00246BFD">
      <w:pPr>
        <w:spacing w:after="120"/>
      </w:pPr>
      <w:r>
        <w:rPr>
          <w:lang w:val="fr-CA"/>
        </w:rPr>
        <w:t>Le marché ne comporte pas d’option</w:t>
      </w:r>
      <w:r w:rsidR="00F822DC" w:rsidRPr="00F822DC">
        <w:rPr>
          <w:lang w:val="fr-CA"/>
        </w:rPr>
        <w:t>.</w:t>
      </w:r>
    </w:p>
    <w:p w14:paraId="2D15BCF9" w14:textId="263DF0FF" w:rsidR="00C05DF1" w:rsidRPr="009F50CD" w:rsidRDefault="00246BFD" w:rsidP="000A4A64">
      <w:pPr>
        <w:pStyle w:val="Titre2"/>
      </w:pPr>
      <w:bookmarkStart w:id="8" w:name="_Toc159490005"/>
      <w:r>
        <w:t>Durée du marché</w:t>
      </w:r>
      <w:bookmarkEnd w:id="8"/>
    </w:p>
    <w:p w14:paraId="4BCC22C1" w14:textId="42976B72" w:rsidR="00124184" w:rsidRDefault="009C166F" w:rsidP="009C166F">
      <w:pPr>
        <w:tabs>
          <w:tab w:val="left" w:pos="709"/>
        </w:tabs>
        <w:spacing w:after="120"/>
        <w:rPr>
          <w:rFonts w:cs="Arial"/>
          <w:szCs w:val="22"/>
        </w:rPr>
      </w:pPr>
      <w:r w:rsidRPr="009C166F">
        <w:rPr>
          <w:rFonts w:cs="Arial"/>
          <w:szCs w:val="22"/>
        </w:rPr>
        <w:t xml:space="preserve">Le présent </w:t>
      </w:r>
      <w:r>
        <w:rPr>
          <w:rFonts w:cs="Arial"/>
          <w:szCs w:val="22"/>
        </w:rPr>
        <w:t>marché</w:t>
      </w:r>
      <w:r w:rsidRPr="009C166F">
        <w:rPr>
          <w:rFonts w:cs="Arial"/>
          <w:szCs w:val="22"/>
        </w:rPr>
        <w:t xml:space="preserve"> prend effet </w:t>
      </w:r>
      <w:r w:rsidR="00793996">
        <w:rPr>
          <w:rFonts w:cs="Arial"/>
          <w:szCs w:val="22"/>
        </w:rPr>
        <w:t>le 1</w:t>
      </w:r>
      <w:r w:rsidR="00793996" w:rsidRPr="00793996">
        <w:rPr>
          <w:rFonts w:cs="Arial"/>
          <w:szCs w:val="22"/>
          <w:vertAlign w:val="superscript"/>
        </w:rPr>
        <w:t>er</w:t>
      </w:r>
      <w:r w:rsidR="00F822DC">
        <w:rPr>
          <w:rFonts w:cs="Arial"/>
          <w:szCs w:val="22"/>
        </w:rPr>
        <w:t xml:space="preserve"> </w:t>
      </w:r>
      <w:r w:rsidR="007D6801">
        <w:rPr>
          <w:rFonts w:cs="Arial"/>
          <w:szCs w:val="22"/>
        </w:rPr>
        <w:t>juin</w:t>
      </w:r>
      <w:r w:rsidR="00793996">
        <w:rPr>
          <w:rFonts w:cs="Arial"/>
          <w:szCs w:val="22"/>
        </w:rPr>
        <w:t xml:space="preserve"> 2024</w:t>
      </w:r>
      <w:r w:rsidRPr="009C166F">
        <w:rPr>
          <w:rFonts w:cs="Arial"/>
          <w:szCs w:val="22"/>
        </w:rPr>
        <w:t xml:space="preserve"> </w:t>
      </w:r>
      <w:r w:rsidR="00124184">
        <w:rPr>
          <w:rFonts w:cs="Arial"/>
          <w:szCs w:val="22"/>
        </w:rPr>
        <w:t xml:space="preserve">pour </w:t>
      </w:r>
      <w:r w:rsidR="002E6738">
        <w:rPr>
          <w:rFonts w:cs="Arial"/>
          <w:szCs w:val="22"/>
        </w:rPr>
        <w:t>1</w:t>
      </w:r>
      <w:r w:rsidR="00124184">
        <w:rPr>
          <w:rFonts w:cs="Arial"/>
          <w:szCs w:val="22"/>
        </w:rPr>
        <w:t xml:space="preserve"> an</w:t>
      </w:r>
      <w:r w:rsidR="002E6738">
        <w:rPr>
          <w:rFonts w:cs="Arial"/>
          <w:szCs w:val="22"/>
        </w:rPr>
        <w:t>née</w:t>
      </w:r>
      <w:r w:rsidR="00124184">
        <w:rPr>
          <w:rFonts w:cs="Arial"/>
          <w:szCs w:val="22"/>
        </w:rPr>
        <w:t>.</w:t>
      </w:r>
    </w:p>
    <w:p w14:paraId="7E2A459E" w14:textId="77777777" w:rsidR="002E6738" w:rsidRPr="002E6738" w:rsidRDefault="002E6738" w:rsidP="002E6738">
      <w:pPr>
        <w:spacing w:after="100"/>
        <w:rPr>
          <w:rFonts w:cs="Arial"/>
          <w:szCs w:val="22"/>
        </w:rPr>
      </w:pPr>
      <w:r w:rsidRPr="002E6738">
        <w:rPr>
          <w:rFonts w:cs="Arial"/>
          <w:szCs w:val="22"/>
        </w:rPr>
        <w:t>Il est souscrit pour une durée d’une année, renouvelable ensuite par reconduction expresse pour la même période, sans que sa durée totale ne puisse excéder 4 ans, soit jusqu’au 31 mai 2028.</w:t>
      </w:r>
    </w:p>
    <w:p w14:paraId="36BDC20C" w14:textId="77777777" w:rsidR="002E6738" w:rsidRPr="002E6738" w:rsidRDefault="002E6738" w:rsidP="002E6738">
      <w:pPr>
        <w:spacing w:after="240"/>
        <w:rPr>
          <w:rFonts w:cs="Arial"/>
          <w:szCs w:val="22"/>
        </w:rPr>
      </w:pPr>
      <w:r w:rsidRPr="002E6738">
        <w:rPr>
          <w:rFonts w:cs="Arial"/>
          <w:szCs w:val="22"/>
        </w:rPr>
        <w:t>Ce contrat est résiliable avec préavis de 3 mois signifié par lettre recommandée avec accusé de réception, au plus tard 3 mois avant l’échéance normale.</w:t>
      </w:r>
    </w:p>
    <w:p w14:paraId="35FF5CF9" w14:textId="4B196271" w:rsidR="00C05DF1" w:rsidRPr="009F50CD" w:rsidRDefault="009C166F" w:rsidP="009C166F">
      <w:pPr>
        <w:tabs>
          <w:tab w:val="left" w:pos="709"/>
        </w:tabs>
        <w:spacing w:after="240"/>
        <w:rPr>
          <w:rFonts w:cs="Arial"/>
          <w:szCs w:val="22"/>
        </w:rPr>
      </w:pPr>
      <w:r w:rsidRPr="009C166F">
        <w:rPr>
          <w:rFonts w:cs="Arial"/>
          <w:szCs w:val="22"/>
        </w:rPr>
        <w:t xml:space="preserve">Après mise en demeure préalable, la C.P.A.M se réserve le droit de résilier à tout moment et sans préavis le </w:t>
      </w:r>
      <w:r>
        <w:rPr>
          <w:rFonts w:cs="Arial"/>
          <w:szCs w:val="22"/>
        </w:rPr>
        <w:t>marché</w:t>
      </w:r>
      <w:r w:rsidRPr="009C166F">
        <w:rPr>
          <w:rFonts w:cs="Arial"/>
          <w:szCs w:val="22"/>
        </w:rPr>
        <w:t xml:space="preserve"> en cas de non-respect caractérisé de sa bonne exécution.</w:t>
      </w:r>
    </w:p>
    <w:p w14:paraId="4DA01C2C" w14:textId="3B912796" w:rsidR="00FE72AB" w:rsidRPr="00264F12" w:rsidRDefault="00EA3319" w:rsidP="007734DF">
      <w:pPr>
        <w:pStyle w:val="Titre1"/>
      </w:pPr>
      <w:bookmarkStart w:id="9" w:name="_Toc159490006"/>
      <w:bookmarkEnd w:id="3"/>
      <w:r w:rsidRPr="00F34CC2">
        <w:t>ORGANISATION</w:t>
      </w:r>
      <w:r w:rsidRPr="00264F12">
        <w:t xml:space="preserve"> DE LA CONSULTATION</w:t>
      </w:r>
      <w:bookmarkEnd w:id="9"/>
    </w:p>
    <w:p w14:paraId="1265B2BB" w14:textId="1BDE86A9" w:rsidR="00EA3319" w:rsidRPr="00264F12" w:rsidRDefault="00EA3319" w:rsidP="000A4A64">
      <w:pPr>
        <w:pStyle w:val="Titre2"/>
        <w:rPr>
          <w:b w:val="0"/>
          <w:i/>
        </w:rPr>
      </w:pPr>
      <w:bookmarkStart w:id="10" w:name="_Toc159490007"/>
      <w:bookmarkStart w:id="11" w:name="_Toc193095252"/>
      <w:r w:rsidRPr="000A4A64">
        <w:t>Procédure</w:t>
      </w:r>
      <w:r w:rsidRPr="00264F12">
        <w:t xml:space="preserve"> de passation</w:t>
      </w:r>
      <w:bookmarkEnd w:id="10"/>
    </w:p>
    <w:p w14:paraId="6286753E" w14:textId="03973068" w:rsidR="000A4A64" w:rsidRDefault="009F50CD" w:rsidP="000A4A64">
      <w:pPr>
        <w:spacing w:after="120"/>
        <w:rPr>
          <w:szCs w:val="22"/>
        </w:rPr>
      </w:pPr>
      <w:r w:rsidRPr="00DD03FE">
        <w:rPr>
          <w:szCs w:val="22"/>
        </w:rPr>
        <w:t xml:space="preserve">La </w:t>
      </w:r>
      <w:r w:rsidR="009C166F">
        <w:rPr>
          <w:szCs w:val="22"/>
        </w:rPr>
        <w:t xml:space="preserve">procédure de passation </w:t>
      </w:r>
      <w:r w:rsidRPr="00DD03FE">
        <w:rPr>
          <w:szCs w:val="22"/>
        </w:rPr>
        <w:t>est passée</w:t>
      </w:r>
      <w:r w:rsidR="009C166F">
        <w:rPr>
          <w:szCs w:val="22"/>
        </w:rPr>
        <w:t xml:space="preserve"> en procédure adaptée</w:t>
      </w:r>
      <w:r w:rsidRPr="00DD03FE">
        <w:rPr>
          <w:szCs w:val="22"/>
        </w:rPr>
        <w:t xml:space="preserve"> en application du décret n° 2018-1075 du 3 décembre 2018 et l’ordonnance n° 2018-1074 du 26 novembre 2018 portant partie </w:t>
      </w:r>
      <w:r w:rsidRPr="00DD03FE">
        <w:rPr>
          <w:szCs w:val="22"/>
          <w:lang w:val="fr-CA"/>
        </w:rPr>
        <w:t xml:space="preserve">réglementaire et </w:t>
      </w:r>
      <w:r w:rsidRPr="00DD03FE">
        <w:rPr>
          <w:szCs w:val="22"/>
        </w:rPr>
        <w:t>législative du code de la commande publique et selon l’arrêté du 19 juillet 2018 portant règlement sur les marchés des organismes de sécurité sociale.</w:t>
      </w:r>
    </w:p>
    <w:p w14:paraId="5A28BE33" w14:textId="07FBC9CA" w:rsidR="007734DF" w:rsidRPr="00F34CC2" w:rsidRDefault="007734DF" w:rsidP="000A4A64">
      <w:pPr>
        <w:spacing w:after="120"/>
        <w:rPr>
          <w:szCs w:val="22"/>
        </w:rPr>
      </w:pPr>
      <w:r>
        <w:rPr>
          <w:szCs w:val="22"/>
        </w:rPr>
        <w:t>Le présent marché est un accord-cadre à bon de commande suivant les règles de la commande publique.</w:t>
      </w:r>
    </w:p>
    <w:p w14:paraId="4532F03E" w14:textId="2CEAF525" w:rsidR="00EA3319" w:rsidRPr="00264F12" w:rsidRDefault="00EA3319" w:rsidP="000A4A64">
      <w:pPr>
        <w:pStyle w:val="Titre2"/>
        <w:rPr>
          <w:b w:val="0"/>
          <w:i/>
        </w:rPr>
      </w:pPr>
      <w:bookmarkStart w:id="12" w:name="_Toc159490008"/>
      <w:r w:rsidRPr="00264F12">
        <w:t xml:space="preserve">Liste des </w:t>
      </w:r>
      <w:r w:rsidRPr="000A4A64">
        <w:t>documents</w:t>
      </w:r>
      <w:r w:rsidRPr="00264F12">
        <w:t xml:space="preserve"> constituant le dossier de consultation</w:t>
      </w:r>
      <w:bookmarkEnd w:id="12"/>
    </w:p>
    <w:p w14:paraId="4E374CF2" w14:textId="77777777" w:rsidR="00EA3319" w:rsidRPr="009F50CD" w:rsidRDefault="00EA3319" w:rsidP="009F50CD">
      <w:pPr>
        <w:rPr>
          <w:i/>
          <w:szCs w:val="22"/>
        </w:rPr>
      </w:pPr>
      <w:r w:rsidRPr="009F50CD">
        <w:rPr>
          <w:szCs w:val="22"/>
        </w:rPr>
        <w:t>Le dossier de consultation des entreprises comprend les pièces suivantes :</w:t>
      </w:r>
    </w:p>
    <w:p w14:paraId="3A8FB243" w14:textId="77777777" w:rsidR="00EA3319" w:rsidRPr="009F50CD" w:rsidRDefault="00EA3319" w:rsidP="009F50CD">
      <w:pPr>
        <w:rPr>
          <w:i/>
          <w:szCs w:val="22"/>
        </w:rPr>
      </w:pPr>
      <w:r w:rsidRPr="009F50CD">
        <w:rPr>
          <w:szCs w:val="22"/>
        </w:rPr>
        <w:t>Le présent règlement de la consultation,</w:t>
      </w:r>
    </w:p>
    <w:p w14:paraId="35B67FB8" w14:textId="76BEFC7C" w:rsidR="00EA3319" w:rsidRPr="009F50CD" w:rsidRDefault="00EA3319" w:rsidP="009F50CD">
      <w:pPr>
        <w:rPr>
          <w:i/>
          <w:szCs w:val="22"/>
        </w:rPr>
      </w:pPr>
      <w:r w:rsidRPr="009F50CD">
        <w:rPr>
          <w:szCs w:val="22"/>
        </w:rPr>
        <w:t xml:space="preserve">Le Cahier des Clauses Administratives </w:t>
      </w:r>
      <w:r w:rsidR="0087674F">
        <w:rPr>
          <w:szCs w:val="22"/>
        </w:rPr>
        <w:t xml:space="preserve">et Techniques </w:t>
      </w:r>
      <w:r w:rsidRPr="009F50CD">
        <w:rPr>
          <w:szCs w:val="22"/>
        </w:rPr>
        <w:t>Particulières</w:t>
      </w:r>
      <w:r w:rsidR="007734DF">
        <w:rPr>
          <w:szCs w:val="22"/>
        </w:rPr>
        <w:t xml:space="preserve"> et ses annexes éventuelles</w:t>
      </w:r>
      <w:r w:rsidRPr="009F50CD">
        <w:rPr>
          <w:szCs w:val="22"/>
        </w:rPr>
        <w:t>,</w:t>
      </w:r>
    </w:p>
    <w:p w14:paraId="205E5018" w14:textId="0BAC869E" w:rsidR="00EA3319" w:rsidRDefault="00EA3319" w:rsidP="009F50CD">
      <w:pPr>
        <w:spacing w:after="120"/>
        <w:rPr>
          <w:szCs w:val="22"/>
        </w:rPr>
      </w:pPr>
      <w:r w:rsidRPr="009F50CD">
        <w:rPr>
          <w:szCs w:val="22"/>
        </w:rPr>
        <w:t>L’acte d’engagement</w:t>
      </w:r>
      <w:r w:rsidR="00393781">
        <w:rPr>
          <w:szCs w:val="22"/>
        </w:rPr>
        <w:t xml:space="preserve"> et ses annexes</w:t>
      </w:r>
      <w:r w:rsidR="007734DF">
        <w:rPr>
          <w:szCs w:val="22"/>
        </w:rPr>
        <w:t xml:space="preserve"> éventuelles</w:t>
      </w:r>
      <w:r w:rsidRPr="009F50CD">
        <w:rPr>
          <w:szCs w:val="22"/>
        </w:rPr>
        <w:t>,</w:t>
      </w:r>
    </w:p>
    <w:p w14:paraId="5D337B5D" w14:textId="5F803EBC" w:rsidR="00EA3319" w:rsidRPr="00264F12" w:rsidRDefault="00EA3319" w:rsidP="000A4A64">
      <w:pPr>
        <w:pStyle w:val="Titre2"/>
        <w:rPr>
          <w:b w:val="0"/>
          <w:i/>
        </w:rPr>
      </w:pPr>
      <w:bookmarkStart w:id="13" w:name="_Toc159490009"/>
      <w:bookmarkStart w:id="14" w:name="_Toc193095254"/>
      <w:bookmarkEnd w:id="11"/>
      <w:r w:rsidRPr="00264F12">
        <w:t xml:space="preserve">Variantes </w:t>
      </w:r>
      <w:r w:rsidRPr="000A4A64">
        <w:t>autorisées</w:t>
      </w:r>
      <w:bookmarkEnd w:id="13"/>
    </w:p>
    <w:p w14:paraId="1B10860A" w14:textId="3142D7D6" w:rsidR="00EA3319" w:rsidRDefault="00EA3319" w:rsidP="00712E79">
      <w:pPr>
        <w:spacing w:after="120"/>
      </w:pPr>
      <w:bookmarkStart w:id="15" w:name="_Toc149818636"/>
      <w:bookmarkStart w:id="16" w:name="_Toc149917084"/>
      <w:r w:rsidRPr="001D4E22">
        <w:t>La proposition de variantes n'est pas autorisée.</w:t>
      </w:r>
      <w:bookmarkEnd w:id="15"/>
      <w:bookmarkEnd w:id="16"/>
    </w:p>
    <w:p w14:paraId="6C5EFC04" w14:textId="77777777" w:rsidR="007734DF" w:rsidRPr="001D4E22" w:rsidRDefault="007734DF" w:rsidP="00712E79">
      <w:pPr>
        <w:spacing w:after="120"/>
        <w:rPr>
          <w:b/>
          <w:i/>
        </w:rPr>
      </w:pPr>
    </w:p>
    <w:p w14:paraId="4074C954" w14:textId="7095A7EC" w:rsidR="00FE72AB" w:rsidRPr="00264F12" w:rsidRDefault="00FE72AB" w:rsidP="000A4A64">
      <w:pPr>
        <w:pStyle w:val="Titre2"/>
        <w:rPr>
          <w:b w:val="0"/>
          <w:i/>
        </w:rPr>
      </w:pPr>
      <w:bookmarkStart w:id="17" w:name="_Toc159490010"/>
      <w:r w:rsidRPr="00264F12">
        <w:lastRenderedPageBreak/>
        <w:t xml:space="preserve">Modification de </w:t>
      </w:r>
      <w:r w:rsidRPr="000A4A64">
        <w:t>détail</w:t>
      </w:r>
      <w:r w:rsidRPr="00264F12">
        <w:t xml:space="preserve"> au dossier de consultation</w:t>
      </w:r>
      <w:bookmarkEnd w:id="14"/>
      <w:bookmarkEnd w:id="17"/>
    </w:p>
    <w:p w14:paraId="5B5C7547" w14:textId="77777777" w:rsidR="00FE72AB" w:rsidRPr="001D4E22" w:rsidRDefault="00FE72AB">
      <w:pPr>
        <w:rPr>
          <w:szCs w:val="22"/>
        </w:rPr>
      </w:pPr>
      <w:r w:rsidRPr="001D4E22">
        <w:rPr>
          <w:szCs w:val="22"/>
        </w:rPr>
        <w:t xml:space="preserve">La C.P.A.M. se réserve le droit, </w:t>
      </w:r>
    </w:p>
    <w:p w14:paraId="050C15DD" w14:textId="77777777" w:rsidR="00FE72AB" w:rsidRPr="001D4E22" w:rsidRDefault="00B66602" w:rsidP="00D86EC0">
      <w:pPr>
        <w:numPr>
          <w:ilvl w:val="0"/>
          <w:numId w:val="1"/>
        </w:numPr>
        <w:rPr>
          <w:szCs w:val="22"/>
        </w:rPr>
      </w:pPr>
      <w:r w:rsidRPr="001D4E22">
        <w:rPr>
          <w:szCs w:val="22"/>
        </w:rPr>
        <w:t>soit d’apporter au plus tard 7</w:t>
      </w:r>
      <w:r w:rsidR="00FE72AB" w:rsidRPr="001D4E22">
        <w:rPr>
          <w:szCs w:val="22"/>
        </w:rPr>
        <w:t xml:space="preserve"> jours avant la date limite fixée pour la réception des offres, des modifications de détail au dossier de consultation</w:t>
      </w:r>
    </w:p>
    <w:p w14:paraId="3BAF766F" w14:textId="77777777" w:rsidR="00FE72AB" w:rsidRPr="001D4E22" w:rsidRDefault="00FE72AB" w:rsidP="00D86EC0">
      <w:pPr>
        <w:numPr>
          <w:ilvl w:val="0"/>
          <w:numId w:val="1"/>
        </w:numPr>
        <w:spacing w:after="100"/>
        <w:ind w:left="714" w:hanging="357"/>
        <w:rPr>
          <w:szCs w:val="22"/>
        </w:rPr>
      </w:pPr>
      <w:r w:rsidRPr="001D4E22">
        <w:rPr>
          <w:szCs w:val="22"/>
        </w:rPr>
        <w:t>soit de reporter la date limite pour la réception du dossier.</w:t>
      </w:r>
    </w:p>
    <w:p w14:paraId="555F4E2C" w14:textId="77777777" w:rsidR="00FE72AB" w:rsidRPr="00264F12" w:rsidRDefault="00FE72AB" w:rsidP="0014385A">
      <w:pPr>
        <w:numPr>
          <w:ilvl w:val="12"/>
          <w:numId w:val="0"/>
        </w:numPr>
        <w:spacing w:after="120"/>
        <w:rPr>
          <w:szCs w:val="24"/>
        </w:rPr>
      </w:pPr>
      <w:r w:rsidRPr="001D4E22">
        <w:rPr>
          <w:szCs w:val="22"/>
        </w:rPr>
        <w:t xml:space="preserve">Les concurrents devront alors répondre sur la base du dossier modifié sans pouvoir </w:t>
      </w:r>
      <w:r w:rsidR="006B0986" w:rsidRPr="001D4E22">
        <w:rPr>
          <w:szCs w:val="22"/>
        </w:rPr>
        <w:t xml:space="preserve">toutefois faire de </w:t>
      </w:r>
      <w:r w:rsidRPr="001D4E22">
        <w:rPr>
          <w:szCs w:val="22"/>
        </w:rPr>
        <w:t>réclamation à ce sujet</w:t>
      </w:r>
      <w:r w:rsidRPr="00264F12">
        <w:rPr>
          <w:szCs w:val="24"/>
        </w:rPr>
        <w:t>.</w:t>
      </w:r>
    </w:p>
    <w:p w14:paraId="4446E39F" w14:textId="12FF4D7A" w:rsidR="00BC0F33" w:rsidRPr="00264F12" w:rsidRDefault="00BC0F33" w:rsidP="000A4A64">
      <w:pPr>
        <w:pStyle w:val="Titre2"/>
      </w:pPr>
      <w:bookmarkStart w:id="18" w:name="_Toc159490011"/>
      <w:bookmarkStart w:id="19" w:name="_Toc193095255"/>
      <w:r w:rsidRPr="00264F12">
        <w:t xml:space="preserve">Visite des </w:t>
      </w:r>
      <w:r w:rsidRPr="000A4A64">
        <w:t>lieux</w:t>
      </w:r>
      <w:r w:rsidRPr="00264F12">
        <w:t xml:space="preserve"> d'exécution obligatoire</w:t>
      </w:r>
      <w:bookmarkEnd w:id="18"/>
    </w:p>
    <w:p w14:paraId="6E972B57" w14:textId="41A8EBA6" w:rsidR="001D4E22" w:rsidRPr="001D4E22" w:rsidRDefault="001D4E22" w:rsidP="001D4E22">
      <w:pPr>
        <w:tabs>
          <w:tab w:val="left" w:pos="3060"/>
          <w:tab w:val="left" w:pos="3960"/>
        </w:tabs>
        <w:spacing w:after="100"/>
        <w:rPr>
          <w:rFonts w:cs="Comic Sans MS"/>
          <w:szCs w:val="22"/>
        </w:rPr>
      </w:pPr>
      <w:r w:rsidRPr="001D4E22">
        <w:rPr>
          <w:rFonts w:cs="Comic Sans MS"/>
          <w:szCs w:val="22"/>
        </w:rPr>
        <w:t xml:space="preserve">Une visite des sites est obligatoire pour permettre au </w:t>
      </w:r>
      <w:r w:rsidR="00393781">
        <w:rPr>
          <w:rFonts w:cs="Comic Sans MS"/>
          <w:szCs w:val="22"/>
        </w:rPr>
        <w:t>soumissionna</w:t>
      </w:r>
      <w:r w:rsidRPr="001D4E22">
        <w:rPr>
          <w:rFonts w:cs="Comic Sans MS"/>
          <w:szCs w:val="22"/>
        </w:rPr>
        <w:t>ire de déposer une offre globale en toute connaissance de cause.</w:t>
      </w:r>
    </w:p>
    <w:p w14:paraId="5CBF48F2" w14:textId="7EBF3524" w:rsidR="00AE5CE8" w:rsidRPr="00AE5CE8" w:rsidRDefault="001D4E22" w:rsidP="00AE5CE8">
      <w:pPr>
        <w:spacing w:after="60"/>
        <w:rPr>
          <w:rFonts w:cs="Arial"/>
          <w:szCs w:val="22"/>
        </w:rPr>
      </w:pPr>
      <w:r w:rsidRPr="001D4E22">
        <w:rPr>
          <w:rFonts w:cs="Comic Sans MS"/>
          <w:szCs w:val="22"/>
        </w:rPr>
        <w:t xml:space="preserve">La date </w:t>
      </w:r>
      <w:r w:rsidRPr="001D4E22">
        <w:rPr>
          <w:rFonts w:cs="Comic Sans MS"/>
          <w:b/>
          <w:szCs w:val="22"/>
          <w:u w:val="single"/>
        </w:rPr>
        <w:t>unique</w:t>
      </w:r>
      <w:r w:rsidRPr="001D4E22">
        <w:rPr>
          <w:rFonts w:cs="Comic Sans MS"/>
          <w:szCs w:val="22"/>
        </w:rPr>
        <w:t xml:space="preserve"> retenue pour cette visite est </w:t>
      </w:r>
      <w:r w:rsidR="00AE5CE8" w:rsidRPr="00AE5CE8">
        <w:rPr>
          <w:szCs w:val="22"/>
        </w:rPr>
        <w:t> </w:t>
      </w:r>
      <w:r w:rsidR="00AE5CE8" w:rsidRPr="00AE5CE8">
        <w:rPr>
          <w:b/>
          <w:szCs w:val="22"/>
        </w:rPr>
        <w:t>le mardi 14 mai 2024 :</w:t>
      </w:r>
    </w:p>
    <w:p w14:paraId="315E40A9" w14:textId="2488916D" w:rsidR="00AE5CE8" w:rsidRPr="00AE5CE8" w:rsidRDefault="00AA568F" w:rsidP="00AE5CE8">
      <w:pPr>
        <w:numPr>
          <w:ilvl w:val="0"/>
          <w:numId w:val="9"/>
        </w:numPr>
        <w:tabs>
          <w:tab w:val="num" w:pos="284"/>
        </w:tabs>
        <w:spacing w:after="60"/>
        <w:ind w:left="930" w:hanging="930"/>
        <w:jc w:val="left"/>
        <w:rPr>
          <w:rFonts w:cs="Arial"/>
          <w:szCs w:val="22"/>
        </w:rPr>
      </w:pPr>
      <w:r>
        <w:rPr>
          <w:rFonts w:cs="Arial"/>
          <w:szCs w:val="22"/>
        </w:rPr>
        <w:t>Site</w:t>
      </w:r>
      <w:r w:rsidR="00AE5CE8" w:rsidRPr="00AE5CE8">
        <w:rPr>
          <w:rFonts w:cs="Arial"/>
          <w:szCs w:val="22"/>
        </w:rPr>
        <w:t xml:space="preserve"> de Roubaix à 9 heures </w:t>
      </w:r>
    </w:p>
    <w:p w14:paraId="07E35795" w14:textId="77777777" w:rsidR="00AE5CE8" w:rsidRPr="00AE5CE8" w:rsidRDefault="00AE5CE8" w:rsidP="00AE5CE8">
      <w:pPr>
        <w:numPr>
          <w:ilvl w:val="0"/>
          <w:numId w:val="9"/>
        </w:numPr>
        <w:tabs>
          <w:tab w:val="num" w:pos="284"/>
        </w:tabs>
        <w:spacing w:after="60"/>
        <w:ind w:left="930" w:hanging="930"/>
        <w:jc w:val="left"/>
        <w:rPr>
          <w:rFonts w:cs="Arial"/>
          <w:szCs w:val="22"/>
        </w:rPr>
      </w:pPr>
      <w:r w:rsidRPr="00AE5CE8">
        <w:rPr>
          <w:rFonts w:cs="Arial"/>
          <w:szCs w:val="22"/>
        </w:rPr>
        <w:t xml:space="preserve">Site de Tourcoing (place Sébastopol) à 10 heures </w:t>
      </w:r>
    </w:p>
    <w:p w14:paraId="37A3ADD8" w14:textId="77777777" w:rsidR="00AE5CE8" w:rsidRPr="00AE5CE8" w:rsidRDefault="00AE5CE8" w:rsidP="00AE5CE8">
      <w:pPr>
        <w:numPr>
          <w:ilvl w:val="0"/>
          <w:numId w:val="9"/>
        </w:numPr>
        <w:tabs>
          <w:tab w:val="num" w:pos="284"/>
        </w:tabs>
        <w:spacing w:after="60"/>
        <w:ind w:left="930" w:hanging="930"/>
        <w:jc w:val="left"/>
        <w:rPr>
          <w:rFonts w:cs="Arial"/>
          <w:szCs w:val="22"/>
        </w:rPr>
      </w:pPr>
      <w:r w:rsidRPr="00AE5CE8">
        <w:rPr>
          <w:rFonts w:cs="Arial"/>
          <w:szCs w:val="22"/>
        </w:rPr>
        <w:t>Site de Tourcoing (avenue Alfred Lefrançois) à 10 heures 30</w:t>
      </w:r>
    </w:p>
    <w:p w14:paraId="1D511296" w14:textId="77777777" w:rsidR="00AE5CE8" w:rsidRPr="00AE5CE8" w:rsidRDefault="00AE5CE8" w:rsidP="00AE5CE8">
      <w:pPr>
        <w:numPr>
          <w:ilvl w:val="0"/>
          <w:numId w:val="9"/>
        </w:numPr>
        <w:tabs>
          <w:tab w:val="num" w:pos="284"/>
        </w:tabs>
        <w:spacing w:after="60"/>
        <w:ind w:left="930" w:hanging="930"/>
        <w:jc w:val="left"/>
        <w:rPr>
          <w:rFonts w:cs="Arial"/>
          <w:szCs w:val="22"/>
        </w:rPr>
      </w:pPr>
      <w:r w:rsidRPr="00AE5CE8">
        <w:rPr>
          <w:rFonts w:cs="Arial"/>
          <w:szCs w:val="22"/>
        </w:rPr>
        <w:t>Site de Toufflers à 11 heures 30</w:t>
      </w:r>
    </w:p>
    <w:p w14:paraId="562D35F2" w14:textId="69D3650D" w:rsidR="001D4E22" w:rsidRPr="001D4E22" w:rsidRDefault="001D4E22" w:rsidP="001D4E22">
      <w:pPr>
        <w:tabs>
          <w:tab w:val="left" w:pos="3060"/>
          <w:tab w:val="left" w:pos="3960"/>
        </w:tabs>
        <w:spacing w:after="100"/>
        <w:rPr>
          <w:rFonts w:cs="Comic Sans MS"/>
          <w:szCs w:val="22"/>
        </w:rPr>
      </w:pPr>
      <w:r w:rsidRPr="001D4E22">
        <w:rPr>
          <w:rFonts w:cs="Comic Sans MS"/>
          <w:szCs w:val="22"/>
        </w:rPr>
        <w:t>L’attestation de visite sera remise en contrepartie au candidat et devra être jointe impérativement à l’offre déposée.</w:t>
      </w:r>
    </w:p>
    <w:p w14:paraId="1F7B74DC" w14:textId="4012C4C3" w:rsidR="001D4E22" w:rsidRPr="001D4E22" w:rsidRDefault="001D4E22" w:rsidP="001D4E22">
      <w:pPr>
        <w:tabs>
          <w:tab w:val="left" w:pos="3060"/>
          <w:tab w:val="left" w:pos="3960"/>
        </w:tabs>
        <w:spacing w:after="120"/>
        <w:rPr>
          <w:rFonts w:cs="Comic Sans MS"/>
          <w:szCs w:val="22"/>
        </w:rPr>
      </w:pPr>
      <w:r w:rsidRPr="001D4E22">
        <w:rPr>
          <w:rFonts w:cs="Comic Sans MS"/>
          <w:szCs w:val="22"/>
        </w:rPr>
        <w:t xml:space="preserve">Les entreprises se présenteront à la CPAM de Roubaix – Tourcoing, </w:t>
      </w:r>
      <w:r w:rsidR="00AE5CE8">
        <w:rPr>
          <w:rFonts w:cs="Comic Sans MS"/>
          <w:szCs w:val="22"/>
        </w:rPr>
        <w:t>6 rue Remy Cogghe</w:t>
      </w:r>
      <w:r w:rsidR="00F822DC">
        <w:rPr>
          <w:rFonts w:cs="Comic Sans MS"/>
          <w:szCs w:val="22"/>
        </w:rPr>
        <w:t xml:space="preserve"> à </w:t>
      </w:r>
      <w:r w:rsidR="00AE5CE8">
        <w:rPr>
          <w:rFonts w:cs="Comic Sans MS"/>
          <w:szCs w:val="22"/>
        </w:rPr>
        <w:t>Roubaix.</w:t>
      </w:r>
      <w:r>
        <w:rPr>
          <w:rFonts w:cs="Comic Sans MS"/>
          <w:szCs w:val="22"/>
        </w:rPr>
        <w:t xml:space="preserve"> </w:t>
      </w:r>
      <w:r w:rsidR="00AA568F">
        <w:rPr>
          <w:rFonts w:cs="Comic Sans MS"/>
          <w:szCs w:val="22"/>
        </w:rPr>
        <w:t>L</w:t>
      </w:r>
      <w:r>
        <w:rPr>
          <w:rFonts w:cs="Comic Sans MS"/>
          <w:szCs w:val="22"/>
        </w:rPr>
        <w:t>a visite se poursuivra sur le</w:t>
      </w:r>
      <w:r w:rsidR="00F822DC">
        <w:rPr>
          <w:rFonts w:cs="Comic Sans MS"/>
          <w:szCs w:val="22"/>
        </w:rPr>
        <w:t>s autres</w:t>
      </w:r>
      <w:r>
        <w:rPr>
          <w:rFonts w:cs="Comic Sans MS"/>
          <w:szCs w:val="22"/>
        </w:rPr>
        <w:t xml:space="preserve"> site</w:t>
      </w:r>
      <w:r w:rsidR="00F822DC">
        <w:rPr>
          <w:rFonts w:cs="Comic Sans MS"/>
          <w:szCs w:val="22"/>
        </w:rPr>
        <w:t>s.</w:t>
      </w:r>
    </w:p>
    <w:p w14:paraId="5E3EDDA2" w14:textId="79B0BCE7" w:rsidR="00BC0F33" w:rsidRPr="001D4E22" w:rsidRDefault="00BC0F33" w:rsidP="001D4E22">
      <w:pPr>
        <w:tabs>
          <w:tab w:val="left" w:pos="4962"/>
        </w:tabs>
        <w:spacing w:after="240"/>
        <w:rPr>
          <w:szCs w:val="22"/>
        </w:rPr>
      </w:pPr>
      <w:r w:rsidRPr="001D4E22">
        <w:rPr>
          <w:szCs w:val="22"/>
        </w:rPr>
        <w:t>Les candidats confirmeront leur venue pour visiter le</w:t>
      </w:r>
      <w:r w:rsidR="001D4E22" w:rsidRPr="001D4E22">
        <w:rPr>
          <w:szCs w:val="22"/>
        </w:rPr>
        <w:t>s</w:t>
      </w:r>
      <w:r w:rsidRPr="001D4E22">
        <w:rPr>
          <w:szCs w:val="22"/>
        </w:rPr>
        <w:t xml:space="preserve"> bâtiment</w:t>
      </w:r>
      <w:r w:rsidR="001D4E22" w:rsidRPr="001D4E22">
        <w:rPr>
          <w:szCs w:val="22"/>
        </w:rPr>
        <w:t>s</w:t>
      </w:r>
      <w:r w:rsidRPr="001D4E22">
        <w:rPr>
          <w:szCs w:val="22"/>
        </w:rPr>
        <w:t xml:space="preserve"> concerné</w:t>
      </w:r>
      <w:r w:rsidR="001D4E22" w:rsidRPr="001D4E22">
        <w:rPr>
          <w:szCs w:val="22"/>
        </w:rPr>
        <w:t>s</w:t>
      </w:r>
      <w:r w:rsidRPr="001D4E22">
        <w:rPr>
          <w:szCs w:val="22"/>
        </w:rPr>
        <w:t>, par la présente</w:t>
      </w:r>
      <w:r w:rsidR="003B2F0A" w:rsidRPr="001D4E22">
        <w:rPr>
          <w:szCs w:val="22"/>
        </w:rPr>
        <w:t xml:space="preserve"> </w:t>
      </w:r>
      <w:r w:rsidRPr="001D4E22">
        <w:rPr>
          <w:szCs w:val="22"/>
        </w:rPr>
        <w:t xml:space="preserve">consultation, par mail à l’adresse suivante : </w:t>
      </w:r>
      <w:hyperlink r:id="rId9" w:history="1">
        <w:r w:rsidR="003B2F0A" w:rsidRPr="001D4E22">
          <w:rPr>
            <w:rStyle w:val="Lienhypertexte"/>
            <w:szCs w:val="22"/>
          </w:rPr>
          <w:t>achats.cpam-roubaix-tourcoing@assurance-maladie.fr</w:t>
        </w:r>
      </w:hyperlink>
    </w:p>
    <w:p w14:paraId="2CC97528" w14:textId="08FAC83D" w:rsidR="00114600" w:rsidRPr="00264F12" w:rsidRDefault="00114600" w:rsidP="007734DF">
      <w:pPr>
        <w:pStyle w:val="Titre1"/>
      </w:pPr>
      <w:bookmarkStart w:id="20" w:name="_Toc159490012"/>
      <w:bookmarkStart w:id="21" w:name="_Toc193095257"/>
      <w:bookmarkEnd w:id="19"/>
      <w:r w:rsidRPr="00264F12">
        <w:t>GROUPEMENT</w:t>
      </w:r>
      <w:bookmarkEnd w:id="20"/>
    </w:p>
    <w:p w14:paraId="47A04930" w14:textId="176D87AC" w:rsidR="00114600" w:rsidRPr="001D4E22" w:rsidRDefault="008A2020" w:rsidP="006C17BE">
      <w:pPr>
        <w:tabs>
          <w:tab w:val="left" w:pos="4962"/>
        </w:tabs>
        <w:rPr>
          <w:szCs w:val="22"/>
        </w:rPr>
      </w:pPr>
      <w:r>
        <w:rPr>
          <w:szCs w:val="22"/>
        </w:rPr>
        <w:t>L’entretien et la réparation des toitures terrasses</w:t>
      </w:r>
      <w:r w:rsidR="00114600" w:rsidRPr="001D4E22">
        <w:rPr>
          <w:szCs w:val="22"/>
        </w:rPr>
        <w:t xml:space="preserve"> sera confiée au titulaire du </w:t>
      </w:r>
      <w:r w:rsidR="00E46431">
        <w:rPr>
          <w:szCs w:val="22"/>
        </w:rPr>
        <w:t>marché</w:t>
      </w:r>
      <w:r w:rsidR="00114600" w:rsidRPr="001D4E22">
        <w:rPr>
          <w:szCs w:val="22"/>
        </w:rPr>
        <w:t>, objet de la présente consultation.</w:t>
      </w:r>
    </w:p>
    <w:p w14:paraId="570A86BB" w14:textId="10BBAC49" w:rsidR="00114600" w:rsidRPr="001D4E22" w:rsidRDefault="00114600" w:rsidP="00114600">
      <w:pPr>
        <w:tabs>
          <w:tab w:val="left" w:pos="4962"/>
        </w:tabs>
        <w:rPr>
          <w:szCs w:val="22"/>
        </w:rPr>
      </w:pPr>
      <w:r w:rsidRPr="001D4E22">
        <w:rPr>
          <w:szCs w:val="22"/>
        </w:rPr>
        <w:t xml:space="preserve">En cas de candidature sous forme de groupement solidaire, le mandataire désigné représente l'ensemble des membres du groupement auprès </w:t>
      </w:r>
      <w:r w:rsidR="00013A54">
        <w:rPr>
          <w:szCs w:val="22"/>
        </w:rPr>
        <w:t xml:space="preserve">de la CPAM de Roubaix - </w:t>
      </w:r>
      <w:r w:rsidR="008A2020">
        <w:rPr>
          <w:szCs w:val="22"/>
        </w:rPr>
        <w:t>T</w:t>
      </w:r>
      <w:r w:rsidR="00013A54">
        <w:rPr>
          <w:szCs w:val="22"/>
        </w:rPr>
        <w:t>ourcoing</w:t>
      </w:r>
      <w:r w:rsidRPr="001D4E22">
        <w:rPr>
          <w:szCs w:val="22"/>
        </w:rPr>
        <w:t xml:space="preserve"> et coordonne les prestations de chaque membre.</w:t>
      </w:r>
    </w:p>
    <w:p w14:paraId="49DFA680" w14:textId="77777777" w:rsidR="00114600" w:rsidRDefault="00114600" w:rsidP="009D427C">
      <w:pPr>
        <w:tabs>
          <w:tab w:val="left" w:pos="4962"/>
        </w:tabs>
        <w:spacing w:after="240"/>
        <w:rPr>
          <w:szCs w:val="22"/>
        </w:rPr>
      </w:pPr>
      <w:r w:rsidRPr="001D4E22">
        <w:rPr>
          <w:szCs w:val="22"/>
        </w:rPr>
        <w:t>Le mandataire du groupement sera solidaire de chacun des membres du groupement pour ses obligations contractuelles à l'égard du maître d'ouvrage pour l'exécution des prestations.</w:t>
      </w:r>
    </w:p>
    <w:p w14:paraId="24034BED" w14:textId="5C2410FA" w:rsidR="00F24C6B" w:rsidRPr="00264F12" w:rsidRDefault="00F24C6B" w:rsidP="007734DF">
      <w:pPr>
        <w:pStyle w:val="Titre1"/>
      </w:pPr>
      <w:bookmarkStart w:id="22" w:name="_Toc159490013"/>
      <w:r w:rsidRPr="00F34CC2">
        <w:t>PRESENTATIONS</w:t>
      </w:r>
      <w:r w:rsidRPr="00264F12">
        <w:t xml:space="preserve"> DES CANDIDATURES ET DES OFFRES</w:t>
      </w:r>
      <w:bookmarkEnd w:id="22"/>
    </w:p>
    <w:p w14:paraId="2D848B41" w14:textId="77777777" w:rsidR="001D4E22" w:rsidRPr="001D4E22" w:rsidRDefault="001D4E22" w:rsidP="000A4A64">
      <w:pPr>
        <w:spacing w:before="120" w:after="120"/>
        <w:rPr>
          <w:kern w:val="2"/>
          <w:szCs w:val="22"/>
        </w:rPr>
      </w:pPr>
      <w:r w:rsidRPr="001D4E22">
        <w:rPr>
          <w:kern w:val="2"/>
          <w:szCs w:val="22"/>
        </w:rPr>
        <w:t>Les concurrents auront à produire un dossier complet, établi en langue française ainsi que les documents de présentation associés. Cette obligation porte également sur tous les documents techniques justifiant de la conformité d'un produit à une norme ou de la présentation d’un produit non français dont l'équivalence est soumise à l'appréciation du maître de l'ouvrage. Le dossier comprendra les pièces suivantes :</w:t>
      </w:r>
    </w:p>
    <w:p w14:paraId="50DF1361" w14:textId="2E7B3709" w:rsidR="001D4E22" w:rsidRPr="001D4E22" w:rsidRDefault="001D4E22" w:rsidP="000A4A64">
      <w:pPr>
        <w:pStyle w:val="Titre2"/>
      </w:pPr>
      <w:bookmarkStart w:id="23" w:name="_Toc146789756"/>
      <w:bookmarkStart w:id="24" w:name="_Toc159490014"/>
      <w:r w:rsidRPr="000A4A64">
        <w:t>Présentation</w:t>
      </w:r>
      <w:r w:rsidRPr="001D4E22">
        <w:t xml:space="preserve"> des candidatures</w:t>
      </w:r>
      <w:bookmarkEnd w:id="23"/>
      <w:bookmarkEnd w:id="24"/>
    </w:p>
    <w:p w14:paraId="18F7571E" w14:textId="77777777" w:rsidR="001D4E22" w:rsidRPr="001D4E22" w:rsidRDefault="001D4E22" w:rsidP="000A4A64">
      <w:pPr>
        <w:rPr>
          <w:kern w:val="2"/>
          <w:szCs w:val="22"/>
        </w:rPr>
      </w:pPr>
      <w:r w:rsidRPr="001D4E22">
        <w:rPr>
          <w:kern w:val="2"/>
          <w:szCs w:val="22"/>
        </w:rPr>
        <w:t>Selon l’article 49 du décret n°2016-360 du 25 mars 2016 relatif aux marchés publics, le soumissionnaire présente sa candidature sous la forme d’un document unique de marché européen (DUME) établi conformément au modèle fixé par le règlement de la Commission Européenne établissant le formulaire type pour ce document susvisé, en lieu et place des documents mentionnés à l’article 48.</w:t>
      </w:r>
    </w:p>
    <w:p w14:paraId="63D5DC6F" w14:textId="77777777" w:rsidR="001D4E22" w:rsidRPr="001D4E22" w:rsidRDefault="001D4E22" w:rsidP="001D4E22">
      <w:pPr>
        <w:spacing w:before="120"/>
        <w:rPr>
          <w:kern w:val="2"/>
          <w:szCs w:val="22"/>
        </w:rPr>
      </w:pPr>
      <w:r w:rsidRPr="001D4E22">
        <w:rPr>
          <w:kern w:val="2"/>
          <w:szCs w:val="22"/>
        </w:rPr>
        <w:t>Ou les documents ci-dessous :</w:t>
      </w:r>
    </w:p>
    <w:p w14:paraId="1E76738E" w14:textId="77777777" w:rsidR="001D4E22" w:rsidRPr="001D4E22" w:rsidRDefault="001D4E22" w:rsidP="00D86EC0">
      <w:pPr>
        <w:numPr>
          <w:ilvl w:val="0"/>
          <w:numId w:val="2"/>
        </w:numPr>
        <w:overflowPunct w:val="0"/>
        <w:autoSpaceDE w:val="0"/>
        <w:autoSpaceDN w:val="0"/>
        <w:adjustRightInd w:val="0"/>
        <w:spacing w:before="120"/>
        <w:contextualSpacing/>
        <w:jc w:val="left"/>
        <w:textAlignment w:val="baseline"/>
        <w:rPr>
          <w:kern w:val="2"/>
          <w:szCs w:val="22"/>
        </w:rPr>
      </w:pPr>
      <w:r w:rsidRPr="001D4E22">
        <w:rPr>
          <w:kern w:val="2"/>
          <w:szCs w:val="22"/>
        </w:rPr>
        <w:t xml:space="preserve">Déclaration du candidat (imprimés DC1 et DC2) documents disponibles sur le site www.minefi.gouv.fr ou documents équivalents </w:t>
      </w:r>
    </w:p>
    <w:p w14:paraId="413BD146" w14:textId="77777777" w:rsidR="001D4E22" w:rsidRPr="001D4E22" w:rsidRDefault="001D4E22" w:rsidP="00D86EC0">
      <w:pPr>
        <w:numPr>
          <w:ilvl w:val="0"/>
          <w:numId w:val="2"/>
        </w:numPr>
        <w:overflowPunct w:val="0"/>
        <w:autoSpaceDE w:val="0"/>
        <w:autoSpaceDN w:val="0"/>
        <w:adjustRightInd w:val="0"/>
        <w:spacing w:before="235"/>
        <w:contextualSpacing/>
        <w:jc w:val="left"/>
        <w:textAlignment w:val="baseline"/>
        <w:rPr>
          <w:kern w:val="2"/>
          <w:szCs w:val="22"/>
        </w:rPr>
      </w:pPr>
      <w:r w:rsidRPr="001D4E22">
        <w:rPr>
          <w:kern w:val="2"/>
          <w:szCs w:val="22"/>
        </w:rPr>
        <w:t>Attestation d’assurance en cours de validité,</w:t>
      </w:r>
    </w:p>
    <w:p w14:paraId="2ED8373C" w14:textId="77777777" w:rsidR="001D4E22" w:rsidRPr="001D4E22" w:rsidRDefault="001D4E22" w:rsidP="00D86EC0">
      <w:pPr>
        <w:numPr>
          <w:ilvl w:val="0"/>
          <w:numId w:val="2"/>
        </w:numPr>
        <w:overflowPunct w:val="0"/>
        <w:autoSpaceDE w:val="0"/>
        <w:autoSpaceDN w:val="0"/>
        <w:adjustRightInd w:val="0"/>
        <w:spacing w:before="235"/>
        <w:contextualSpacing/>
        <w:jc w:val="left"/>
        <w:textAlignment w:val="baseline"/>
        <w:rPr>
          <w:kern w:val="2"/>
          <w:szCs w:val="22"/>
        </w:rPr>
      </w:pPr>
      <w:r w:rsidRPr="001D4E22">
        <w:rPr>
          <w:kern w:val="2"/>
          <w:szCs w:val="22"/>
        </w:rPr>
        <w:t>Attestation des impôts datant de moins de 3 mois,</w:t>
      </w:r>
    </w:p>
    <w:p w14:paraId="37CBB33E" w14:textId="77777777" w:rsidR="001D4E22" w:rsidRPr="001D4E22" w:rsidRDefault="001D4E22" w:rsidP="00D86EC0">
      <w:pPr>
        <w:numPr>
          <w:ilvl w:val="0"/>
          <w:numId w:val="2"/>
        </w:numPr>
        <w:overflowPunct w:val="0"/>
        <w:autoSpaceDE w:val="0"/>
        <w:autoSpaceDN w:val="0"/>
        <w:adjustRightInd w:val="0"/>
        <w:spacing w:before="235"/>
        <w:contextualSpacing/>
        <w:jc w:val="left"/>
        <w:textAlignment w:val="baseline"/>
        <w:rPr>
          <w:kern w:val="2"/>
          <w:szCs w:val="22"/>
        </w:rPr>
      </w:pPr>
      <w:r w:rsidRPr="001D4E22">
        <w:rPr>
          <w:kern w:val="2"/>
          <w:szCs w:val="22"/>
        </w:rPr>
        <w:lastRenderedPageBreak/>
        <w:t>Attestation de l’URSSAF datant de moins de 3 mois,</w:t>
      </w:r>
    </w:p>
    <w:p w14:paraId="1CA81F14" w14:textId="77777777" w:rsidR="001D4E22" w:rsidRPr="001D4E22" w:rsidRDefault="001D4E22" w:rsidP="00D86EC0">
      <w:pPr>
        <w:numPr>
          <w:ilvl w:val="0"/>
          <w:numId w:val="2"/>
        </w:numPr>
        <w:overflowPunct w:val="0"/>
        <w:autoSpaceDE w:val="0"/>
        <w:autoSpaceDN w:val="0"/>
        <w:adjustRightInd w:val="0"/>
        <w:spacing w:before="235"/>
        <w:contextualSpacing/>
        <w:jc w:val="left"/>
        <w:textAlignment w:val="baseline"/>
        <w:rPr>
          <w:kern w:val="2"/>
          <w:szCs w:val="22"/>
        </w:rPr>
      </w:pPr>
      <w:r w:rsidRPr="001D4E22">
        <w:rPr>
          <w:kern w:val="2"/>
          <w:szCs w:val="22"/>
        </w:rPr>
        <w:t>Brève présentation de la société intégrant :</w:t>
      </w:r>
    </w:p>
    <w:p w14:paraId="78BCF5AA" w14:textId="77777777" w:rsidR="001D4E22" w:rsidRPr="001D4E22" w:rsidRDefault="001D4E22" w:rsidP="00D86EC0">
      <w:pPr>
        <w:numPr>
          <w:ilvl w:val="1"/>
          <w:numId w:val="2"/>
        </w:numPr>
        <w:overflowPunct w:val="0"/>
        <w:autoSpaceDE w:val="0"/>
        <w:autoSpaceDN w:val="0"/>
        <w:adjustRightInd w:val="0"/>
        <w:spacing w:before="235"/>
        <w:contextualSpacing/>
        <w:textAlignment w:val="baseline"/>
        <w:rPr>
          <w:kern w:val="2"/>
          <w:szCs w:val="22"/>
        </w:rPr>
      </w:pPr>
      <w:r w:rsidRPr="001D4E22">
        <w:rPr>
          <w:kern w:val="2"/>
          <w:szCs w:val="22"/>
        </w:rPr>
        <w:t>Liste récente de références de sociétés clientes du soumissionnaire pour des prestations similaires comportant leurs coordonnées complètes.</w:t>
      </w:r>
    </w:p>
    <w:p w14:paraId="04296BD4" w14:textId="77777777" w:rsidR="001D4E22" w:rsidRPr="001D4E22" w:rsidRDefault="001D4E22" w:rsidP="00D86EC0">
      <w:pPr>
        <w:numPr>
          <w:ilvl w:val="1"/>
          <w:numId w:val="2"/>
        </w:numPr>
        <w:overflowPunct w:val="0"/>
        <w:autoSpaceDE w:val="0"/>
        <w:autoSpaceDN w:val="0"/>
        <w:adjustRightInd w:val="0"/>
        <w:spacing w:before="235"/>
        <w:contextualSpacing/>
        <w:textAlignment w:val="baseline"/>
        <w:rPr>
          <w:kern w:val="2"/>
          <w:szCs w:val="22"/>
        </w:rPr>
      </w:pPr>
      <w:r w:rsidRPr="001D4E22">
        <w:rPr>
          <w:kern w:val="2"/>
          <w:szCs w:val="22"/>
        </w:rPr>
        <w:t>Déclaration indiquant les effectifs moyens annuels du candidat et l’importance du personnel d’encadrement pour chacune des trois dernières années</w:t>
      </w:r>
    </w:p>
    <w:p w14:paraId="441A5B3D" w14:textId="4ACFE621" w:rsidR="001D4E22" w:rsidRPr="001D4E22" w:rsidRDefault="001D4E22" w:rsidP="00D86EC0">
      <w:pPr>
        <w:numPr>
          <w:ilvl w:val="1"/>
          <w:numId w:val="2"/>
        </w:numPr>
        <w:overflowPunct w:val="0"/>
        <w:autoSpaceDE w:val="0"/>
        <w:autoSpaceDN w:val="0"/>
        <w:adjustRightInd w:val="0"/>
        <w:spacing w:before="235"/>
        <w:contextualSpacing/>
        <w:textAlignment w:val="baseline"/>
        <w:rPr>
          <w:kern w:val="2"/>
          <w:szCs w:val="22"/>
        </w:rPr>
      </w:pPr>
      <w:r w:rsidRPr="001D4E22">
        <w:rPr>
          <w:kern w:val="2"/>
          <w:szCs w:val="22"/>
        </w:rPr>
        <w:t>Certificats de qualifications professionnelles ou preuve de la capacité du candidat par tout moyen (CV), de la compétence de l’opérateur économique à réaliser la prestation pour laquelle il se porte candidat</w:t>
      </w:r>
    </w:p>
    <w:p w14:paraId="422B07FB" w14:textId="77777777" w:rsidR="001D4E22" w:rsidRPr="001D4E22" w:rsidRDefault="001D4E22" w:rsidP="00D86EC0">
      <w:pPr>
        <w:numPr>
          <w:ilvl w:val="0"/>
          <w:numId w:val="2"/>
        </w:numPr>
        <w:overflowPunct w:val="0"/>
        <w:autoSpaceDE w:val="0"/>
        <w:autoSpaceDN w:val="0"/>
        <w:adjustRightInd w:val="0"/>
        <w:spacing w:before="235"/>
        <w:contextualSpacing/>
        <w:textAlignment w:val="baseline"/>
        <w:rPr>
          <w:kern w:val="2"/>
          <w:szCs w:val="22"/>
        </w:rPr>
      </w:pPr>
      <w:r w:rsidRPr="001D4E22">
        <w:rPr>
          <w:kern w:val="2"/>
          <w:szCs w:val="22"/>
        </w:rPr>
        <w:t>La liste nominative des salariés étrangers employés par l’entrepreneur et soumis à autorisation de travail, conformément aux articles D8254-2, D8254-3, D8254-4, D8254-5 du code du travail. Cette liste doit préciser, pour chaque salarié, sa date d’embauche, sa nationalité ainsi que le type et le numéro d’ordre du titre valant autorisation de travail. Cette liste est également exigée en cas de sous-traitance</w:t>
      </w:r>
    </w:p>
    <w:p w14:paraId="07DDF357" w14:textId="77777777" w:rsidR="001D4E22" w:rsidRPr="001D4E22" w:rsidRDefault="001D4E22" w:rsidP="001D4E22">
      <w:pPr>
        <w:spacing w:after="100"/>
        <w:rPr>
          <w:szCs w:val="22"/>
        </w:rPr>
      </w:pPr>
      <w:r w:rsidRPr="001D4E22">
        <w:rPr>
          <w:szCs w:val="22"/>
        </w:rPr>
        <w:t xml:space="preserve">Les candidats frappés d’une interdiction de soumissionner au sens des articles L. 2341-1 et L.2341-3 de l’ordonnance du 26 novembre 2018 relative à la commande publique seront exclus de la poursuite de la procédure de passation. Ceux se trouvant en redressement judiciaire pour une durée plus courte que la durée d’exécution du marché ou ne couvrant pas la période d’exécution du marché de travaux considéré seront exclus.  </w:t>
      </w:r>
    </w:p>
    <w:p w14:paraId="68CD0B32" w14:textId="77777777" w:rsidR="001D4E22" w:rsidRPr="001D4E22" w:rsidRDefault="001D4E22" w:rsidP="001D4E22">
      <w:pPr>
        <w:spacing w:after="100"/>
        <w:rPr>
          <w:szCs w:val="22"/>
        </w:rPr>
      </w:pPr>
      <w:r w:rsidRPr="001D4E22">
        <w:rPr>
          <w:szCs w:val="22"/>
        </w:rPr>
        <w:t>Conformément à l’article R.2343-3 du décret n° 2018-1075 du 3 décembre 2018 relatif à la commande publique, les candidats au marché, quelle que soit la forme de la candidature, individuelle ou groupée, peuvent demander à ce que soient également prises en compte les capacités professionnelles, techniques et financières d’autres opérateurs économiques quelle que soit la nature du lien juridique des liens existants entre ces opérateurs et lui.</w:t>
      </w:r>
    </w:p>
    <w:p w14:paraId="1D337F04" w14:textId="77777777" w:rsidR="001D4E22" w:rsidRPr="001D4E22" w:rsidRDefault="001D4E22" w:rsidP="001D4E22">
      <w:pPr>
        <w:spacing w:after="100"/>
        <w:rPr>
          <w:szCs w:val="22"/>
        </w:rPr>
      </w:pPr>
      <w:r w:rsidRPr="001D4E22">
        <w:rPr>
          <w:szCs w:val="22"/>
        </w:rPr>
        <w:t>Ce dispositif vise notamment, mais non exclusivement, les sous-traitants dont souhaiteraient se prévaloir un candidat.</w:t>
      </w:r>
    </w:p>
    <w:p w14:paraId="5B9C8DF9" w14:textId="77777777" w:rsidR="001D4E22" w:rsidRPr="001D4E22" w:rsidRDefault="001D4E22" w:rsidP="001D4E22">
      <w:pPr>
        <w:spacing w:after="100"/>
        <w:rPr>
          <w:szCs w:val="22"/>
        </w:rPr>
      </w:pPr>
      <w:r w:rsidRPr="001D4E22">
        <w:rPr>
          <w:szCs w:val="22"/>
        </w:rPr>
        <w:t xml:space="preserve">Toutefois, le candidat doit justifier des capacités de ce ou ces opérateurs économiques et apporter la preuve qu’il en disposera pour l’exécution du marché. Dans ce cadre, il devra préciser le lien juridique qui l’unit à cet opérateur avec lequel le pouvoir adjudicateur n’aura aucun lien contractuel. </w:t>
      </w:r>
    </w:p>
    <w:p w14:paraId="1FFF7B46" w14:textId="77777777" w:rsidR="001D4E22" w:rsidRPr="001D4E22" w:rsidRDefault="001D4E22" w:rsidP="001D4E22">
      <w:pPr>
        <w:spacing w:after="100"/>
        <w:rPr>
          <w:szCs w:val="22"/>
        </w:rPr>
      </w:pPr>
      <w:r w:rsidRPr="001D4E22">
        <w:rPr>
          <w:szCs w:val="22"/>
        </w:rPr>
        <w:t>Si le pouvoir adjudicateur constate que des pièces devant figurer dans l‘enveloppe sont manquantes ou incomplètes, il se réserve la faculté de demander aux candidats concernés de compléter leur dossier dans le délai de 10 jours ouvrables à compter de la réception de cette demande.</w:t>
      </w:r>
    </w:p>
    <w:p w14:paraId="272902E6" w14:textId="77777777" w:rsidR="001D4E22" w:rsidRDefault="001D4E22" w:rsidP="00F34CC2">
      <w:pPr>
        <w:autoSpaceDE w:val="0"/>
        <w:autoSpaceDN w:val="0"/>
        <w:spacing w:before="120" w:after="120"/>
        <w:ind w:firstLine="11"/>
        <w:rPr>
          <w:szCs w:val="22"/>
        </w:rPr>
      </w:pPr>
      <w:r w:rsidRPr="001D4E22">
        <w:rPr>
          <w:szCs w:val="22"/>
        </w:rPr>
        <w:t>Conformément à l’article R.2343-14 du décret n° 2018-1075 du 3 décembre 2018 relatif à la commande publique, les candidats ne sont pas tenus de fournir les documents justificatifs et moyens de preuve que l'acheteur peut obtenir directement par le biais d'un système électronique de mise à disposition d'informations administré par un organisme officiel ou d'un espace de stockage numérique, à condition que figurent dans le dossier de candidature toutes les informations nécessaires à la consultation de ce système ou de cet espace et que l'accès à ceux-ci soit gratuit.</w:t>
      </w:r>
    </w:p>
    <w:p w14:paraId="6B60FC8E" w14:textId="302BC4D7" w:rsidR="001D4E22" w:rsidRPr="001D4E22" w:rsidRDefault="001D4E22" w:rsidP="000A4A64">
      <w:pPr>
        <w:pStyle w:val="Titre2"/>
      </w:pPr>
      <w:bookmarkStart w:id="25" w:name="_Toc146789757"/>
      <w:bookmarkStart w:id="26" w:name="_Toc159490015"/>
      <w:r w:rsidRPr="001D4E22">
        <w:t>Présentation des offres</w:t>
      </w:r>
      <w:bookmarkEnd w:id="25"/>
      <w:bookmarkEnd w:id="26"/>
    </w:p>
    <w:p w14:paraId="02C5CCF9" w14:textId="77777777" w:rsidR="001D4E22" w:rsidRPr="001D4E22" w:rsidRDefault="001D4E22" w:rsidP="006C17BE">
      <w:pPr>
        <w:autoSpaceDE w:val="0"/>
        <w:autoSpaceDN w:val="0"/>
        <w:ind w:firstLine="11"/>
        <w:rPr>
          <w:kern w:val="2"/>
          <w:szCs w:val="22"/>
        </w:rPr>
      </w:pPr>
      <w:r w:rsidRPr="001D4E22">
        <w:rPr>
          <w:kern w:val="2"/>
          <w:szCs w:val="22"/>
        </w:rPr>
        <w:t>Pour l’appréciation des offres, il faudra fournir :</w:t>
      </w:r>
    </w:p>
    <w:p w14:paraId="795529D2" w14:textId="77777777" w:rsidR="001D4E22" w:rsidRPr="001D4E22" w:rsidRDefault="001D4E22" w:rsidP="001D4E22">
      <w:pPr>
        <w:autoSpaceDE w:val="0"/>
        <w:autoSpaceDN w:val="0"/>
        <w:spacing w:before="120"/>
        <w:ind w:firstLine="11"/>
        <w:rPr>
          <w:kern w:val="2"/>
          <w:szCs w:val="22"/>
        </w:rPr>
      </w:pPr>
      <w:r w:rsidRPr="001D4E22">
        <w:rPr>
          <w:kern w:val="2"/>
          <w:szCs w:val="22"/>
        </w:rPr>
        <w:t>a) Projet de marché comprenant :</w:t>
      </w:r>
    </w:p>
    <w:p w14:paraId="5332546D" w14:textId="4985260B" w:rsidR="001D4E22" w:rsidRPr="001D4E22" w:rsidRDefault="001D4E22" w:rsidP="0087674F">
      <w:pPr>
        <w:autoSpaceDE w:val="0"/>
        <w:autoSpaceDN w:val="0"/>
        <w:ind w:left="425"/>
        <w:rPr>
          <w:kern w:val="2"/>
          <w:szCs w:val="22"/>
        </w:rPr>
      </w:pPr>
      <w:r w:rsidRPr="001D4E22">
        <w:rPr>
          <w:kern w:val="2"/>
          <w:szCs w:val="22"/>
        </w:rPr>
        <w:t>- une offre selon l’acte d’engagement</w:t>
      </w:r>
      <w:r w:rsidR="00F822DC">
        <w:rPr>
          <w:kern w:val="2"/>
          <w:szCs w:val="22"/>
        </w:rPr>
        <w:t xml:space="preserve"> et son annexe </w:t>
      </w:r>
      <w:r w:rsidRPr="001D4E22">
        <w:rPr>
          <w:kern w:val="2"/>
          <w:szCs w:val="22"/>
        </w:rPr>
        <w:t>ci-joint paraphée, signée et complétée</w:t>
      </w:r>
      <w:r w:rsidR="00013A54">
        <w:rPr>
          <w:kern w:val="2"/>
          <w:szCs w:val="22"/>
        </w:rPr>
        <w:t>.</w:t>
      </w:r>
    </w:p>
    <w:p w14:paraId="2A79687F" w14:textId="29C5EFE6" w:rsidR="001D4E22" w:rsidRPr="001D4E22" w:rsidRDefault="001D4E22" w:rsidP="001D4E22">
      <w:pPr>
        <w:autoSpaceDE w:val="0"/>
        <w:autoSpaceDN w:val="0"/>
        <w:spacing w:before="120" w:after="120"/>
        <w:ind w:firstLine="11"/>
        <w:rPr>
          <w:kern w:val="2"/>
          <w:szCs w:val="22"/>
        </w:rPr>
      </w:pPr>
      <w:r w:rsidRPr="001D4E22">
        <w:rPr>
          <w:kern w:val="2"/>
          <w:szCs w:val="22"/>
        </w:rPr>
        <w:t>b</w:t>
      </w:r>
      <w:r w:rsidR="00013A54">
        <w:rPr>
          <w:kern w:val="2"/>
          <w:szCs w:val="22"/>
        </w:rPr>
        <w:t>) Attestation de visite du site.</w:t>
      </w:r>
    </w:p>
    <w:p w14:paraId="0EAA9FF0" w14:textId="5564231B" w:rsidR="001D4E22" w:rsidRPr="001D4E22" w:rsidRDefault="001D4E22" w:rsidP="0087674F">
      <w:pPr>
        <w:tabs>
          <w:tab w:val="left" w:pos="3060"/>
        </w:tabs>
        <w:rPr>
          <w:kern w:val="2"/>
          <w:szCs w:val="22"/>
        </w:rPr>
      </w:pPr>
      <w:r w:rsidRPr="001D4E22">
        <w:rPr>
          <w:kern w:val="2"/>
          <w:szCs w:val="22"/>
        </w:rPr>
        <w:t>c) Un mémoire technique</w:t>
      </w:r>
      <w:r w:rsidR="00013A54">
        <w:rPr>
          <w:kern w:val="2"/>
          <w:szCs w:val="22"/>
        </w:rPr>
        <w:t>.</w:t>
      </w:r>
    </w:p>
    <w:p w14:paraId="42C67ED2" w14:textId="72BE985F" w:rsidR="001D4E22" w:rsidRPr="001D4E22" w:rsidRDefault="001D4E22" w:rsidP="0087674F">
      <w:pPr>
        <w:autoSpaceDE w:val="0"/>
        <w:autoSpaceDN w:val="0"/>
        <w:ind w:firstLine="11"/>
        <w:rPr>
          <w:kern w:val="2"/>
          <w:szCs w:val="22"/>
        </w:rPr>
      </w:pPr>
      <w:r w:rsidRPr="001D4E22">
        <w:rPr>
          <w:kern w:val="2"/>
          <w:szCs w:val="22"/>
        </w:rPr>
        <w:t>Ce document comprendra toutes justifications et observations des candidats concernant la méthodologie proposées pour mener à bien la mission.</w:t>
      </w:r>
    </w:p>
    <w:p w14:paraId="53FC26D0" w14:textId="5CD4018A" w:rsidR="001D4E22" w:rsidRDefault="001D4E22" w:rsidP="003B2BF6">
      <w:pPr>
        <w:autoSpaceDE w:val="0"/>
        <w:autoSpaceDN w:val="0"/>
        <w:spacing w:before="120" w:after="120"/>
        <w:ind w:firstLine="11"/>
        <w:rPr>
          <w:kern w:val="2"/>
          <w:szCs w:val="22"/>
        </w:rPr>
      </w:pPr>
      <w:r w:rsidRPr="001D4E22">
        <w:rPr>
          <w:kern w:val="2"/>
          <w:szCs w:val="22"/>
        </w:rPr>
        <w:t>d) Le</w:t>
      </w:r>
      <w:r w:rsidR="00F97A47" w:rsidRPr="00F97A47">
        <w:rPr>
          <w:szCs w:val="22"/>
        </w:rPr>
        <w:t xml:space="preserve"> </w:t>
      </w:r>
      <w:r w:rsidR="00F97A47" w:rsidRPr="009F50CD">
        <w:rPr>
          <w:szCs w:val="22"/>
        </w:rPr>
        <w:t xml:space="preserve">Cahier des Clauses Administratives </w:t>
      </w:r>
      <w:r w:rsidR="00F97A47">
        <w:rPr>
          <w:szCs w:val="22"/>
        </w:rPr>
        <w:t>et Techniques Particulières</w:t>
      </w:r>
      <w:r w:rsidRPr="001D4E22">
        <w:rPr>
          <w:kern w:val="2"/>
          <w:szCs w:val="22"/>
        </w:rPr>
        <w:t xml:space="preserve"> </w:t>
      </w:r>
      <w:r w:rsidR="00813BF5" w:rsidRPr="001D4E22">
        <w:rPr>
          <w:kern w:val="2"/>
          <w:szCs w:val="22"/>
        </w:rPr>
        <w:t>(C.C.A.</w:t>
      </w:r>
      <w:r w:rsidR="00F97A47">
        <w:rPr>
          <w:kern w:val="2"/>
          <w:szCs w:val="22"/>
        </w:rPr>
        <w:t>T.</w:t>
      </w:r>
      <w:r w:rsidR="00813BF5" w:rsidRPr="001D4E22">
        <w:rPr>
          <w:kern w:val="2"/>
          <w:szCs w:val="22"/>
        </w:rPr>
        <w:t>P.)</w:t>
      </w:r>
      <w:r w:rsidR="00813BF5">
        <w:rPr>
          <w:kern w:val="2"/>
          <w:szCs w:val="22"/>
        </w:rPr>
        <w:t xml:space="preserve"> </w:t>
      </w:r>
      <w:r w:rsidRPr="001D4E22">
        <w:rPr>
          <w:kern w:val="2"/>
          <w:szCs w:val="22"/>
        </w:rPr>
        <w:t>paraphé et signé.</w:t>
      </w:r>
    </w:p>
    <w:p w14:paraId="74CF2F4D" w14:textId="69303077" w:rsidR="00711D98" w:rsidRDefault="00711D98" w:rsidP="00711D98">
      <w:pPr>
        <w:pStyle w:val="Titre2"/>
      </w:pPr>
      <w:r>
        <w:t>Délai de validité des offres</w:t>
      </w:r>
    </w:p>
    <w:p w14:paraId="78C04295" w14:textId="19700A62" w:rsidR="00711D98" w:rsidRDefault="00711D98" w:rsidP="00711D98">
      <w:r w:rsidRPr="00711D98">
        <w:lastRenderedPageBreak/>
        <w:t>Le candidat reste lié par son offre pendant un délai de 90 jours calendaires, à compter de la date limite de présentation des offres.</w:t>
      </w:r>
    </w:p>
    <w:p w14:paraId="7A4B16D5" w14:textId="6395FF47" w:rsidR="007734DF" w:rsidRDefault="007734DF" w:rsidP="00711D98"/>
    <w:p w14:paraId="17F4E786" w14:textId="77777777" w:rsidR="00711D98" w:rsidRPr="00711D98" w:rsidRDefault="00711D98" w:rsidP="00711D98"/>
    <w:p w14:paraId="0B69E251" w14:textId="3B28899A" w:rsidR="008C0CF9" w:rsidRPr="00264F12" w:rsidRDefault="008C0CF9" w:rsidP="007734DF">
      <w:pPr>
        <w:pStyle w:val="Titre1"/>
      </w:pPr>
      <w:bookmarkStart w:id="27" w:name="_Toc159490016"/>
      <w:r w:rsidRPr="00F34CC2">
        <w:t>JUGEMENT</w:t>
      </w:r>
      <w:r w:rsidRPr="00264F12">
        <w:t xml:space="preserve"> DES OFFRES </w:t>
      </w:r>
      <w:r w:rsidR="00442967" w:rsidRPr="00264F12">
        <w:t>ET ATTRIBUTION</w:t>
      </w:r>
      <w:r w:rsidRPr="00264F12">
        <w:t xml:space="preserve"> DE MARCHE</w:t>
      </w:r>
      <w:bookmarkEnd w:id="27"/>
    </w:p>
    <w:p w14:paraId="781BEE5A" w14:textId="7AC0FA81" w:rsidR="00813BF5" w:rsidRPr="00813BF5" w:rsidRDefault="00813BF5" w:rsidP="00813BF5">
      <w:pPr>
        <w:spacing w:after="100"/>
        <w:rPr>
          <w:szCs w:val="22"/>
        </w:rPr>
      </w:pPr>
      <w:r w:rsidRPr="00813BF5">
        <w:rPr>
          <w:szCs w:val="22"/>
        </w:rPr>
        <w:t xml:space="preserve">Le choix du </w:t>
      </w:r>
      <w:r w:rsidR="00013A54">
        <w:rPr>
          <w:szCs w:val="22"/>
        </w:rPr>
        <w:t>Titulaire</w:t>
      </w:r>
      <w:r w:rsidRPr="00813BF5">
        <w:rPr>
          <w:szCs w:val="22"/>
        </w:rPr>
        <w:t xml:space="preserve"> sera effectué en tenant compte uniquement des offres remises par les concurrents avant la date limite fixée.</w:t>
      </w:r>
    </w:p>
    <w:p w14:paraId="569DC9A3" w14:textId="77777777" w:rsidR="00C66A75" w:rsidRPr="00C66A75" w:rsidRDefault="00C66A75" w:rsidP="00C66A75">
      <w:r w:rsidRPr="00C66A75">
        <w:t>Les critères</w:t>
      </w:r>
      <w:r w:rsidRPr="00C66A75">
        <w:rPr>
          <w:spacing w:val="1"/>
        </w:rPr>
        <w:t xml:space="preserve"> </w:t>
      </w:r>
      <w:r w:rsidRPr="00C66A75">
        <w:t>relatifs</w:t>
      </w:r>
      <w:r w:rsidRPr="00C66A75">
        <w:rPr>
          <w:spacing w:val="1"/>
        </w:rPr>
        <w:t xml:space="preserve"> </w:t>
      </w:r>
      <w:r w:rsidRPr="00C66A75">
        <w:t>à</w:t>
      </w:r>
      <w:r w:rsidRPr="00C66A75">
        <w:rPr>
          <w:spacing w:val="-1"/>
        </w:rPr>
        <w:t xml:space="preserve"> </w:t>
      </w:r>
      <w:r w:rsidRPr="00C66A75">
        <w:t>la candidature sont</w:t>
      </w:r>
      <w:r w:rsidRPr="00C66A75">
        <w:rPr>
          <w:spacing w:val="1"/>
        </w:rPr>
        <w:t xml:space="preserve"> </w:t>
      </w:r>
      <w:r w:rsidRPr="00C66A75">
        <w:t>:</w:t>
      </w:r>
    </w:p>
    <w:p w14:paraId="7E4D5E08" w14:textId="77777777" w:rsidR="00C66A75" w:rsidRPr="00C66A75" w:rsidRDefault="00C66A75" w:rsidP="00D86EC0">
      <w:pPr>
        <w:pStyle w:val="Paragraphedeliste"/>
        <w:numPr>
          <w:ilvl w:val="0"/>
          <w:numId w:val="5"/>
        </w:numPr>
      </w:pPr>
      <w:r w:rsidRPr="00C66A75">
        <w:rPr>
          <w:bCs/>
        </w:rPr>
        <w:t>Garanties</w:t>
      </w:r>
      <w:r w:rsidRPr="00C66A75">
        <w:rPr>
          <w:bCs/>
          <w:spacing w:val="-1"/>
        </w:rPr>
        <w:t xml:space="preserve"> </w:t>
      </w:r>
      <w:r w:rsidRPr="00C66A75">
        <w:rPr>
          <w:bCs/>
        </w:rPr>
        <w:t>et</w:t>
      </w:r>
      <w:r w:rsidRPr="00C66A75">
        <w:rPr>
          <w:bCs/>
          <w:spacing w:val="1"/>
        </w:rPr>
        <w:t xml:space="preserve"> </w:t>
      </w:r>
      <w:r w:rsidRPr="00C66A75">
        <w:rPr>
          <w:bCs/>
        </w:rPr>
        <w:t>capacités</w:t>
      </w:r>
      <w:r w:rsidRPr="00C66A75">
        <w:rPr>
          <w:bCs/>
          <w:spacing w:val="-1"/>
        </w:rPr>
        <w:t xml:space="preserve"> </w:t>
      </w:r>
      <w:r w:rsidRPr="00C66A75">
        <w:rPr>
          <w:bCs/>
        </w:rPr>
        <w:t>techniques</w:t>
      </w:r>
      <w:r w:rsidRPr="00C66A75">
        <w:rPr>
          <w:bCs/>
          <w:spacing w:val="-1"/>
        </w:rPr>
        <w:t xml:space="preserve"> </w:t>
      </w:r>
      <w:r w:rsidRPr="00C66A75">
        <w:rPr>
          <w:bCs/>
        </w:rPr>
        <w:t>et</w:t>
      </w:r>
      <w:r w:rsidRPr="00C66A75">
        <w:rPr>
          <w:bCs/>
          <w:spacing w:val="2"/>
        </w:rPr>
        <w:t xml:space="preserve"> </w:t>
      </w:r>
      <w:r w:rsidRPr="00C66A75">
        <w:rPr>
          <w:bCs/>
        </w:rPr>
        <w:t>financières ;</w:t>
      </w:r>
    </w:p>
    <w:p w14:paraId="791D67B7" w14:textId="77777777" w:rsidR="00C66A75" w:rsidRPr="00C66A75" w:rsidRDefault="00C66A75" w:rsidP="0087674F">
      <w:pPr>
        <w:pStyle w:val="Paragraphedeliste"/>
        <w:numPr>
          <w:ilvl w:val="0"/>
          <w:numId w:val="5"/>
        </w:numPr>
        <w:spacing w:after="120"/>
        <w:ind w:left="714" w:hanging="357"/>
      </w:pPr>
      <w:r w:rsidRPr="00C66A75">
        <w:t>Capacités</w:t>
      </w:r>
      <w:r w:rsidRPr="00C66A75">
        <w:rPr>
          <w:spacing w:val="-2"/>
        </w:rPr>
        <w:t xml:space="preserve"> </w:t>
      </w:r>
      <w:r w:rsidRPr="00C66A75">
        <w:t>professionnelles.</w:t>
      </w:r>
    </w:p>
    <w:p w14:paraId="2035985B" w14:textId="77777777" w:rsidR="00C66A75" w:rsidRPr="00C66A75" w:rsidRDefault="00C66A75" w:rsidP="00C66A75">
      <w:r w:rsidRPr="00C66A75">
        <w:t>Les critères intervenant</w:t>
      </w:r>
      <w:r w:rsidRPr="00C66A75">
        <w:rPr>
          <w:spacing w:val="1"/>
        </w:rPr>
        <w:t xml:space="preserve"> </w:t>
      </w:r>
      <w:r w:rsidRPr="00C66A75">
        <w:t>pour</w:t>
      </w:r>
      <w:r w:rsidRPr="00C66A75">
        <w:rPr>
          <w:spacing w:val="1"/>
        </w:rPr>
        <w:t xml:space="preserve"> </w:t>
      </w:r>
      <w:r w:rsidRPr="00C66A75">
        <w:t>le</w:t>
      </w:r>
      <w:r w:rsidRPr="00C66A75">
        <w:rPr>
          <w:spacing w:val="-1"/>
        </w:rPr>
        <w:t xml:space="preserve"> </w:t>
      </w:r>
      <w:r w:rsidRPr="00C66A75">
        <w:t>jugement</w:t>
      </w:r>
      <w:r w:rsidRPr="00C66A75">
        <w:rPr>
          <w:spacing w:val="1"/>
        </w:rPr>
        <w:t xml:space="preserve"> </w:t>
      </w:r>
      <w:r w:rsidRPr="00C66A75">
        <w:t>des offres</w:t>
      </w:r>
      <w:r w:rsidRPr="00C66A75">
        <w:rPr>
          <w:spacing w:val="1"/>
        </w:rPr>
        <w:t xml:space="preserve"> </w:t>
      </w:r>
      <w:r w:rsidRPr="00C66A75">
        <w:t>sont</w:t>
      </w:r>
      <w:r w:rsidRPr="00C66A75">
        <w:rPr>
          <w:spacing w:val="1"/>
        </w:rPr>
        <w:t xml:space="preserve"> </w:t>
      </w:r>
      <w:r w:rsidRPr="00C66A75">
        <w:t>pondérés de</w:t>
      </w:r>
      <w:r w:rsidRPr="00C66A75">
        <w:rPr>
          <w:spacing w:val="-1"/>
        </w:rPr>
        <w:t xml:space="preserve"> </w:t>
      </w:r>
      <w:r w:rsidRPr="00C66A75">
        <w:t>la</w:t>
      </w:r>
      <w:r w:rsidRPr="00C66A75">
        <w:rPr>
          <w:spacing w:val="-1"/>
        </w:rPr>
        <w:t xml:space="preserve"> </w:t>
      </w:r>
      <w:r w:rsidRPr="00C66A75">
        <w:t>manière</w:t>
      </w:r>
      <w:r w:rsidRPr="00C66A75">
        <w:rPr>
          <w:spacing w:val="-1"/>
        </w:rPr>
        <w:t xml:space="preserve"> </w:t>
      </w:r>
      <w:r w:rsidRPr="00C66A75">
        <w:t>suivante</w:t>
      </w:r>
      <w:r w:rsidRPr="00C66A75">
        <w:rPr>
          <w:spacing w:val="-1"/>
        </w:rPr>
        <w:t xml:space="preserve"> </w:t>
      </w:r>
      <w:r w:rsidRPr="00C66A75">
        <w:t>:</w:t>
      </w:r>
    </w:p>
    <w:p w14:paraId="4322A46A" w14:textId="77777777" w:rsidR="00C66A75" w:rsidRDefault="00C66A75" w:rsidP="00C66A75">
      <w:pPr>
        <w:pStyle w:val="Corpsdetexte"/>
        <w:spacing w:before="3"/>
      </w:pPr>
    </w:p>
    <w:tbl>
      <w:tblPr>
        <w:tblW w:w="0" w:type="dxa"/>
        <w:tblInd w:w="745"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797"/>
        <w:gridCol w:w="1417"/>
      </w:tblGrid>
      <w:tr w:rsidR="00C66A75" w14:paraId="4F2B877C" w14:textId="77777777" w:rsidTr="00C66A75">
        <w:trPr>
          <w:cantSplit/>
          <w:tblHeader/>
        </w:trPr>
        <w:tc>
          <w:tcPr>
            <w:tcW w:w="7797" w:type="dxa"/>
            <w:tcBorders>
              <w:top w:val="single" w:sz="6" w:space="0" w:color="000000"/>
              <w:left w:val="single" w:sz="6" w:space="0" w:color="auto"/>
              <w:bottom w:val="single" w:sz="6" w:space="0" w:color="000000"/>
              <w:right w:val="single" w:sz="6" w:space="0" w:color="000000"/>
            </w:tcBorders>
            <w:shd w:val="clear" w:color="auto" w:fill="4472C4"/>
            <w:hideMark/>
          </w:tcPr>
          <w:p w14:paraId="230A49AE" w14:textId="77777777" w:rsidR="00C66A75" w:rsidRDefault="00C66A75">
            <w:pPr>
              <w:keepNext/>
              <w:keepLines/>
              <w:jc w:val="center"/>
              <w:rPr>
                <w:rFonts w:ascii="Helvetica" w:hAnsi="Helvetica" w:cs="Helvetica"/>
                <w:i/>
                <w:color w:val="FFFFFF"/>
                <w:lang w:val="en-US"/>
              </w:rPr>
            </w:pPr>
            <w:r>
              <w:rPr>
                <w:rFonts w:ascii="Helvetica" w:hAnsi="Helvetica" w:cs="Helvetica"/>
                <w:i/>
                <w:color w:val="FFFFFF"/>
                <w:lang w:val="en-US"/>
              </w:rPr>
              <w:t>Critères</w:t>
            </w:r>
          </w:p>
        </w:tc>
        <w:tc>
          <w:tcPr>
            <w:tcW w:w="1417" w:type="dxa"/>
            <w:tcBorders>
              <w:top w:val="single" w:sz="6" w:space="0" w:color="000000"/>
              <w:left w:val="single" w:sz="6" w:space="0" w:color="000000"/>
              <w:bottom w:val="single" w:sz="6" w:space="0" w:color="000000"/>
              <w:right w:val="single" w:sz="6" w:space="0" w:color="auto"/>
            </w:tcBorders>
            <w:shd w:val="clear" w:color="auto" w:fill="4472C4"/>
            <w:hideMark/>
          </w:tcPr>
          <w:p w14:paraId="5CB96383" w14:textId="77777777" w:rsidR="00C66A75" w:rsidRDefault="00C66A75">
            <w:pPr>
              <w:keepNext/>
              <w:keepLines/>
              <w:jc w:val="center"/>
              <w:rPr>
                <w:rFonts w:ascii="Helvetica" w:hAnsi="Helvetica" w:cs="Helvetica"/>
                <w:i/>
                <w:color w:val="FFFFFF"/>
                <w:lang w:val="en-US"/>
              </w:rPr>
            </w:pPr>
            <w:r>
              <w:rPr>
                <w:rFonts w:ascii="Helvetica" w:hAnsi="Helvetica" w:cs="Helvetica"/>
                <w:i/>
                <w:color w:val="FFFFFF"/>
                <w:lang w:val="en-US"/>
              </w:rPr>
              <w:t>Pondération</w:t>
            </w:r>
          </w:p>
        </w:tc>
      </w:tr>
      <w:tr w:rsidR="00C66A75" w14:paraId="6ADA70B9" w14:textId="77777777" w:rsidTr="00C66A75">
        <w:trPr>
          <w:cantSplit/>
        </w:trPr>
        <w:tc>
          <w:tcPr>
            <w:tcW w:w="7797" w:type="dxa"/>
            <w:tcBorders>
              <w:top w:val="single" w:sz="6" w:space="0" w:color="000000"/>
              <w:left w:val="single" w:sz="6" w:space="0" w:color="auto"/>
              <w:bottom w:val="single" w:sz="4" w:space="0" w:color="auto"/>
              <w:right w:val="single" w:sz="6" w:space="0" w:color="000000"/>
            </w:tcBorders>
            <w:shd w:val="clear" w:color="auto" w:fill="FBE4D5"/>
            <w:hideMark/>
          </w:tcPr>
          <w:p w14:paraId="53F9734B" w14:textId="77777777" w:rsidR="00C66A75" w:rsidRPr="0087674F" w:rsidRDefault="00C66A75">
            <w:pPr>
              <w:keepNext/>
              <w:keepLines/>
              <w:jc w:val="center"/>
              <w:rPr>
                <w:rFonts w:ascii="Calibri" w:hAnsi="Calibri" w:cs="Arial MT"/>
                <w:b/>
                <w:szCs w:val="22"/>
              </w:rPr>
            </w:pPr>
            <w:r w:rsidRPr="0087674F">
              <w:rPr>
                <w:rFonts w:ascii="Calibri" w:hAnsi="Calibri"/>
                <w:b/>
              </w:rPr>
              <w:t>1-Prix des prestations</w:t>
            </w:r>
          </w:p>
        </w:tc>
        <w:tc>
          <w:tcPr>
            <w:tcW w:w="1417" w:type="dxa"/>
            <w:tcBorders>
              <w:top w:val="single" w:sz="6" w:space="0" w:color="000000"/>
              <w:left w:val="single" w:sz="6" w:space="0" w:color="000000"/>
              <w:bottom w:val="single" w:sz="4" w:space="0" w:color="auto"/>
              <w:right w:val="single" w:sz="6" w:space="0" w:color="auto"/>
            </w:tcBorders>
            <w:shd w:val="clear" w:color="auto" w:fill="FBE4D5"/>
            <w:hideMark/>
          </w:tcPr>
          <w:p w14:paraId="23C8D685" w14:textId="34649AB2" w:rsidR="00C66A75" w:rsidRDefault="00BC4CFF">
            <w:pPr>
              <w:keepNext/>
              <w:keepLines/>
              <w:jc w:val="center"/>
              <w:rPr>
                <w:rFonts w:ascii="Calibri" w:hAnsi="Calibri"/>
                <w:lang w:val="en-US"/>
              </w:rPr>
            </w:pPr>
            <w:r>
              <w:rPr>
                <w:rFonts w:ascii="Calibri" w:hAnsi="Calibri"/>
                <w:lang w:val="en-US"/>
              </w:rPr>
              <w:t>4</w:t>
            </w:r>
            <w:r w:rsidR="00C66A75">
              <w:rPr>
                <w:rFonts w:ascii="Calibri" w:hAnsi="Calibri"/>
                <w:lang w:val="en-US"/>
              </w:rPr>
              <w:t>0%</w:t>
            </w:r>
          </w:p>
        </w:tc>
      </w:tr>
      <w:tr w:rsidR="00C66A75" w14:paraId="68F78063" w14:textId="77777777" w:rsidTr="00C66A75">
        <w:trPr>
          <w:cantSplit/>
        </w:trPr>
        <w:tc>
          <w:tcPr>
            <w:tcW w:w="7797" w:type="dxa"/>
            <w:tcBorders>
              <w:top w:val="single" w:sz="4" w:space="0" w:color="auto"/>
              <w:left w:val="single" w:sz="6" w:space="0" w:color="auto"/>
              <w:bottom w:val="dotted" w:sz="4" w:space="0" w:color="auto"/>
              <w:right w:val="single" w:sz="6" w:space="0" w:color="000000"/>
            </w:tcBorders>
            <w:shd w:val="clear" w:color="auto" w:fill="FBE4D5"/>
            <w:hideMark/>
          </w:tcPr>
          <w:p w14:paraId="59236330" w14:textId="77777777" w:rsidR="00C66A75" w:rsidRPr="0087674F" w:rsidRDefault="00C66A75">
            <w:pPr>
              <w:keepLines/>
              <w:jc w:val="center"/>
              <w:rPr>
                <w:rFonts w:ascii="Calibri" w:hAnsi="Calibri"/>
                <w:b/>
              </w:rPr>
            </w:pPr>
            <w:r w:rsidRPr="0087674F">
              <w:rPr>
                <w:rFonts w:ascii="Calibri" w:hAnsi="Calibri"/>
                <w:b/>
              </w:rPr>
              <w:t xml:space="preserve">2-Valeur technique </w:t>
            </w:r>
          </w:p>
        </w:tc>
        <w:tc>
          <w:tcPr>
            <w:tcW w:w="1417" w:type="dxa"/>
            <w:tcBorders>
              <w:top w:val="single" w:sz="4" w:space="0" w:color="auto"/>
              <w:left w:val="single" w:sz="6" w:space="0" w:color="000000"/>
              <w:bottom w:val="dotted" w:sz="4" w:space="0" w:color="000000"/>
              <w:right w:val="single" w:sz="6" w:space="0" w:color="auto"/>
            </w:tcBorders>
            <w:shd w:val="clear" w:color="auto" w:fill="FBE4D5"/>
            <w:hideMark/>
          </w:tcPr>
          <w:p w14:paraId="3DA11D8D" w14:textId="54B91276" w:rsidR="00C66A75" w:rsidRDefault="008A2020">
            <w:pPr>
              <w:keepLines/>
              <w:jc w:val="center"/>
              <w:rPr>
                <w:rFonts w:ascii="Calibri" w:hAnsi="Calibri"/>
                <w:lang w:val="en-US"/>
              </w:rPr>
            </w:pPr>
            <w:r>
              <w:rPr>
                <w:rFonts w:ascii="Calibri" w:hAnsi="Calibri"/>
                <w:lang w:val="en-US"/>
              </w:rPr>
              <w:t>4</w:t>
            </w:r>
            <w:r w:rsidR="00C66A75">
              <w:rPr>
                <w:rFonts w:ascii="Calibri" w:hAnsi="Calibri"/>
                <w:lang w:val="en-US"/>
              </w:rPr>
              <w:t>0%</w:t>
            </w:r>
          </w:p>
        </w:tc>
      </w:tr>
      <w:tr w:rsidR="00C66A75" w14:paraId="2DC056AE" w14:textId="77777777" w:rsidTr="00C66A75">
        <w:trPr>
          <w:cantSplit/>
          <w:trHeight w:val="528"/>
        </w:trPr>
        <w:tc>
          <w:tcPr>
            <w:tcW w:w="7797" w:type="dxa"/>
            <w:tcBorders>
              <w:top w:val="dotted" w:sz="4" w:space="0" w:color="auto"/>
              <w:left w:val="single" w:sz="6" w:space="0" w:color="auto"/>
              <w:bottom w:val="dotted" w:sz="4" w:space="0" w:color="000000"/>
              <w:right w:val="single" w:sz="6" w:space="0" w:color="000000"/>
            </w:tcBorders>
            <w:hideMark/>
          </w:tcPr>
          <w:p w14:paraId="7A0551D1" w14:textId="77777777" w:rsidR="00C66A75" w:rsidRPr="0087674F" w:rsidRDefault="00C66A75">
            <w:pPr>
              <w:keepLines/>
              <w:rPr>
                <w:rFonts w:ascii="Calibri" w:hAnsi="Calibri"/>
              </w:rPr>
            </w:pPr>
            <w:r w:rsidRPr="0087674F">
              <w:rPr>
                <w:rFonts w:ascii="Calibri" w:hAnsi="Calibri"/>
                <w:b/>
                <w:i/>
              </w:rPr>
              <w:t xml:space="preserve">Sous critère 1 : </w:t>
            </w:r>
            <w:r w:rsidRPr="0087674F">
              <w:rPr>
                <w:rFonts w:ascii="Calibri" w:hAnsi="Calibri"/>
                <w:u w:val="single"/>
              </w:rPr>
              <w:t>Moyens humains et encadrement affectés à l'exécution de la prestation</w:t>
            </w:r>
            <w:r w:rsidRPr="0087674F">
              <w:rPr>
                <w:rFonts w:ascii="Calibri" w:hAnsi="Calibri"/>
              </w:rPr>
              <w:t xml:space="preserve"> (nombre d'heures, organisation mise en œuvre, nombre de personnes, ; qualifications) et </w:t>
            </w:r>
            <w:r w:rsidRPr="0087674F">
              <w:rPr>
                <w:rFonts w:ascii="Calibri" w:hAnsi="Calibri"/>
                <w:u w:val="single"/>
              </w:rPr>
              <w:t>contrôle mis en place</w:t>
            </w:r>
            <w:r w:rsidRPr="0087674F">
              <w:rPr>
                <w:rFonts w:ascii="Calibri" w:hAnsi="Calibri"/>
              </w:rPr>
              <w:t xml:space="preserve"> (organisation, modalités, moyens du personnel et fréquence),</w:t>
            </w:r>
          </w:p>
        </w:tc>
        <w:tc>
          <w:tcPr>
            <w:tcW w:w="1417" w:type="dxa"/>
            <w:tcBorders>
              <w:top w:val="dotted" w:sz="4" w:space="0" w:color="000000"/>
              <w:left w:val="single" w:sz="6" w:space="0" w:color="000000"/>
              <w:bottom w:val="dotted" w:sz="4" w:space="0" w:color="000000"/>
              <w:right w:val="single" w:sz="6" w:space="0" w:color="auto"/>
            </w:tcBorders>
          </w:tcPr>
          <w:p w14:paraId="3920C8CB" w14:textId="159A1723" w:rsidR="00C66A75" w:rsidRDefault="00BC4CFF">
            <w:pPr>
              <w:keepLines/>
              <w:jc w:val="right"/>
              <w:rPr>
                <w:rFonts w:ascii="Calibri" w:hAnsi="Calibri"/>
                <w:lang w:val="en-US"/>
              </w:rPr>
            </w:pPr>
            <w:r>
              <w:rPr>
                <w:rFonts w:ascii="Calibri" w:hAnsi="Calibri"/>
                <w:lang w:val="en-US"/>
              </w:rPr>
              <w:t>1</w:t>
            </w:r>
            <w:r w:rsidR="008A2020">
              <w:rPr>
                <w:rFonts w:ascii="Calibri" w:hAnsi="Calibri"/>
                <w:lang w:val="en-US"/>
              </w:rPr>
              <w:t>5</w:t>
            </w:r>
            <w:r w:rsidR="00C66A75">
              <w:rPr>
                <w:rFonts w:ascii="Calibri" w:hAnsi="Calibri"/>
                <w:lang w:val="en-US"/>
              </w:rPr>
              <w:t>%</w:t>
            </w:r>
          </w:p>
          <w:p w14:paraId="39C3F5FA" w14:textId="77777777" w:rsidR="00C66A75" w:rsidRDefault="00C66A75">
            <w:pPr>
              <w:keepLines/>
              <w:jc w:val="center"/>
              <w:rPr>
                <w:rFonts w:ascii="Calibri" w:hAnsi="Calibri"/>
                <w:lang w:val="en-US"/>
              </w:rPr>
            </w:pPr>
          </w:p>
        </w:tc>
      </w:tr>
      <w:tr w:rsidR="00C66A75" w14:paraId="78EA5664" w14:textId="77777777" w:rsidTr="00C66A75">
        <w:trPr>
          <w:cantSplit/>
        </w:trPr>
        <w:tc>
          <w:tcPr>
            <w:tcW w:w="7797" w:type="dxa"/>
            <w:tcBorders>
              <w:top w:val="dotted" w:sz="4" w:space="0" w:color="000000"/>
              <w:left w:val="single" w:sz="6" w:space="0" w:color="auto"/>
              <w:bottom w:val="dotted" w:sz="4" w:space="0" w:color="000000"/>
              <w:right w:val="single" w:sz="6" w:space="0" w:color="000000"/>
            </w:tcBorders>
            <w:hideMark/>
          </w:tcPr>
          <w:p w14:paraId="1535DC4E" w14:textId="609778A4" w:rsidR="00BC4CFF" w:rsidRPr="0087674F" w:rsidRDefault="00C66A75" w:rsidP="00BC4CFF">
            <w:pPr>
              <w:keepLines/>
              <w:rPr>
                <w:rFonts w:ascii="Calibri" w:hAnsi="Calibri"/>
              </w:rPr>
            </w:pPr>
            <w:r w:rsidRPr="0087674F">
              <w:rPr>
                <w:rFonts w:ascii="Calibri" w:hAnsi="Calibri"/>
                <w:b/>
                <w:i/>
              </w:rPr>
              <w:t>Sous-critère 2:</w:t>
            </w:r>
            <w:r w:rsidRPr="0087674F">
              <w:rPr>
                <w:rFonts w:ascii="Calibri" w:hAnsi="Calibri"/>
              </w:rPr>
              <w:t xml:space="preserve"> </w:t>
            </w:r>
            <w:r w:rsidR="00711D98" w:rsidRPr="0087674F">
              <w:rPr>
                <w:rFonts w:ascii="Calibri" w:hAnsi="Calibri"/>
                <w:u w:val="single"/>
              </w:rPr>
              <w:t>organisation des interventions</w:t>
            </w:r>
            <w:r w:rsidR="00711D98" w:rsidRPr="0087674F">
              <w:rPr>
                <w:rFonts w:ascii="Calibri" w:hAnsi="Calibri"/>
              </w:rPr>
              <w:t xml:space="preserve">: photo avant / après, moyens mis en œuvre. </w:t>
            </w:r>
            <w:r w:rsidR="00711D98" w:rsidRPr="0087674F">
              <w:rPr>
                <w:rFonts w:ascii="Calibri" w:hAnsi="Calibri"/>
                <w:u w:val="single"/>
              </w:rPr>
              <w:t>Modalités de transmission</w:t>
            </w:r>
            <w:r w:rsidR="00711D98" w:rsidRPr="0087674F">
              <w:rPr>
                <w:rFonts w:ascii="Calibri" w:hAnsi="Calibri"/>
              </w:rPr>
              <w:t xml:space="preserve"> des rapports individuels détaillés par bâtiment. </w:t>
            </w:r>
            <w:r w:rsidR="00711D98" w:rsidRPr="0087674F">
              <w:rPr>
                <w:rFonts w:ascii="Calibri" w:hAnsi="Calibri"/>
                <w:u w:val="single"/>
              </w:rPr>
              <w:t>Contenu des rapports</w:t>
            </w:r>
            <w:r w:rsidR="00711D98" w:rsidRPr="0087674F">
              <w:rPr>
                <w:rFonts w:ascii="Calibri" w:hAnsi="Calibri"/>
              </w:rPr>
              <w:t>: description technique détaillées, détails des interventions menées, photos, conseils et travaux à envisager etc...</w:t>
            </w:r>
          </w:p>
          <w:p w14:paraId="46CA2967" w14:textId="37BE28F4" w:rsidR="00C66A75" w:rsidRPr="0087674F" w:rsidRDefault="00C66A75">
            <w:pPr>
              <w:keepLines/>
              <w:rPr>
                <w:rFonts w:ascii="Calibri" w:hAnsi="Calibri"/>
              </w:rPr>
            </w:pPr>
          </w:p>
        </w:tc>
        <w:tc>
          <w:tcPr>
            <w:tcW w:w="1417" w:type="dxa"/>
            <w:tcBorders>
              <w:top w:val="dotted" w:sz="4" w:space="0" w:color="000000"/>
              <w:left w:val="single" w:sz="6" w:space="0" w:color="000000"/>
              <w:bottom w:val="dotted" w:sz="4" w:space="0" w:color="000000"/>
              <w:right w:val="single" w:sz="6" w:space="0" w:color="auto"/>
            </w:tcBorders>
          </w:tcPr>
          <w:p w14:paraId="54A3263D" w14:textId="3D49C0D4" w:rsidR="00C66A75" w:rsidRDefault="00BC4CFF">
            <w:pPr>
              <w:keepLines/>
              <w:jc w:val="right"/>
              <w:rPr>
                <w:rFonts w:ascii="Calibri" w:hAnsi="Calibri"/>
                <w:lang w:val="en-US"/>
              </w:rPr>
            </w:pPr>
            <w:r>
              <w:rPr>
                <w:rFonts w:ascii="Calibri" w:hAnsi="Calibri"/>
                <w:lang w:val="en-US"/>
              </w:rPr>
              <w:t>15</w:t>
            </w:r>
            <w:r w:rsidR="00C66A75">
              <w:rPr>
                <w:rFonts w:ascii="Calibri" w:hAnsi="Calibri"/>
                <w:lang w:val="en-US"/>
              </w:rPr>
              <w:t>%</w:t>
            </w:r>
          </w:p>
          <w:p w14:paraId="11FED97D" w14:textId="77777777" w:rsidR="00C66A75" w:rsidRDefault="00C66A75">
            <w:pPr>
              <w:keepLines/>
              <w:jc w:val="right"/>
              <w:rPr>
                <w:rFonts w:ascii="Calibri" w:hAnsi="Calibri"/>
                <w:lang w:val="en-US"/>
              </w:rPr>
            </w:pPr>
          </w:p>
        </w:tc>
      </w:tr>
      <w:tr w:rsidR="00C66A75" w14:paraId="223C460F" w14:textId="77777777" w:rsidTr="00C66A75">
        <w:trPr>
          <w:cantSplit/>
          <w:trHeight w:val="659"/>
        </w:trPr>
        <w:tc>
          <w:tcPr>
            <w:tcW w:w="7797" w:type="dxa"/>
            <w:tcBorders>
              <w:top w:val="dotted" w:sz="4" w:space="0" w:color="000000"/>
              <w:left w:val="single" w:sz="6" w:space="0" w:color="auto"/>
              <w:bottom w:val="single" w:sz="4" w:space="0" w:color="auto"/>
              <w:right w:val="single" w:sz="6" w:space="0" w:color="000000"/>
            </w:tcBorders>
            <w:hideMark/>
          </w:tcPr>
          <w:p w14:paraId="51012D31" w14:textId="77777777" w:rsidR="00C66A75" w:rsidRPr="0087674F" w:rsidRDefault="00C66A75">
            <w:pPr>
              <w:keepLines/>
              <w:rPr>
                <w:rFonts w:ascii="Calibri" w:hAnsi="Calibri"/>
              </w:rPr>
            </w:pPr>
            <w:r w:rsidRPr="0087674F">
              <w:rPr>
                <w:rFonts w:ascii="Calibri" w:hAnsi="Calibri"/>
                <w:b/>
                <w:i/>
              </w:rPr>
              <w:t>Sous-critère 3 :</w:t>
            </w:r>
            <w:r w:rsidRPr="0087674F">
              <w:rPr>
                <w:rFonts w:ascii="Calibri" w:hAnsi="Calibri"/>
              </w:rPr>
              <w:t xml:space="preserve"> Les moyens matériels mis à la disposition du personnel (quantité et qualité),</w:t>
            </w:r>
          </w:p>
        </w:tc>
        <w:tc>
          <w:tcPr>
            <w:tcW w:w="1417" w:type="dxa"/>
            <w:tcBorders>
              <w:top w:val="dotted" w:sz="4" w:space="0" w:color="000000"/>
              <w:left w:val="single" w:sz="6" w:space="0" w:color="000000"/>
              <w:bottom w:val="single" w:sz="4" w:space="0" w:color="auto"/>
              <w:right w:val="single" w:sz="6" w:space="0" w:color="auto"/>
            </w:tcBorders>
          </w:tcPr>
          <w:p w14:paraId="352F9C2D" w14:textId="249579A4" w:rsidR="00C66A75" w:rsidRDefault="008A2020">
            <w:pPr>
              <w:keepLines/>
              <w:jc w:val="right"/>
              <w:rPr>
                <w:rFonts w:ascii="Calibri" w:hAnsi="Calibri"/>
                <w:lang w:val="en-US"/>
              </w:rPr>
            </w:pPr>
            <w:r>
              <w:rPr>
                <w:rFonts w:ascii="Calibri" w:hAnsi="Calibri"/>
                <w:lang w:val="en-US"/>
              </w:rPr>
              <w:t>10</w:t>
            </w:r>
            <w:r w:rsidR="00C66A75">
              <w:rPr>
                <w:rFonts w:ascii="Calibri" w:hAnsi="Calibri"/>
                <w:lang w:val="en-US"/>
              </w:rPr>
              <w:t>%</w:t>
            </w:r>
          </w:p>
          <w:p w14:paraId="7E8728FC" w14:textId="77777777" w:rsidR="00C66A75" w:rsidRDefault="00C66A75">
            <w:pPr>
              <w:keepLines/>
              <w:jc w:val="right"/>
              <w:rPr>
                <w:rFonts w:ascii="Calibri" w:hAnsi="Calibri"/>
                <w:lang w:val="en-US"/>
              </w:rPr>
            </w:pPr>
          </w:p>
        </w:tc>
      </w:tr>
      <w:tr w:rsidR="00C66A75" w14:paraId="7F6750FA" w14:textId="77777777" w:rsidTr="00C66A75">
        <w:trPr>
          <w:cantSplit/>
        </w:trPr>
        <w:tc>
          <w:tcPr>
            <w:tcW w:w="7797" w:type="dxa"/>
            <w:tcBorders>
              <w:top w:val="single" w:sz="4" w:space="0" w:color="auto"/>
              <w:left w:val="single" w:sz="6" w:space="0" w:color="auto"/>
              <w:bottom w:val="dotted" w:sz="4" w:space="0" w:color="auto"/>
              <w:right w:val="single" w:sz="4" w:space="0" w:color="auto"/>
            </w:tcBorders>
            <w:shd w:val="clear" w:color="auto" w:fill="FBE4D5"/>
            <w:hideMark/>
          </w:tcPr>
          <w:p w14:paraId="7D586052" w14:textId="77777777" w:rsidR="00C66A75" w:rsidRPr="0087674F" w:rsidRDefault="00C66A75">
            <w:pPr>
              <w:keepLines/>
              <w:jc w:val="center"/>
              <w:rPr>
                <w:rFonts w:ascii="Calibri" w:hAnsi="Calibri"/>
                <w:b/>
              </w:rPr>
            </w:pPr>
            <w:r w:rsidRPr="0087674F">
              <w:rPr>
                <w:rFonts w:ascii="Calibri" w:hAnsi="Calibri"/>
                <w:b/>
              </w:rPr>
              <w:t>3-Démarche RSE</w:t>
            </w:r>
          </w:p>
        </w:tc>
        <w:tc>
          <w:tcPr>
            <w:tcW w:w="1417" w:type="dxa"/>
            <w:tcBorders>
              <w:top w:val="single" w:sz="4" w:space="0" w:color="auto"/>
              <w:left w:val="single" w:sz="4" w:space="0" w:color="auto"/>
              <w:bottom w:val="dotted" w:sz="4" w:space="0" w:color="auto"/>
              <w:right w:val="single" w:sz="6" w:space="0" w:color="auto"/>
            </w:tcBorders>
            <w:shd w:val="clear" w:color="auto" w:fill="FBE4D5"/>
            <w:hideMark/>
          </w:tcPr>
          <w:p w14:paraId="427436CE" w14:textId="531D91E1" w:rsidR="00C66A75" w:rsidRDefault="008A2020">
            <w:pPr>
              <w:keepLines/>
              <w:jc w:val="center"/>
              <w:rPr>
                <w:rFonts w:ascii="Calibri" w:hAnsi="Calibri"/>
                <w:b/>
                <w:lang w:val="en-US"/>
              </w:rPr>
            </w:pPr>
            <w:r>
              <w:rPr>
                <w:rFonts w:ascii="Calibri" w:hAnsi="Calibri"/>
                <w:b/>
                <w:lang w:val="en-US"/>
              </w:rPr>
              <w:t>2</w:t>
            </w:r>
            <w:r w:rsidR="00C66A75">
              <w:rPr>
                <w:rFonts w:ascii="Calibri" w:hAnsi="Calibri"/>
                <w:b/>
                <w:lang w:val="en-US"/>
              </w:rPr>
              <w:t>0%</w:t>
            </w:r>
          </w:p>
        </w:tc>
      </w:tr>
      <w:tr w:rsidR="00C66A75" w14:paraId="0B67882A" w14:textId="77777777" w:rsidTr="00C66A75">
        <w:trPr>
          <w:cantSplit/>
        </w:trPr>
        <w:tc>
          <w:tcPr>
            <w:tcW w:w="7797" w:type="dxa"/>
            <w:tcBorders>
              <w:top w:val="dotted" w:sz="4" w:space="0" w:color="auto"/>
              <w:left w:val="single" w:sz="6" w:space="0" w:color="auto"/>
              <w:bottom w:val="dotted" w:sz="4" w:space="0" w:color="auto"/>
              <w:right w:val="single" w:sz="6" w:space="0" w:color="000000"/>
            </w:tcBorders>
            <w:shd w:val="clear" w:color="auto" w:fill="FFFFFF" w:themeFill="background1"/>
            <w:noWrap/>
            <w:hideMark/>
          </w:tcPr>
          <w:p w14:paraId="7820E42A" w14:textId="773FC0BE" w:rsidR="00C66A75" w:rsidRPr="0087674F" w:rsidRDefault="00C66A75" w:rsidP="00D86EC0">
            <w:pPr>
              <w:keepLines/>
              <w:widowControl w:val="0"/>
              <w:numPr>
                <w:ilvl w:val="0"/>
                <w:numId w:val="4"/>
              </w:numPr>
              <w:autoSpaceDE w:val="0"/>
              <w:autoSpaceDN w:val="0"/>
              <w:rPr>
                <w:rFonts w:ascii="Calibri" w:hAnsi="Calibri"/>
                <w:bCs/>
                <w:i/>
              </w:rPr>
            </w:pPr>
            <w:r w:rsidRPr="0087674F">
              <w:rPr>
                <w:rFonts w:ascii="Calibri" w:hAnsi="Calibri"/>
                <w:b/>
                <w:i/>
                <w:u w:val="single"/>
              </w:rPr>
              <w:t>Social </w:t>
            </w:r>
            <w:r w:rsidRPr="0087674F">
              <w:rPr>
                <w:rFonts w:ascii="Calibri" w:hAnsi="Calibri"/>
                <w:bCs/>
                <w:i/>
                <w:u w:val="single"/>
              </w:rPr>
              <w:t>:</w:t>
            </w:r>
            <w:r w:rsidRPr="0087674F">
              <w:rPr>
                <w:rFonts w:ascii="Calibri" w:hAnsi="Calibri"/>
                <w:bCs/>
                <w:i/>
              </w:rPr>
              <w:t xml:space="preserve"> Pol</w:t>
            </w:r>
            <w:r w:rsidR="00BC4CFF" w:rsidRPr="0087674F">
              <w:rPr>
                <w:rFonts w:ascii="Calibri" w:hAnsi="Calibri"/>
                <w:bCs/>
                <w:i/>
              </w:rPr>
              <w:t>itique sociale de l’entreprise, % insertion</w:t>
            </w:r>
          </w:p>
          <w:p w14:paraId="20DE0550" w14:textId="439FA6CA" w:rsidR="00C66A75" w:rsidRPr="0087674F" w:rsidRDefault="00C66A75" w:rsidP="00D86EC0">
            <w:pPr>
              <w:keepLines/>
              <w:widowControl w:val="0"/>
              <w:numPr>
                <w:ilvl w:val="0"/>
                <w:numId w:val="4"/>
              </w:numPr>
              <w:autoSpaceDE w:val="0"/>
              <w:autoSpaceDN w:val="0"/>
              <w:rPr>
                <w:rFonts w:ascii="Calibri" w:hAnsi="Calibri"/>
                <w:bCs/>
                <w:i/>
              </w:rPr>
            </w:pPr>
            <w:r w:rsidRPr="0087674F">
              <w:rPr>
                <w:rFonts w:ascii="Calibri" w:hAnsi="Calibri"/>
                <w:b/>
                <w:i/>
                <w:u w:val="single"/>
              </w:rPr>
              <w:t>Environnemental </w:t>
            </w:r>
            <w:r w:rsidRPr="0087674F">
              <w:rPr>
                <w:rFonts w:ascii="Calibri" w:hAnsi="Calibri"/>
                <w:bCs/>
                <w:i/>
                <w:u w:val="single"/>
              </w:rPr>
              <w:t>:</w:t>
            </w:r>
            <w:r w:rsidRPr="0087674F">
              <w:rPr>
                <w:rFonts w:ascii="Calibri" w:hAnsi="Calibri"/>
                <w:bCs/>
                <w:i/>
              </w:rPr>
              <w:t xml:space="preserve"> Réduire l'impact de </w:t>
            </w:r>
            <w:r w:rsidR="00BC4CFF" w:rsidRPr="0087674F">
              <w:rPr>
                <w:rFonts w:ascii="Calibri" w:hAnsi="Calibri"/>
                <w:bCs/>
                <w:i/>
              </w:rPr>
              <w:t>l'activité sur l'environnement, véhicule utilisé, éco-conduite</w:t>
            </w:r>
            <w:r w:rsidR="008A2020" w:rsidRPr="0087674F">
              <w:rPr>
                <w:rFonts w:ascii="Calibri" w:hAnsi="Calibri"/>
                <w:bCs/>
                <w:i/>
              </w:rPr>
              <w:t xml:space="preserve"> recyclage des déchets</w:t>
            </w:r>
          </w:p>
          <w:p w14:paraId="007E90D4" w14:textId="77777777" w:rsidR="00C66A75" w:rsidRPr="0087674F" w:rsidRDefault="00C66A75" w:rsidP="00D86EC0">
            <w:pPr>
              <w:keepLines/>
              <w:widowControl w:val="0"/>
              <w:numPr>
                <w:ilvl w:val="0"/>
                <w:numId w:val="4"/>
              </w:numPr>
              <w:autoSpaceDE w:val="0"/>
              <w:autoSpaceDN w:val="0"/>
              <w:rPr>
                <w:rFonts w:ascii="Calibri" w:hAnsi="Calibri"/>
                <w:bCs/>
                <w:i/>
              </w:rPr>
            </w:pPr>
            <w:r w:rsidRPr="0087674F">
              <w:rPr>
                <w:rFonts w:ascii="Calibri" w:hAnsi="Calibri"/>
                <w:b/>
                <w:i/>
                <w:u w:val="single"/>
              </w:rPr>
              <w:t>Economie / territorial </w:t>
            </w:r>
            <w:r w:rsidRPr="0087674F">
              <w:rPr>
                <w:rFonts w:ascii="Calibri" w:hAnsi="Calibri"/>
                <w:bCs/>
                <w:i/>
              </w:rPr>
              <w:t>: Développer les achats responsables et traçabilité des fournisseurs</w:t>
            </w:r>
          </w:p>
          <w:p w14:paraId="1286C26D" w14:textId="61D11202" w:rsidR="00C66A75" w:rsidRPr="0087674F" w:rsidRDefault="00C66A75" w:rsidP="00BC4CFF">
            <w:pPr>
              <w:keepLines/>
              <w:widowControl w:val="0"/>
              <w:autoSpaceDE w:val="0"/>
              <w:autoSpaceDN w:val="0"/>
              <w:ind w:left="360"/>
              <w:rPr>
                <w:rFonts w:ascii="Calibri" w:hAnsi="Calibri"/>
                <w:b/>
                <w:i/>
              </w:rPr>
            </w:pPr>
          </w:p>
        </w:tc>
        <w:tc>
          <w:tcPr>
            <w:tcW w:w="1417" w:type="dxa"/>
            <w:tcBorders>
              <w:top w:val="dotted" w:sz="4" w:space="0" w:color="auto"/>
              <w:left w:val="single" w:sz="6" w:space="0" w:color="000000"/>
              <w:bottom w:val="dotted" w:sz="4" w:space="0" w:color="auto"/>
              <w:right w:val="single" w:sz="6" w:space="0" w:color="auto"/>
            </w:tcBorders>
            <w:shd w:val="clear" w:color="auto" w:fill="FFFFFF" w:themeFill="background1"/>
            <w:noWrap/>
          </w:tcPr>
          <w:p w14:paraId="56DD85EC" w14:textId="77777777" w:rsidR="00C66A75" w:rsidRDefault="00C66A75">
            <w:pPr>
              <w:keepLines/>
              <w:rPr>
                <w:rFonts w:ascii="Calibri" w:hAnsi="Calibri"/>
                <w:b/>
                <w:i/>
                <w:lang w:val="en-US"/>
              </w:rPr>
            </w:pPr>
          </w:p>
        </w:tc>
      </w:tr>
    </w:tbl>
    <w:p w14:paraId="3366C03B" w14:textId="0A5EBADE" w:rsidR="002070C3" w:rsidRPr="0003004B" w:rsidRDefault="002070C3" w:rsidP="00FB6A7A">
      <w:pPr>
        <w:tabs>
          <w:tab w:val="left" w:pos="4962"/>
        </w:tabs>
        <w:spacing w:after="120"/>
        <w:rPr>
          <w:rFonts w:cs="Arial"/>
          <w:szCs w:val="22"/>
        </w:rPr>
      </w:pPr>
      <w:r w:rsidRPr="0003004B">
        <w:rPr>
          <w:rFonts w:cs="Arial"/>
          <w:szCs w:val="22"/>
        </w:rPr>
        <w:t xml:space="preserve">Note financière = offre la moins-disante / offre proposée x </w:t>
      </w:r>
      <w:r w:rsidR="00BC4CFF">
        <w:rPr>
          <w:rFonts w:cs="Arial"/>
          <w:szCs w:val="22"/>
        </w:rPr>
        <w:t>40</w:t>
      </w:r>
    </w:p>
    <w:p w14:paraId="07E967AF" w14:textId="77777777" w:rsidR="00B5130B" w:rsidRPr="00264F12" w:rsidRDefault="00B5130B" w:rsidP="00ED30BE">
      <w:pPr>
        <w:tabs>
          <w:tab w:val="left" w:pos="4962"/>
        </w:tabs>
        <w:spacing w:after="60"/>
        <w:rPr>
          <w:rFonts w:cs="Arial"/>
          <w:i/>
          <w:szCs w:val="24"/>
          <w:u w:val="single"/>
        </w:rPr>
      </w:pPr>
      <w:r w:rsidRPr="00264F12">
        <w:rPr>
          <w:rFonts w:cs="Arial"/>
          <w:i/>
          <w:szCs w:val="24"/>
          <w:u w:val="single"/>
        </w:rPr>
        <w:t>Négociation et soutenance</w:t>
      </w:r>
    </w:p>
    <w:p w14:paraId="203B6CA8" w14:textId="77777777" w:rsidR="00B5130B" w:rsidRPr="0003004B" w:rsidRDefault="00B5130B" w:rsidP="002A1BC0">
      <w:pPr>
        <w:tabs>
          <w:tab w:val="left" w:pos="4962"/>
        </w:tabs>
        <w:spacing w:after="120"/>
        <w:rPr>
          <w:rFonts w:cs="Arial"/>
          <w:szCs w:val="22"/>
        </w:rPr>
      </w:pPr>
      <w:r w:rsidRPr="0003004B">
        <w:rPr>
          <w:rFonts w:cs="Arial"/>
          <w:szCs w:val="22"/>
        </w:rPr>
        <w:t xml:space="preserve">Conformément à l’article </w:t>
      </w:r>
      <w:r w:rsidR="002A1BC0" w:rsidRPr="0003004B">
        <w:rPr>
          <w:rFonts w:cs="Arial"/>
          <w:szCs w:val="22"/>
        </w:rPr>
        <w:t>2124-3</w:t>
      </w:r>
      <w:r w:rsidRPr="0003004B">
        <w:rPr>
          <w:rFonts w:cs="Arial"/>
          <w:szCs w:val="22"/>
        </w:rPr>
        <w:t xml:space="preserve"> du décret n° 2018-1075 du 3 décembre 2018 relatif aux marchés publics, le pouvoir adjudicateur se réserve le droit de négocier avec le ou les candidats arrivés en premières positions après application des critères de jugement des offres sur tout ou partie de l’offre et du besoin technique ou administratif sans pour autant modifier de manière substantielle l’objet du marché.</w:t>
      </w:r>
    </w:p>
    <w:p w14:paraId="22C438D5" w14:textId="77777777" w:rsidR="00B5130B" w:rsidRPr="0003004B" w:rsidRDefault="00B5130B" w:rsidP="002A1BC0">
      <w:pPr>
        <w:tabs>
          <w:tab w:val="left" w:pos="4962"/>
        </w:tabs>
        <w:spacing w:after="120"/>
        <w:rPr>
          <w:rFonts w:cs="Arial"/>
          <w:szCs w:val="22"/>
        </w:rPr>
      </w:pPr>
      <w:r w:rsidRPr="0003004B">
        <w:rPr>
          <w:rFonts w:cs="Arial"/>
          <w:szCs w:val="22"/>
        </w:rPr>
        <w:t>Le pouvoir adjudicateur aura la possibilité de recourir à une soutenance dans le cadre de la présente consultation.</w:t>
      </w:r>
    </w:p>
    <w:p w14:paraId="5CC50803" w14:textId="77777777" w:rsidR="00B5130B" w:rsidRPr="0003004B" w:rsidRDefault="00B5130B" w:rsidP="00B7513A">
      <w:pPr>
        <w:tabs>
          <w:tab w:val="left" w:pos="4962"/>
        </w:tabs>
        <w:spacing w:after="240"/>
        <w:rPr>
          <w:rFonts w:cs="Arial"/>
          <w:szCs w:val="22"/>
        </w:rPr>
      </w:pPr>
      <w:r w:rsidRPr="0003004B">
        <w:rPr>
          <w:rFonts w:cs="Arial"/>
          <w:szCs w:val="22"/>
        </w:rPr>
        <w:t>A l’issue de l’analyse des candidatures et des offres, le pouvoir adjudicateur pourra effectuer une soutenance avec le ou les candidats arrivés en premières positions après application des critères de jugement des offres.</w:t>
      </w:r>
    </w:p>
    <w:p w14:paraId="0C512B54" w14:textId="577E2A64" w:rsidR="007B4546" w:rsidRPr="00264F12" w:rsidRDefault="007B4546" w:rsidP="007734DF">
      <w:pPr>
        <w:pStyle w:val="Titre1"/>
      </w:pPr>
      <w:bookmarkStart w:id="28" w:name="_Toc159490017"/>
      <w:r w:rsidRPr="00264F12">
        <w:t>CONDITIONS D'ENVOI OU DE REMISE DES OFFRES</w:t>
      </w:r>
      <w:bookmarkEnd w:id="28"/>
    </w:p>
    <w:bookmarkEnd w:id="21"/>
    <w:p w14:paraId="20F7F701" w14:textId="5EF2478A" w:rsidR="00F759FD" w:rsidRPr="00ED30BE" w:rsidRDefault="00F759FD" w:rsidP="00ED30BE">
      <w:pPr>
        <w:tabs>
          <w:tab w:val="left" w:pos="1843"/>
          <w:tab w:val="left" w:pos="2268"/>
        </w:tabs>
        <w:spacing w:before="60" w:after="80"/>
        <w:rPr>
          <w:rFonts w:cs="Comic Sans MS"/>
          <w:b/>
          <w:bCs/>
          <w:szCs w:val="22"/>
        </w:rPr>
      </w:pPr>
      <w:r w:rsidRPr="00ED30BE">
        <w:rPr>
          <w:szCs w:val="22"/>
        </w:rPr>
        <w:t xml:space="preserve">L'offre sera transmise </w:t>
      </w:r>
      <w:r w:rsidRPr="00ED30BE">
        <w:rPr>
          <w:rFonts w:cs="Comic Sans MS"/>
          <w:b/>
          <w:szCs w:val="22"/>
        </w:rPr>
        <w:t xml:space="preserve">pour le </w:t>
      </w:r>
      <w:r w:rsidR="000A4A64" w:rsidRPr="00ED30BE">
        <w:rPr>
          <w:rFonts w:cs="Comic Sans MS"/>
          <w:b/>
          <w:szCs w:val="22"/>
        </w:rPr>
        <w:t xml:space="preserve"> </w:t>
      </w:r>
      <w:r w:rsidR="00C8264F">
        <w:rPr>
          <w:rFonts w:cs="Comic Sans MS"/>
          <w:b/>
          <w:szCs w:val="22"/>
        </w:rPr>
        <w:t>21</w:t>
      </w:r>
      <w:r w:rsidR="007D6801">
        <w:rPr>
          <w:rFonts w:cs="Comic Sans MS"/>
          <w:b/>
          <w:szCs w:val="22"/>
        </w:rPr>
        <w:t xml:space="preserve"> mai</w:t>
      </w:r>
      <w:r w:rsidR="00A1400A">
        <w:rPr>
          <w:rFonts w:cs="Comic Sans MS"/>
          <w:b/>
          <w:szCs w:val="22"/>
        </w:rPr>
        <w:t xml:space="preserve"> 202</w:t>
      </w:r>
      <w:r w:rsidR="00B7513A">
        <w:rPr>
          <w:rFonts w:cs="Comic Sans MS"/>
          <w:b/>
          <w:szCs w:val="22"/>
        </w:rPr>
        <w:t>4</w:t>
      </w:r>
      <w:r w:rsidR="00A1400A">
        <w:rPr>
          <w:rFonts w:cs="Comic Sans MS"/>
          <w:b/>
          <w:szCs w:val="22"/>
        </w:rPr>
        <w:t xml:space="preserve"> </w:t>
      </w:r>
      <w:r w:rsidRPr="00ED30BE">
        <w:rPr>
          <w:rFonts w:cs="Comic Sans MS"/>
          <w:b/>
          <w:szCs w:val="22"/>
        </w:rPr>
        <w:t>à 11 h 00</w:t>
      </w:r>
      <w:r w:rsidRPr="00ED30BE">
        <w:rPr>
          <w:rFonts w:cs="Comic Sans MS"/>
          <w:szCs w:val="22"/>
        </w:rPr>
        <w:t xml:space="preserve"> </w:t>
      </w:r>
      <w:r w:rsidRPr="00ED30BE">
        <w:rPr>
          <w:rFonts w:cs="Comic Sans MS"/>
          <w:b/>
          <w:bCs/>
          <w:szCs w:val="22"/>
        </w:rPr>
        <w:t>au plus tard.</w:t>
      </w:r>
    </w:p>
    <w:p w14:paraId="63CBB1C2" w14:textId="77777777" w:rsidR="00F759FD" w:rsidRPr="00ED30BE" w:rsidRDefault="00F759FD" w:rsidP="00F759FD">
      <w:pPr>
        <w:spacing w:after="60"/>
        <w:rPr>
          <w:rFonts w:cs="Comic Sans MS"/>
          <w:b/>
          <w:szCs w:val="22"/>
        </w:rPr>
      </w:pPr>
      <w:r w:rsidRPr="00ED30BE">
        <w:rPr>
          <w:rFonts w:cs="Comic Sans MS"/>
          <w:b/>
          <w:szCs w:val="22"/>
        </w:rPr>
        <w:t>Transmission papier</w:t>
      </w:r>
    </w:p>
    <w:p w14:paraId="186F5BDC" w14:textId="77777777" w:rsidR="00F759FD" w:rsidRPr="00ED30BE" w:rsidRDefault="00F759FD" w:rsidP="00F759FD">
      <w:pPr>
        <w:spacing w:after="60"/>
        <w:rPr>
          <w:rFonts w:cs="Comic Sans MS"/>
          <w:szCs w:val="22"/>
        </w:rPr>
      </w:pPr>
      <w:r w:rsidRPr="00ED30BE">
        <w:rPr>
          <w:rFonts w:cs="Comic Sans MS"/>
          <w:szCs w:val="22"/>
        </w:rPr>
        <w:t>Aucune transmission par voie papier n’est autorisée pour cette consultation.</w:t>
      </w:r>
    </w:p>
    <w:p w14:paraId="0323CE7C" w14:textId="77777777" w:rsidR="00F759FD" w:rsidRPr="00ED30BE" w:rsidRDefault="00F759FD" w:rsidP="00F759FD">
      <w:pPr>
        <w:spacing w:after="60"/>
        <w:rPr>
          <w:rFonts w:cs="Comic Sans MS"/>
          <w:b/>
          <w:szCs w:val="22"/>
        </w:rPr>
      </w:pPr>
      <w:r w:rsidRPr="00ED30BE">
        <w:rPr>
          <w:rFonts w:cs="Comic Sans MS"/>
          <w:b/>
          <w:szCs w:val="22"/>
        </w:rPr>
        <w:lastRenderedPageBreak/>
        <w:t>Transmission électronique</w:t>
      </w:r>
    </w:p>
    <w:p w14:paraId="52825E43" w14:textId="77777777" w:rsidR="00B7513A" w:rsidRPr="007D6801" w:rsidRDefault="00B7513A" w:rsidP="00B7513A">
      <w:pPr>
        <w:widowControl w:val="0"/>
        <w:spacing w:after="120"/>
        <w:rPr>
          <w:szCs w:val="22"/>
        </w:rPr>
      </w:pPr>
      <w:r w:rsidRPr="007D6801">
        <w:rPr>
          <w:szCs w:val="22"/>
        </w:rPr>
        <w:t>A compter du 1er Octobre 2018 seules seront prises en compte les offres dématérialisées avec signature électronique obligatoire pour l’attribution du marché Afin de déposer votre candidature et offre veuillez-vous connecter à l’adresse suivante:</w:t>
      </w:r>
    </w:p>
    <w:p w14:paraId="6E670A40" w14:textId="77777777" w:rsidR="00B7513A" w:rsidRPr="007D6801" w:rsidRDefault="00362A7D" w:rsidP="00B7513A">
      <w:pPr>
        <w:widowControl w:val="0"/>
        <w:spacing w:after="120"/>
        <w:rPr>
          <w:b/>
          <w:szCs w:val="22"/>
        </w:rPr>
      </w:pPr>
      <w:hyperlink r:id="rId10" w:history="1">
        <w:r w:rsidR="00B7513A" w:rsidRPr="007D6801">
          <w:rPr>
            <w:color w:val="0000FF"/>
            <w:szCs w:val="22"/>
            <w:u w:val="single"/>
          </w:rPr>
          <w:t>https://www.marches-publics.gouv.fr</w:t>
        </w:r>
      </w:hyperlink>
    </w:p>
    <w:p w14:paraId="02013842" w14:textId="77777777" w:rsidR="00B7513A" w:rsidRPr="007D6801" w:rsidRDefault="00B7513A" w:rsidP="00B7513A">
      <w:pPr>
        <w:widowControl w:val="0"/>
        <w:spacing w:after="120"/>
        <w:rPr>
          <w:b/>
          <w:szCs w:val="22"/>
        </w:rPr>
      </w:pPr>
      <w:r w:rsidRPr="007D6801">
        <w:rPr>
          <w:szCs w:val="22"/>
          <w:lang w:val="fr-CA"/>
        </w:rPr>
        <w:t>Espace « Annonces », choix de la consultation, « accéder à la consultation », « Dépôts ».</w:t>
      </w:r>
    </w:p>
    <w:p w14:paraId="03D7EAF6" w14:textId="77777777" w:rsidR="00B7513A" w:rsidRPr="007D6801" w:rsidRDefault="00B7513A" w:rsidP="00B7513A">
      <w:pPr>
        <w:widowControl w:val="0"/>
        <w:spacing w:after="120"/>
        <w:rPr>
          <w:b/>
          <w:szCs w:val="22"/>
        </w:rPr>
      </w:pPr>
      <w:r w:rsidRPr="007D6801">
        <w:rPr>
          <w:szCs w:val="22"/>
        </w:rPr>
        <w:t>Les conditions de présentation des plis électroniques sont similaires à celles exigées pour les réponses sur support papier (fichiers distincts dont l’un comporte les pièces de la candidature et l’autre, les pièces de l’offre). Chaque transmission fera l’objet d’une date certaine de réception et d’un accusé de réception électronique.</w:t>
      </w:r>
    </w:p>
    <w:p w14:paraId="0D5D8E94" w14:textId="77777777" w:rsidR="00B7513A" w:rsidRPr="007D6801" w:rsidRDefault="00B7513A" w:rsidP="00E408DC">
      <w:pPr>
        <w:widowControl w:val="0"/>
        <w:rPr>
          <w:b/>
          <w:szCs w:val="22"/>
        </w:rPr>
      </w:pPr>
      <w:r w:rsidRPr="007D6801">
        <w:rPr>
          <w:szCs w:val="22"/>
        </w:rPr>
        <w:t xml:space="preserve">Les formats électroniques dans lesquels les documents peuvent être transmis sont les suivants : </w:t>
      </w:r>
    </w:p>
    <w:p w14:paraId="59337881" w14:textId="77777777" w:rsidR="00B7513A" w:rsidRPr="007D6801" w:rsidRDefault="00B7513A" w:rsidP="00E408DC">
      <w:pPr>
        <w:widowControl w:val="0"/>
        <w:rPr>
          <w:b/>
          <w:szCs w:val="22"/>
        </w:rPr>
      </w:pPr>
      <w:r w:rsidRPr="007D6801">
        <w:rPr>
          <w:szCs w:val="22"/>
        </w:rPr>
        <w:t>.Word</w:t>
      </w:r>
    </w:p>
    <w:p w14:paraId="26A2D906" w14:textId="77777777" w:rsidR="00B7513A" w:rsidRPr="007D6801" w:rsidRDefault="00B7513A" w:rsidP="00E408DC">
      <w:pPr>
        <w:widowControl w:val="0"/>
        <w:rPr>
          <w:b/>
          <w:szCs w:val="22"/>
        </w:rPr>
      </w:pPr>
      <w:r w:rsidRPr="007D6801">
        <w:rPr>
          <w:szCs w:val="22"/>
        </w:rPr>
        <w:t>.Excel</w:t>
      </w:r>
    </w:p>
    <w:p w14:paraId="506C8967" w14:textId="77777777" w:rsidR="00B7513A" w:rsidRPr="007D6801" w:rsidRDefault="00B7513A" w:rsidP="00B7513A">
      <w:pPr>
        <w:widowControl w:val="0"/>
        <w:spacing w:after="120"/>
        <w:rPr>
          <w:b/>
          <w:szCs w:val="22"/>
        </w:rPr>
      </w:pPr>
      <w:r w:rsidRPr="007D6801">
        <w:rPr>
          <w:szCs w:val="22"/>
        </w:rPr>
        <w:t>.PDF</w:t>
      </w:r>
    </w:p>
    <w:p w14:paraId="6EE02688" w14:textId="77777777" w:rsidR="00B7513A" w:rsidRPr="007D6801" w:rsidRDefault="00B7513A" w:rsidP="00B7513A">
      <w:pPr>
        <w:widowControl w:val="0"/>
        <w:spacing w:after="120"/>
        <w:rPr>
          <w:szCs w:val="22"/>
        </w:rPr>
      </w:pPr>
      <w:r w:rsidRPr="007D6801">
        <w:rPr>
          <w:szCs w:val="22"/>
        </w:rPr>
        <w:t>La signature électronique de ces documents n’est pas exigée dans le cadre de cette consultation. Dans ce cas, l’acte d’engagement de l’entreprise attributaire sera re-matérialisé et signé.</w:t>
      </w:r>
    </w:p>
    <w:p w14:paraId="283321C0" w14:textId="77777777" w:rsidR="00B7513A" w:rsidRPr="007D6801" w:rsidRDefault="00B7513A" w:rsidP="00B7513A">
      <w:pPr>
        <w:widowControl w:val="0"/>
        <w:spacing w:after="120"/>
        <w:rPr>
          <w:b/>
          <w:szCs w:val="22"/>
        </w:rPr>
      </w:pPr>
      <w:r w:rsidRPr="007D6801">
        <w:rPr>
          <w:b/>
          <w:szCs w:val="22"/>
        </w:rPr>
        <w:t>Copie de sauvegarde</w:t>
      </w:r>
    </w:p>
    <w:p w14:paraId="4CA27D6B" w14:textId="31FC4067" w:rsidR="00B7513A" w:rsidRPr="007D6801" w:rsidRDefault="00B7513A" w:rsidP="00E408DC">
      <w:pPr>
        <w:widowControl w:val="0"/>
        <w:rPr>
          <w:b/>
          <w:szCs w:val="22"/>
        </w:rPr>
      </w:pPr>
      <w:r w:rsidRPr="007D6801">
        <w:rPr>
          <w:szCs w:val="22"/>
        </w:rPr>
        <w:t xml:space="preserve">Le candidat pourra envoyer une copie de sauvegarde identique à la réponse électronique à l’organisme sous forme de clé USB sous enveloppe mentionnant « Copie de Sauvegarde Marché n° </w:t>
      </w:r>
      <w:r w:rsidR="009B342C" w:rsidRPr="007D6801">
        <w:rPr>
          <w:szCs w:val="22"/>
        </w:rPr>
        <w:t>05</w:t>
      </w:r>
      <w:r w:rsidR="00E408DC" w:rsidRPr="007D6801">
        <w:rPr>
          <w:szCs w:val="22"/>
        </w:rPr>
        <w:t>/2024</w:t>
      </w:r>
      <w:r w:rsidRPr="007D6801">
        <w:rPr>
          <w:szCs w:val="22"/>
        </w:rPr>
        <w:t xml:space="preserve"> » avec le nom du candidat identifié à l’adresse suivante :</w:t>
      </w:r>
    </w:p>
    <w:p w14:paraId="10B25455" w14:textId="77777777" w:rsidR="00B7513A" w:rsidRPr="007D6801" w:rsidRDefault="00B7513A" w:rsidP="00E408DC">
      <w:pPr>
        <w:widowControl w:val="0"/>
        <w:rPr>
          <w:b/>
          <w:szCs w:val="22"/>
        </w:rPr>
      </w:pPr>
      <w:r w:rsidRPr="007D6801">
        <w:rPr>
          <w:szCs w:val="22"/>
        </w:rPr>
        <w:t>CPAM de Roubaix – Tourcoing</w:t>
      </w:r>
    </w:p>
    <w:p w14:paraId="2459E7EB" w14:textId="77777777" w:rsidR="00B7513A" w:rsidRPr="007D6801" w:rsidRDefault="00B7513A" w:rsidP="00E408DC">
      <w:pPr>
        <w:widowControl w:val="0"/>
        <w:rPr>
          <w:b/>
          <w:szCs w:val="22"/>
        </w:rPr>
      </w:pPr>
      <w:r w:rsidRPr="007D6801">
        <w:rPr>
          <w:szCs w:val="22"/>
        </w:rPr>
        <w:t>2 place Sébastopol</w:t>
      </w:r>
    </w:p>
    <w:p w14:paraId="2822EE33" w14:textId="48D451C0" w:rsidR="00B7513A" w:rsidRPr="007D6801" w:rsidRDefault="009B342C" w:rsidP="00E408DC">
      <w:pPr>
        <w:widowControl w:val="0"/>
        <w:rPr>
          <w:b/>
          <w:szCs w:val="22"/>
        </w:rPr>
      </w:pPr>
      <w:r w:rsidRPr="007D6801">
        <w:rPr>
          <w:szCs w:val="22"/>
        </w:rPr>
        <w:t>TSA 99998</w:t>
      </w:r>
    </w:p>
    <w:p w14:paraId="5F18ED79" w14:textId="77777777" w:rsidR="00B7513A" w:rsidRPr="007D6801" w:rsidRDefault="00B7513A" w:rsidP="00B7513A">
      <w:pPr>
        <w:widowControl w:val="0"/>
        <w:spacing w:after="120"/>
        <w:rPr>
          <w:b/>
          <w:szCs w:val="22"/>
        </w:rPr>
      </w:pPr>
      <w:r w:rsidRPr="007D6801">
        <w:rPr>
          <w:szCs w:val="22"/>
        </w:rPr>
        <w:t>59208 Tourcoing cedex</w:t>
      </w:r>
    </w:p>
    <w:p w14:paraId="5A5B17B8" w14:textId="77777777" w:rsidR="00B7513A" w:rsidRPr="007D6801" w:rsidRDefault="00B7513A" w:rsidP="00B7513A">
      <w:pPr>
        <w:widowControl w:val="0"/>
        <w:spacing w:after="120"/>
        <w:rPr>
          <w:b/>
          <w:szCs w:val="22"/>
        </w:rPr>
      </w:pPr>
      <w:r w:rsidRPr="007D6801">
        <w:rPr>
          <w:szCs w:val="22"/>
        </w:rPr>
        <w:t>Cette copie de sauvegarde sera envoyée en recommandé avec accusé de réception et sera ouverte lorsque la candidature ou l’offre électronique :</w:t>
      </w:r>
    </w:p>
    <w:p w14:paraId="73A9C2BC" w14:textId="77777777" w:rsidR="00B7513A" w:rsidRPr="007D6801" w:rsidRDefault="00B7513A" w:rsidP="00B7513A">
      <w:pPr>
        <w:widowControl w:val="0"/>
        <w:spacing w:after="120"/>
        <w:rPr>
          <w:b/>
          <w:szCs w:val="22"/>
        </w:rPr>
      </w:pPr>
      <w:r w:rsidRPr="007D6801">
        <w:rPr>
          <w:szCs w:val="22"/>
        </w:rPr>
        <w:t>Contient un programme informatique malveillant (ou « virus ») ;</w:t>
      </w:r>
    </w:p>
    <w:p w14:paraId="52A09EC8" w14:textId="77777777" w:rsidR="00B7513A" w:rsidRPr="007D6801" w:rsidRDefault="00B7513A" w:rsidP="00B7513A">
      <w:pPr>
        <w:widowControl w:val="0"/>
        <w:spacing w:after="120"/>
        <w:rPr>
          <w:b/>
          <w:szCs w:val="22"/>
        </w:rPr>
      </w:pPr>
      <w:r w:rsidRPr="007D6801">
        <w:rPr>
          <w:szCs w:val="22"/>
        </w:rPr>
        <w:t>Est réceptionnée hors délai, si la CPAM de Roubaix - Tourcoing dispose d’éléments tangibles montrant que le pli a commencé à être transmis avant l’échéance de fermeture de la remise des plis et si la copie de sauvegarde est, elle, parvenue dans les délais ;</w:t>
      </w:r>
    </w:p>
    <w:p w14:paraId="76F83B7D" w14:textId="77777777" w:rsidR="00B7513A" w:rsidRPr="007D6801" w:rsidRDefault="00B7513A" w:rsidP="00B7513A">
      <w:pPr>
        <w:widowControl w:val="0"/>
        <w:spacing w:after="120"/>
        <w:rPr>
          <w:b/>
          <w:szCs w:val="22"/>
        </w:rPr>
      </w:pPr>
      <w:r w:rsidRPr="007D6801">
        <w:rPr>
          <w:szCs w:val="22"/>
        </w:rPr>
        <w:t>N’a pas pu être ouverte par la CPAM de Roubaix - Tourcoing.</w:t>
      </w:r>
    </w:p>
    <w:p w14:paraId="161E472F" w14:textId="4E012804" w:rsidR="000A4A64" w:rsidRDefault="000A4A64" w:rsidP="0087674F">
      <w:pPr>
        <w:spacing w:after="120"/>
        <w:rPr>
          <w:rFonts w:cs="Comic Sans MS"/>
          <w:bCs/>
          <w:szCs w:val="22"/>
        </w:rPr>
      </w:pPr>
      <w:r w:rsidRPr="007D6801">
        <w:rPr>
          <w:szCs w:val="22"/>
        </w:rPr>
        <w:t>Les dossiers qui seraient remis ou reçus après la date et l’heure limites fixées ci-dessus, ne seront pas ouverts. Ceux remis sous enveloppe non cachetée, ne seront pas retenus. Tous les dossiers seront renvoyés à leurs auteurs</w:t>
      </w:r>
      <w:r w:rsidRPr="007D6801">
        <w:rPr>
          <w:rFonts w:cs="Comic Sans MS"/>
          <w:bCs/>
          <w:szCs w:val="22"/>
        </w:rPr>
        <w:t>.</w:t>
      </w:r>
    </w:p>
    <w:p w14:paraId="55A0C422" w14:textId="77777777" w:rsidR="0087674F" w:rsidRPr="0087674F" w:rsidRDefault="0087674F" w:rsidP="0087674F">
      <w:pPr>
        <w:spacing w:after="120"/>
        <w:rPr>
          <w:rFonts w:cs="Comic Sans MS"/>
          <w:b/>
          <w:szCs w:val="22"/>
        </w:rPr>
      </w:pPr>
      <w:r w:rsidRPr="0087674F">
        <w:rPr>
          <w:rFonts w:cs="Comic Sans MS"/>
          <w:b/>
          <w:szCs w:val="22"/>
        </w:rPr>
        <w:t>Nouveau mode de transmission de la copie de sauvegarde</w:t>
      </w:r>
    </w:p>
    <w:p w14:paraId="13912345" w14:textId="77777777" w:rsidR="0087674F" w:rsidRDefault="0087674F" w:rsidP="0087674F">
      <w:pPr>
        <w:spacing w:after="120"/>
        <w:rPr>
          <w:rFonts w:cs="Comic Sans MS"/>
          <w:bCs/>
          <w:szCs w:val="22"/>
        </w:rPr>
      </w:pPr>
      <w:r w:rsidRPr="00874EE4">
        <w:rPr>
          <w:rFonts w:cs="Comic Sans MS"/>
          <w:bCs/>
          <w:szCs w:val="22"/>
        </w:rPr>
        <w:t>L’arrêté n°ECOM2308848A du 14/04/2023 modifie les articles 2-I et 4 de l’annexe 6 du code de la commande publique « fixant les modalités de mise à disposition des documents de la consultation et de la copie de sauvegarde » afin d’ajouter un nouveau mode de transmission de la copie de sauvegarde à ceux existants pour les supports papier ou supports physiques électroniques.</w:t>
      </w:r>
    </w:p>
    <w:p w14:paraId="4202DC84" w14:textId="77777777" w:rsidR="0087674F" w:rsidRDefault="0087674F" w:rsidP="0087674F">
      <w:pPr>
        <w:spacing w:after="120"/>
        <w:rPr>
          <w:rFonts w:cs="Comic Sans MS"/>
          <w:bCs/>
          <w:szCs w:val="22"/>
        </w:rPr>
      </w:pPr>
      <w:r>
        <w:rPr>
          <w:rFonts w:cs="Comic Sans MS"/>
          <w:bCs/>
          <w:szCs w:val="22"/>
        </w:rPr>
        <w:t>Les possibilités de remise de copie de sauvegarde par voie électronique sont les suivantes :</w:t>
      </w:r>
    </w:p>
    <w:p w14:paraId="02D2949D" w14:textId="0A6A1276" w:rsidR="0087674F" w:rsidRPr="00D552BA" w:rsidRDefault="0087674F" w:rsidP="0087674F">
      <w:pPr>
        <w:pStyle w:val="Paragraphedeliste"/>
        <w:numPr>
          <w:ilvl w:val="0"/>
          <w:numId w:val="6"/>
        </w:numPr>
        <w:ind w:left="714" w:hanging="357"/>
        <w:rPr>
          <w:rFonts w:cs="Comic Sans MS"/>
          <w:bCs/>
          <w:szCs w:val="22"/>
        </w:rPr>
      </w:pPr>
      <w:r>
        <w:rPr>
          <w:rFonts w:cs="Comic Sans MS"/>
          <w:bCs/>
          <w:szCs w:val="22"/>
        </w:rPr>
        <w:t>L</w:t>
      </w:r>
      <w:r w:rsidRPr="00D552BA">
        <w:rPr>
          <w:rFonts w:cs="Comic Sans MS"/>
          <w:bCs/>
          <w:szCs w:val="22"/>
        </w:rPr>
        <w:t>a Lettre recommandée électronique :</w:t>
      </w:r>
    </w:p>
    <w:p w14:paraId="639C0AA6" w14:textId="77777777" w:rsidR="0087674F" w:rsidRDefault="0087674F" w:rsidP="0087674F">
      <w:pPr>
        <w:pStyle w:val="Default"/>
        <w:numPr>
          <w:ilvl w:val="1"/>
          <w:numId w:val="7"/>
        </w:numPr>
        <w:rPr>
          <w:color w:val="0000FF"/>
          <w:sz w:val="20"/>
          <w:szCs w:val="20"/>
        </w:rPr>
      </w:pPr>
      <w:r w:rsidRPr="00D552BA">
        <w:rPr>
          <w:rFonts w:ascii="Corbel" w:hAnsi="Corbel" w:cs="Comic Sans MS"/>
          <w:bCs/>
          <w:sz w:val="22"/>
          <w:szCs w:val="22"/>
        </w:rPr>
        <w:t xml:space="preserve">Liste des produits et services qualifiés par l’ANSSI pour la France (en pages 20-21) : </w:t>
      </w:r>
      <w:r>
        <w:rPr>
          <w:color w:val="0000FF"/>
          <w:sz w:val="20"/>
          <w:szCs w:val="20"/>
        </w:rPr>
        <w:t xml:space="preserve">liste-produits-et-services-qualifies.pdf (ssi.gouv.fr) </w:t>
      </w:r>
    </w:p>
    <w:p w14:paraId="7451644F" w14:textId="77777777" w:rsidR="0087674F" w:rsidRPr="00D552BA" w:rsidRDefault="0087674F" w:rsidP="0087674F">
      <w:pPr>
        <w:pStyle w:val="Default"/>
        <w:numPr>
          <w:ilvl w:val="1"/>
          <w:numId w:val="8"/>
        </w:numPr>
        <w:spacing w:after="120"/>
        <w:ind w:left="1434" w:hanging="357"/>
        <w:rPr>
          <w:color w:val="0000FF"/>
          <w:sz w:val="20"/>
          <w:szCs w:val="20"/>
        </w:rPr>
      </w:pPr>
      <w:r w:rsidRPr="00D552BA">
        <w:rPr>
          <w:rFonts w:ascii="Corbel" w:hAnsi="Corbel" w:cs="Comic Sans MS"/>
          <w:bCs/>
          <w:sz w:val="22"/>
          <w:szCs w:val="22"/>
        </w:rPr>
        <w:t xml:space="preserve">Liste des produits et services qualifiés pour l’Europe : </w:t>
      </w:r>
      <w:r w:rsidRPr="00D552BA">
        <w:rPr>
          <w:color w:val="0000FF"/>
          <w:sz w:val="20"/>
          <w:szCs w:val="20"/>
        </w:rPr>
        <w:t xml:space="preserve">eIDAS Dashboard (europa.eu) </w:t>
      </w:r>
    </w:p>
    <w:p w14:paraId="71823204" w14:textId="4BFC6265" w:rsidR="0087674F" w:rsidRDefault="0087674F" w:rsidP="0087674F">
      <w:pPr>
        <w:pStyle w:val="Paragraphedeliste"/>
        <w:numPr>
          <w:ilvl w:val="0"/>
          <w:numId w:val="6"/>
        </w:numPr>
        <w:spacing w:after="240"/>
        <w:rPr>
          <w:rFonts w:cs="Comic Sans MS"/>
          <w:bCs/>
          <w:szCs w:val="22"/>
        </w:rPr>
      </w:pPr>
      <w:r>
        <w:rPr>
          <w:rFonts w:cs="Comic Sans MS"/>
          <w:bCs/>
          <w:szCs w:val="22"/>
        </w:rPr>
        <w:lastRenderedPageBreak/>
        <w:t>T</w:t>
      </w:r>
      <w:r w:rsidRPr="00D552BA">
        <w:rPr>
          <w:rFonts w:cs="Comic Sans MS"/>
          <w:bCs/>
          <w:szCs w:val="22"/>
        </w:rPr>
        <w:t>ous les autres services qui permettent l’envoi et la réception de fichier en respectant les exigences de l’annexe 8 du code de la commande publique</w:t>
      </w:r>
      <w:r>
        <w:rPr>
          <w:rFonts w:cs="Comic Sans MS"/>
          <w:bCs/>
          <w:szCs w:val="22"/>
        </w:rPr>
        <w:t>.</w:t>
      </w:r>
    </w:p>
    <w:p w14:paraId="2C578A3E" w14:textId="62FC7893" w:rsidR="007734DF" w:rsidRDefault="007734DF" w:rsidP="007734DF">
      <w:pPr>
        <w:spacing w:after="240"/>
        <w:rPr>
          <w:rFonts w:cs="Comic Sans MS"/>
          <w:bCs/>
          <w:szCs w:val="22"/>
        </w:rPr>
      </w:pPr>
    </w:p>
    <w:p w14:paraId="0AAA8A67" w14:textId="77777777" w:rsidR="007734DF" w:rsidRPr="007734DF" w:rsidRDefault="007734DF" w:rsidP="007734DF">
      <w:pPr>
        <w:spacing w:after="240"/>
        <w:rPr>
          <w:rFonts w:cs="Comic Sans MS"/>
          <w:bCs/>
          <w:szCs w:val="22"/>
        </w:rPr>
      </w:pPr>
    </w:p>
    <w:p w14:paraId="229D879B" w14:textId="0A7E3509" w:rsidR="009C64E0" w:rsidRPr="007D6801" w:rsidRDefault="002F2F6A" w:rsidP="007734DF">
      <w:pPr>
        <w:pStyle w:val="Titre1"/>
      </w:pPr>
      <w:bookmarkStart w:id="29" w:name="_Toc159490018"/>
      <w:r w:rsidRPr="007D6801">
        <w:t>RENSEIGNEMENTS COMPLEMENTAIRES</w:t>
      </w:r>
      <w:bookmarkEnd w:id="29"/>
    </w:p>
    <w:p w14:paraId="3A56854E" w14:textId="77777777" w:rsidR="00B7513A" w:rsidRPr="007D6801" w:rsidRDefault="00B7513A" w:rsidP="00B7513A">
      <w:pPr>
        <w:tabs>
          <w:tab w:val="left" w:pos="4962"/>
        </w:tabs>
        <w:overflowPunct w:val="0"/>
        <w:autoSpaceDE w:val="0"/>
        <w:autoSpaceDN w:val="0"/>
        <w:adjustRightInd w:val="0"/>
        <w:spacing w:after="120"/>
        <w:textAlignment w:val="baseline"/>
        <w:rPr>
          <w:rFonts w:cs="Arial"/>
          <w:szCs w:val="22"/>
        </w:rPr>
      </w:pPr>
      <w:r w:rsidRPr="007D6801">
        <w:rPr>
          <w:rFonts w:cs="Arial"/>
          <w:szCs w:val="22"/>
        </w:rPr>
        <w:t>Pour obtenir tous les renseignements complémentaires qui leur seraient nécessaires au cours de leur étude, les candidats devront faire parvenir au plus tard 10 jours avant la date limite de réception des offres, une demande écrite à :</w:t>
      </w:r>
    </w:p>
    <w:p w14:paraId="4A10E174" w14:textId="0C35BE1E" w:rsidR="00B7513A" w:rsidRPr="007D6801" w:rsidRDefault="00362A7D" w:rsidP="00B7513A">
      <w:pPr>
        <w:tabs>
          <w:tab w:val="left" w:pos="4962"/>
        </w:tabs>
        <w:overflowPunct w:val="0"/>
        <w:autoSpaceDE w:val="0"/>
        <w:autoSpaceDN w:val="0"/>
        <w:adjustRightInd w:val="0"/>
        <w:spacing w:after="120"/>
        <w:textAlignment w:val="baseline"/>
        <w:rPr>
          <w:rFonts w:cs="Arial"/>
          <w:szCs w:val="22"/>
        </w:rPr>
      </w:pPr>
      <w:hyperlink r:id="rId11" w:history="1">
        <w:r w:rsidR="00B7513A" w:rsidRPr="007D6801">
          <w:rPr>
            <w:rStyle w:val="Lienhypertexte"/>
            <w:rFonts w:cs="Arial"/>
            <w:szCs w:val="22"/>
          </w:rPr>
          <w:t>https://www.marches-publics.gouv.fr</w:t>
        </w:r>
      </w:hyperlink>
    </w:p>
    <w:p w14:paraId="00E3DBA9" w14:textId="4DFBA5B5" w:rsidR="00B7513A" w:rsidRPr="007D6801" w:rsidRDefault="00B7513A" w:rsidP="00B7513A">
      <w:pPr>
        <w:tabs>
          <w:tab w:val="left" w:pos="4962"/>
        </w:tabs>
        <w:overflowPunct w:val="0"/>
        <w:autoSpaceDE w:val="0"/>
        <w:autoSpaceDN w:val="0"/>
        <w:adjustRightInd w:val="0"/>
        <w:spacing w:after="120"/>
        <w:textAlignment w:val="baseline"/>
        <w:rPr>
          <w:rFonts w:cs="Arial"/>
          <w:szCs w:val="22"/>
        </w:rPr>
      </w:pPr>
      <w:r w:rsidRPr="007D6801">
        <w:rPr>
          <w:rFonts w:cs="Arial"/>
          <w:szCs w:val="22"/>
        </w:rPr>
        <w:t xml:space="preserve"> Une réponse sera alors adressée à toutes les entreprises ayant retiré le dossier ou l’ayant téléchargé après identification, 7 jours au plus tard avant la date limite de réception des offres.</w:t>
      </w:r>
    </w:p>
    <w:p w14:paraId="03FF0E4B" w14:textId="320DB071" w:rsidR="000A4A64" w:rsidRPr="007D6801" w:rsidRDefault="00B7513A" w:rsidP="00B7513A">
      <w:pPr>
        <w:tabs>
          <w:tab w:val="left" w:pos="4962"/>
        </w:tabs>
        <w:overflowPunct w:val="0"/>
        <w:autoSpaceDE w:val="0"/>
        <w:autoSpaceDN w:val="0"/>
        <w:adjustRightInd w:val="0"/>
        <w:spacing w:after="240"/>
        <w:textAlignment w:val="baseline"/>
        <w:rPr>
          <w:rFonts w:cs="Arial"/>
          <w:szCs w:val="22"/>
        </w:rPr>
      </w:pPr>
      <w:r w:rsidRPr="007D6801">
        <w:rPr>
          <w:rFonts w:cs="Arial"/>
          <w:szCs w:val="22"/>
        </w:rPr>
        <w:t>La date de réception des questions sur le profil acheteur fait seule foi. La responsabilité de la CPAM de Roubaix – Tourcoing ne peut être recherchée en l’absence de réponse aux questions posées postérieurement aux 10 jours avant la date limite de réception des offres.</w:t>
      </w:r>
    </w:p>
    <w:p w14:paraId="52369B11" w14:textId="77777777" w:rsidR="00B7513A" w:rsidRPr="000A4A64" w:rsidRDefault="00B7513A" w:rsidP="00B7513A">
      <w:pPr>
        <w:tabs>
          <w:tab w:val="left" w:pos="4962"/>
        </w:tabs>
        <w:overflowPunct w:val="0"/>
        <w:autoSpaceDE w:val="0"/>
        <w:autoSpaceDN w:val="0"/>
        <w:adjustRightInd w:val="0"/>
        <w:spacing w:after="240"/>
        <w:ind w:left="567"/>
        <w:textAlignment w:val="baseline"/>
        <w:rPr>
          <w:rFonts w:cs="Arial"/>
          <w:color w:val="0000FF"/>
          <w:szCs w:val="22"/>
          <w:u w:val="single"/>
        </w:rPr>
      </w:pPr>
    </w:p>
    <w:p w14:paraId="6AD3F902" w14:textId="3532D3CA" w:rsidR="00F34CC2" w:rsidRDefault="00F34CC2" w:rsidP="00F34CC2">
      <w:pPr>
        <w:tabs>
          <w:tab w:val="left" w:pos="5670"/>
        </w:tabs>
        <w:rPr>
          <w:rFonts w:cs="Tahoma"/>
          <w:szCs w:val="22"/>
        </w:rPr>
      </w:pPr>
      <w:r w:rsidRPr="00F34CC2">
        <w:rPr>
          <w:rFonts w:cs="Tahoma"/>
          <w:szCs w:val="22"/>
        </w:rPr>
        <w:t>Fait à Roubaix, le</w:t>
      </w:r>
      <w:r w:rsidR="00C8264F">
        <w:rPr>
          <w:rFonts w:cs="Tahoma"/>
          <w:szCs w:val="22"/>
        </w:rPr>
        <w:t xml:space="preserve"> </w:t>
      </w:r>
      <w:r w:rsidR="00362A7D">
        <w:rPr>
          <w:rFonts w:cs="Tahoma"/>
          <w:szCs w:val="22"/>
        </w:rPr>
        <w:t>2</w:t>
      </w:r>
      <w:bookmarkStart w:id="30" w:name="_GoBack"/>
      <w:bookmarkEnd w:id="30"/>
      <w:r w:rsidR="00C8264F">
        <w:rPr>
          <w:rFonts w:cs="Tahoma"/>
          <w:szCs w:val="22"/>
        </w:rPr>
        <w:t>2 avril 2024</w:t>
      </w:r>
    </w:p>
    <w:p w14:paraId="2C302851" w14:textId="77777777" w:rsidR="006C17BE" w:rsidRDefault="00F34CC2" w:rsidP="006C17BE">
      <w:pPr>
        <w:tabs>
          <w:tab w:val="left" w:pos="5670"/>
        </w:tabs>
        <w:rPr>
          <w:rFonts w:cs="Tahoma"/>
          <w:szCs w:val="22"/>
        </w:rPr>
      </w:pPr>
      <w:r w:rsidRPr="00F34CC2">
        <w:rPr>
          <w:rFonts w:cs="Tahoma"/>
          <w:szCs w:val="22"/>
        </w:rPr>
        <w:t>La Directrice,</w:t>
      </w:r>
    </w:p>
    <w:p w14:paraId="329F66BC" w14:textId="23D57411" w:rsidR="006C17BE" w:rsidRDefault="00C8264F" w:rsidP="006C17BE">
      <w:pPr>
        <w:tabs>
          <w:tab w:val="left" w:pos="5670"/>
        </w:tabs>
        <w:rPr>
          <w:rFonts w:cs="Tahoma"/>
          <w:szCs w:val="22"/>
        </w:rPr>
      </w:pPr>
      <w:r w:rsidRPr="00C8264F">
        <w:rPr>
          <w:rFonts w:cs="Tahoma"/>
          <w:noProof/>
          <w:szCs w:val="22"/>
        </w:rPr>
        <w:drawing>
          <wp:inline distT="0" distB="0" distL="0" distR="0" wp14:anchorId="0E696F0D" wp14:editId="2CF0901D">
            <wp:extent cx="1524000" cy="942975"/>
            <wp:effectExtent l="0" t="0" r="0" b="9525"/>
            <wp:docPr id="1" name="Image 1" descr="Z:\Pôle Administration Générale\Services Généraux\Service\0 Nouvelle arborescence\7 - Management\Signature Omar et Mickaël\Signature Mme Wendling Bocqu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ôle Administration Générale\Services Généraux\Service\0 Nouvelle arborescence\7 - Management\Signature Omar et Mickaël\Signature Mme Wendling Bocque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p w14:paraId="458686AC" w14:textId="1E6A95C1" w:rsidR="009D427C" w:rsidRPr="00264F12" w:rsidRDefault="00F34CC2" w:rsidP="006C17BE">
      <w:pPr>
        <w:spacing w:before="240" w:after="100"/>
        <w:rPr>
          <w:b/>
          <w:bCs/>
          <w:szCs w:val="24"/>
        </w:rPr>
      </w:pPr>
      <w:r w:rsidRPr="00F34CC2">
        <w:rPr>
          <w:rFonts w:cs="Tahoma"/>
          <w:szCs w:val="22"/>
        </w:rPr>
        <w:t>Christine WENDLING BOCQUET.</w:t>
      </w:r>
    </w:p>
    <w:sectPr w:rsidR="009D427C" w:rsidRPr="00264F12" w:rsidSect="007734DF">
      <w:footerReference w:type="even" r:id="rId13"/>
      <w:footerReference w:type="default" r:id="rId14"/>
      <w:footerReference w:type="first" r:id="rId15"/>
      <w:pgSz w:w="11907" w:h="16840"/>
      <w:pgMar w:top="1276" w:right="992" w:bottom="1560" w:left="993"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F86C5" w16cex:dateUtc="2023-11-03T13:48:00Z"/>
  <w16cex:commentExtensible w16cex:durableId="28EF86FC" w16cex:dateUtc="2023-11-03T13:49:00Z"/>
  <w16cex:commentExtensible w16cex:durableId="28EF8765" w16cex:dateUtc="2023-11-03T13:51:00Z"/>
  <w16cex:commentExtensible w16cex:durableId="28EF878F" w16cex:dateUtc="2023-11-03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F48FBE" w16cid:durableId="28EF86C5"/>
  <w16cid:commentId w16cid:paraId="5279E9C5" w16cid:durableId="28EF86FC"/>
  <w16cid:commentId w16cid:paraId="171E6929" w16cid:durableId="28EF8765"/>
  <w16cid:commentId w16cid:paraId="7F0B2015" w16cid:durableId="28EF87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0076B" w14:textId="77777777" w:rsidR="008A7C4C" w:rsidRDefault="008A7C4C">
      <w:r>
        <w:separator/>
      </w:r>
    </w:p>
  </w:endnote>
  <w:endnote w:type="continuationSeparator" w:id="0">
    <w:p w14:paraId="6BA874C8" w14:textId="77777777" w:rsidR="008A7C4C" w:rsidRDefault="008A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rianne">
    <w:altName w:val="Mariann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5A04" w14:textId="4C0AB147" w:rsidR="00F34CC2" w:rsidRDefault="00F34CC2" w:rsidP="00830C7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A92322E" w14:textId="77777777" w:rsidR="00F34CC2" w:rsidRDefault="00F34C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38D4" w14:textId="3D4F0F42" w:rsidR="00F34CC2" w:rsidRDefault="00F34CC2" w:rsidP="00830C7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62A7D">
      <w:rPr>
        <w:rStyle w:val="Numrodepage"/>
        <w:noProof/>
      </w:rPr>
      <w:t>8</w:t>
    </w:r>
    <w:r>
      <w:rPr>
        <w:rStyle w:val="Numrodepage"/>
      </w:rPr>
      <w:fldChar w:fldCharType="end"/>
    </w:r>
  </w:p>
  <w:p w14:paraId="5E87DAD4" w14:textId="77777777" w:rsidR="00F34CC2" w:rsidRDefault="00F34CC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288D" w14:textId="6970F76E" w:rsidR="00155309" w:rsidRDefault="001553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47A2" w14:textId="77777777" w:rsidR="008A7C4C" w:rsidRDefault="008A7C4C">
      <w:r>
        <w:separator/>
      </w:r>
    </w:p>
  </w:footnote>
  <w:footnote w:type="continuationSeparator" w:id="0">
    <w:p w14:paraId="586A1C97" w14:textId="77777777" w:rsidR="008A7C4C" w:rsidRDefault="008A7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6C70"/>
    <w:multiLevelType w:val="hybridMultilevel"/>
    <w:tmpl w:val="C79C587C"/>
    <w:lvl w:ilvl="0" w:tplc="397A47FE">
      <w:start w:val="4"/>
      <w:numFmt w:val="bullet"/>
      <w:lvlText w:val=""/>
      <w:lvlJc w:val="left"/>
      <w:pPr>
        <w:tabs>
          <w:tab w:val="num" w:pos="928"/>
        </w:tabs>
        <w:ind w:left="928" w:hanging="360"/>
      </w:pPr>
      <w:rPr>
        <w:rFonts w:ascii="Symbol" w:hAnsi="Symbol" w:hint="default"/>
        <w:color w:val="auto"/>
        <w:sz w:val="20"/>
        <w:szCs w:val="20"/>
      </w:rPr>
    </w:lvl>
    <w:lvl w:ilvl="1" w:tplc="70F27B12">
      <w:start w:val="6"/>
      <w:numFmt w:val="bullet"/>
      <w:lvlText w:val="-"/>
      <w:lvlJc w:val="left"/>
      <w:pPr>
        <w:tabs>
          <w:tab w:val="num" w:pos="1440"/>
        </w:tabs>
        <w:ind w:left="1440" w:hanging="360"/>
      </w:pPr>
      <w:rPr>
        <w:rFonts w:ascii="Comic Sans MS" w:eastAsia="Times New Roman" w:hAnsi="Comic Sans MS" w:cs="Times New Roman" w:hint="default"/>
      </w:rPr>
    </w:lvl>
    <w:lvl w:ilvl="2" w:tplc="EED4DD1C" w:tentative="1">
      <w:start w:val="1"/>
      <w:numFmt w:val="bullet"/>
      <w:lvlText w:val=""/>
      <w:lvlJc w:val="left"/>
      <w:pPr>
        <w:tabs>
          <w:tab w:val="num" w:pos="2160"/>
        </w:tabs>
        <w:ind w:left="2160" w:hanging="360"/>
      </w:pPr>
      <w:rPr>
        <w:rFonts w:ascii="Wingdings" w:hAnsi="Wingdings" w:hint="default"/>
      </w:rPr>
    </w:lvl>
    <w:lvl w:ilvl="3" w:tplc="06901FA2" w:tentative="1">
      <w:start w:val="1"/>
      <w:numFmt w:val="bullet"/>
      <w:lvlText w:val=""/>
      <w:lvlJc w:val="left"/>
      <w:pPr>
        <w:tabs>
          <w:tab w:val="num" w:pos="2880"/>
        </w:tabs>
        <w:ind w:left="2880" w:hanging="360"/>
      </w:pPr>
      <w:rPr>
        <w:rFonts w:ascii="Symbol" w:hAnsi="Symbol" w:hint="default"/>
      </w:rPr>
    </w:lvl>
    <w:lvl w:ilvl="4" w:tplc="FC8E56A2" w:tentative="1">
      <w:start w:val="1"/>
      <w:numFmt w:val="bullet"/>
      <w:lvlText w:val="o"/>
      <w:lvlJc w:val="left"/>
      <w:pPr>
        <w:tabs>
          <w:tab w:val="num" w:pos="3600"/>
        </w:tabs>
        <w:ind w:left="3600" w:hanging="360"/>
      </w:pPr>
      <w:rPr>
        <w:rFonts w:ascii="Courier New" w:hAnsi="Courier New" w:cs="Courier New" w:hint="default"/>
      </w:rPr>
    </w:lvl>
    <w:lvl w:ilvl="5" w:tplc="1EC4AE54" w:tentative="1">
      <w:start w:val="1"/>
      <w:numFmt w:val="bullet"/>
      <w:lvlText w:val=""/>
      <w:lvlJc w:val="left"/>
      <w:pPr>
        <w:tabs>
          <w:tab w:val="num" w:pos="4320"/>
        </w:tabs>
        <w:ind w:left="4320" w:hanging="360"/>
      </w:pPr>
      <w:rPr>
        <w:rFonts w:ascii="Wingdings" w:hAnsi="Wingdings" w:hint="default"/>
      </w:rPr>
    </w:lvl>
    <w:lvl w:ilvl="6" w:tplc="811A6542" w:tentative="1">
      <w:start w:val="1"/>
      <w:numFmt w:val="bullet"/>
      <w:lvlText w:val=""/>
      <w:lvlJc w:val="left"/>
      <w:pPr>
        <w:tabs>
          <w:tab w:val="num" w:pos="5040"/>
        </w:tabs>
        <w:ind w:left="5040" w:hanging="360"/>
      </w:pPr>
      <w:rPr>
        <w:rFonts w:ascii="Symbol" w:hAnsi="Symbol" w:hint="default"/>
      </w:rPr>
    </w:lvl>
    <w:lvl w:ilvl="7" w:tplc="F58216B6" w:tentative="1">
      <w:start w:val="1"/>
      <w:numFmt w:val="bullet"/>
      <w:lvlText w:val="o"/>
      <w:lvlJc w:val="left"/>
      <w:pPr>
        <w:tabs>
          <w:tab w:val="num" w:pos="5760"/>
        </w:tabs>
        <w:ind w:left="5760" w:hanging="360"/>
      </w:pPr>
      <w:rPr>
        <w:rFonts w:ascii="Courier New" w:hAnsi="Courier New" w:cs="Courier New" w:hint="default"/>
      </w:rPr>
    </w:lvl>
    <w:lvl w:ilvl="8" w:tplc="9E966B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0B6763"/>
    <w:multiLevelType w:val="hybridMultilevel"/>
    <w:tmpl w:val="B968526A"/>
    <w:lvl w:ilvl="0" w:tplc="040C0003">
      <w:start w:val="1"/>
      <w:numFmt w:val="bullet"/>
      <w:lvlText w:val="o"/>
      <w:lvlJc w:val="left"/>
      <w:pPr>
        <w:ind w:left="720" w:hanging="360"/>
      </w:pPr>
      <w:rPr>
        <w:rFonts w:ascii="Courier New" w:hAnsi="Courier New" w:cs="Courier New" w:hint="default"/>
      </w:rPr>
    </w:lvl>
    <w:lvl w:ilvl="1" w:tplc="42E26B06">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703F30"/>
    <w:multiLevelType w:val="hybridMultilevel"/>
    <w:tmpl w:val="B5DE8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E8047C"/>
    <w:multiLevelType w:val="hybridMultilevel"/>
    <w:tmpl w:val="13AAD8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31033B2"/>
    <w:multiLevelType w:val="hybridMultilevel"/>
    <w:tmpl w:val="6ABE6B32"/>
    <w:lvl w:ilvl="0" w:tplc="18E21192">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336C5"/>
    <w:multiLevelType w:val="hybridMultilevel"/>
    <w:tmpl w:val="CDF6CCE4"/>
    <w:lvl w:ilvl="0" w:tplc="040C0001">
      <w:start w:val="1"/>
      <w:numFmt w:val="bullet"/>
      <w:lvlText w:val=""/>
      <w:lvlJc w:val="left"/>
      <w:pPr>
        <w:ind w:left="734" w:hanging="360"/>
      </w:pPr>
      <w:rPr>
        <w:rFonts w:ascii="Symbol" w:hAnsi="Symbol" w:hint="default"/>
      </w:rPr>
    </w:lvl>
    <w:lvl w:ilvl="1" w:tplc="040C0003">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6" w15:restartNumberingAfterBreak="0">
    <w:nsid w:val="53430B5D"/>
    <w:multiLevelType w:val="hybridMultilevel"/>
    <w:tmpl w:val="4324153C"/>
    <w:lvl w:ilvl="0" w:tplc="040C000B">
      <w:start w:val="1"/>
      <w:numFmt w:val="bullet"/>
      <w:lvlText w:val=""/>
      <w:lvlJc w:val="left"/>
      <w:pPr>
        <w:ind w:left="720" w:hanging="360"/>
      </w:pPr>
      <w:rPr>
        <w:rFonts w:ascii="Wingdings" w:hAnsi="Wingdings" w:hint="default"/>
      </w:rPr>
    </w:lvl>
    <w:lvl w:ilvl="1" w:tplc="27343BD4">
      <w:start w:val="3"/>
      <w:numFmt w:val="bullet"/>
      <w:lvlText w:val="-"/>
      <w:lvlJc w:val="left"/>
      <w:pPr>
        <w:ind w:left="1440" w:hanging="360"/>
      </w:pPr>
      <w:rPr>
        <w:rFonts w:ascii="Corbel" w:eastAsia="Times New Roman" w:hAnsi="Corbel"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AE368F"/>
    <w:multiLevelType w:val="multilevel"/>
    <w:tmpl w:val="67D27342"/>
    <w:lvl w:ilvl="0">
      <w:start w:val="1"/>
      <w:numFmt w:val="decimal"/>
      <w:pStyle w:val="Titre1"/>
      <w:lvlText w:val="%1"/>
      <w:lvlJc w:val="left"/>
      <w:pPr>
        <w:ind w:left="432" w:hanging="432"/>
      </w:pPr>
    </w:lvl>
    <w:lvl w:ilvl="1">
      <w:start w:val="1"/>
      <w:numFmt w:val="decimal"/>
      <w:pStyle w:val="Titre2"/>
      <w:lvlText w:val="%1.%2"/>
      <w:lvlJc w:val="left"/>
      <w:pPr>
        <w:ind w:left="576" w:hanging="576"/>
      </w:pPr>
      <w:rPr>
        <w:b/>
        <w:i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7C0C265F"/>
    <w:multiLevelType w:val="hybridMultilevel"/>
    <w:tmpl w:val="7DE2C13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2"/>
  </w:num>
  <w:num w:numId="6">
    <w:abstractNumId w:val="6"/>
  </w:num>
  <w:num w:numId="7">
    <w:abstractNumId w:val="1"/>
  </w:num>
  <w:num w:numId="8">
    <w:abstractNumId w:val="8"/>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F3"/>
    <w:rsid w:val="00013A54"/>
    <w:rsid w:val="00016D5A"/>
    <w:rsid w:val="00023D93"/>
    <w:rsid w:val="000264B0"/>
    <w:rsid w:val="0003004B"/>
    <w:rsid w:val="0004085B"/>
    <w:rsid w:val="00066F55"/>
    <w:rsid w:val="00071F5A"/>
    <w:rsid w:val="00090152"/>
    <w:rsid w:val="0009017B"/>
    <w:rsid w:val="000910F1"/>
    <w:rsid w:val="000921C8"/>
    <w:rsid w:val="00093546"/>
    <w:rsid w:val="000A4A64"/>
    <w:rsid w:val="000B6782"/>
    <w:rsid w:val="000C0646"/>
    <w:rsid w:val="00114600"/>
    <w:rsid w:val="00124184"/>
    <w:rsid w:val="0014385A"/>
    <w:rsid w:val="001526B3"/>
    <w:rsid w:val="00155309"/>
    <w:rsid w:val="0017527B"/>
    <w:rsid w:val="00182C1D"/>
    <w:rsid w:val="001B2391"/>
    <w:rsid w:val="001C6976"/>
    <w:rsid w:val="001D4E22"/>
    <w:rsid w:val="001E32D9"/>
    <w:rsid w:val="00202E6E"/>
    <w:rsid w:val="002070C3"/>
    <w:rsid w:val="0022089B"/>
    <w:rsid w:val="00231DC5"/>
    <w:rsid w:val="002412A8"/>
    <w:rsid w:val="00246BFD"/>
    <w:rsid w:val="002502FD"/>
    <w:rsid w:val="00250E1B"/>
    <w:rsid w:val="002606C3"/>
    <w:rsid w:val="002634FA"/>
    <w:rsid w:val="00264F12"/>
    <w:rsid w:val="00276A34"/>
    <w:rsid w:val="00287350"/>
    <w:rsid w:val="00294D64"/>
    <w:rsid w:val="00296836"/>
    <w:rsid w:val="002A1BC0"/>
    <w:rsid w:val="002B1A55"/>
    <w:rsid w:val="002C5892"/>
    <w:rsid w:val="002D2796"/>
    <w:rsid w:val="002E6738"/>
    <w:rsid w:val="002F2F6A"/>
    <w:rsid w:val="002F2FBF"/>
    <w:rsid w:val="002F4631"/>
    <w:rsid w:val="00303EFA"/>
    <w:rsid w:val="00303FC1"/>
    <w:rsid w:val="00313D45"/>
    <w:rsid w:val="003329F7"/>
    <w:rsid w:val="00340FD3"/>
    <w:rsid w:val="003459B5"/>
    <w:rsid w:val="00353440"/>
    <w:rsid w:val="00361DA5"/>
    <w:rsid w:val="00362A7D"/>
    <w:rsid w:val="0038016C"/>
    <w:rsid w:val="00393781"/>
    <w:rsid w:val="00396A62"/>
    <w:rsid w:val="00397613"/>
    <w:rsid w:val="003B0228"/>
    <w:rsid w:val="003B2BF6"/>
    <w:rsid w:val="003B2F0A"/>
    <w:rsid w:val="003E2021"/>
    <w:rsid w:val="00412CD5"/>
    <w:rsid w:val="00432C4E"/>
    <w:rsid w:val="004340CB"/>
    <w:rsid w:val="00434668"/>
    <w:rsid w:val="00442967"/>
    <w:rsid w:val="0044404A"/>
    <w:rsid w:val="004503C9"/>
    <w:rsid w:val="0045724A"/>
    <w:rsid w:val="00461E2D"/>
    <w:rsid w:val="0047462B"/>
    <w:rsid w:val="004844DF"/>
    <w:rsid w:val="004A778F"/>
    <w:rsid w:val="0050736C"/>
    <w:rsid w:val="005176E6"/>
    <w:rsid w:val="005506B5"/>
    <w:rsid w:val="005902AB"/>
    <w:rsid w:val="005A298F"/>
    <w:rsid w:val="005D4156"/>
    <w:rsid w:val="005D4A49"/>
    <w:rsid w:val="005D4BFF"/>
    <w:rsid w:val="005E7C6A"/>
    <w:rsid w:val="006036CA"/>
    <w:rsid w:val="00604891"/>
    <w:rsid w:val="006102F8"/>
    <w:rsid w:val="00616F42"/>
    <w:rsid w:val="00643FF1"/>
    <w:rsid w:val="00653A86"/>
    <w:rsid w:val="00657D10"/>
    <w:rsid w:val="00680516"/>
    <w:rsid w:val="006B0986"/>
    <w:rsid w:val="006B74F2"/>
    <w:rsid w:val="006C0276"/>
    <w:rsid w:val="006C17BE"/>
    <w:rsid w:val="006D182D"/>
    <w:rsid w:val="006D7EB2"/>
    <w:rsid w:val="006E133A"/>
    <w:rsid w:val="00710FA4"/>
    <w:rsid w:val="00711D98"/>
    <w:rsid w:val="00712E79"/>
    <w:rsid w:val="007226E5"/>
    <w:rsid w:val="007734DF"/>
    <w:rsid w:val="00784456"/>
    <w:rsid w:val="007923FE"/>
    <w:rsid w:val="00793996"/>
    <w:rsid w:val="007B4546"/>
    <w:rsid w:val="007C3294"/>
    <w:rsid w:val="007C49CE"/>
    <w:rsid w:val="007C7744"/>
    <w:rsid w:val="007D6801"/>
    <w:rsid w:val="00803CFB"/>
    <w:rsid w:val="0081278E"/>
    <w:rsid w:val="00813BF5"/>
    <w:rsid w:val="00817D0D"/>
    <w:rsid w:val="00830C73"/>
    <w:rsid w:val="00852DD3"/>
    <w:rsid w:val="008649EB"/>
    <w:rsid w:val="0087466D"/>
    <w:rsid w:val="0087674F"/>
    <w:rsid w:val="008808A5"/>
    <w:rsid w:val="00896959"/>
    <w:rsid w:val="008A2020"/>
    <w:rsid w:val="008A57BB"/>
    <w:rsid w:val="008A7C4C"/>
    <w:rsid w:val="008C0CF9"/>
    <w:rsid w:val="008C7954"/>
    <w:rsid w:val="008D4889"/>
    <w:rsid w:val="008E25ED"/>
    <w:rsid w:val="008F366F"/>
    <w:rsid w:val="00945A2D"/>
    <w:rsid w:val="00970DF7"/>
    <w:rsid w:val="00972AB4"/>
    <w:rsid w:val="009B0D6C"/>
    <w:rsid w:val="009B342C"/>
    <w:rsid w:val="009C166F"/>
    <w:rsid w:val="009C64E0"/>
    <w:rsid w:val="009D2B3E"/>
    <w:rsid w:val="009D427C"/>
    <w:rsid w:val="009E371E"/>
    <w:rsid w:val="009F2748"/>
    <w:rsid w:val="009F50CD"/>
    <w:rsid w:val="00A1400A"/>
    <w:rsid w:val="00A23AC6"/>
    <w:rsid w:val="00A54961"/>
    <w:rsid w:val="00A66E49"/>
    <w:rsid w:val="00A91931"/>
    <w:rsid w:val="00AA3965"/>
    <w:rsid w:val="00AA568F"/>
    <w:rsid w:val="00AA5F1A"/>
    <w:rsid w:val="00AA72E7"/>
    <w:rsid w:val="00AC682A"/>
    <w:rsid w:val="00AD2821"/>
    <w:rsid w:val="00AD79D3"/>
    <w:rsid w:val="00AE45F2"/>
    <w:rsid w:val="00AE4B14"/>
    <w:rsid w:val="00AE5CE8"/>
    <w:rsid w:val="00B05FB1"/>
    <w:rsid w:val="00B23CE6"/>
    <w:rsid w:val="00B30790"/>
    <w:rsid w:val="00B314A7"/>
    <w:rsid w:val="00B3203E"/>
    <w:rsid w:val="00B3771B"/>
    <w:rsid w:val="00B5130B"/>
    <w:rsid w:val="00B54851"/>
    <w:rsid w:val="00B548E9"/>
    <w:rsid w:val="00B62591"/>
    <w:rsid w:val="00B66602"/>
    <w:rsid w:val="00B702B2"/>
    <w:rsid w:val="00B7513A"/>
    <w:rsid w:val="00BA1089"/>
    <w:rsid w:val="00BC0F33"/>
    <w:rsid w:val="00BC4CFF"/>
    <w:rsid w:val="00BD647B"/>
    <w:rsid w:val="00BF3199"/>
    <w:rsid w:val="00BF688F"/>
    <w:rsid w:val="00C05DF1"/>
    <w:rsid w:val="00C1055D"/>
    <w:rsid w:val="00C34C44"/>
    <w:rsid w:val="00C35A13"/>
    <w:rsid w:val="00C64CEA"/>
    <w:rsid w:val="00C666CA"/>
    <w:rsid w:val="00C66A75"/>
    <w:rsid w:val="00C76730"/>
    <w:rsid w:val="00C8264F"/>
    <w:rsid w:val="00C95FCD"/>
    <w:rsid w:val="00CA6603"/>
    <w:rsid w:val="00CD3C04"/>
    <w:rsid w:val="00CE5179"/>
    <w:rsid w:val="00CF64B8"/>
    <w:rsid w:val="00CF663C"/>
    <w:rsid w:val="00D01F45"/>
    <w:rsid w:val="00D05A62"/>
    <w:rsid w:val="00D337A2"/>
    <w:rsid w:val="00D77D6C"/>
    <w:rsid w:val="00D821D6"/>
    <w:rsid w:val="00D83BDB"/>
    <w:rsid w:val="00D86EC0"/>
    <w:rsid w:val="00D95190"/>
    <w:rsid w:val="00DF29B1"/>
    <w:rsid w:val="00DF42D9"/>
    <w:rsid w:val="00E31D25"/>
    <w:rsid w:val="00E34A2B"/>
    <w:rsid w:val="00E408DC"/>
    <w:rsid w:val="00E4564E"/>
    <w:rsid w:val="00E46431"/>
    <w:rsid w:val="00E71344"/>
    <w:rsid w:val="00E9213D"/>
    <w:rsid w:val="00EA32F3"/>
    <w:rsid w:val="00EA3319"/>
    <w:rsid w:val="00EB1A07"/>
    <w:rsid w:val="00ED30BE"/>
    <w:rsid w:val="00ED4490"/>
    <w:rsid w:val="00EF417F"/>
    <w:rsid w:val="00EF77EB"/>
    <w:rsid w:val="00F10092"/>
    <w:rsid w:val="00F24C6B"/>
    <w:rsid w:val="00F272B3"/>
    <w:rsid w:val="00F34CC2"/>
    <w:rsid w:val="00F52277"/>
    <w:rsid w:val="00F5337C"/>
    <w:rsid w:val="00F71AA6"/>
    <w:rsid w:val="00F723D1"/>
    <w:rsid w:val="00F759FD"/>
    <w:rsid w:val="00F822DC"/>
    <w:rsid w:val="00F84019"/>
    <w:rsid w:val="00F91B83"/>
    <w:rsid w:val="00F9455F"/>
    <w:rsid w:val="00F97A47"/>
    <w:rsid w:val="00FB444F"/>
    <w:rsid w:val="00FB6A7A"/>
    <w:rsid w:val="00FE72AB"/>
    <w:rsid w:val="00FF06FC"/>
    <w:rsid w:val="00FF2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C507D"/>
  <w15:docId w15:val="{9E6322B1-937C-494B-8E59-2B485AE6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E79"/>
    <w:pPr>
      <w:jc w:val="both"/>
    </w:pPr>
    <w:rPr>
      <w:rFonts w:ascii="Corbel" w:hAnsi="Corbel"/>
      <w:sz w:val="22"/>
    </w:rPr>
  </w:style>
  <w:style w:type="paragraph" w:styleId="Titre1">
    <w:name w:val="heading 1"/>
    <w:basedOn w:val="Normal"/>
    <w:next w:val="Normal"/>
    <w:link w:val="Titre1Car"/>
    <w:uiPriority w:val="9"/>
    <w:qFormat/>
    <w:rsid w:val="007734DF"/>
    <w:pPr>
      <w:numPr>
        <w:numId w:val="3"/>
      </w:numPr>
      <w:spacing w:after="60"/>
      <w:outlineLvl w:val="0"/>
    </w:pPr>
    <w:rPr>
      <w:b/>
      <w:smallCaps/>
      <w:spacing w:val="10"/>
      <w:sz w:val="24"/>
      <w:szCs w:val="24"/>
      <w:u w:val="single"/>
    </w:rPr>
  </w:style>
  <w:style w:type="paragraph" w:styleId="Titre2">
    <w:name w:val="heading 2"/>
    <w:basedOn w:val="Normal"/>
    <w:next w:val="Normal"/>
    <w:qFormat/>
    <w:rsid w:val="000A4A64"/>
    <w:pPr>
      <w:numPr>
        <w:ilvl w:val="1"/>
        <w:numId w:val="3"/>
      </w:numPr>
      <w:spacing w:after="60"/>
      <w:outlineLvl w:val="1"/>
    </w:pPr>
    <w:rPr>
      <w:b/>
      <w:spacing w:val="-10"/>
    </w:rPr>
  </w:style>
  <w:style w:type="paragraph" w:styleId="Titre3">
    <w:name w:val="heading 3"/>
    <w:basedOn w:val="Normal"/>
    <w:next w:val="Normal"/>
    <w:qFormat/>
    <w:pPr>
      <w:numPr>
        <w:ilvl w:val="2"/>
        <w:numId w:val="3"/>
      </w:numPr>
      <w:spacing w:before="60" w:after="60"/>
      <w:jc w:val="center"/>
      <w:outlineLvl w:val="2"/>
    </w:pPr>
    <w:rPr>
      <w:b/>
      <w:i/>
      <w:sz w:val="26"/>
    </w:rPr>
  </w:style>
  <w:style w:type="paragraph" w:styleId="Titre4">
    <w:name w:val="heading 4"/>
    <w:basedOn w:val="Normal"/>
    <w:next w:val="Normal"/>
    <w:link w:val="Titre4Car"/>
    <w:uiPriority w:val="9"/>
    <w:semiHidden/>
    <w:unhideWhenUsed/>
    <w:qFormat/>
    <w:rsid w:val="001D4E22"/>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246BFD"/>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246BFD"/>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qFormat/>
    <w:rsid w:val="000910F1"/>
    <w:pPr>
      <w:keepNext/>
      <w:widowControl w:val="0"/>
      <w:numPr>
        <w:ilvl w:val="6"/>
        <w:numId w:val="3"/>
      </w:numPr>
      <w:tabs>
        <w:tab w:val="left" w:pos="3453"/>
      </w:tabs>
      <w:jc w:val="center"/>
      <w:outlineLvl w:val="6"/>
    </w:pPr>
    <w:rPr>
      <w:rFonts w:ascii="Times New Roman" w:hAnsi="Times New Roman"/>
      <w:lang w:val="fr-CA"/>
    </w:rPr>
  </w:style>
  <w:style w:type="paragraph" w:styleId="Titre8">
    <w:name w:val="heading 8"/>
    <w:basedOn w:val="Normal"/>
    <w:next w:val="Normal"/>
    <w:link w:val="Titre8Car"/>
    <w:uiPriority w:val="9"/>
    <w:semiHidden/>
    <w:unhideWhenUsed/>
    <w:qFormat/>
    <w:rsid w:val="00246B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6B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567"/>
    </w:pPr>
    <w:rPr>
      <w:rFonts w:ascii="Comic Sans MS" w:hAnsi="Comic Sans MS"/>
      <w:i/>
    </w:rPr>
  </w:style>
  <w:style w:type="paragraph" w:styleId="TM1">
    <w:name w:val="toc 1"/>
    <w:basedOn w:val="Normal"/>
    <w:next w:val="Normal"/>
    <w:autoRedefine/>
    <w:uiPriority w:val="39"/>
    <w:pPr>
      <w:spacing w:before="120"/>
      <w:jc w:val="left"/>
    </w:pPr>
    <w:rPr>
      <w:rFonts w:ascii="Times New Roman" w:hAnsi="Times New Roman"/>
      <w:b/>
      <w:i/>
    </w:rPr>
  </w:style>
  <w:style w:type="paragraph" w:styleId="TM2">
    <w:name w:val="toc 2"/>
    <w:basedOn w:val="Normal"/>
    <w:next w:val="Normal"/>
    <w:autoRedefine/>
    <w:uiPriority w:val="39"/>
    <w:pPr>
      <w:spacing w:before="120"/>
      <w:ind w:left="240"/>
      <w:jc w:val="left"/>
    </w:pPr>
    <w:rPr>
      <w:rFonts w:ascii="Times New Roman" w:hAnsi="Times New Roman"/>
      <w:b/>
    </w:rPr>
  </w:style>
  <w:style w:type="paragraph" w:styleId="TM3">
    <w:name w:val="toc 3"/>
    <w:basedOn w:val="Normal"/>
    <w:next w:val="Normal"/>
    <w:autoRedefine/>
    <w:semiHidden/>
    <w:pPr>
      <w:ind w:left="480"/>
      <w:jc w:val="left"/>
    </w:pPr>
    <w:rPr>
      <w:rFonts w:ascii="Times New Roman" w:hAnsi="Times New Roman"/>
      <w:sz w:val="20"/>
    </w:rPr>
  </w:style>
  <w:style w:type="paragraph" w:styleId="TM4">
    <w:name w:val="toc 4"/>
    <w:basedOn w:val="Normal"/>
    <w:next w:val="Normal"/>
    <w:autoRedefine/>
    <w:semiHidden/>
    <w:pPr>
      <w:ind w:left="720"/>
      <w:jc w:val="left"/>
    </w:pPr>
    <w:rPr>
      <w:rFonts w:ascii="Times New Roman" w:hAnsi="Times New Roman"/>
      <w:sz w:val="20"/>
    </w:rPr>
  </w:style>
  <w:style w:type="paragraph" w:styleId="TM5">
    <w:name w:val="toc 5"/>
    <w:basedOn w:val="Normal"/>
    <w:next w:val="Normal"/>
    <w:autoRedefine/>
    <w:semiHidden/>
    <w:pPr>
      <w:ind w:left="960"/>
      <w:jc w:val="left"/>
    </w:pPr>
    <w:rPr>
      <w:rFonts w:ascii="Times New Roman" w:hAnsi="Times New Roman"/>
      <w:sz w:val="20"/>
    </w:rPr>
  </w:style>
  <w:style w:type="paragraph" w:styleId="TM6">
    <w:name w:val="toc 6"/>
    <w:basedOn w:val="Normal"/>
    <w:next w:val="Normal"/>
    <w:autoRedefine/>
    <w:semiHidden/>
    <w:pPr>
      <w:ind w:left="1200"/>
      <w:jc w:val="left"/>
    </w:pPr>
    <w:rPr>
      <w:rFonts w:ascii="Times New Roman" w:hAnsi="Times New Roman"/>
      <w:sz w:val="20"/>
    </w:rPr>
  </w:style>
  <w:style w:type="paragraph" w:styleId="TM7">
    <w:name w:val="toc 7"/>
    <w:basedOn w:val="Normal"/>
    <w:next w:val="Normal"/>
    <w:autoRedefine/>
    <w:semiHidden/>
    <w:pPr>
      <w:ind w:left="1440"/>
      <w:jc w:val="left"/>
    </w:pPr>
    <w:rPr>
      <w:rFonts w:ascii="Times New Roman" w:hAnsi="Times New Roman"/>
      <w:sz w:val="20"/>
    </w:rPr>
  </w:style>
  <w:style w:type="paragraph" w:styleId="TM8">
    <w:name w:val="toc 8"/>
    <w:basedOn w:val="Normal"/>
    <w:next w:val="Normal"/>
    <w:autoRedefine/>
    <w:semiHidden/>
    <w:pPr>
      <w:ind w:left="1680"/>
      <w:jc w:val="left"/>
    </w:pPr>
    <w:rPr>
      <w:rFonts w:ascii="Times New Roman" w:hAnsi="Times New Roman"/>
      <w:sz w:val="20"/>
    </w:rPr>
  </w:style>
  <w:style w:type="paragraph" w:styleId="TM9">
    <w:name w:val="toc 9"/>
    <w:basedOn w:val="Normal"/>
    <w:next w:val="Normal"/>
    <w:autoRedefine/>
    <w:semiHidden/>
    <w:pPr>
      <w:ind w:left="1920"/>
      <w:jc w:val="left"/>
    </w:pPr>
    <w:rPr>
      <w:rFonts w:ascii="Times New Roman" w:hAnsi="Times New Roman"/>
      <w:sz w:val="20"/>
    </w:rPr>
  </w:style>
  <w:style w:type="paragraph" w:styleId="Corpsdetexte">
    <w:name w:val="Body Text"/>
    <w:aliases w:val="Corps de texte 4"/>
    <w:basedOn w:val="Normal"/>
    <w:pPr>
      <w:jc w:val="center"/>
    </w:pPr>
  </w:style>
  <w:style w:type="paragraph" w:customStyle="1" w:styleId="nomdocument">
    <w:name w:val="nomdocument"/>
    <w:basedOn w:val="Normal"/>
    <w:rsid w:val="0031014E"/>
    <w:pPr>
      <w:spacing w:before="100" w:beforeAutospacing="1" w:after="100" w:afterAutospacing="1"/>
      <w:jc w:val="center"/>
    </w:pPr>
    <w:rPr>
      <w:rFonts w:cs="Arial"/>
      <w:b/>
      <w:bCs/>
      <w:caps/>
      <w:color w:val="1F55A7"/>
      <w:sz w:val="34"/>
      <w:szCs w:val="34"/>
      <w:u w:val="single"/>
    </w:rPr>
  </w:style>
  <w:style w:type="paragraph" w:customStyle="1" w:styleId="libelletitre">
    <w:name w:val="libelletitre"/>
    <w:basedOn w:val="Normal"/>
    <w:rsid w:val="0031014E"/>
    <w:pPr>
      <w:spacing w:before="100" w:beforeAutospacing="1" w:after="100" w:afterAutospacing="1"/>
      <w:jc w:val="left"/>
    </w:pPr>
    <w:rPr>
      <w:rFonts w:ascii="Verdana" w:hAnsi="Verdana"/>
      <w:caps/>
      <w:color w:val="2340C7"/>
      <w:sz w:val="26"/>
      <w:szCs w:val="26"/>
    </w:rPr>
  </w:style>
  <w:style w:type="paragraph" w:customStyle="1" w:styleId="chapitre">
    <w:name w:val="chapitre"/>
    <w:basedOn w:val="Normal"/>
    <w:rsid w:val="0031014E"/>
    <w:pPr>
      <w:spacing w:before="100" w:beforeAutospacing="1" w:after="100" w:afterAutospacing="1"/>
      <w:jc w:val="left"/>
    </w:pPr>
    <w:rPr>
      <w:rFonts w:ascii="Verdana" w:hAnsi="Verdana"/>
      <w:b/>
      <w:bCs/>
      <w:color w:val="000071"/>
      <w:szCs w:val="24"/>
    </w:rPr>
  </w:style>
  <w:style w:type="paragraph" w:customStyle="1" w:styleId="libellechapitre">
    <w:name w:val="libellechapitre"/>
    <w:basedOn w:val="Normal"/>
    <w:rsid w:val="0031014E"/>
    <w:pPr>
      <w:spacing w:before="100" w:beforeAutospacing="1" w:after="100" w:afterAutospacing="1"/>
      <w:jc w:val="left"/>
    </w:pPr>
    <w:rPr>
      <w:rFonts w:ascii="Verdana" w:hAnsi="Verdana"/>
      <w:b/>
      <w:bCs/>
      <w:color w:val="000071"/>
      <w:szCs w:val="24"/>
    </w:rPr>
  </w:style>
  <w:style w:type="paragraph" w:customStyle="1" w:styleId="libellesection">
    <w:name w:val="libellesection"/>
    <w:basedOn w:val="Normal"/>
    <w:rsid w:val="0031014E"/>
    <w:pPr>
      <w:spacing w:before="100" w:beforeAutospacing="1" w:after="100" w:afterAutospacing="1"/>
      <w:jc w:val="left"/>
    </w:pPr>
    <w:rPr>
      <w:rFonts w:ascii="Verdana" w:hAnsi="Verdana"/>
      <w:b/>
      <w:bCs/>
      <w:i/>
      <w:iCs/>
      <w:color w:val="188092"/>
      <w:szCs w:val="22"/>
    </w:rPr>
  </w:style>
  <w:style w:type="paragraph" w:customStyle="1" w:styleId="soussection">
    <w:name w:val="soussection"/>
    <w:basedOn w:val="Normal"/>
    <w:rsid w:val="0031014E"/>
    <w:pPr>
      <w:spacing w:before="100" w:beforeAutospacing="1" w:after="100" w:afterAutospacing="1"/>
      <w:jc w:val="left"/>
    </w:pPr>
    <w:rPr>
      <w:rFonts w:ascii="Verdana" w:hAnsi="Verdana"/>
      <w:b/>
      <w:bCs/>
      <w:i/>
      <w:iCs/>
      <w:color w:val="483D8B"/>
      <w:sz w:val="20"/>
    </w:rPr>
  </w:style>
  <w:style w:type="paragraph" w:customStyle="1" w:styleId="libellesoussection">
    <w:name w:val="libellesoussection"/>
    <w:basedOn w:val="Normal"/>
    <w:rsid w:val="0031014E"/>
    <w:pPr>
      <w:spacing w:before="100" w:beforeAutospacing="1" w:after="100" w:afterAutospacing="1"/>
      <w:jc w:val="left"/>
    </w:pPr>
    <w:rPr>
      <w:rFonts w:ascii="Verdana" w:hAnsi="Verdana"/>
      <w:b/>
      <w:bCs/>
      <w:i/>
      <w:iCs/>
      <w:color w:val="483D8B"/>
      <w:sz w:val="20"/>
    </w:rPr>
  </w:style>
  <w:style w:type="paragraph" w:customStyle="1" w:styleId="article">
    <w:name w:val="article"/>
    <w:basedOn w:val="Normal"/>
    <w:rsid w:val="0031014E"/>
    <w:pPr>
      <w:spacing w:before="100" w:beforeAutospacing="1" w:after="100" w:afterAutospacing="1"/>
      <w:jc w:val="left"/>
    </w:pPr>
    <w:rPr>
      <w:rFonts w:ascii="Verdana" w:hAnsi="Verdana"/>
      <w:b/>
      <w:bCs/>
      <w:color w:val="000000"/>
      <w:sz w:val="20"/>
    </w:rPr>
  </w:style>
  <w:style w:type="paragraph" w:customStyle="1" w:styleId="libellearticle">
    <w:name w:val="libellearticle"/>
    <w:basedOn w:val="Normal"/>
    <w:rsid w:val="0031014E"/>
    <w:pPr>
      <w:spacing w:before="100" w:beforeAutospacing="1" w:after="100" w:afterAutospacing="1"/>
    </w:pPr>
    <w:rPr>
      <w:rFonts w:ascii="Verdana" w:hAnsi="Verdana"/>
      <w:color w:val="000000"/>
      <w:sz w:val="20"/>
    </w:rPr>
  </w:style>
  <w:style w:type="paragraph" w:styleId="NormalWeb">
    <w:name w:val="Normal (Web)"/>
    <w:basedOn w:val="Normal"/>
    <w:rsid w:val="0031014E"/>
    <w:pPr>
      <w:spacing w:before="100" w:beforeAutospacing="1" w:after="100" w:afterAutospacing="1"/>
      <w:jc w:val="left"/>
    </w:pPr>
    <w:rPr>
      <w:rFonts w:ascii="Times New Roman" w:hAnsi="Times New Roman"/>
      <w:szCs w:val="24"/>
    </w:rPr>
  </w:style>
  <w:style w:type="character" w:customStyle="1" w:styleId="article1">
    <w:name w:val="article1"/>
    <w:rsid w:val="0031014E"/>
    <w:rPr>
      <w:rFonts w:ascii="Verdana" w:hAnsi="Verdana" w:hint="default"/>
      <w:b/>
      <w:bCs/>
      <w:caps w:val="0"/>
      <w:color w:val="000000"/>
      <w:sz w:val="20"/>
      <w:szCs w:val="20"/>
    </w:rPr>
  </w:style>
  <w:style w:type="character" w:styleId="Lienhypertexte">
    <w:name w:val="Hyperlink"/>
    <w:uiPriority w:val="99"/>
    <w:rsid w:val="0031014E"/>
    <w:rPr>
      <w:color w:val="0000FF"/>
      <w:u w:val="single"/>
    </w:rPr>
  </w:style>
  <w:style w:type="character" w:customStyle="1" w:styleId="libellearticle1">
    <w:name w:val="libellearticle1"/>
    <w:rsid w:val="0031014E"/>
    <w:rPr>
      <w:rFonts w:ascii="Verdana" w:hAnsi="Verdana" w:hint="default"/>
      <w:b w:val="0"/>
      <w:bCs w:val="0"/>
      <w:caps w:val="0"/>
      <w:color w:val="000000"/>
      <w:sz w:val="20"/>
      <w:szCs w:val="20"/>
    </w:rPr>
  </w:style>
  <w:style w:type="paragraph" w:customStyle="1" w:styleId="titredocument">
    <w:name w:val="titredocument"/>
    <w:basedOn w:val="Normal"/>
    <w:rsid w:val="00F22FEA"/>
    <w:pPr>
      <w:spacing w:before="100" w:beforeAutospacing="1" w:after="100" w:afterAutospacing="1"/>
      <w:jc w:val="center"/>
    </w:pPr>
    <w:rPr>
      <w:rFonts w:cs="Arial"/>
      <w:b/>
      <w:bCs/>
      <w:color w:val="1F55A7"/>
      <w:sz w:val="32"/>
      <w:szCs w:val="32"/>
    </w:rPr>
  </w:style>
  <w:style w:type="paragraph" w:customStyle="1" w:styleId="reference">
    <w:name w:val="reference"/>
    <w:basedOn w:val="Normal"/>
    <w:rsid w:val="00F22FEA"/>
    <w:pPr>
      <w:spacing w:before="100" w:beforeAutospacing="1" w:after="100" w:afterAutospacing="1"/>
      <w:jc w:val="left"/>
    </w:pPr>
    <w:rPr>
      <w:rFonts w:ascii="Verdana" w:hAnsi="Verdana"/>
      <w:color w:val="000000"/>
      <w:sz w:val="18"/>
      <w:szCs w:val="18"/>
    </w:rPr>
  </w:style>
  <w:style w:type="paragraph" w:customStyle="1" w:styleId="publication">
    <w:name w:val="publication"/>
    <w:basedOn w:val="Normal"/>
    <w:rsid w:val="00F22FEA"/>
    <w:pPr>
      <w:spacing w:before="100" w:beforeAutospacing="1" w:after="100" w:afterAutospacing="1"/>
      <w:jc w:val="left"/>
    </w:pPr>
    <w:rPr>
      <w:rFonts w:ascii="Verdana" w:hAnsi="Verdana"/>
      <w:i/>
      <w:iCs/>
      <w:color w:val="000000"/>
      <w:sz w:val="18"/>
      <w:szCs w:val="18"/>
    </w:rPr>
  </w:style>
  <w:style w:type="paragraph" w:customStyle="1" w:styleId="information">
    <w:name w:val="information"/>
    <w:basedOn w:val="Normal"/>
    <w:rsid w:val="00F22FEA"/>
    <w:pPr>
      <w:spacing w:before="100" w:beforeAutospacing="1" w:after="100" w:afterAutospacing="1"/>
      <w:jc w:val="left"/>
    </w:pPr>
    <w:rPr>
      <w:rFonts w:ascii="Verdana" w:hAnsi="Verdana"/>
      <w:color w:val="000000"/>
      <w:sz w:val="18"/>
      <w:szCs w:val="18"/>
    </w:rPr>
  </w:style>
  <w:style w:type="character" w:customStyle="1" w:styleId="modifie1">
    <w:name w:val="modifie1"/>
    <w:rsid w:val="00F22FEA"/>
    <w:rPr>
      <w:rFonts w:ascii="Verdana" w:hAnsi="Verdana" w:hint="default"/>
      <w:i/>
      <w:iCs/>
      <w:color w:val="000000"/>
      <w:sz w:val="18"/>
      <w:szCs w:val="18"/>
    </w:rPr>
  </w:style>
  <w:style w:type="paragraph" w:styleId="Textedebulles">
    <w:name w:val="Balloon Text"/>
    <w:basedOn w:val="Normal"/>
    <w:semiHidden/>
    <w:rsid w:val="00A730EA"/>
    <w:rPr>
      <w:rFonts w:ascii="Tahoma" w:hAnsi="Tahoma" w:cs="Tahoma"/>
      <w:sz w:val="16"/>
      <w:szCs w:val="16"/>
    </w:rPr>
  </w:style>
  <w:style w:type="paragraph" w:styleId="Retraitcorpsdetexte3">
    <w:name w:val="Body Text Indent 3"/>
    <w:basedOn w:val="Normal"/>
    <w:rsid w:val="00AA3965"/>
    <w:pPr>
      <w:spacing w:after="120"/>
      <w:ind w:left="283"/>
    </w:pPr>
    <w:rPr>
      <w:sz w:val="16"/>
      <w:szCs w:val="16"/>
    </w:rPr>
  </w:style>
  <w:style w:type="table" w:styleId="Grilledutableau">
    <w:name w:val="Table Grid"/>
    <w:basedOn w:val="TableauNormal"/>
    <w:rsid w:val="000910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arCharCharCarCharCharCharCarCharChar">
    <w:name w:val="Char Char Char Car Char Char Car Char Char Char Car Char Char"/>
    <w:basedOn w:val="Normal"/>
    <w:semiHidden/>
    <w:rsid w:val="000910F1"/>
    <w:pPr>
      <w:spacing w:after="160" w:line="240" w:lineRule="exact"/>
      <w:jc w:val="left"/>
    </w:pPr>
    <w:rPr>
      <w:color w:val="333333"/>
      <w:sz w:val="20"/>
      <w:szCs w:val="24"/>
      <w:lang w:val="en-US" w:eastAsia="en-US"/>
    </w:rPr>
  </w:style>
  <w:style w:type="paragraph" w:customStyle="1" w:styleId="N1">
    <w:name w:val="N1"/>
    <w:rsid w:val="007B4546"/>
    <w:pPr>
      <w:spacing w:line="240" w:lineRule="exact"/>
    </w:pPr>
    <w:rPr>
      <w:rFonts w:ascii="Courier" w:hAnsi="Courier"/>
      <w:sz w:val="24"/>
    </w:rPr>
  </w:style>
  <w:style w:type="paragraph" w:styleId="Paragraphedeliste">
    <w:name w:val="List Paragraph"/>
    <w:basedOn w:val="Normal"/>
    <w:uiPriority w:val="34"/>
    <w:qFormat/>
    <w:rsid w:val="00114600"/>
    <w:pPr>
      <w:ind w:left="720"/>
      <w:contextualSpacing/>
    </w:pPr>
  </w:style>
  <w:style w:type="character" w:customStyle="1" w:styleId="Titre1Car">
    <w:name w:val="Titre 1 Car"/>
    <w:basedOn w:val="Policepardfaut"/>
    <w:link w:val="Titre1"/>
    <w:uiPriority w:val="9"/>
    <w:rsid w:val="007734DF"/>
    <w:rPr>
      <w:rFonts w:ascii="Corbel" w:hAnsi="Corbel"/>
      <w:b/>
      <w:smallCaps/>
      <w:spacing w:val="10"/>
      <w:sz w:val="24"/>
      <w:szCs w:val="24"/>
      <w:u w:val="single"/>
    </w:rPr>
  </w:style>
  <w:style w:type="paragraph" w:styleId="En-ttedetabledesmatires">
    <w:name w:val="TOC Heading"/>
    <w:basedOn w:val="Titre1"/>
    <w:next w:val="Normal"/>
    <w:uiPriority w:val="39"/>
    <w:unhideWhenUsed/>
    <w:qFormat/>
    <w:rsid w:val="00264F12"/>
    <w:pPr>
      <w:keepNext/>
      <w:keepLines/>
      <w:numPr>
        <w:numId w:val="0"/>
      </w:numPr>
      <w:spacing w:before="240" w:after="0" w:line="259" w:lineRule="auto"/>
      <w:jc w:val="left"/>
      <w:outlineLvl w:val="9"/>
    </w:pPr>
    <w:rPr>
      <w:rFonts w:asciiTheme="majorHAnsi" w:eastAsiaTheme="majorEastAsia" w:hAnsiTheme="majorHAnsi" w:cstheme="majorBidi"/>
      <w:b w:val="0"/>
      <w:smallCaps w:val="0"/>
      <w:color w:val="365F91" w:themeColor="accent1" w:themeShade="BF"/>
      <w:spacing w:val="0"/>
      <w:sz w:val="32"/>
      <w:szCs w:val="32"/>
      <w:u w:val="none"/>
    </w:rPr>
  </w:style>
  <w:style w:type="character" w:customStyle="1" w:styleId="Titre4Car">
    <w:name w:val="Titre 4 Car"/>
    <w:basedOn w:val="Policepardfaut"/>
    <w:link w:val="Titre4"/>
    <w:uiPriority w:val="9"/>
    <w:semiHidden/>
    <w:rsid w:val="001D4E22"/>
    <w:rPr>
      <w:rFonts w:asciiTheme="majorHAnsi" w:eastAsiaTheme="majorEastAsia" w:hAnsiTheme="majorHAnsi" w:cstheme="majorBidi"/>
      <w:i/>
      <w:iCs/>
      <w:color w:val="365F91" w:themeColor="accent1" w:themeShade="BF"/>
      <w:sz w:val="22"/>
    </w:rPr>
  </w:style>
  <w:style w:type="character" w:styleId="Marquedecommentaire">
    <w:name w:val="annotation reference"/>
    <w:basedOn w:val="Policepardfaut"/>
    <w:uiPriority w:val="99"/>
    <w:semiHidden/>
    <w:unhideWhenUsed/>
    <w:rsid w:val="0087466D"/>
    <w:rPr>
      <w:sz w:val="16"/>
      <w:szCs w:val="16"/>
    </w:rPr>
  </w:style>
  <w:style w:type="paragraph" w:styleId="Commentaire">
    <w:name w:val="annotation text"/>
    <w:basedOn w:val="Normal"/>
    <w:link w:val="CommentaireCar"/>
    <w:uiPriority w:val="99"/>
    <w:unhideWhenUsed/>
    <w:rsid w:val="0087466D"/>
    <w:rPr>
      <w:sz w:val="20"/>
    </w:rPr>
  </w:style>
  <w:style w:type="character" w:customStyle="1" w:styleId="CommentaireCar">
    <w:name w:val="Commentaire Car"/>
    <w:basedOn w:val="Policepardfaut"/>
    <w:link w:val="Commentaire"/>
    <w:uiPriority w:val="99"/>
    <w:rsid w:val="0087466D"/>
    <w:rPr>
      <w:rFonts w:ascii="Arial" w:hAnsi="Arial"/>
    </w:rPr>
  </w:style>
  <w:style w:type="paragraph" w:styleId="Objetducommentaire">
    <w:name w:val="annotation subject"/>
    <w:basedOn w:val="Commentaire"/>
    <w:next w:val="Commentaire"/>
    <w:link w:val="ObjetducommentaireCar"/>
    <w:uiPriority w:val="99"/>
    <w:semiHidden/>
    <w:unhideWhenUsed/>
    <w:rsid w:val="0087466D"/>
    <w:rPr>
      <w:b/>
      <w:bCs/>
    </w:rPr>
  </w:style>
  <w:style w:type="character" w:customStyle="1" w:styleId="ObjetducommentaireCar">
    <w:name w:val="Objet du commentaire Car"/>
    <w:basedOn w:val="CommentaireCar"/>
    <w:link w:val="Objetducommentaire"/>
    <w:uiPriority w:val="99"/>
    <w:semiHidden/>
    <w:rsid w:val="0087466D"/>
    <w:rPr>
      <w:rFonts w:ascii="Arial" w:hAnsi="Arial"/>
      <w:b/>
      <w:bCs/>
    </w:rPr>
  </w:style>
  <w:style w:type="character" w:customStyle="1" w:styleId="Titre5Car">
    <w:name w:val="Titre 5 Car"/>
    <w:basedOn w:val="Policepardfaut"/>
    <w:link w:val="Titre5"/>
    <w:uiPriority w:val="9"/>
    <w:semiHidden/>
    <w:rsid w:val="00246BFD"/>
    <w:rPr>
      <w:rFonts w:asciiTheme="majorHAnsi" w:eastAsiaTheme="majorEastAsia" w:hAnsiTheme="majorHAnsi" w:cstheme="majorBidi"/>
      <w:color w:val="365F91" w:themeColor="accent1" w:themeShade="BF"/>
      <w:sz w:val="22"/>
    </w:rPr>
  </w:style>
  <w:style w:type="character" w:customStyle="1" w:styleId="Titre6Car">
    <w:name w:val="Titre 6 Car"/>
    <w:basedOn w:val="Policepardfaut"/>
    <w:link w:val="Titre6"/>
    <w:uiPriority w:val="9"/>
    <w:semiHidden/>
    <w:rsid w:val="00246BFD"/>
    <w:rPr>
      <w:rFonts w:asciiTheme="majorHAnsi" w:eastAsiaTheme="majorEastAsia" w:hAnsiTheme="majorHAnsi" w:cstheme="majorBidi"/>
      <w:color w:val="243F60" w:themeColor="accent1" w:themeShade="7F"/>
      <w:sz w:val="22"/>
    </w:rPr>
  </w:style>
  <w:style w:type="character" w:customStyle="1" w:styleId="Titre8Car">
    <w:name w:val="Titre 8 Car"/>
    <w:basedOn w:val="Policepardfaut"/>
    <w:link w:val="Titre8"/>
    <w:uiPriority w:val="9"/>
    <w:semiHidden/>
    <w:rsid w:val="00246BF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46BFD"/>
    <w:rPr>
      <w:rFonts w:asciiTheme="majorHAnsi" w:eastAsiaTheme="majorEastAsia" w:hAnsiTheme="majorHAnsi" w:cstheme="majorBidi"/>
      <w:i/>
      <w:iCs/>
      <w:color w:val="272727" w:themeColor="text1" w:themeTint="D8"/>
      <w:sz w:val="21"/>
      <w:szCs w:val="21"/>
    </w:rPr>
  </w:style>
  <w:style w:type="character" w:customStyle="1" w:styleId="d-block">
    <w:name w:val="d-block"/>
    <w:basedOn w:val="Policepardfaut"/>
    <w:rsid w:val="00E31D25"/>
  </w:style>
  <w:style w:type="paragraph" w:customStyle="1" w:styleId="Default">
    <w:name w:val="Default"/>
    <w:rsid w:val="0087674F"/>
    <w:pPr>
      <w:autoSpaceDE w:val="0"/>
      <w:autoSpaceDN w:val="0"/>
      <w:adjustRightInd w:val="0"/>
    </w:pPr>
    <w:rPr>
      <w:rFonts w:ascii="Marianne" w:hAnsi="Marianne" w:cs="Mariann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51516">
      <w:bodyDiv w:val="1"/>
      <w:marLeft w:val="0"/>
      <w:marRight w:val="0"/>
      <w:marTop w:val="0"/>
      <w:marBottom w:val="0"/>
      <w:divBdr>
        <w:top w:val="none" w:sz="0" w:space="0" w:color="auto"/>
        <w:left w:val="none" w:sz="0" w:space="0" w:color="auto"/>
        <w:bottom w:val="none" w:sz="0" w:space="0" w:color="auto"/>
        <w:right w:val="none" w:sz="0" w:space="0" w:color="auto"/>
      </w:divBdr>
    </w:div>
    <w:div w:id="452675691">
      <w:bodyDiv w:val="1"/>
      <w:marLeft w:val="0"/>
      <w:marRight w:val="0"/>
      <w:marTop w:val="0"/>
      <w:marBottom w:val="0"/>
      <w:divBdr>
        <w:top w:val="none" w:sz="0" w:space="0" w:color="auto"/>
        <w:left w:val="none" w:sz="0" w:space="0" w:color="auto"/>
        <w:bottom w:val="none" w:sz="0" w:space="0" w:color="auto"/>
        <w:right w:val="none" w:sz="0" w:space="0" w:color="auto"/>
      </w:divBdr>
    </w:div>
    <w:div w:id="580673654">
      <w:bodyDiv w:val="1"/>
      <w:marLeft w:val="0"/>
      <w:marRight w:val="0"/>
      <w:marTop w:val="0"/>
      <w:marBottom w:val="0"/>
      <w:divBdr>
        <w:top w:val="none" w:sz="0" w:space="0" w:color="auto"/>
        <w:left w:val="none" w:sz="0" w:space="0" w:color="auto"/>
        <w:bottom w:val="none" w:sz="0" w:space="0" w:color="auto"/>
        <w:right w:val="none" w:sz="0" w:space="0" w:color="auto"/>
      </w:divBdr>
    </w:div>
    <w:div w:id="1487551965">
      <w:bodyDiv w:val="1"/>
      <w:marLeft w:val="0"/>
      <w:marRight w:val="0"/>
      <w:marTop w:val="0"/>
      <w:marBottom w:val="0"/>
      <w:divBdr>
        <w:top w:val="none" w:sz="0" w:space="0" w:color="auto"/>
        <w:left w:val="none" w:sz="0" w:space="0" w:color="auto"/>
        <w:bottom w:val="none" w:sz="0" w:space="0" w:color="auto"/>
        <w:right w:val="none" w:sz="0" w:space="0" w:color="auto"/>
      </w:divBdr>
    </w:div>
    <w:div w:id="1551649645">
      <w:bodyDiv w:val="1"/>
      <w:marLeft w:val="0"/>
      <w:marRight w:val="0"/>
      <w:marTop w:val="0"/>
      <w:marBottom w:val="0"/>
      <w:divBdr>
        <w:top w:val="none" w:sz="0" w:space="0" w:color="auto"/>
        <w:left w:val="none" w:sz="0" w:space="0" w:color="auto"/>
        <w:bottom w:val="none" w:sz="0" w:space="0" w:color="auto"/>
        <w:right w:val="none" w:sz="0" w:space="0" w:color="auto"/>
      </w:divBdr>
      <w:divsChild>
        <w:div w:id="82118489">
          <w:marLeft w:val="0"/>
          <w:marRight w:val="0"/>
          <w:marTop w:val="0"/>
          <w:marBottom w:val="0"/>
          <w:divBdr>
            <w:top w:val="single" w:sz="24" w:space="2" w:color="DEB887"/>
            <w:left w:val="single" w:sz="24" w:space="2" w:color="DEB887"/>
            <w:bottom w:val="single" w:sz="24" w:space="2" w:color="DEB887"/>
            <w:right w:val="single" w:sz="24" w:space="2" w:color="DEB887"/>
          </w:divBdr>
        </w:div>
      </w:divsChild>
    </w:div>
    <w:div w:id="18379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ches-publics.gouv.f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marches-publics.gouv.fr" TargetMode="External"/><Relationship Id="rId4" Type="http://schemas.openxmlformats.org/officeDocument/2006/relationships/settings" Target="settings.xml"/><Relationship Id="rId9" Type="http://schemas.openxmlformats.org/officeDocument/2006/relationships/hyperlink" Target="mailto:achats.cpam-roubaix-tourcoing@assurance-maladi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3B51A-F67F-45B6-9E93-1C892E4331BA}">
  <ds:schemaRefs>
    <ds:schemaRef ds:uri="http://schemas.openxmlformats.org/officeDocument/2006/bibliography"/>
  </ds:schemaRefs>
</ds:datastoreItem>
</file>

<file path=docMetadata/LabelInfo.xml><?xml version="1.0" encoding="utf-8"?>
<clbl:labelList xmlns:clbl="http://schemas.microsoft.com/office/2020/mipLabelMetadata">
  <clbl:label id="{c8ed0d54-54d7-4498-9042-bf1d68447b7b}" enabled="1" method="Privileged" siteId="{7512341a-42c3-44bb-beee-e013048f1248}" contentBits="0" removed="0"/>
</clbl:labelList>
</file>

<file path=docProps/app.xml><?xml version="1.0" encoding="utf-8"?>
<Properties xmlns="http://schemas.openxmlformats.org/officeDocument/2006/extended-properties" xmlns:vt="http://schemas.openxmlformats.org/officeDocument/2006/docPropsVTypes">
  <Template>Normal.dotm</Template>
  <TotalTime>72</TotalTime>
  <Pages>8</Pages>
  <Words>2605</Words>
  <Characters>15830</Characters>
  <Application>Microsoft Office Word</Application>
  <DocSecurity>0</DocSecurity>
  <Lines>131</Lines>
  <Paragraphs>36</Paragraphs>
  <ScaleCrop>false</ScaleCrop>
  <HeadingPairs>
    <vt:vector size="2" baseType="variant">
      <vt:variant>
        <vt:lpstr>Titre</vt:lpstr>
      </vt:variant>
      <vt:variant>
        <vt:i4>1</vt:i4>
      </vt:variant>
    </vt:vector>
  </HeadingPairs>
  <TitlesOfParts>
    <vt:vector size="1" baseType="lpstr">
      <vt:lpstr>Article 1 - OBJET DU MARCHE</vt:lpstr>
    </vt:vector>
  </TitlesOfParts>
  <Company>Caisse Nationale d'Assurance Maladie</Company>
  <LinksUpToDate>false</LinksUpToDate>
  <CharactersWithSpaces>18399</CharactersWithSpaces>
  <SharedDoc>false</SharedDoc>
  <HLinks>
    <vt:vector size="6" baseType="variant">
      <vt:variant>
        <vt:i4>3145851</vt:i4>
      </vt:variant>
      <vt:variant>
        <vt:i4>0</vt:i4>
      </vt:variant>
      <vt:variant>
        <vt:i4>0</vt:i4>
      </vt:variant>
      <vt:variant>
        <vt:i4>5</vt:i4>
      </vt:variant>
      <vt:variant>
        <vt:lpwstr>http://www.minefi.gouv.fr/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 OBJET DU MARCHE</dc:title>
  <dc:creator>Monique JANSSENS</dc:creator>
  <cp:lastModifiedBy>DELLYS VERONIQUE (CPAM ROUBAIX-TOURCOING)</cp:lastModifiedBy>
  <cp:revision>7</cp:revision>
  <cp:lastPrinted>2021-06-28T14:25:00Z</cp:lastPrinted>
  <dcterms:created xsi:type="dcterms:W3CDTF">2024-04-15T13:31:00Z</dcterms:created>
  <dcterms:modified xsi:type="dcterms:W3CDTF">2024-04-22T06:42:00Z</dcterms:modified>
</cp:coreProperties>
</file>