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BEC" w:rsidRPr="002F3F40" w:rsidRDefault="00204BEC" w:rsidP="00293429">
      <w:pPr>
        <w:pStyle w:val="En-tte"/>
        <w:spacing w:after="0"/>
        <w:ind w:left="360"/>
        <w:rPr>
          <w:rFonts w:ascii="Arial" w:hAnsi="Arial" w:cs="Arial"/>
        </w:rPr>
      </w:pPr>
      <w:bookmarkStart w:id="0" w:name="_GoBack"/>
      <w:bookmarkEnd w:id="0"/>
      <w:r w:rsidRPr="002F3F40">
        <w:rPr>
          <w:rFonts w:ascii="Arial" w:hAnsi="Arial" w:cs="Arial"/>
          <w:noProof/>
          <w:lang w:eastAsia="fr-FR"/>
        </w:rPr>
        <w:t>Etablissement support</w:t>
      </w:r>
    </w:p>
    <w:p w:rsidR="00391C36" w:rsidRDefault="00204BEC" w:rsidP="00293429">
      <w:pPr>
        <w:spacing w:after="0"/>
        <w:ind w:left="360"/>
        <w:rPr>
          <w:rFonts w:ascii="Arial" w:hAnsi="Arial" w:cs="Arial"/>
        </w:rPr>
      </w:pPr>
      <w:r w:rsidRPr="00204BEC">
        <w:rPr>
          <w:rFonts w:ascii="Arial" w:hAnsi="Arial" w:cs="Arial"/>
        </w:rPr>
        <w:t xml:space="preserve">Filière : </w:t>
      </w:r>
      <w:r w:rsidR="00542A71" w:rsidRPr="00204BEC">
        <w:rPr>
          <w:rFonts w:ascii="Arial" w:hAnsi="Arial" w:cs="Arial"/>
        </w:rPr>
        <w:t>Informatique</w:t>
      </w:r>
    </w:p>
    <w:p w:rsidR="00D14450" w:rsidRDefault="00D14450" w:rsidP="00293429">
      <w:pPr>
        <w:spacing w:after="0"/>
        <w:rPr>
          <w:rStyle w:val="Lienhypertexte"/>
          <w:rFonts w:ascii="Arial" w:hAnsi="Arial" w:cs="Arial"/>
          <w:b/>
          <w:iCs/>
          <w:noProof/>
          <w:color w:val="8496B0"/>
          <w:sz w:val="40"/>
          <w:szCs w:val="40"/>
        </w:rPr>
      </w:pPr>
    </w:p>
    <w:p w:rsidR="00265594" w:rsidRPr="00293429" w:rsidRDefault="00265594" w:rsidP="00293429">
      <w:pPr>
        <w:ind w:left="360" w:right="-2"/>
        <w:jc w:val="center"/>
        <w:outlineLvl w:val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MEMOIRE TECHNIQUE</w:t>
      </w:r>
    </w:p>
    <w:p w:rsidR="00265594" w:rsidRPr="00293429" w:rsidRDefault="00265594" w:rsidP="00293429">
      <w:pPr>
        <w:ind w:left="360" w:right="-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121A8">
        <w:rPr>
          <w:rFonts w:ascii="Arial" w:hAnsi="Arial" w:cs="Arial"/>
          <w:b/>
          <w:sz w:val="24"/>
          <w:szCs w:val="24"/>
          <w:u w:val="single"/>
        </w:rPr>
        <w:t>A JOINDRE IMPERATIVEMENT A L’OFFRE</w:t>
      </w:r>
    </w:p>
    <w:p w:rsidR="00265594" w:rsidRPr="0085037C" w:rsidRDefault="00265594" w:rsidP="00293429">
      <w:pPr>
        <w:ind w:left="360" w:right="-1"/>
        <w:rPr>
          <w:rFonts w:ascii="Arial" w:hAnsi="Arial" w:cs="Arial"/>
          <w:b/>
          <w:color w:val="000000"/>
          <w:u w:val="single"/>
        </w:rPr>
      </w:pPr>
      <w:r w:rsidRPr="0085037C">
        <w:rPr>
          <w:rFonts w:ascii="Arial" w:hAnsi="Arial" w:cs="Arial"/>
          <w:b/>
          <w:color w:val="000000"/>
          <w:u w:val="single"/>
        </w:rPr>
        <w:t>Identification de la consultation</w:t>
      </w:r>
    </w:p>
    <w:p w:rsidR="00265594" w:rsidRPr="00C8137A" w:rsidRDefault="00265594" w:rsidP="00293429">
      <w:pPr>
        <w:ind w:left="360" w:right="-1"/>
        <w:rPr>
          <w:rFonts w:ascii="Arial" w:hAnsi="Arial" w:cs="Arial"/>
          <w:b/>
          <w:color w:val="0070C0"/>
        </w:rPr>
      </w:pPr>
      <w:r w:rsidRPr="0085037C">
        <w:rPr>
          <w:rFonts w:ascii="Arial" w:hAnsi="Arial" w:cs="Arial"/>
          <w:color w:val="000000"/>
        </w:rPr>
        <w:t xml:space="preserve">Numéro de la consultation : </w:t>
      </w:r>
      <w:r w:rsidR="00293429">
        <w:rPr>
          <w:rFonts w:ascii="Arial" w:hAnsi="Arial" w:cs="Arial"/>
          <w:b/>
          <w:color w:val="0070C0"/>
        </w:rPr>
        <w:t>INFO 24-002</w:t>
      </w:r>
    </w:p>
    <w:p w:rsidR="00265594" w:rsidRPr="0085037C" w:rsidRDefault="00265594" w:rsidP="00293429">
      <w:pPr>
        <w:ind w:left="360" w:right="-1"/>
        <w:rPr>
          <w:rFonts w:ascii="Arial" w:hAnsi="Arial" w:cs="Arial"/>
          <w:color w:val="000000"/>
        </w:rPr>
      </w:pPr>
      <w:r w:rsidRPr="0085037C">
        <w:rPr>
          <w:rFonts w:ascii="Arial" w:hAnsi="Arial" w:cs="Arial"/>
          <w:color w:val="000000"/>
        </w:rPr>
        <w:t xml:space="preserve">Objet de la consultation : </w:t>
      </w:r>
      <w:r w:rsidR="00293429" w:rsidRPr="00293429">
        <w:rPr>
          <w:rFonts w:ascii="Arial" w:hAnsi="Arial" w:cs="Arial"/>
          <w:b/>
          <w:color w:val="0070C0"/>
        </w:rPr>
        <w:t>Abonnement et maintenance de logiciels Acquisition complémentaires et prestations associées</w:t>
      </w:r>
    </w:p>
    <w:p w:rsidR="00265594" w:rsidRDefault="00265594" w:rsidP="00293429">
      <w:pPr>
        <w:ind w:left="720" w:right="-1"/>
        <w:rPr>
          <w:rFonts w:ascii="Arial" w:hAnsi="Arial" w:cs="Arial"/>
          <w:color w:val="000000"/>
        </w:rPr>
      </w:pPr>
    </w:p>
    <w:p w:rsidR="00265594" w:rsidRPr="00293429" w:rsidRDefault="00265594" w:rsidP="00293429">
      <w:pPr>
        <w:ind w:left="360" w:right="-2"/>
        <w:rPr>
          <w:rFonts w:ascii="Arial" w:hAnsi="Arial" w:cs="Arial"/>
          <w:color w:val="000000"/>
        </w:rPr>
      </w:pPr>
      <w:r w:rsidRPr="00293429">
        <w:rPr>
          <w:rFonts w:ascii="Arial" w:hAnsi="Arial" w:cs="Arial"/>
          <w:color w:val="000000"/>
        </w:rPr>
        <w:t xml:space="preserve">Lot n° et intitulé </w:t>
      </w:r>
      <w:r w:rsidRPr="00293429">
        <w:rPr>
          <w:rFonts w:ascii="Arial" w:hAnsi="Arial" w:cs="Arial"/>
          <w:i/>
          <w:color w:val="FF0000"/>
        </w:rPr>
        <w:t>(à compléter par l’entreprise)</w:t>
      </w:r>
      <w:r w:rsidRPr="00293429">
        <w:rPr>
          <w:rFonts w:ascii="Arial" w:hAnsi="Arial" w:cs="Arial"/>
          <w:color w:val="000000"/>
        </w:rPr>
        <w:t xml:space="preserve">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65594" w:rsidRPr="0085037C" w:rsidTr="00CF43FF">
        <w:trPr>
          <w:trHeight w:val="2359"/>
        </w:trPr>
        <w:tc>
          <w:tcPr>
            <w:tcW w:w="10344" w:type="dxa"/>
            <w:shd w:val="clear" w:color="auto" w:fill="auto"/>
            <w:vAlign w:val="center"/>
          </w:tcPr>
          <w:p w:rsidR="00265594" w:rsidRPr="0085037C" w:rsidRDefault="00265594" w:rsidP="00293429">
            <w:pPr>
              <w:tabs>
                <w:tab w:val="left" w:pos="786"/>
                <w:tab w:val="left" w:pos="1826"/>
              </w:tabs>
              <w:ind w:left="360"/>
              <w:rPr>
                <w:rFonts w:ascii="Arial" w:hAnsi="Arial" w:cs="Arial"/>
                <w:iCs/>
              </w:rPr>
            </w:pPr>
            <w:r w:rsidRPr="0085037C">
              <w:rPr>
                <w:rFonts w:ascii="Arial" w:hAnsi="Arial" w:cs="Arial"/>
                <w:iCs/>
                <w:u w:val="single"/>
              </w:rPr>
              <w:t>Attention</w:t>
            </w:r>
            <w:r w:rsidRPr="0085037C">
              <w:rPr>
                <w:rFonts w:ascii="Arial" w:hAnsi="Arial" w:cs="Arial"/>
                <w:iCs/>
              </w:rPr>
              <w:t xml:space="preserve"> : </w:t>
            </w:r>
          </w:p>
          <w:p w:rsidR="00265594" w:rsidRPr="00D602E9" w:rsidRDefault="00265594" w:rsidP="00293429">
            <w:pPr>
              <w:tabs>
                <w:tab w:val="left" w:pos="786"/>
                <w:tab w:val="left" w:pos="1826"/>
              </w:tabs>
              <w:ind w:left="360"/>
              <w:rPr>
                <w:rFonts w:ascii="Arial" w:hAnsi="Arial" w:cs="Arial"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Il est rappelé que </w:t>
            </w:r>
            <w:r w:rsidRPr="00D602E9">
              <w:rPr>
                <w:rFonts w:ascii="Arial" w:hAnsi="Arial" w:cs="Arial"/>
                <w:b/>
                <w:bCs/>
                <w:iCs/>
              </w:rPr>
              <w:t>le présent mémoire technique est une pièce contractuelle du marché</w:t>
            </w:r>
            <w:r w:rsidRPr="00D602E9">
              <w:rPr>
                <w:rFonts w:ascii="Arial" w:hAnsi="Arial" w:cs="Arial"/>
                <w:iCs/>
              </w:rPr>
              <w:t> ; à ce titre, les informations et dispositions renseignées dans le présent document engagent contractuellement l’entrepreneur quant au respect des moyens mis en œuvre pour l’exécution de ses prestations.</w:t>
            </w:r>
          </w:p>
          <w:p w:rsidR="00265594" w:rsidRPr="0085037C" w:rsidRDefault="00265594" w:rsidP="00293429">
            <w:pPr>
              <w:tabs>
                <w:tab w:val="left" w:pos="786"/>
                <w:tab w:val="left" w:pos="1826"/>
              </w:tabs>
              <w:ind w:left="360"/>
              <w:rPr>
                <w:rFonts w:ascii="Arial" w:hAnsi="Arial" w:cs="Arial"/>
                <w:b/>
                <w:bCs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Les entreprises doivent indiquer, </w:t>
            </w:r>
            <w:r w:rsidRPr="00D602E9">
              <w:rPr>
                <w:rFonts w:ascii="Arial" w:hAnsi="Arial" w:cs="Arial"/>
                <w:b/>
                <w:bCs/>
                <w:iCs/>
              </w:rPr>
              <w:t>par item</w:t>
            </w:r>
            <w:r w:rsidRPr="00D602E9">
              <w:rPr>
                <w:rFonts w:ascii="Arial" w:hAnsi="Arial" w:cs="Arial"/>
                <w:iCs/>
              </w:rPr>
              <w:t>, les dispositions qu'elles comptent adopter</w:t>
            </w:r>
            <w:r w:rsidRPr="00D602E9">
              <w:rPr>
                <w:rFonts w:ascii="Arial" w:hAnsi="Arial" w:cs="Arial"/>
                <w:b/>
                <w:bCs/>
                <w:iCs/>
              </w:rPr>
              <w:t xml:space="preserve"> en complément des conditions figurant au cahier des charges</w:t>
            </w:r>
            <w:r w:rsidRPr="0085037C">
              <w:rPr>
                <w:rFonts w:ascii="Arial" w:hAnsi="Arial" w:cs="Arial"/>
                <w:b/>
                <w:bCs/>
                <w:iCs/>
              </w:rPr>
              <w:t>.</w:t>
            </w:r>
          </w:p>
        </w:tc>
      </w:tr>
    </w:tbl>
    <w:p w:rsidR="00265594" w:rsidRDefault="00265594" w:rsidP="00293429">
      <w:pPr>
        <w:ind w:left="360" w:right="-2"/>
        <w:rPr>
          <w:rFonts w:ascii="Arial" w:hAnsi="Arial" w:cs="Arial"/>
        </w:rPr>
      </w:pPr>
    </w:p>
    <w:p w:rsidR="00265594" w:rsidRPr="00D602E9" w:rsidRDefault="00265594" w:rsidP="00293429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51513">
        <w:rPr>
          <w:rFonts w:ascii="Arial" w:hAnsi="Arial" w:cs="Arial"/>
          <w:b/>
          <w:bCs/>
          <w:sz w:val="20"/>
          <w:szCs w:val="20"/>
          <w:u w:val="single"/>
        </w:rPr>
        <w:t>INFORMATIONS GENERALES :</w:t>
      </w: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4969"/>
      </w:tblGrid>
      <w:tr w:rsidR="00265594" w:rsidRPr="00D602E9" w:rsidTr="00CF43FF">
        <w:trPr>
          <w:trHeight w:val="8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5594" w:rsidRPr="007C6739" w:rsidRDefault="00265594" w:rsidP="0029342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 w:rsidRPr="007C6739">
              <w:rPr>
                <w:rFonts w:ascii="Arial" w:hAnsi="Arial" w:cs="Arial"/>
              </w:rPr>
              <w:t>Identification de l’entreprise (raison sociale, adresse, SIRET)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94" w:rsidRPr="00D602E9" w:rsidRDefault="00265594" w:rsidP="0029342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265594" w:rsidRPr="00D602E9" w:rsidTr="00CF43FF">
        <w:trPr>
          <w:trHeight w:val="9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5594" w:rsidRPr="007C6739" w:rsidRDefault="00293429" w:rsidP="0029342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Interlocuteurs techniques (</w:t>
            </w:r>
            <w:r w:rsidRPr="007C6739">
              <w:rPr>
                <w:rFonts w:ascii="Arial" w:hAnsi="Arial" w:cs="Arial"/>
              </w:rPr>
              <w:t>Tel / Fax / e-mail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94" w:rsidRPr="00D602E9" w:rsidRDefault="00265594" w:rsidP="0029342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265594" w:rsidRPr="00D602E9" w:rsidTr="00CF43FF">
        <w:trPr>
          <w:trHeight w:val="9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5594" w:rsidRPr="007C6739" w:rsidRDefault="00293429" w:rsidP="0029342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Interlocuteurs administratifs  (</w:t>
            </w:r>
            <w:r w:rsidRPr="007C6739">
              <w:rPr>
                <w:rFonts w:ascii="Arial" w:hAnsi="Arial" w:cs="Arial"/>
              </w:rPr>
              <w:t>Tel / Fax / e-mail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94" w:rsidRPr="00D602E9" w:rsidRDefault="00265594" w:rsidP="0029342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:rsidR="00265594" w:rsidRDefault="00265594" w:rsidP="00293429">
      <w:pPr>
        <w:ind w:left="360"/>
      </w:pPr>
    </w:p>
    <w:p w:rsidR="00E50F67" w:rsidRDefault="00E50F67" w:rsidP="00293429">
      <w:pPr>
        <w:ind w:left="360"/>
      </w:pPr>
      <w:r>
        <w:br w:type="page"/>
      </w:r>
    </w:p>
    <w:p w:rsidR="00265594" w:rsidRPr="00613089" w:rsidRDefault="00265594" w:rsidP="00293429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13089">
        <w:rPr>
          <w:rFonts w:ascii="Arial" w:hAnsi="Arial" w:cs="Arial"/>
          <w:b/>
          <w:bCs/>
          <w:sz w:val="20"/>
          <w:szCs w:val="20"/>
          <w:u w:val="single"/>
        </w:rPr>
        <w:lastRenderedPageBreak/>
        <w:t>INFORMATIONS TECHNIQUES </w:t>
      </w:r>
      <w:r w:rsidR="00E50F67">
        <w:rPr>
          <w:rFonts w:ascii="Arial" w:hAnsi="Arial" w:cs="Arial"/>
          <w:b/>
          <w:bCs/>
          <w:sz w:val="20"/>
          <w:szCs w:val="20"/>
          <w:u w:val="single"/>
        </w:rPr>
        <w:t xml:space="preserve">  </w:t>
      </w:r>
      <w:r w:rsidRPr="00613089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:rsidR="00265594" w:rsidRDefault="00265594" w:rsidP="00293429">
      <w:pPr>
        <w:ind w:left="360"/>
      </w:pPr>
    </w:p>
    <w:p w:rsidR="00265594" w:rsidRPr="00613089" w:rsidRDefault="00265594" w:rsidP="00774C1A">
      <w:pPr>
        <w:shd w:val="clear" w:color="auto" w:fill="BFBFBF"/>
        <w:ind w:left="-567" w:right="-711"/>
        <w:rPr>
          <w:rFonts w:ascii="Arial" w:hAnsi="Arial" w:cs="Arial"/>
          <w:b/>
        </w:rPr>
      </w:pPr>
      <w:r w:rsidRPr="00613089">
        <w:rPr>
          <w:rFonts w:ascii="Arial" w:hAnsi="Arial" w:cs="Arial"/>
          <w:b/>
        </w:rPr>
        <w:t xml:space="preserve">ITEM 1 : </w:t>
      </w:r>
      <w:r w:rsidRPr="00265594">
        <w:rPr>
          <w:rFonts w:ascii="Arial" w:hAnsi="Arial"/>
        </w:rPr>
        <w:t>L’adéquation du mémoire technique aux attentes du CCTP</w:t>
      </w:r>
      <w:r>
        <w:rPr>
          <w:rFonts w:ascii="Arial" w:hAnsi="Arial"/>
        </w:rPr>
        <w:t xml:space="preserve">, notamment la méthode prise de main à distance et le fonctionnement en mode projet </w:t>
      </w: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265594" w:rsidRPr="00E121A8" w:rsidTr="00CF43FF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94" w:rsidRPr="00C7605F" w:rsidRDefault="00265594" w:rsidP="002934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1"/>
              <w:jc w:val="both"/>
              <w:textAlignment w:val="baseline"/>
              <w:rPr>
                <w:rFonts w:ascii="Arial" w:hAnsi="Arial" w:cs="Arial"/>
              </w:rPr>
            </w:pPr>
            <w:r w:rsidRPr="00C7605F">
              <w:rPr>
                <w:rFonts w:ascii="Arial" w:hAnsi="Arial" w:cs="Arial"/>
              </w:rPr>
              <w:t>Le moyen technique de prise en main à distance utilisé pour l’installation ou l’assistance dépannage.</w:t>
            </w:r>
          </w:p>
          <w:p w:rsidR="00265594" w:rsidRPr="00064BCD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594" w:rsidRPr="00E121A8" w:rsidTr="00265594">
        <w:trPr>
          <w:trHeight w:val="1258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594" w:rsidRDefault="00265594" w:rsidP="002934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5594" w:rsidRDefault="00265594" w:rsidP="00293429">
      <w:pPr>
        <w:ind w:left="360"/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265594" w:rsidRPr="00E121A8" w:rsidTr="00CF43FF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94" w:rsidRPr="00C7605F" w:rsidRDefault="00265594" w:rsidP="002934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1"/>
              <w:jc w:val="both"/>
              <w:textAlignment w:val="baseline"/>
              <w:rPr>
                <w:rFonts w:ascii="Arial" w:hAnsi="Arial" w:cs="Arial"/>
              </w:rPr>
            </w:pPr>
            <w:r w:rsidRPr="00C7605F">
              <w:rPr>
                <w:rFonts w:ascii="Arial" w:hAnsi="Arial" w:cs="Arial"/>
              </w:rPr>
              <w:t>Si l’installation initiale du logiciel nécessite de basculer en mode projet, le titulaire communiquera dans sa réponse les éléments suivants :</w:t>
            </w:r>
          </w:p>
          <w:p w:rsidR="00265594" w:rsidRPr="00C7605F" w:rsidRDefault="00265594" w:rsidP="002934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1"/>
              <w:jc w:val="both"/>
              <w:textAlignment w:val="baseline"/>
              <w:rPr>
                <w:rFonts w:ascii="Arial" w:hAnsi="Arial" w:cs="Arial"/>
              </w:rPr>
            </w:pPr>
            <w:r w:rsidRPr="00C7605F">
              <w:rPr>
                <w:rFonts w:ascii="Arial" w:hAnsi="Arial" w:cs="Arial"/>
              </w:rPr>
              <w:t>Présenter la cible avec les éléments fonctionnels et techniques</w:t>
            </w:r>
          </w:p>
          <w:p w:rsidR="00265594" w:rsidRPr="00C7605F" w:rsidRDefault="00265594" w:rsidP="002934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1"/>
              <w:jc w:val="both"/>
              <w:textAlignment w:val="baseline"/>
              <w:rPr>
                <w:rFonts w:ascii="Arial" w:hAnsi="Arial" w:cs="Arial"/>
              </w:rPr>
            </w:pPr>
            <w:r w:rsidRPr="00C7605F">
              <w:rPr>
                <w:rFonts w:ascii="Arial" w:hAnsi="Arial" w:cs="Arial"/>
              </w:rPr>
              <w:t>Présenter un planning d’installation avec :</w:t>
            </w:r>
          </w:p>
          <w:p w:rsidR="00265594" w:rsidRPr="00C7605F" w:rsidRDefault="00265594" w:rsidP="002934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1"/>
              <w:jc w:val="both"/>
              <w:textAlignment w:val="baseline"/>
              <w:rPr>
                <w:rFonts w:ascii="Arial" w:hAnsi="Arial" w:cs="Arial"/>
              </w:rPr>
            </w:pPr>
            <w:r w:rsidRPr="00C7605F">
              <w:rPr>
                <w:rFonts w:ascii="Arial" w:hAnsi="Arial" w:cs="Arial"/>
              </w:rPr>
              <w:t>Le détail et la durée de chaque étape</w:t>
            </w:r>
          </w:p>
          <w:p w:rsidR="00265594" w:rsidRPr="00C7605F" w:rsidRDefault="00265594" w:rsidP="002934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1"/>
              <w:jc w:val="both"/>
              <w:textAlignment w:val="baseline"/>
              <w:rPr>
                <w:rFonts w:ascii="Arial" w:hAnsi="Arial" w:cs="Arial"/>
              </w:rPr>
            </w:pPr>
            <w:r w:rsidRPr="00C7605F">
              <w:rPr>
                <w:rFonts w:ascii="Arial" w:hAnsi="Arial" w:cs="Arial"/>
              </w:rPr>
              <w:t>Les ressources nécessaires à la réalisation de l’étape</w:t>
            </w:r>
          </w:p>
          <w:p w:rsidR="00265594" w:rsidRPr="00C7605F" w:rsidRDefault="00265594" w:rsidP="002934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1"/>
              <w:jc w:val="both"/>
              <w:textAlignment w:val="baseline"/>
              <w:rPr>
                <w:rFonts w:ascii="Arial" w:hAnsi="Arial" w:cs="Arial"/>
              </w:rPr>
            </w:pPr>
            <w:r w:rsidRPr="00C7605F">
              <w:rPr>
                <w:rFonts w:ascii="Arial" w:hAnsi="Arial" w:cs="Arial"/>
              </w:rPr>
              <w:t>Présenter les acteurs du côté prestataire avec leurs profils</w:t>
            </w:r>
          </w:p>
          <w:p w:rsidR="00265594" w:rsidRPr="00C7605F" w:rsidRDefault="00265594" w:rsidP="002934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1"/>
              <w:jc w:val="both"/>
              <w:textAlignment w:val="baseline"/>
              <w:rPr>
                <w:rFonts w:ascii="Arial" w:hAnsi="Arial" w:cs="Arial"/>
              </w:rPr>
            </w:pPr>
            <w:r w:rsidRPr="00C7605F">
              <w:rPr>
                <w:rFonts w:ascii="Arial" w:hAnsi="Arial" w:cs="Arial"/>
              </w:rPr>
              <w:t>Identifier les ressources nécessaires du côté CH (métier et DSI)</w:t>
            </w:r>
          </w:p>
          <w:p w:rsidR="00265594" w:rsidRPr="00C7605F" w:rsidRDefault="00265594" w:rsidP="002934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1"/>
              <w:jc w:val="both"/>
              <w:textAlignment w:val="baseline"/>
              <w:rPr>
                <w:rFonts w:ascii="Arial" w:hAnsi="Arial" w:cs="Arial"/>
              </w:rPr>
            </w:pPr>
            <w:r w:rsidRPr="00C7605F">
              <w:rPr>
                <w:rFonts w:ascii="Arial" w:hAnsi="Arial" w:cs="Arial"/>
              </w:rPr>
              <w:t>Présenter les documents remis dans le cadre et à l’issue du projet</w:t>
            </w:r>
          </w:p>
          <w:p w:rsidR="00265594" w:rsidRPr="00064BCD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594" w:rsidRPr="00E121A8" w:rsidTr="00265594">
        <w:trPr>
          <w:trHeight w:val="5597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594" w:rsidRDefault="00265594" w:rsidP="002934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5594" w:rsidRDefault="00265594" w:rsidP="00293429">
      <w:pPr>
        <w:ind w:left="360"/>
      </w:pPr>
    </w:p>
    <w:p w:rsidR="00185EC3" w:rsidRDefault="00185EC3" w:rsidP="00293429">
      <w:pPr>
        <w:ind w:left="360"/>
      </w:pPr>
    </w:p>
    <w:p w:rsidR="00265594" w:rsidRPr="00613089" w:rsidRDefault="00265594" w:rsidP="00774C1A">
      <w:pPr>
        <w:shd w:val="clear" w:color="auto" w:fill="BFBFBF"/>
        <w:ind w:left="-426" w:right="-711"/>
        <w:rPr>
          <w:rFonts w:ascii="Arial" w:hAnsi="Arial" w:cs="Arial"/>
          <w:b/>
        </w:rPr>
      </w:pPr>
      <w:r w:rsidRPr="00613089">
        <w:rPr>
          <w:rFonts w:ascii="Arial" w:hAnsi="Arial" w:cs="Arial"/>
          <w:b/>
        </w:rPr>
        <w:lastRenderedPageBreak/>
        <w:t xml:space="preserve">ITEM </w:t>
      </w:r>
      <w:r>
        <w:rPr>
          <w:rFonts w:ascii="Arial" w:hAnsi="Arial" w:cs="Arial"/>
          <w:b/>
        </w:rPr>
        <w:t>2</w:t>
      </w:r>
      <w:r w:rsidR="00293429">
        <w:rPr>
          <w:rFonts w:ascii="Arial" w:hAnsi="Arial" w:cs="Arial"/>
          <w:b/>
        </w:rPr>
        <w:t xml:space="preserve"> : </w:t>
      </w:r>
      <w:r w:rsidRPr="00265594">
        <w:rPr>
          <w:rFonts w:ascii="Arial" w:hAnsi="Arial"/>
        </w:rPr>
        <w:t>La valeur te</w:t>
      </w:r>
      <w:r w:rsidR="00E50F67">
        <w:rPr>
          <w:rFonts w:ascii="Arial" w:hAnsi="Arial"/>
        </w:rPr>
        <w:t>chnique au regard de la version</w:t>
      </w:r>
      <w:r w:rsidRPr="00265594">
        <w:rPr>
          <w:rFonts w:ascii="Arial" w:hAnsi="Arial"/>
        </w:rPr>
        <w:t xml:space="preserve"> du logiciel proposé, des possibilités d’évolution et des possibilités d’interfaçage</w:t>
      </w:r>
    </w:p>
    <w:p w:rsidR="00265594" w:rsidRDefault="00265594" w:rsidP="00293429">
      <w:pPr>
        <w:ind w:left="360"/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265594" w:rsidRPr="00E121A8" w:rsidTr="00CF43FF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94" w:rsidRPr="00293429" w:rsidRDefault="00293429" w:rsidP="00293429">
            <w:pPr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 du logiciel proposé</w:t>
            </w:r>
          </w:p>
        </w:tc>
      </w:tr>
      <w:tr w:rsidR="00265594" w:rsidRPr="00E121A8" w:rsidTr="00CF43FF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594" w:rsidRDefault="00265594" w:rsidP="002934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5594" w:rsidRDefault="00265594" w:rsidP="00293429">
      <w:pPr>
        <w:ind w:left="360"/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265594" w:rsidRPr="00E121A8" w:rsidTr="00CF43FF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94" w:rsidRPr="00293429" w:rsidRDefault="00293429" w:rsidP="00293429">
            <w:pPr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Possibilités d’évolution</w:t>
            </w:r>
          </w:p>
        </w:tc>
      </w:tr>
      <w:tr w:rsidR="00265594" w:rsidRPr="00E121A8" w:rsidTr="00CF43FF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594" w:rsidRDefault="00265594" w:rsidP="002934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5594" w:rsidRDefault="00265594" w:rsidP="00293429">
      <w:pPr>
        <w:ind w:left="360"/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265594" w:rsidRPr="00E121A8" w:rsidTr="00CF43FF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94" w:rsidRPr="00293429" w:rsidRDefault="00293429" w:rsidP="00293429">
            <w:pPr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Possibilités d’interfaçage</w:t>
            </w:r>
          </w:p>
        </w:tc>
      </w:tr>
      <w:tr w:rsidR="00265594" w:rsidRPr="00E121A8" w:rsidTr="00CF43FF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594" w:rsidRDefault="00265594" w:rsidP="002934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5EC3" w:rsidRDefault="00185EC3">
      <w:pPr>
        <w:spacing w:after="0" w:line="240" w:lineRule="auto"/>
      </w:pPr>
      <w:r>
        <w:br w:type="page"/>
      </w:r>
    </w:p>
    <w:p w:rsidR="00265594" w:rsidRDefault="00265594" w:rsidP="00774C1A">
      <w:pPr>
        <w:shd w:val="clear" w:color="auto" w:fill="BFBFBF"/>
        <w:ind w:left="-567" w:right="-853"/>
        <w:rPr>
          <w:rFonts w:ascii="Arial" w:hAnsi="Arial" w:cs="Arial"/>
        </w:rPr>
      </w:pPr>
      <w:r w:rsidRPr="00613089">
        <w:rPr>
          <w:rFonts w:ascii="Arial" w:hAnsi="Arial" w:cs="Arial"/>
          <w:b/>
        </w:rPr>
        <w:lastRenderedPageBreak/>
        <w:t xml:space="preserve">ITEM </w:t>
      </w:r>
      <w:r>
        <w:rPr>
          <w:rFonts w:ascii="Arial" w:hAnsi="Arial" w:cs="Arial"/>
          <w:b/>
        </w:rPr>
        <w:t>3</w:t>
      </w:r>
      <w:r w:rsidRPr="00613089">
        <w:rPr>
          <w:rFonts w:ascii="Arial" w:hAnsi="Arial" w:cs="Arial"/>
          <w:b/>
        </w:rPr>
        <w:t xml:space="preserve"> : </w:t>
      </w:r>
      <w:r w:rsidR="00293429" w:rsidRPr="00624E2F">
        <w:rPr>
          <w:rFonts w:ascii="Arial" w:hAnsi="Arial" w:cs="Arial"/>
        </w:rPr>
        <w:t>Le programme des formations données, les supports documentaires proposés</w:t>
      </w:r>
    </w:p>
    <w:p w:rsidR="00E50F67" w:rsidRPr="00613089" w:rsidRDefault="00E50F67" w:rsidP="00774C1A">
      <w:pPr>
        <w:shd w:val="clear" w:color="auto" w:fill="BFBFBF"/>
        <w:ind w:left="-567" w:right="-853"/>
        <w:rPr>
          <w:rFonts w:ascii="Arial" w:hAnsi="Arial" w:cs="Arial"/>
          <w:b/>
        </w:rPr>
      </w:pPr>
    </w:p>
    <w:p w:rsidR="00265594" w:rsidRDefault="00265594" w:rsidP="00293429">
      <w:pPr>
        <w:ind w:left="360"/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265594" w:rsidRPr="00E121A8" w:rsidTr="00CF43FF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94" w:rsidRPr="00064BCD" w:rsidRDefault="00293429" w:rsidP="002934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P</w:t>
            </w:r>
            <w:r w:rsidRPr="00624E2F">
              <w:rPr>
                <w:rFonts w:ascii="Arial" w:hAnsi="Arial" w:cs="Arial"/>
              </w:rPr>
              <w:t>rogramme des formations données</w:t>
            </w:r>
          </w:p>
        </w:tc>
      </w:tr>
      <w:tr w:rsidR="00265594" w:rsidRPr="00E121A8" w:rsidTr="00CF43FF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594" w:rsidRDefault="00265594" w:rsidP="002934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594" w:rsidRDefault="00265594" w:rsidP="00293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5594" w:rsidRDefault="00265594" w:rsidP="00293429">
      <w:pPr>
        <w:ind w:left="360"/>
      </w:pPr>
    </w:p>
    <w:p w:rsidR="00265594" w:rsidRPr="00293429" w:rsidRDefault="00265594" w:rsidP="00774C1A">
      <w:pPr>
        <w:shd w:val="clear" w:color="auto" w:fill="BFBFBF"/>
        <w:autoSpaceDE w:val="0"/>
        <w:autoSpaceDN w:val="0"/>
        <w:adjustRightInd w:val="0"/>
        <w:ind w:left="-567" w:right="-711"/>
        <w:jc w:val="both"/>
        <w:rPr>
          <w:rFonts w:ascii="Arial" w:hAnsi="Arial" w:cs="Arial"/>
          <w:b/>
          <w:bCs/>
          <w:sz w:val="20"/>
          <w:szCs w:val="20"/>
        </w:rPr>
      </w:pPr>
      <w:r w:rsidRPr="00283C05">
        <w:rPr>
          <w:rFonts w:ascii="Arial" w:hAnsi="Arial" w:cs="Arial"/>
          <w:b/>
        </w:rPr>
        <w:t xml:space="preserve">ITEM </w:t>
      </w:r>
      <w:r w:rsidR="00F91D83" w:rsidRPr="00283C05">
        <w:rPr>
          <w:rFonts w:ascii="Arial" w:hAnsi="Arial" w:cs="Arial"/>
          <w:b/>
        </w:rPr>
        <w:t xml:space="preserve">4 </w:t>
      </w:r>
      <w:r w:rsidR="00F91D83" w:rsidRPr="00293429">
        <w:rPr>
          <w:rFonts w:ascii="Arial" w:hAnsi="Arial" w:cs="Arial"/>
          <w:b/>
        </w:rPr>
        <w:t>:</w:t>
      </w:r>
      <w:r w:rsidRPr="00293429">
        <w:rPr>
          <w:rFonts w:ascii="Arial" w:hAnsi="Arial" w:cs="Arial"/>
          <w:b/>
        </w:rPr>
        <w:t xml:space="preserve"> </w:t>
      </w:r>
      <w:r w:rsidRPr="00293429">
        <w:rPr>
          <w:rFonts w:ascii="Arial" w:hAnsi="Arial" w:cs="Arial"/>
        </w:rPr>
        <w:t xml:space="preserve">Action de l’entreprise pour le développement durable : </w:t>
      </w:r>
      <w:r w:rsidR="00293429">
        <w:rPr>
          <w:rFonts w:ascii="Arial" w:hAnsi="Arial" w:cs="Arial"/>
        </w:rPr>
        <w:t>N</w:t>
      </w:r>
      <w:r w:rsidR="00293429" w:rsidRPr="00293429">
        <w:rPr>
          <w:rFonts w:ascii="Arial" w:hAnsi="Arial" w:cs="Arial"/>
        </w:rPr>
        <w:t>ombre de bonnes pratiques d’écoconception mise</w:t>
      </w:r>
      <w:r w:rsidR="00293429">
        <w:rPr>
          <w:rFonts w:ascii="Arial" w:hAnsi="Arial" w:cs="Arial"/>
        </w:rPr>
        <w:t>s</w:t>
      </w:r>
      <w:r w:rsidR="00293429" w:rsidRPr="00293429">
        <w:rPr>
          <w:rFonts w:ascii="Arial" w:hAnsi="Arial" w:cs="Arial"/>
        </w:rPr>
        <w:t xml:space="preserve"> en œuvre parmi celles listées dans le référentiel d'écoconception a été publié par Frédéric Bordage / GreenIT.fr chez Eyrolles “écoconception web : les 115 bonnes pratiques, 4ème édition” en mai 2022</w:t>
      </w:r>
    </w:p>
    <w:tbl>
      <w:tblPr>
        <w:tblW w:w="8445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5"/>
      </w:tblGrid>
      <w:tr w:rsidR="00265594" w:rsidRPr="00E121A8" w:rsidTr="00185EC3">
        <w:trPr>
          <w:trHeight w:val="705"/>
        </w:trPr>
        <w:tc>
          <w:tcPr>
            <w:tcW w:w="8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94" w:rsidRPr="00185EC3" w:rsidRDefault="00265594" w:rsidP="00185EC3">
            <w:pPr>
              <w:jc w:val="center"/>
              <w:rPr>
                <w:rFonts w:ascii="Arial" w:hAnsi="Arial" w:cs="Arial"/>
              </w:rPr>
            </w:pPr>
            <w:r w:rsidRPr="00185EC3">
              <w:rPr>
                <w:rFonts w:ascii="Arial" w:hAnsi="Arial" w:cs="Arial"/>
              </w:rPr>
              <w:t xml:space="preserve">Action de l’entreprise pour le développement durable : </w:t>
            </w:r>
            <w:r w:rsidR="00293429" w:rsidRPr="00185EC3">
              <w:rPr>
                <w:rFonts w:ascii="Arial" w:hAnsi="Arial" w:cs="Arial"/>
              </w:rPr>
              <w:t>Liste des de bonnes pratiques d’écoconception mises en œuvre dans la conception de la solution objet du marché.</w:t>
            </w:r>
          </w:p>
        </w:tc>
      </w:tr>
    </w:tbl>
    <w:p w:rsidR="00A71C4F" w:rsidRDefault="00A71C4F" w:rsidP="0053137D">
      <w:pPr>
        <w:rPr>
          <w:sz w:val="20"/>
          <w:szCs w:val="20"/>
          <w:lang w:eastAsia="fr-FR"/>
        </w:rPr>
      </w:pPr>
      <w:r>
        <w:rPr>
          <w:rFonts w:ascii="Arial" w:hAnsi="Arial" w:cs="Arial"/>
          <w:sz w:val="20"/>
        </w:rPr>
        <w:fldChar w:fldCharType="begin"/>
      </w:r>
      <w:r>
        <w:rPr>
          <w:rFonts w:ascii="Arial" w:hAnsi="Arial" w:cs="Arial"/>
          <w:sz w:val="20"/>
        </w:rPr>
        <w:instrText xml:space="preserve"> LINK Excel.Sheet.12 "\\\\svm_nas_b\\pub$\\mpao\\CCM GHT72\\INFO\\2024\\INFO 24-002 AOO Multi éditeurs 2024 GHT72\\02.DCE PREPARATOIRE\\LISTE DES BONNES PRATIQUES .xlsx" "Feuil1!L1C1:L121C3" \a \f 5 \h  \* MERGEFORMAT </w:instrText>
      </w:r>
      <w:r>
        <w:rPr>
          <w:rFonts w:ascii="Arial" w:hAnsi="Arial" w:cs="Arial"/>
          <w:sz w:val="20"/>
        </w:rPr>
        <w:fldChar w:fldCharType="separate"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1163"/>
        <w:gridCol w:w="1134"/>
        <w:gridCol w:w="1701"/>
      </w:tblGrid>
      <w:tr w:rsidR="00B17DCA" w:rsidRPr="00C47F8D" w:rsidTr="00F91D83">
        <w:trPr>
          <w:trHeight w:val="290"/>
        </w:trPr>
        <w:tc>
          <w:tcPr>
            <w:tcW w:w="5920" w:type="dxa"/>
            <w:vMerge w:val="restart"/>
            <w:shd w:val="clear" w:color="auto" w:fill="auto"/>
            <w:noWrap/>
            <w:hideMark/>
          </w:tcPr>
          <w:p w:rsidR="00B17DCA" w:rsidRPr="00C47F8D" w:rsidRDefault="00B17DCA" w:rsidP="00A71C4F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INTITULÉ</w:t>
            </w:r>
          </w:p>
        </w:tc>
        <w:tc>
          <w:tcPr>
            <w:tcW w:w="3998" w:type="dxa"/>
            <w:gridSpan w:val="3"/>
            <w:shd w:val="clear" w:color="auto" w:fill="auto"/>
            <w:noWrap/>
            <w:hideMark/>
          </w:tcPr>
          <w:p w:rsidR="00B17DCA" w:rsidRPr="00C47F8D" w:rsidRDefault="00B17DCA" w:rsidP="00B17DCA">
            <w:pPr>
              <w:jc w:val="center"/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Mise en œuvre</w:t>
            </w: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vMerge/>
            <w:shd w:val="clear" w:color="auto" w:fill="auto"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OUI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NON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Non applicable </w:t>
            </w: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Éliminer les fonctionnalités non essentielles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Quantifier précisément le besoin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Optimiser le parcours utilisateur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Préférer la saisie assistée à l'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autocomplétion</w:t>
            </w:r>
            <w:proofErr w:type="spellEnd"/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Favoriser un design simple, épuré, adapté au web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Privilégier une approche "mobile first", à défaut un chargement adaptatif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Respecter le principe de navigation rapide dans l’historique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Proposer un traitement asynchrone lorsque c'est possible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Limiter le nombre de requêtes HTTP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lastRenderedPageBreak/>
              <w:t>Stocker les données statiques localement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Favoriser un développement sur-mesure à l'usage d'un CMS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Favoriser les pages statiques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Créer une architecture applicative modulaire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Choisir les technologies les plus adaptées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certains forks applicatifs orientés "performance"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Choisir un format de données adapté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Limiter le nombre de domaine servant les ressources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Remplacer les boutons officiels de partage des réseaux sociaux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Découper les CSS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Limiter le nombre de CSS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Préférer les CSS aux images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Écrire des sélecteurs CSS efficaces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Grouper les déclarations CSS similaires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les notations CSS abrégées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Fournir une CSS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print</w:t>
            </w:r>
            <w:proofErr w:type="spellEnd"/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Favoriser les polices standards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Préférer les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glyphs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aux images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Valider les pages auprès du W3C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Externaliser les CSS et JavaScript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Ne pas redimensionner les images coté navigateur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Éviter d'utiliser des images matricielles pour l'interface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Optimiser les images vectorielles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le chargement paresseux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le rechargement partiel d'une zone de contenu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Éviter les animations JavaScript / CSS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N'utilisez que les portions indispensables des librairies JavaScript et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frameworks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CSS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Ne pas faire de modification du DOM lorsqu’on le traverse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Rendre les éléments du DOM invisibles lors de leur modification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lastRenderedPageBreak/>
              <w:t xml:space="preserve">Réduire au maximum le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repaint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(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appearence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) et le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reflow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(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layout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>)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la délégation d'évènements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Modifier plusieurs propriétés CSS en 1 seule fois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Valider votre code avec un Linter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Mettre en cache les objets souvent accédés en JavaScript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Réduire les accès au DOM via JavaScript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tous les niveaux de cache du CMS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Optimiser et générer les médias avant importation sur un CMS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Encoder les sons en dehors du CMS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Mettre en cache les données calculées souvent utilisées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Supprimer tous les warning et toutes les notices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Éviter d'effectuer des requêtes SQL à l’intérieur d’une boucle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Ne se connecter à une base de données que si nécessaire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Optimiser les requêtes aux bases de données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Éviter le transfert d'une grande quantité de données pour réaliser un traitement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Minifier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les fichiers CSS, JavaScript, HTML et SVG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Compresser les fichiers CSS, JavaScript, HTML et SVG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Combiner les fichiers CSS et JavaScript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Optimiser les images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Optimiser la taille des cookies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Favoriser HSTS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Preload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list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aux redirections 301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Mettre en place un plan de fin de vie du site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Choisir un hébergeur "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éco-responsable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>"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Privilégier un fournisseur d'électricité écoresponsable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Adapter la qualité de service et le niveau de disponibilité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des serveurs virtualisés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Optimiser l'efficacité énergétique des serveurs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Installer le minimum requis sur le serveur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Mettre les caches entièrement en RAM (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opcode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et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kvs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>)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Stocker les données dans le cloud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Héberger les ressources (CSS/JS) sur un domaine sans cookie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Éviter les redirections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Afficher des pages d'erreur statiques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un serveur asynchrone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un CDN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un cache HTTP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Ajouter des entêtes Expires ou Cache-Control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Mettre en cache les réponses Ajax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Réduire au nécessaire les logs des serveurs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Désactiver le DNS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lookup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d’Apache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Apache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Vhost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: désactiver le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AllowOverride</w:t>
            </w:r>
            <w:proofErr w:type="spellEnd"/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Désactiver les logs binaires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Compresser les documents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Optimiser les PDF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Limiter les e-mails lourds et redondants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N'utiliser que des fichiers double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opt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>-in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Limiter la taille des e-mails envoyés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Adapter les sons aux contextes d'écoute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Adapter les textes au web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Adapter les vidéos aux contextes de visualisation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Limiter les outils d'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analytics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et les données collectées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Limiter l'utilisation des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GIFs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animés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Éviter la lecture et le chargement automatique des vidéos et des sons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les compartiments CSS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Fournir une alternative textuelle aux contenus multimédias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Privilégier HTTP/2 à HTTP/1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Économiser de la bande passante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grace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à un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ServiceWorker</w:t>
            </w:r>
            <w:proofErr w:type="spellEnd"/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Mettre en place un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sitemap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efficient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Assurer la compatibilité avec les plus anciens appareils et logiciels du parc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Réduire le volume de données stockées au strict nécessaire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Mettre en place une politique d'expiration et suppression des données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Limiter le recours aux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canvas</w:t>
            </w:r>
            <w:proofErr w:type="spellEnd"/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S'assurer que les parcours utilisateurs permettent de réaliser leur action prévue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Avoir un titre de page et une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metadescription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pertinents avec le contenu de la page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Utiliser la version la plus récente du langage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Ne charger des données/du code que lorsqu'elles sont/il est nécessaire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Éliminer les fonctionnalités non utilisées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Préférer une PWA à une application mobile native similaire au site web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Éviter les temps de blocages par des traitements JavaScript trop longs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Mettre en place une architecture élastique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Limiter le nombre d'appels aux API HTTP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Limiter le recours aux carrousels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Avoir une stratégie de fin de vie des contenus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 xml:space="preserve">Mettre en place un "Circuit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breaker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>"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Favoriser le "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Request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C47F8D">
              <w:rPr>
                <w:rFonts w:ascii="Arial" w:eastAsia="Times New Roman" w:hAnsi="Arial" w:cs="Arial"/>
                <w:sz w:val="20"/>
              </w:rPr>
              <w:t>collapsing</w:t>
            </w:r>
            <w:proofErr w:type="spellEnd"/>
            <w:r w:rsidRPr="00C47F8D">
              <w:rPr>
                <w:rFonts w:ascii="Arial" w:eastAsia="Times New Roman" w:hAnsi="Arial" w:cs="Arial"/>
                <w:sz w:val="20"/>
              </w:rPr>
              <w:t>"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S’appuyer sur les services managés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Préférer la pagination au défilement infini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Entretenir son site régulièrement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Limiter le nombre d'extensions dans un CMS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Sécuriser l'accès à l'administration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B17DCA" w:rsidRPr="00C47F8D" w:rsidTr="00B17DCA">
        <w:trPr>
          <w:trHeight w:val="290"/>
        </w:trPr>
        <w:tc>
          <w:tcPr>
            <w:tcW w:w="5920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Ne pas afficher les documents à l'intérieur des pages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  <w:r w:rsidRPr="00C47F8D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701" w:type="dxa"/>
          </w:tcPr>
          <w:p w:rsidR="00B17DCA" w:rsidRPr="00C47F8D" w:rsidRDefault="00B17DCA">
            <w:pPr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FE04CB" w:rsidRDefault="00A71C4F" w:rsidP="0053137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end"/>
      </w:r>
    </w:p>
    <w:p w:rsidR="00E50F67" w:rsidRPr="002C5661" w:rsidRDefault="00E50F67" w:rsidP="00E50F67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 w:rsidR="00185EC3">
        <w:rPr>
          <w:rFonts w:ascii="Arial" w:hAnsi="Arial" w:cs="Arial"/>
          <w:sz w:val="20"/>
        </w:rPr>
        <w:t>-----</w:t>
      </w:r>
      <w:r>
        <w:rPr>
          <w:rFonts w:ascii="Arial" w:hAnsi="Arial" w:cs="Arial"/>
          <w:sz w:val="20"/>
        </w:rPr>
        <w:t>-----</w:t>
      </w:r>
    </w:p>
    <w:sectPr w:rsidR="00E50F67" w:rsidRPr="002C5661" w:rsidSect="00E50F67">
      <w:headerReference w:type="default" r:id="rId7"/>
      <w:footerReference w:type="default" r:id="rId8"/>
      <w:headerReference w:type="first" r:id="rId9"/>
      <w:pgSz w:w="11906" w:h="16838" w:code="9"/>
      <w:pgMar w:top="238" w:right="1418" w:bottom="1134" w:left="1418" w:header="567" w:footer="6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D83" w:rsidRDefault="00F91D83" w:rsidP="002F3F40">
      <w:pPr>
        <w:spacing w:after="0" w:line="240" w:lineRule="auto"/>
      </w:pPr>
      <w:r>
        <w:separator/>
      </w:r>
    </w:p>
  </w:endnote>
  <w:endnote w:type="continuationSeparator" w:id="0">
    <w:p w:rsidR="00F91D83" w:rsidRDefault="00F91D83" w:rsidP="002F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EC3" w:rsidRPr="00185EC3" w:rsidRDefault="00185EC3" w:rsidP="00185EC3"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rPr>
        <w:rFonts w:ascii="Arial" w:eastAsia="Times New Roman" w:hAnsi="Arial" w:cs="Arial"/>
        <w:sz w:val="18"/>
        <w:szCs w:val="18"/>
        <w:lang w:eastAsia="fr-FR"/>
      </w:rPr>
    </w:pPr>
    <w:r>
      <w:rPr>
        <w:rFonts w:ascii="Arial" w:eastAsia="Times New Roman" w:hAnsi="Arial" w:cs="Arial"/>
        <w:sz w:val="18"/>
        <w:szCs w:val="18"/>
        <w:lang w:eastAsia="fr-FR"/>
      </w:rPr>
      <w:t xml:space="preserve">INFO 24-002 </w:t>
    </w:r>
    <w:r>
      <w:rPr>
        <w:rFonts w:ascii="Arial" w:eastAsia="Times New Roman" w:hAnsi="Arial" w:cs="Arial"/>
        <w:sz w:val="18"/>
        <w:szCs w:val="18"/>
        <w:lang w:eastAsia="fr-FR"/>
      </w:rPr>
      <w:tab/>
    </w:r>
    <w:proofErr w:type="gramStart"/>
    <w:r>
      <w:rPr>
        <w:rFonts w:ascii="Arial" w:eastAsia="Times New Roman" w:hAnsi="Arial" w:cs="Arial"/>
        <w:sz w:val="18"/>
        <w:szCs w:val="18"/>
        <w:lang w:eastAsia="fr-FR"/>
      </w:rPr>
      <w:t>AO  -</w:t>
    </w:r>
    <w:proofErr w:type="gramEnd"/>
    <w:r>
      <w:rPr>
        <w:rFonts w:ascii="Arial" w:eastAsia="Times New Roman" w:hAnsi="Arial" w:cs="Arial"/>
        <w:sz w:val="18"/>
        <w:szCs w:val="18"/>
        <w:lang w:eastAsia="fr-FR"/>
      </w:rPr>
      <w:t xml:space="preserve"> </w:t>
    </w:r>
    <w:r w:rsidRPr="00185EC3">
      <w:rPr>
        <w:rFonts w:ascii="Arial" w:eastAsia="Times New Roman" w:hAnsi="Arial" w:cs="Arial"/>
        <w:sz w:val="18"/>
        <w:szCs w:val="18"/>
        <w:lang w:eastAsia="fr-FR"/>
      </w:rPr>
      <w:t xml:space="preserve"> Abonnement et maintenance de logiciels </w:t>
    </w:r>
  </w:p>
  <w:p w:rsidR="00185EC3" w:rsidRPr="00185EC3" w:rsidRDefault="00185EC3" w:rsidP="00185EC3"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rPr>
        <w:rFonts w:ascii="Arial" w:eastAsia="Times New Roman" w:hAnsi="Arial" w:cs="Arial"/>
        <w:sz w:val="18"/>
        <w:szCs w:val="18"/>
        <w:lang w:eastAsia="fr-FR"/>
      </w:rPr>
    </w:pPr>
    <w:r w:rsidRPr="00185EC3">
      <w:rPr>
        <w:rFonts w:ascii="Arial" w:eastAsia="Times New Roman" w:hAnsi="Arial" w:cs="Arial"/>
        <w:sz w:val="18"/>
        <w:szCs w:val="18"/>
        <w:lang w:eastAsia="fr-FR"/>
      </w:rPr>
      <w:tab/>
      <w:t xml:space="preserve">Acquisition complémentaires et prestations associées </w:t>
    </w:r>
    <w:r w:rsidRPr="00185EC3">
      <w:rPr>
        <w:rFonts w:ascii="Arial" w:eastAsia="Times New Roman" w:hAnsi="Arial" w:cs="Arial"/>
        <w:szCs w:val="20"/>
        <w:lang w:eastAsia="fr-FR"/>
      </w:rPr>
      <w:tab/>
    </w:r>
    <w:r w:rsidRPr="00185EC3">
      <w:rPr>
        <w:rFonts w:ascii="Arial" w:eastAsia="Times New Roman" w:hAnsi="Arial" w:cs="Arial"/>
        <w:noProof/>
        <w:sz w:val="18"/>
        <w:szCs w:val="18"/>
        <w:lang w:eastAsia="fr-FR"/>
      </w:rPr>
      <w:fldChar w:fldCharType="begin"/>
    </w:r>
    <w:r w:rsidRPr="00185EC3">
      <w:rPr>
        <w:rFonts w:ascii="Arial" w:eastAsia="Times New Roman" w:hAnsi="Arial" w:cs="Arial"/>
        <w:sz w:val="18"/>
        <w:szCs w:val="18"/>
        <w:lang w:eastAsia="fr-FR"/>
      </w:rPr>
      <w:instrText xml:space="preserve"> PAGE </w:instrText>
    </w:r>
    <w:r w:rsidRPr="00185EC3">
      <w:rPr>
        <w:rFonts w:ascii="Arial" w:eastAsia="Times New Roman" w:hAnsi="Arial" w:cs="Arial"/>
        <w:sz w:val="18"/>
        <w:szCs w:val="18"/>
        <w:lang w:eastAsia="fr-FR"/>
      </w:rPr>
      <w:fldChar w:fldCharType="separate"/>
    </w:r>
    <w:r w:rsidR="008A3F70">
      <w:rPr>
        <w:rFonts w:ascii="Arial" w:eastAsia="Times New Roman" w:hAnsi="Arial" w:cs="Arial"/>
        <w:noProof/>
        <w:sz w:val="18"/>
        <w:szCs w:val="18"/>
        <w:lang w:eastAsia="fr-FR"/>
      </w:rPr>
      <w:t>8</w:t>
    </w:r>
    <w:r w:rsidRPr="00185EC3">
      <w:rPr>
        <w:rFonts w:ascii="Arial" w:eastAsia="Times New Roman" w:hAnsi="Arial" w:cs="Arial"/>
        <w:noProof/>
        <w:sz w:val="18"/>
        <w:szCs w:val="18"/>
        <w:lang w:eastAsia="fr-FR"/>
      </w:rPr>
      <w:fldChar w:fldCharType="end"/>
    </w:r>
    <w:r w:rsidRPr="00185EC3">
      <w:rPr>
        <w:rFonts w:ascii="Arial" w:eastAsia="Times New Roman" w:hAnsi="Arial" w:cs="Arial"/>
        <w:sz w:val="18"/>
        <w:szCs w:val="18"/>
        <w:lang w:eastAsia="fr-FR"/>
      </w:rPr>
      <w:t xml:space="preserve"> / </w:t>
    </w:r>
    <w:r w:rsidRPr="00185EC3">
      <w:rPr>
        <w:rFonts w:ascii="Arial" w:eastAsia="Times New Roman" w:hAnsi="Arial" w:cs="Arial"/>
        <w:noProof/>
        <w:sz w:val="18"/>
        <w:szCs w:val="18"/>
        <w:lang w:eastAsia="fr-FR"/>
      </w:rPr>
      <w:fldChar w:fldCharType="begin"/>
    </w:r>
    <w:r w:rsidRPr="00185EC3">
      <w:rPr>
        <w:rFonts w:ascii="Arial" w:eastAsia="Times New Roman" w:hAnsi="Arial" w:cs="Arial"/>
        <w:sz w:val="18"/>
        <w:szCs w:val="18"/>
        <w:lang w:eastAsia="fr-FR"/>
      </w:rPr>
      <w:instrText xml:space="preserve"> NUMPAGES </w:instrText>
    </w:r>
    <w:r w:rsidRPr="00185EC3">
      <w:rPr>
        <w:rFonts w:ascii="Arial" w:eastAsia="Times New Roman" w:hAnsi="Arial" w:cs="Arial"/>
        <w:sz w:val="18"/>
        <w:szCs w:val="18"/>
        <w:lang w:eastAsia="fr-FR"/>
      </w:rPr>
      <w:fldChar w:fldCharType="separate"/>
    </w:r>
    <w:r w:rsidR="008A3F70">
      <w:rPr>
        <w:rFonts w:ascii="Arial" w:eastAsia="Times New Roman" w:hAnsi="Arial" w:cs="Arial"/>
        <w:noProof/>
        <w:sz w:val="18"/>
        <w:szCs w:val="18"/>
        <w:lang w:eastAsia="fr-FR"/>
      </w:rPr>
      <w:t>8</w:t>
    </w:r>
    <w:r w:rsidRPr="00185EC3">
      <w:rPr>
        <w:rFonts w:ascii="Arial" w:eastAsia="Times New Roman" w:hAnsi="Arial" w:cs="Arial"/>
        <w:noProof/>
        <w:sz w:val="18"/>
        <w:szCs w:val="18"/>
        <w:lang w:eastAsia="fr-FR"/>
      </w:rPr>
      <w:fldChar w:fldCharType="end"/>
    </w:r>
  </w:p>
  <w:p w:rsidR="00185EC3" w:rsidRPr="00185EC3" w:rsidRDefault="00185EC3" w:rsidP="00185EC3"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rPr>
        <w:rFonts w:ascii="Arial" w:eastAsia="Times New Roman" w:hAnsi="Arial"/>
        <w:sz w:val="16"/>
        <w:szCs w:val="16"/>
        <w:lang w:eastAsia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D83" w:rsidRDefault="00F91D83" w:rsidP="002F3F40">
      <w:pPr>
        <w:spacing w:after="0" w:line="240" w:lineRule="auto"/>
      </w:pPr>
      <w:r>
        <w:separator/>
      </w:r>
    </w:p>
  </w:footnote>
  <w:footnote w:type="continuationSeparator" w:id="0">
    <w:p w:rsidR="00F91D83" w:rsidRDefault="00F91D83" w:rsidP="002F3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D83" w:rsidRDefault="00F91D83">
    <w:pPr>
      <w:pStyle w:val="En-tte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D83" w:rsidRDefault="00F91D83" w:rsidP="00B97A89">
    <w:pPr>
      <w:pStyle w:val="En-tte"/>
      <w:rPr>
        <w:noProof/>
        <w:lang w:eastAsia="fr-FR"/>
      </w:rPr>
    </w:pPr>
    <w:r w:rsidRPr="001954E6">
      <w:rPr>
        <w:noProof/>
        <w:lang w:eastAsia="fr-FR"/>
      </w:rPr>
      <w:drawing>
        <wp:inline distT="0" distB="0" distL="0" distR="0">
          <wp:extent cx="1805305" cy="1258570"/>
          <wp:effectExtent l="0" t="0" r="0" b="0"/>
          <wp:docPr id="5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30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AC3C65">
      <w:rPr>
        <w:noProof/>
        <w:lang w:eastAsia="fr-FR"/>
      </w:rPr>
      <w:drawing>
        <wp:inline distT="0" distB="0" distL="0" distR="0">
          <wp:extent cx="1508125" cy="795655"/>
          <wp:effectExtent l="0" t="0" r="0" b="0"/>
          <wp:docPr id="5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31D"/>
    <w:multiLevelType w:val="hybridMultilevel"/>
    <w:tmpl w:val="FC2E2D48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42C5C"/>
    <w:multiLevelType w:val="hybridMultilevel"/>
    <w:tmpl w:val="0A38583E"/>
    <w:lvl w:ilvl="0" w:tplc="A22289A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B3C93"/>
    <w:multiLevelType w:val="hybridMultilevel"/>
    <w:tmpl w:val="08FCF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D4FD3"/>
    <w:multiLevelType w:val="hybridMultilevel"/>
    <w:tmpl w:val="6750CC1C"/>
    <w:lvl w:ilvl="0" w:tplc="A22289A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A05BA"/>
    <w:multiLevelType w:val="hybridMultilevel"/>
    <w:tmpl w:val="D6CAA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B1A06"/>
    <w:multiLevelType w:val="hybridMultilevel"/>
    <w:tmpl w:val="DF06A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C252E1"/>
    <w:multiLevelType w:val="hybridMultilevel"/>
    <w:tmpl w:val="F64ECB7C"/>
    <w:lvl w:ilvl="0" w:tplc="46E63C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46"/>
    <w:rsid w:val="0002590C"/>
    <w:rsid w:val="00032D11"/>
    <w:rsid w:val="00042FE7"/>
    <w:rsid w:val="00052019"/>
    <w:rsid w:val="00061191"/>
    <w:rsid w:val="0008549B"/>
    <w:rsid w:val="000921C8"/>
    <w:rsid w:val="000A71F3"/>
    <w:rsid w:val="000C314A"/>
    <w:rsid w:val="000F1681"/>
    <w:rsid w:val="00113755"/>
    <w:rsid w:val="00114920"/>
    <w:rsid w:val="00141EAE"/>
    <w:rsid w:val="0016176D"/>
    <w:rsid w:val="001628C0"/>
    <w:rsid w:val="0018151B"/>
    <w:rsid w:val="00185EC3"/>
    <w:rsid w:val="001A0058"/>
    <w:rsid w:val="001C07AB"/>
    <w:rsid w:val="001C6DE1"/>
    <w:rsid w:val="001F2315"/>
    <w:rsid w:val="00204BEC"/>
    <w:rsid w:val="00242A96"/>
    <w:rsid w:val="002609DB"/>
    <w:rsid w:val="00265594"/>
    <w:rsid w:val="00276811"/>
    <w:rsid w:val="00283C05"/>
    <w:rsid w:val="00290174"/>
    <w:rsid w:val="00293429"/>
    <w:rsid w:val="00297FDA"/>
    <w:rsid w:val="002B0452"/>
    <w:rsid w:val="002C3F1F"/>
    <w:rsid w:val="002C5661"/>
    <w:rsid w:val="002C63DA"/>
    <w:rsid w:val="002F3F40"/>
    <w:rsid w:val="002F4116"/>
    <w:rsid w:val="003244E7"/>
    <w:rsid w:val="00342535"/>
    <w:rsid w:val="00344EEF"/>
    <w:rsid w:val="003602CA"/>
    <w:rsid w:val="00362DF9"/>
    <w:rsid w:val="00376F22"/>
    <w:rsid w:val="00391C36"/>
    <w:rsid w:val="003A14C3"/>
    <w:rsid w:val="003C2D0F"/>
    <w:rsid w:val="003E1B75"/>
    <w:rsid w:val="003E7E63"/>
    <w:rsid w:val="004070E0"/>
    <w:rsid w:val="00413EF0"/>
    <w:rsid w:val="00423995"/>
    <w:rsid w:val="004354E3"/>
    <w:rsid w:val="004748B0"/>
    <w:rsid w:val="00475A22"/>
    <w:rsid w:val="00480C4F"/>
    <w:rsid w:val="004A716F"/>
    <w:rsid w:val="004D125C"/>
    <w:rsid w:val="0053137D"/>
    <w:rsid w:val="0053767A"/>
    <w:rsid w:val="00537B9A"/>
    <w:rsid w:val="00542A71"/>
    <w:rsid w:val="00555486"/>
    <w:rsid w:val="00574A43"/>
    <w:rsid w:val="005B370D"/>
    <w:rsid w:val="005C2D42"/>
    <w:rsid w:val="005E579C"/>
    <w:rsid w:val="00611FAD"/>
    <w:rsid w:val="00651787"/>
    <w:rsid w:val="00656862"/>
    <w:rsid w:val="0066404E"/>
    <w:rsid w:val="00674F18"/>
    <w:rsid w:val="0068731B"/>
    <w:rsid w:val="006C4946"/>
    <w:rsid w:val="006E791E"/>
    <w:rsid w:val="006F02C3"/>
    <w:rsid w:val="006F2F14"/>
    <w:rsid w:val="00711E20"/>
    <w:rsid w:val="00713E5B"/>
    <w:rsid w:val="0072556E"/>
    <w:rsid w:val="00731F65"/>
    <w:rsid w:val="007622E0"/>
    <w:rsid w:val="007743B6"/>
    <w:rsid w:val="0077458C"/>
    <w:rsid w:val="00774C1A"/>
    <w:rsid w:val="00775859"/>
    <w:rsid w:val="007A774F"/>
    <w:rsid w:val="007C5FCD"/>
    <w:rsid w:val="007E5A6B"/>
    <w:rsid w:val="008301A7"/>
    <w:rsid w:val="00834F5F"/>
    <w:rsid w:val="0085217B"/>
    <w:rsid w:val="00854027"/>
    <w:rsid w:val="008542A7"/>
    <w:rsid w:val="00881029"/>
    <w:rsid w:val="0089395F"/>
    <w:rsid w:val="008A3F70"/>
    <w:rsid w:val="008F3016"/>
    <w:rsid w:val="00907970"/>
    <w:rsid w:val="00907EBE"/>
    <w:rsid w:val="00915CC1"/>
    <w:rsid w:val="00935EB3"/>
    <w:rsid w:val="0094644D"/>
    <w:rsid w:val="009674CF"/>
    <w:rsid w:val="009775A9"/>
    <w:rsid w:val="00980021"/>
    <w:rsid w:val="00986370"/>
    <w:rsid w:val="009A23B5"/>
    <w:rsid w:val="009D4916"/>
    <w:rsid w:val="00A10F37"/>
    <w:rsid w:val="00A13B9D"/>
    <w:rsid w:val="00A16E58"/>
    <w:rsid w:val="00A33AF3"/>
    <w:rsid w:val="00A42F2B"/>
    <w:rsid w:val="00A55C91"/>
    <w:rsid w:val="00A71C4F"/>
    <w:rsid w:val="00A84665"/>
    <w:rsid w:val="00AC20E8"/>
    <w:rsid w:val="00AC521E"/>
    <w:rsid w:val="00AF1FD4"/>
    <w:rsid w:val="00B14453"/>
    <w:rsid w:val="00B17DCA"/>
    <w:rsid w:val="00B309B8"/>
    <w:rsid w:val="00B34F36"/>
    <w:rsid w:val="00B520E7"/>
    <w:rsid w:val="00B7458D"/>
    <w:rsid w:val="00B75494"/>
    <w:rsid w:val="00B97A89"/>
    <w:rsid w:val="00BA28F9"/>
    <w:rsid w:val="00BB5AED"/>
    <w:rsid w:val="00BE281B"/>
    <w:rsid w:val="00BE76D3"/>
    <w:rsid w:val="00C200F5"/>
    <w:rsid w:val="00C47F8D"/>
    <w:rsid w:val="00C574B7"/>
    <w:rsid w:val="00C7082B"/>
    <w:rsid w:val="00C71BA3"/>
    <w:rsid w:val="00C7521F"/>
    <w:rsid w:val="00C86F23"/>
    <w:rsid w:val="00C90983"/>
    <w:rsid w:val="00CC0009"/>
    <w:rsid w:val="00CF3C6D"/>
    <w:rsid w:val="00CF43FF"/>
    <w:rsid w:val="00D14450"/>
    <w:rsid w:val="00D170C9"/>
    <w:rsid w:val="00D35E2F"/>
    <w:rsid w:val="00D43E53"/>
    <w:rsid w:val="00D44FFF"/>
    <w:rsid w:val="00D515FD"/>
    <w:rsid w:val="00D8714B"/>
    <w:rsid w:val="00DA6D31"/>
    <w:rsid w:val="00DC78FB"/>
    <w:rsid w:val="00DD14A7"/>
    <w:rsid w:val="00DF70CD"/>
    <w:rsid w:val="00E14775"/>
    <w:rsid w:val="00E153CB"/>
    <w:rsid w:val="00E4630E"/>
    <w:rsid w:val="00E50F67"/>
    <w:rsid w:val="00E5182E"/>
    <w:rsid w:val="00E81EA6"/>
    <w:rsid w:val="00E914EF"/>
    <w:rsid w:val="00EA33E5"/>
    <w:rsid w:val="00EA7C4A"/>
    <w:rsid w:val="00EB7AB1"/>
    <w:rsid w:val="00ED5FCB"/>
    <w:rsid w:val="00EE1583"/>
    <w:rsid w:val="00EF5A43"/>
    <w:rsid w:val="00F1246E"/>
    <w:rsid w:val="00F1414E"/>
    <w:rsid w:val="00F212B9"/>
    <w:rsid w:val="00F43B2D"/>
    <w:rsid w:val="00F74053"/>
    <w:rsid w:val="00F83C17"/>
    <w:rsid w:val="00F91D83"/>
    <w:rsid w:val="00FA606A"/>
    <w:rsid w:val="00FC73F9"/>
    <w:rsid w:val="00FD2559"/>
    <w:rsid w:val="00FD6091"/>
    <w:rsid w:val="00FE04CB"/>
    <w:rsid w:val="00FE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0419F292-5130-413B-AB12-83F7D105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6C4946"/>
    <w:rPr>
      <w:color w:val="0000FF"/>
      <w:u w:val="single"/>
    </w:rPr>
  </w:style>
  <w:style w:type="paragraph" w:styleId="En-tte">
    <w:name w:val="header"/>
    <w:basedOn w:val="Normal"/>
    <w:link w:val="En-tteCar"/>
    <w:unhideWhenUsed/>
    <w:rsid w:val="006C494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C4946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6C49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C4946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6C49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unhideWhenUsed/>
    <w:rsid w:val="006C49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49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C4946"/>
    <w:rPr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4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C4946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aliases w:val="Puces 1er niveau"/>
    <w:basedOn w:val="Normal"/>
    <w:link w:val="ParagraphedelisteCar"/>
    <w:uiPriority w:val="34"/>
    <w:qFormat/>
    <w:rsid w:val="00042FE7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7743B6"/>
    <w:pPr>
      <w:spacing w:after="120"/>
    </w:pPr>
  </w:style>
  <w:style w:type="character" w:customStyle="1" w:styleId="CorpsdetexteCar">
    <w:name w:val="Corps de texte Car"/>
    <w:link w:val="Corpsdetexte"/>
    <w:uiPriority w:val="99"/>
    <w:rsid w:val="007743B6"/>
    <w:rPr>
      <w:sz w:val="22"/>
      <w:szCs w:val="22"/>
      <w:lang w:eastAsia="en-US"/>
    </w:rPr>
  </w:style>
  <w:style w:type="paragraph" w:customStyle="1" w:styleId="FirstParagraph">
    <w:name w:val="First Paragraph"/>
    <w:basedOn w:val="Corpsdetexte"/>
    <w:next w:val="Corpsdetexte"/>
    <w:qFormat/>
    <w:rsid w:val="007743B6"/>
    <w:pPr>
      <w:spacing w:before="180" w:after="180" w:line="240" w:lineRule="auto"/>
    </w:pPr>
    <w:rPr>
      <w:sz w:val="24"/>
      <w:szCs w:val="24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FAD"/>
    <w:pPr>
      <w:spacing w:line="276" w:lineRule="auto"/>
    </w:pPr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11FAD"/>
    <w:rPr>
      <w:b/>
      <w:bCs/>
      <w:lang w:eastAsia="en-US"/>
    </w:rPr>
  </w:style>
  <w:style w:type="paragraph" w:styleId="Rvision">
    <w:name w:val="Revision"/>
    <w:hidden/>
    <w:uiPriority w:val="99"/>
    <w:semiHidden/>
    <w:rsid w:val="00980021"/>
    <w:rPr>
      <w:sz w:val="22"/>
      <w:szCs w:val="22"/>
      <w:lang w:eastAsia="en-US"/>
    </w:rPr>
  </w:style>
  <w:style w:type="paragraph" w:customStyle="1" w:styleId="Default">
    <w:name w:val="Default"/>
    <w:rsid w:val="00C200F5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aragraphedelisteCar">
    <w:name w:val="Paragraphe de liste Car"/>
    <w:aliases w:val="Puces 1er niveau Car"/>
    <w:link w:val="Paragraphedeliste"/>
    <w:uiPriority w:val="34"/>
    <w:rsid w:val="00E153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1392</Words>
  <Characters>7657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CHM</Company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GILARD Nathalie</cp:lastModifiedBy>
  <cp:revision>3</cp:revision>
  <cp:lastPrinted>2024-04-11T08:21:00Z</cp:lastPrinted>
  <dcterms:created xsi:type="dcterms:W3CDTF">2024-04-10T14:58:00Z</dcterms:created>
  <dcterms:modified xsi:type="dcterms:W3CDTF">2024-04-11T08:21:00Z</dcterms:modified>
</cp:coreProperties>
</file>