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80FD5" w14:textId="0E94EDC1" w:rsidR="00375978" w:rsidRDefault="00946224" w:rsidP="001D2A7B">
      <w:pPr>
        <w:pStyle w:val="Titre"/>
      </w:pPr>
      <w:r>
        <w:t xml:space="preserve">Annexe 1 au CCAP : </w:t>
      </w:r>
      <w:r w:rsidR="00375978" w:rsidRPr="00375978">
        <w:t>Con</w:t>
      </w:r>
      <w:r w:rsidR="00A40D99">
        <w:t>trat</w:t>
      </w:r>
      <w:r w:rsidR="00375978" w:rsidRPr="00375978">
        <w:t xml:space="preserve"> de </w:t>
      </w:r>
      <w:r w:rsidR="00375978">
        <w:t>sous-traitance RGPD</w:t>
      </w:r>
    </w:p>
    <w:p w14:paraId="6FE40B55" w14:textId="77777777" w:rsidR="00375978" w:rsidRPr="00375978" w:rsidRDefault="00375978" w:rsidP="00375978">
      <w:pPr>
        <w:spacing w:after="0" w:line="240" w:lineRule="auto"/>
        <w:contextualSpacing/>
        <w:jc w:val="center"/>
        <w:rPr>
          <w:rFonts w:asciiTheme="majorHAnsi" w:eastAsiaTheme="majorEastAsia" w:hAnsiTheme="majorHAnsi" w:cstheme="majorBidi"/>
          <w:spacing w:val="-10"/>
          <w:kern w:val="28"/>
          <w:sz w:val="32"/>
          <w:szCs w:val="56"/>
        </w:rPr>
      </w:pPr>
    </w:p>
    <w:p w14:paraId="1A93BB7C" w14:textId="77777777" w:rsidR="00375978" w:rsidRPr="00375978" w:rsidRDefault="00375978" w:rsidP="00375978">
      <w:pPr>
        <w:rPr>
          <w:b/>
        </w:rPr>
      </w:pPr>
      <w:r w:rsidRPr="00375978">
        <w:rPr>
          <w:b/>
        </w:rPr>
        <w:t>ENTRE</w:t>
      </w:r>
    </w:p>
    <w:p w14:paraId="0F7FD337" w14:textId="77777777" w:rsidR="00413B9D" w:rsidRDefault="00413B9D" w:rsidP="00413B9D">
      <w:r>
        <w:t>L’institut Nationale de la Recherche en Agronomie, Alimentation ET Environnement (INRAE)</w:t>
      </w:r>
    </w:p>
    <w:p w14:paraId="35D6AF16" w14:textId="77777777" w:rsidR="00413B9D" w:rsidRDefault="00413B9D" w:rsidP="00413B9D">
      <w:r>
        <w:t>Etablissement Public à caractère scientifique et Technologique</w:t>
      </w:r>
    </w:p>
    <w:p w14:paraId="0807AB20" w14:textId="77777777" w:rsidR="00413B9D" w:rsidRDefault="00413B9D" w:rsidP="00413B9D">
      <w:r>
        <w:t>Dont le siège est 147, rue de l’Université, 75338 Paris cedex 07</w:t>
      </w:r>
    </w:p>
    <w:p w14:paraId="74119652" w14:textId="74B6B75A" w:rsidR="00413B9D" w:rsidRDefault="00413B9D" w:rsidP="00413B9D">
      <w:r>
        <w:t>Représenté par Philipe MAUGUIN, Président Directeur Général et par délégation par</w:t>
      </w:r>
      <w:r w:rsidR="00AD53EF">
        <w:t xml:space="preserve"> LABBE Sylvain, Président du Centre de Recherche INRAE Occitanie-Montpellier.</w:t>
      </w:r>
      <w:r w:rsidR="00894DDD">
        <w:t xml:space="preserve"> </w:t>
      </w:r>
    </w:p>
    <w:p w14:paraId="10294B1C" w14:textId="360B8C49" w:rsidR="00375978" w:rsidRDefault="00375978" w:rsidP="00413B9D">
      <w:r>
        <w:t>(</w:t>
      </w:r>
      <w:proofErr w:type="gramStart"/>
      <w:r>
        <w:t>ci</w:t>
      </w:r>
      <w:proofErr w:type="gramEnd"/>
      <w:r>
        <w:t>-après, «</w:t>
      </w:r>
      <w:r>
        <w:rPr>
          <w:rStyle w:val="Accentuation"/>
        </w:rPr>
        <w:t> </w:t>
      </w:r>
      <w:r>
        <w:rPr>
          <w:rStyle w:val="lev"/>
          <w:i/>
          <w:iCs/>
        </w:rPr>
        <w:t xml:space="preserve">le </w:t>
      </w:r>
      <w:r>
        <w:rPr>
          <w:rStyle w:val="glossary-tooltips-title"/>
          <w:b/>
          <w:bCs/>
          <w:i/>
          <w:iCs/>
        </w:rPr>
        <w:t>responsable de traitement</w:t>
      </w:r>
      <w:r>
        <w:rPr>
          <w:rStyle w:val="Accentuation"/>
        </w:rPr>
        <w:t xml:space="preserve"> »</w:t>
      </w:r>
      <w:r>
        <w:t>)</w:t>
      </w:r>
    </w:p>
    <w:p w14:paraId="1B333848" w14:textId="77777777" w:rsidR="00375978" w:rsidRDefault="00375978" w:rsidP="001D2A7B">
      <w:pPr>
        <w:jc w:val="right"/>
      </w:pPr>
      <w:proofErr w:type="gramStart"/>
      <w:r>
        <w:t>d'une</w:t>
      </w:r>
      <w:proofErr w:type="gramEnd"/>
      <w:r>
        <w:t xml:space="preserve"> part,</w:t>
      </w:r>
    </w:p>
    <w:p w14:paraId="1702E419" w14:textId="77777777" w:rsidR="00375978" w:rsidRDefault="00375978" w:rsidP="00375978">
      <w:r>
        <w:t>ET</w:t>
      </w:r>
    </w:p>
    <w:p w14:paraId="64F54090" w14:textId="47A46700" w:rsidR="00375978" w:rsidRDefault="0017077B" w:rsidP="00375978">
      <w:pPr>
        <w:jc w:val="left"/>
      </w:pPr>
      <w:commentRangeStart w:id="0"/>
      <w:r w:rsidRPr="0017077B">
        <w:rPr>
          <w:color w:val="008C8D"/>
        </w:rPr>
        <w:t>[A compléter]</w:t>
      </w:r>
      <w:r w:rsidR="00375978">
        <w:t xml:space="preserve">, situé à </w:t>
      </w:r>
      <w:r w:rsidRPr="0017077B">
        <w:rPr>
          <w:color w:val="008C8D"/>
        </w:rPr>
        <w:t>[A compléter]</w:t>
      </w:r>
      <w:r w:rsidR="00375978">
        <w:t xml:space="preserve"> et représenté par </w:t>
      </w:r>
      <w:r w:rsidRPr="0017077B">
        <w:rPr>
          <w:color w:val="008C8D"/>
        </w:rPr>
        <w:t>[A compléter]</w:t>
      </w:r>
      <w:r w:rsidR="00375978">
        <w:br/>
      </w:r>
      <w:commentRangeEnd w:id="0"/>
      <w:r w:rsidR="001144C2">
        <w:rPr>
          <w:rStyle w:val="Marquedecommentaire"/>
        </w:rPr>
        <w:commentReference w:id="0"/>
      </w:r>
      <w:r w:rsidR="00375978">
        <w:t xml:space="preserve">(ci-après, </w:t>
      </w:r>
      <w:r w:rsidR="00375978">
        <w:rPr>
          <w:rStyle w:val="Accentuation"/>
          <w:b/>
          <w:bCs/>
        </w:rPr>
        <w:t xml:space="preserve">« le </w:t>
      </w:r>
      <w:r w:rsidR="00375978">
        <w:rPr>
          <w:rStyle w:val="glossary-tooltips-title"/>
          <w:b/>
          <w:bCs/>
          <w:i/>
          <w:iCs/>
        </w:rPr>
        <w:t>sous-traitant</w:t>
      </w:r>
      <w:r w:rsidR="00375978">
        <w:rPr>
          <w:rStyle w:val="Accentuation"/>
          <w:b/>
          <w:bCs/>
        </w:rPr>
        <w:t xml:space="preserve"> »</w:t>
      </w:r>
      <w:r w:rsidR="00375978">
        <w:t>)</w:t>
      </w:r>
    </w:p>
    <w:p w14:paraId="2FBAB7F8" w14:textId="77777777" w:rsidR="00375978" w:rsidRDefault="00375978" w:rsidP="001D2A7B">
      <w:pPr>
        <w:jc w:val="right"/>
      </w:pPr>
      <w:proofErr w:type="gramStart"/>
      <w:r>
        <w:t>d’autre</w:t>
      </w:r>
      <w:proofErr w:type="gramEnd"/>
      <w:r>
        <w:t xml:space="preserve"> part,</w:t>
      </w:r>
    </w:p>
    <w:p w14:paraId="29306EE6" w14:textId="77777777" w:rsidR="007B1A39" w:rsidRPr="00375978" w:rsidRDefault="007B1A39" w:rsidP="007B1A39">
      <w:r w:rsidRPr="007B1A39">
        <w:rPr>
          <w:rFonts w:ascii="Calibri" w:eastAsia="Calibri" w:hAnsi="Calibri" w:cs="Calibri"/>
        </w:rPr>
        <w:t>Ci-après</w:t>
      </w:r>
      <w:r w:rsidRPr="007B1A39">
        <w:rPr>
          <w:rFonts w:ascii="Calibri" w:eastAsia="Calibri" w:hAnsi="Calibri" w:cs="Calibri"/>
          <w:spacing w:val="-1"/>
        </w:rPr>
        <w:t xml:space="preserve"> </w:t>
      </w:r>
      <w:r w:rsidRPr="007B1A39">
        <w:rPr>
          <w:rFonts w:ascii="Calibri" w:eastAsia="Calibri" w:hAnsi="Calibri" w:cs="Calibri"/>
        </w:rPr>
        <w:t>dénommés</w:t>
      </w:r>
      <w:r w:rsidRPr="007B1A39">
        <w:rPr>
          <w:rFonts w:ascii="Calibri" w:eastAsia="Calibri" w:hAnsi="Calibri" w:cs="Calibri"/>
          <w:spacing w:val="-1"/>
        </w:rPr>
        <w:t xml:space="preserve"> </w:t>
      </w:r>
      <w:r w:rsidRPr="007B1A39">
        <w:rPr>
          <w:rFonts w:ascii="Calibri" w:eastAsia="Calibri" w:hAnsi="Calibri" w:cs="Calibri"/>
        </w:rPr>
        <w:t>individuellement</w:t>
      </w:r>
      <w:r w:rsidRPr="007B1A39">
        <w:rPr>
          <w:rFonts w:ascii="Calibri" w:eastAsia="Calibri" w:hAnsi="Calibri" w:cs="Calibri"/>
          <w:spacing w:val="-1"/>
        </w:rPr>
        <w:t xml:space="preserve"> </w:t>
      </w:r>
      <w:r w:rsidRPr="007B1A39">
        <w:rPr>
          <w:rFonts w:ascii="Calibri" w:eastAsia="Calibri" w:hAnsi="Calibri" w:cs="Calibri"/>
        </w:rPr>
        <w:t>«</w:t>
      </w:r>
      <w:r w:rsidRPr="007B1A39">
        <w:rPr>
          <w:rFonts w:ascii="Calibri" w:eastAsia="Calibri" w:hAnsi="Calibri" w:cs="Calibri"/>
          <w:spacing w:val="-1"/>
        </w:rPr>
        <w:t xml:space="preserve"> </w:t>
      </w:r>
      <w:r w:rsidRPr="007B1A39">
        <w:rPr>
          <w:rFonts w:ascii="Calibri" w:eastAsia="Calibri" w:hAnsi="Calibri" w:cs="Calibri"/>
        </w:rPr>
        <w:t>la</w:t>
      </w:r>
      <w:r w:rsidRPr="007B1A39">
        <w:rPr>
          <w:rFonts w:ascii="Calibri" w:eastAsia="Calibri" w:hAnsi="Calibri" w:cs="Calibri"/>
          <w:spacing w:val="-4"/>
        </w:rPr>
        <w:t xml:space="preserve"> </w:t>
      </w:r>
      <w:r w:rsidRPr="007B1A39">
        <w:rPr>
          <w:rFonts w:ascii="Calibri" w:eastAsia="Calibri" w:hAnsi="Calibri" w:cs="Calibri"/>
        </w:rPr>
        <w:t>Partie »</w:t>
      </w:r>
      <w:r w:rsidRPr="007B1A39">
        <w:rPr>
          <w:rFonts w:ascii="Calibri" w:eastAsia="Calibri" w:hAnsi="Calibri" w:cs="Calibri"/>
          <w:spacing w:val="-4"/>
        </w:rPr>
        <w:t xml:space="preserve"> </w:t>
      </w:r>
      <w:r w:rsidRPr="007B1A39">
        <w:rPr>
          <w:rFonts w:ascii="Calibri" w:eastAsia="Calibri" w:hAnsi="Calibri" w:cs="Calibri"/>
        </w:rPr>
        <w:t>et</w:t>
      </w:r>
      <w:r w:rsidRPr="007B1A39">
        <w:rPr>
          <w:rFonts w:ascii="Calibri" w:eastAsia="Calibri" w:hAnsi="Calibri" w:cs="Calibri"/>
          <w:spacing w:val="-3"/>
        </w:rPr>
        <w:t xml:space="preserve"> </w:t>
      </w:r>
      <w:r w:rsidRPr="007B1A39">
        <w:rPr>
          <w:rFonts w:ascii="Calibri" w:eastAsia="Calibri" w:hAnsi="Calibri" w:cs="Calibri"/>
        </w:rPr>
        <w:t>collectivement</w:t>
      </w:r>
      <w:r w:rsidRPr="007B1A39">
        <w:rPr>
          <w:rFonts w:ascii="Calibri" w:eastAsia="Calibri" w:hAnsi="Calibri" w:cs="Calibri"/>
          <w:spacing w:val="-1"/>
        </w:rPr>
        <w:t xml:space="preserve"> </w:t>
      </w:r>
      <w:r w:rsidRPr="007B1A39">
        <w:rPr>
          <w:rFonts w:ascii="Calibri" w:eastAsia="Calibri" w:hAnsi="Calibri" w:cs="Calibri"/>
        </w:rPr>
        <w:t>« les</w:t>
      </w:r>
      <w:r w:rsidRPr="007B1A39">
        <w:rPr>
          <w:rFonts w:ascii="Calibri" w:eastAsia="Calibri" w:hAnsi="Calibri" w:cs="Calibri"/>
          <w:spacing w:val="-2"/>
        </w:rPr>
        <w:t xml:space="preserve"> </w:t>
      </w:r>
      <w:r w:rsidRPr="007B1A39">
        <w:rPr>
          <w:rFonts w:ascii="Calibri" w:eastAsia="Calibri" w:hAnsi="Calibri" w:cs="Calibri"/>
        </w:rPr>
        <w:t>Parties</w:t>
      </w:r>
      <w:r w:rsidRPr="007B1A39">
        <w:rPr>
          <w:rFonts w:ascii="Calibri" w:eastAsia="Calibri" w:hAnsi="Calibri" w:cs="Calibri"/>
          <w:spacing w:val="-2"/>
        </w:rPr>
        <w:t xml:space="preserve"> </w:t>
      </w:r>
      <w:r w:rsidRPr="007B1A39">
        <w:rPr>
          <w:rFonts w:ascii="Calibri" w:eastAsia="Calibri" w:hAnsi="Calibri" w:cs="Calibri"/>
        </w:rPr>
        <w:t>».</w:t>
      </w:r>
    </w:p>
    <w:p w14:paraId="421B442C" w14:textId="77777777" w:rsidR="00375978" w:rsidRPr="00375978" w:rsidRDefault="00375978" w:rsidP="00375978"/>
    <w:p w14:paraId="2B1324ED" w14:textId="77777777" w:rsidR="00375978" w:rsidRPr="00375978" w:rsidRDefault="00375978" w:rsidP="00375978">
      <w:r w:rsidRPr="00375978">
        <w:t>Vu le Règlement (UE) 2016/679 du Parlement européen et du Conseil du 27 avril 2016 relatif à la protection des personnes physiques à l'égard du traitement des données à caractère personnel et à la libre circulation de ces données, dit « RGPD » ;</w:t>
      </w:r>
    </w:p>
    <w:p w14:paraId="187C62E1" w14:textId="77777777" w:rsidR="007B1A39" w:rsidRDefault="00375978" w:rsidP="00375978">
      <w:r w:rsidRPr="00375978">
        <w:t>Vu la Loi n° 78-17 du 6 janvier 1978 relative à l'informatique, aux fichiers et aux libertés, dite loi « Informatique et Libertés ».</w:t>
      </w:r>
    </w:p>
    <w:p w14:paraId="76EA0FDA" w14:textId="77777777" w:rsidR="000A2718" w:rsidRDefault="000A2718" w:rsidP="00375978"/>
    <w:p w14:paraId="0C6F0E4B" w14:textId="77777777" w:rsidR="000A2718" w:rsidRDefault="000A2718" w:rsidP="000A2718">
      <w:pPr>
        <w:pStyle w:val="article"/>
      </w:pPr>
      <w:r w:rsidRPr="00BE090F">
        <w:t>IL EST TOUT D'ABORD EXPOSÉ QUE :</w:t>
      </w:r>
    </w:p>
    <w:p w14:paraId="1B83FC89" w14:textId="77777777" w:rsidR="000A2718" w:rsidRDefault="000A2718" w:rsidP="000A2718">
      <w:pPr>
        <w:pStyle w:val="article"/>
      </w:pPr>
    </w:p>
    <w:p w14:paraId="79F2C3CE" w14:textId="71FB18FE" w:rsidR="00C50FDA" w:rsidRPr="002E54B7" w:rsidRDefault="00C50FDA" w:rsidP="00C50FDA">
      <w:r w:rsidRPr="002E54B7">
        <w:t xml:space="preserve">Le présent marché a pour objet la réalisation de prestations d’assistance sociale </w:t>
      </w:r>
      <w:r w:rsidR="00B542B6" w:rsidRPr="002E54B7">
        <w:t xml:space="preserve">du travail </w:t>
      </w:r>
      <w:r w:rsidRPr="002E54B7">
        <w:t>pour les agents du Centre INRAE Occitanie-Montpellier. Le centre compte 34 unités</w:t>
      </w:r>
      <w:r w:rsidR="00B542B6" w:rsidRPr="002E54B7">
        <w:t xml:space="preserve"> et</w:t>
      </w:r>
      <w:r w:rsidRPr="002E54B7">
        <w:t xml:space="preserve"> comprend 1563 agents titulaires et contractuels présents sur huit sites.</w:t>
      </w:r>
    </w:p>
    <w:p w14:paraId="714EBC8E" w14:textId="77777777" w:rsidR="00C50FDA" w:rsidRPr="002E54B7" w:rsidRDefault="00C50FDA" w:rsidP="00C50FDA">
      <w:r w:rsidRPr="002E54B7">
        <w:t>Les unités sont localisées sur les sites suivants : </w:t>
      </w:r>
    </w:p>
    <w:p w14:paraId="74A48433" w14:textId="77777777" w:rsidR="00C50FDA" w:rsidRPr="002E54B7" w:rsidRDefault="00C50FDA" w:rsidP="00C50FDA">
      <w:r w:rsidRPr="002E54B7">
        <w:t>-                  Campus de la Gaillarde : 2 Place Pierre Viala, 34 060 Montpellier : site principal </w:t>
      </w:r>
    </w:p>
    <w:p w14:paraId="66709907" w14:textId="77777777" w:rsidR="00C50FDA" w:rsidRPr="002E54B7" w:rsidRDefault="00C50FDA" w:rsidP="00C50FDA">
      <w:r w:rsidRPr="002E54B7">
        <w:t>-                  Campus de la Valette : 361 et 500 rue JF Breton, 34196 Montpellier</w:t>
      </w:r>
    </w:p>
    <w:p w14:paraId="08AB8F2B" w14:textId="77777777" w:rsidR="00C50FDA" w:rsidRPr="002E54B7" w:rsidRDefault="00C50FDA" w:rsidP="00C50FDA">
      <w:r w:rsidRPr="002E54B7">
        <w:t>-                  Campus de Baillarguet à Montferrier</w:t>
      </w:r>
    </w:p>
    <w:p w14:paraId="38A00E22" w14:textId="77777777" w:rsidR="00C50FDA" w:rsidRPr="002E54B7" w:rsidRDefault="00C50FDA" w:rsidP="00C50FDA">
      <w:r w:rsidRPr="002E54B7">
        <w:t>-                  Unité expérimentale de Melgueil à Mauguio</w:t>
      </w:r>
    </w:p>
    <w:p w14:paraId="6F4AF9F4" w14:textId="77777777" w:rsidR="00C50FDA" w:rsidRPr="002E54B7" w:rsidRDefault="00C50FDA" w:rsidP="00C50FDA">
      <w:r w:rsidRPr="002E54B7">
        <w:t>-                  Unité expérimentale de Vassal à Marseillan</w:t>
      </w:r>
    </w:p>
    <w:p w14:paraId="2A63EA0C" w14:textId="77777777" w:rsidR="00C50FDA" w:rsidRPr="002E54B7" w:rsidRDefault="00C50FDA" w:rsidP="00C50FDA">
      <w:r w:rsidRPr="002E54B7">
        <w:t>-                  Laboratoire de Biotechnologie de l’Environnement à Narbonne</w:t>
      </w:r>
    </w:p>
    <w:p w14:paraId="5616911F" w14:textId="77777777" w:rsidR="00C50FDA" w:rsidRPr="002E54B7" w:rsidRDefault="00C50FDA" w:rsidP="00C50FDA">
      <w:r w:rsidRPr="002E54B7">
        <w:lastRenderedPageBreak/>
        <w:t>-                  Unité expérimentale de Pech Rouge à Gruissan</w:t>
      </w:r>
    </w:p>
    <w:p w14:paraId="3ACA2608" w14:textId="77777777" w:rsidR="00C50FDA" w:rsidRPr="002E54B7" w:rsidRDefault="00C50FDA" w:rsidP="00C50FDA">
      <w:r w:rsidRPr="002E54B7">
        <w:t>-                  Unité expérimentale Maraîchage à Alénya</w:t>
      </w:r>
    </w:p>
    <w:p w14:paraId="7821DD97" w14:textId="77777777" w:rsidR="00C50FDA" w:rsidRPr="002E54B7" w:rsidRDefault="00C50FDA" w:rsidP="00C50FDA">
      <w:r w:rsidRPr="002E54B7">
        <w:t>Dans le cadre de l’exécution de ses missions, l’intervenant.e du titulaire peut être amené.e à se déplacer sur les implantations indiquées ci-dessus, ainsi qu’au domicile des agents suivis dans le cadre de la prestation.</w:t>
      </w:r>
    </w:p>
    <w:p w14:paraId="463EDE25" w14:textId="77777777" w:rsidR="00C50FDA" w:rsidRPr="002E54B7" w:rsidRDefault="00C50FDA" w:rsidP="00C50FDA">
      <w:r w:rsidRPr="002E54B7">
        <w:t>Les prestations de service social réalisées dans le cadre du présent marché concernent l’accompagnement social des agents titulaires et contractuels du centre de recherche INRAE Occitanie-Montpellier tel que défini dans le cahier des clauses techniques particulières (CCTP). </w:t>
      </w:r>
    </w:p>
    <w:p w14:paraId="751327FF" w14:textId="77777777" w:rsidR="000A2718" w:rsidRPr="00375978" w:rsidRDefault="000A2718" w:rsidP="00375978"/>
    <w:p w14:paraId="7AF249A2" w14:textId="77777777" w:rsidR="00375978" w:rsidRPr="00375978" w:rsidRDefault="00375978" w:rsidP="00375978">
      <w:pPr>
        <w:rPr>
          <w:b/>
          <w:bCs/>
        </w:rPr>
      </w:pPr>
      <w:r w:rsidRPr="00375978">
        <w:rPr>
          <w:b/>
          <w:bCs/>
        </w:rPr>
        <w:t>IL A ETE CONVENU CE QUI SUIT :</w:t>
      </w:r>
    </w:p>
    <w:p w14:paraId="3BFFD08D" w14:textId="77777777" w:rsidR="00375978" w:rsidRDefault="00375978" w:rsidP="000A2718">
      <w:pPr>
        <w:pStyle w:val="Titre1"/>
        <w:rPr>
          <w:b w:val="0"/>
        </w:rPr>
      </w:pPr>
      <w:r w:rsidRPr="000A2718">
        <w:t>A</w:t>
      </w:r>
      <w:r w:rsidR="000A2718">
        <w:t xml:space="preserve">RTICLE PRELIMINAIRE </w:t>
      </w:r>
      <w:r w:rsidRPr="00375978">
        <w:t>– D</w:t>
      </w:r>
      <w:r w:rsidR="000A2718">
        <w:t>EFINITIONS</w:t>
      </w:r>
    </w:p>
    <w:p w14:paraId="5FF07F12" w14:textId="77777777" w:rsidR="000A2718" w:rsidRPr="000A2718" w:rsidRDefault="000A2718" w:rsidP="000A2718">
      <w:pPr>
        <w:rPr>
          <w:lang w:eastAsia="fr-FR"/>
        </w:rPr>
      </w:pPr>
      <w:r w:rsidRPr="000A2718">
        <w:rPr>
          <w:lang w:eastAsia="fr-FR"/>
        </w:rPr>
        <w:t>Pour l’application et l’interprétation du présent Contrat, on entend par :</w:t>
      </w:r>
    </w:p>
    <w:p w14:paraId="2847CB2E" w14:textId="77777777" w:rsidR="00375978" w:rsidRPr="00375978" w:rsidRDefault="00375978" w:rsidP="00375978">
      <w:r w:rsidRPr="00375978">
        <w:t xml:space="preserve"> « Donnée à caractère personnel » : toute information telle que définie à l’article 4.1) du RGPD.</w:t>
      </w:r>
    </w:p>
    <w:p w14:paraId="654A5DEE" w14:textId="77777777" w:rsidR="00375978" w:rsidRPr="00375978" w:rsidRDefault="00375978" w:rsidP="00375978">
      <w:r w:rsidRPr="00375978">
        <w:t>« Personne concernée » : la personne physique identifiée ou identifiable visée à l’article 4.1) du RGPD.</w:t>
      </w:r>
    </w:p>
    <w:p w14:paraId="71025278" w14:textId="77777777" w:rsidR="00375978" w:rsidRPr="00375978" w:rsidRDefault="00375978" w:rsidP="00375978">
      <w:r w:rsidRPr="00375978">
        <w:t>« Traitement » : toute opération ou tout ensemble d’opérations tel que défini par l’article 4.2) du RGPD.</w:t>
      </w:r>
    </w:p>
    <w:p w14:paraId="0122ABBA" w14:textId="77777777" w:rsidR="00375978" w:rsidRDefault="00375978" w:rsidP="00375978">
      <w:r w:rsidRPr="00375978">
        <w:t>« Responsable du traitement » : la personne physique ou morale, l’autorité publique, le service ou un autre organisme tel que défini par l’article 4.7) du RGPD.</w:t>
      </w:r>
    </w:p>
    <w:p w14:paraId="2A22A1DD" w14:textId="77777777" w:rsidR="00375978" w:rsidRDefault="00375978" w:rsidP="00375978">
      <w:r>
        <w:t xml:space="preserve">« Sous-traitant » : </w:t>
      </w:r>
      <w:r w:rsidR="007251BE" w:rsidRPr="007251BE">
        <w:t>la personne physique ou morale, l'autorité publique, le service ou un autre organisme qui traite des données à caractère personnel pour le compte du responsable du traitement</w:t>
      </w:r>
      <w:r w:rsidR="007251BE">
        <w:t xml:space="preserve"> </w:t>
      </w:r>
      <w:r w:rsidR="00F03999">
        <w:t>tel que défini par l’article 4.8</w:t>
      </w:r>
      <w:r w:rsidR="00F03999" w:rsidRPr="00F03999">
        <w:t>) du RGPD.</w:t>
      </w:r>
    </w:p>
    <w:p w14:paraId="0DA863F8" w14:textId="77777777" w:rsidR="008A732F" w:rsidRDefault="008A732F" w:rsidP="00375978">
      <w:r>
        <w:t xml:space="preserve">« Transfert de données » : </w:t>
      </w:r>
      <w:r>
        <w:rPr>
          <w:rStyle w:val="glossary-tooltips"/>
        </w:rPr>
        <w:t>Toute communication, copie ou déplacement de données personnelles ayant vocation à être traitées dans un pays tiers à l’Union européenne.</w:t>
      </w:r>
    </w:p>
    <w:p w14:paraId="100FE76B" w14:textId="77777777" w:rsidR="00375978" w:rsidRDefault="00375978" w:rsidP="00375978">
      <w:r>
        <w:t>« </w:t>
      </w:r>
      <w:r w:rsidRPr="00375978">
        <w:t>Contrat</w:t>
      </w:r>
      <w:r>
        <w:t> »</w:t>
      </w:r>
      <w:r w:rsidRPr="00375978">
        <w:t xml:space="preserve"> : le présent Contrat et ses annexes qui en font partie intégrante.</w:t>
      </w:r>
    </w:p>
    <w:p w14:paraId="4D2DA62F" w14:textId="77777777" w:rsidR="00424512" w:rsidRDefault="00424512" w:rsidP="00424512">
      <w:pPr>
        <w:pStyle w:val="Titre1"/>
      </w:pPr>
      <w:r>
        <w:t>ARTICLE 1 – OBJET</w:t>
      </w:r>
    </w:p>
    <w:p w14:paraId="6B4D4502" w14:textId="77777777" w:rsidR="00424512" w:rsidRPr="00424512" w:rsidRDefault="00424512" w:rsidP="00424512">
      <w:r w:rsidRPr="00424512">
        <w:t>Les présentes clauses ont pour objet de définir les conditions dans lesquelles le sous-traitant s’engage à effectuer pour le compte du responsable de traitement les opérations de traitement de données à caractère personnel définies ci-après.</w:t>
      </w:r>
    </w:p>
    <w:p w14:paraId="0E5D3D7D" w14:textId="4AFE9EAF" w:rsidR="008845C7" w:rsidRDefault="00424512" w:rsidP="00424512">
      <w:r w:rsidRPr="00424512">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424512">
        <w:rPr>
          <w:b/>
          <w:bCs/>
          <w:i/>
          <w:iCs/>
        </w:rPr>
        <w:t>le règlement européen sur la protection des données </w:t>
      </w:r>
      <w:r w:rsidRPr="00424512">
        <w:t>»).</w:t>
      </w:r>
    </w:p>
    <w:p w14:paraId="251A852E" w14:textId="77777777" w:rsidR="008845C7" w:rsidRDefault="008845C7">
      <w:pPr>
        <w:spacing w:before="0" w:after="160"/>
        <w:jc w:val="left"/>
      </w:pPr>
      <w:r>
        <w:br w:type="page"/>
      </w:r>
    </w:p>
    <w:p w14:paraId="2A0C9D48" w14:textId="77777777" w:rsidR="00B107BD" w:rsidRPr="00B107BD" w:rsidRDefault="00B107BD" w:rsidP="00B107BD">
      <w:pPr>
        <w:rPr>
          <w:b/>
          <w:bCs/>
        </w:rPr>
      </w:pPr>
      <w:r w:rsidRPr="00B107BD">
        <w:rPr>
          <w:rStyle w:val="Titre1Car"/>
        </w:rPr>
        <w:lastRenderedPageBreak/>
        <w:t>ARTICLE 2 -</w:t>
      </w:r>
      <w:r>
        <w:t xml:space="preserve"> </w:t>
      </w:r>
      <w:r w:rsidRPr="00B107BD">
        <w:rPr>
          <w:rStyle w:val="Titre1Car"/>
        </w:rPr>
        <w:t>DESCRIPTION DU TRAITEMENT FAISANT L’OBJET DE LA SOUS-TRAITANCE</w:t>
      </w:r>
    </w:p>
    <w:p w14:paraId="40FAA7D3" w14:textId="59DEE84E" w:rsidR="007E4213" w:rsidRPr="007E4213" w:rsidRDefault="007E4213" w:rsidP="007E4213">
      <w:r w:rsidRPr="007E4213">
        <w:t>Le sous-traitant est autorisé à traiter pour le compte du responsable de traitement les données à caractère personnel nécessaires pour fournir le ou les service(s) suivant(s)</w:t>
      </w:r>
      <w:r w:rsidR="00C50FDA">
        <w:t> </w:t>
      </w:r>
      <w:r w:rsidR="00C50FDA" w:rsidRPr="0036691F">
        <w:t>:</w:t>
      </w:r>
      <w:r w:rsidRPr="0036691F">
        <w:t xml:space="preserve"> </w:t>
      </w:r>
      <w:r w:rsidR="00C50FDA" w:rsidRPr="0036691F">
        <w:t>la réalisation de prestations d’assistance sociale pour les agents du Centre INRAE Occitanie-Montpellier</w:t>
      </w:r>
      <w:r w:rsidRPr="0036691F">
        <w:t>.</w:t>
      </w:r>
    </w:p>
    <w:p w14:paraId="1541FFCB" w14:textId="4AB2448D" w:rsidR="001556DE" w:rsidRDefault="007E4213" w:rsidP="007E4213">
      <w:r w:rsidRPr="007E4213">
        <w:t>La nature des opérations réalisées sur les données est</w:t>
      </w:r>
      <w:r w:rsidR="00732B48">
        <w:t xml:space="preserve"> (pour plus de détails, voir article 7 du C</w:t>
      </w:r>
      <w:r w:rsidR="00975CF0">
        <w:t>CTP</w:t>
      </w:r>
      <w:r w:rsidR="00732B48">
        <w:t>)</w:t>
      </w:r>
      <w:r w:rsidR="001556DE">
        <w:t> :</w:t>
      </w:r>
    </w:p>
    <w:p w14:paraId="0E6BAF4A" w14:textId="5782D878" w:rsidR="001556DE" w:rsidRDefault="001556DE" w:rsidP="001556DE">
      <w:pPr>
        <w:pStyle w:val="Paragraphedeliste"/>
        <w:numPr>
          <w:ilvl w:val="0"/>
          <w:numId w:val="16"/>
        </w:numPr>
      </w:pPr>
      <w:proofErr w:type="gramStart"/>
      <w:r>
        <w:t>la</w:t>
      </w:r>
      <w:proofErr w:type="gramEnd"/>
      <w:r>
        <w:t xml:space="preserve"> collecte de données dans le cadre  d’entretiens individualisé</w:t>
      </w:r>
      <w:r w:rsidR="00E44D1E">
        <w:t>s</w:t>
      </w:r>
      <w:r w:rsidR="001346FD">
        <w:t xml:space="preserve"> et du suivi social</w:t>
      </w:r>
      <w:r>
        <w:t xml:space="preserve"> </w:t>
      </w:r>
      <w:r w:rsidR="001346FD">
        <w:t>des agents à leur demande initiale ou à celle d’INRAE</w:t>
      </w:r>
      <w:r w:rsidR="00E44D1E">
        <w:t xml:space="preserve">, </w:t>
      </w:r>
    </w:p>
    <w:p w14:paraId="53F89887" w14:textId="2D3C6645" w:rsidR="00FB2F4A" w:rsidRDefault="00FB2F4A" w:rsidP="001556DE">
      <w:pPr>
        <w:pStyle w:val="Paragraphedeliste"/>
        <w:numPr>
          <w:ilvl w:val="0"/>
          <w:numId w:val="16"/>
        </w:numPr>
      </w:pPr>
      <w:proofErr w:type="gramStart"/>
      <w:r>
        <w:t>la</w:t>
      </w:r>
      <w:proofErr w:type="gramEnd"/>
      <w:r>
        <w:t xml:space="preserve"> sauvegarde des données ;</w:t>
      </w:r>
    </w:p>
    <w:p w14:paraId="78B17E52" w14:textId="05ADCA2C" w:rsidR="00FB2F4A" w:rsidRDefault="00FB2F4A" w:rsidP="001556DE">
      <w:pPr>
        <w:pStyle w:val="Paragraphedeliste"/>
        <w:numPr>
          <w:ilvl w:val="0"/>
          <w:numId w:val="16"/>
        </w:numPr>
      </w:pPr>
      <w:proofErr w:type="gramStart"/>
      <w:r>
        <w:t>la</w:t>
      </w:r>
      <w:proofErr w:type="gramEnd"/>
      <w:r>
        <w:t xml:space="preserve"> mise à jour des données ;</w:t>
      </w:r>
    </w:p>
    <w:p w14:paraId="5E5C6FE4" w14:textId="77777777" w:rsidR="008E1068" w:rsidRDefault="00E44D1E" w:rsidP="001556DE">
      <w:pPr>
        <w:pStyle w:val="Paragraphedeliste"/>
        <w:numPr>
          <w:ilvl w:val="0"/>
          <w:numId w:val="16"/>
        </w:numPr>
      </w:pPr>
      <w:proofErr w:type="gramStart"/>
      <w:r>
        <w:t>l’analyse</w:t>
      </w:r>
      <w:proofErr w:type="gramEnd"/>
      <w:r w:rsidR="00732B48">
        <w:t>, l‘instruction</w:t>
      </w:r>
      <w:r>
        <w:t xml:space="preserve"> et l’évaluation des situations des agents</w:t>
      </w:r>
      <w:r w:rsidR="008E1068">
        <w:t> ;</w:t>
      </w:r>
    </w:p>
    <w:p w14:paraId="1B4417A2" w14:textId="77777777" w:rsidR="008E1068" w:rsidRDefault="008E1068" w:rsidP="001556DE">
      <w:pPr>
        <w:pStyle w:val="Paragraphedeliste"/>
        <w:numPr>
          <w:ilvl w:val="0"/>
          <w:numId w:val="16"/>
        </w:numPr>
      </w:pPr>
      <w:proofErr w:type="gramStart"/>
      <w:r>
        <w:t>la</w:t>
      </w:r>
      <w:proofErr w:type="gramEnd"/>
      <w:r>
        <w:t xml:space="preserve"> diffusion/communication, si nécessaire, de données ;</w:t>
      </w:r>
    </w:p>
    <w:p w14:paraId="21049103" w14:textId="32F0593D" w:rsidR="00E44D1E" w:rsidRDefault="008E1068" w:rsidP="001556DE">
      <w:pPr>
        <w:pStyle w:val="Paragraphedeliste"/>
        <w:numPr>
          <w:ilvl w:val="0"/>
          <w:numId w:val="16"/>
        </w:numPr>
      </w:pPr>
      <w:proofErr w:type="gramStart"/>
      <w:r>
        <w:t>la</w:t>
      </w:r>
      <w:proofErr w:type="gramEnd"/>
      <w:r>
        <w:t xml:space="preserve"> réalisation de statistiques</w:t>
      </w:r>
      <w:r w:rsidR="00E44D1E">
        <w:t> ;</w:t>
      </w:r>
    </w:p>
    <w:p w14:paraId="50B0973D" w14:textId="77777777" w:rsidR="00FB2F4A" w:rsidRDefault="001556DE" w:rsidP="00732B48">
      <w:pPr>
        <w:pStyle w:val="Paragraphedeliste"/>
        <w:numPr>
          <w:ilvl w:val="0"/>
          <w:numId w:val="16"/>
        </w:numPr>
      </w:pPr>
      <w:proofErr w:type="gramStart"/>
      <w:r>
        <w:t>le</w:t>
      </w:r>
      <w:proofErr w:type="gramEnd"/>
      <w:r>
        <w:t xml:space="preserve"> stockage </w:t>
      </w:r>
      <w:r w:rsidR="00732B48">
        <w:t>des données</w:t>
      </w:r>
      <w:r w:rsidR="00FB2F4A">
        <w:t> ;</w:t>
      </w:r>
    </w:p>
    <w:p w14:paraId="76B49280" w14:textId="449B9E11" w:rsidR="00732B48" w:rsidRPr="007E4213" w:rsidRDefault="00FB2F4A" w:rsidP="00732B48">
      <w:pPr>
        <w:pStyle w:val="Paragraphedeliste"/>
        <w:numPr>
          <w:ilvl w:val="0"/>
          <w:numId w:val="16"/>
        </w:numPr>
      </w:pPr>
      <w:proofErr w:type="gramStart"/>
      <w:r>
        <w:t>la</w:t>
      </w:r>
      <w:proofErr w:type="gramEnd"/>
      <w:r>
        <w:t xml:space="preserve"> destruction des données</w:t>
      </w:r>
      <w:r w:rsidR="007E4213" w:rsidRPr="007E4213">
        <w:t>.</w:t>
      </w:r>
    </w:p>
    <w:p w14:paraId="40A519A2" w14:textId="70600778" w:rsidR="007E4213" w:rsidRPr="007E4213" w:rsidRDefault="007E4213" w:rsidP="007E4213">
      <w:r w:rsidRPr="007E4213">
        <w:t>La ou les finalité(s) du traitement sont</w:t>
      </w:r>
      <w:r w:rsidR="00902F7C">
        <w:t xml:space="preserve"> : </w:t>
      </w:r>
      <w:r w:rsidR="00902F7C" w:rsidRPr="00902F7C">
        <w:t>service social du travail qui vise à prendre en compte l’agent en difficulté dans son environnement professionnel et dont l’action repose sur le diagnostic des causes qui compromettent l’équilibre personnel, professionnel, psychologique, économique et social et à mettre en œuvre des solutions adaptées dans un objectif de réinsertion sociale et professionnelle</w:t>
      </w:r>
      <w:r w:rsidR="00902F7C">
        <w:t xml:space="preserve"> (Pour plus de détails, voir point 7 du CCTP)</w:t>
      </w:r>
      <w:r w:rsidRPr="007E4213">
        <w:t>.</w:t>
      </w:r>
    </w:p>
    <w:p w14:paraId="4901D5A2" w14:textId="77777777" w:rsidR="001556DE" w:rsidRDefault="007E4213" w:rsidP="007E4213">
      <w:r w:rsidRPr="007E4213">
        <w:t>Les données à caractère personnel traitées sont</w:t>
      </w:r>
      <w:r w:rsidR="001556DE">
        <w:t> :</w:t>
      </w:r>
    </w:p>
    <w:p w14:paraId="111F35BA" w14:textId="052EAB47" w:rsidR="001556DE" w:rsidRDefault="001556DE" w:rsidP="001556DE">
      <w:pPr>
        <w:pStyle w:val="Paragraphedeliste"/>
        <w:numPr>
          <w:ilvl w:val="0"/>
          <w:numId w:val="16"/>
        </w:numPr>
      </w:pPr>
      <w:r>
        <w:t>Données d’identification ;</w:t>
      </w:r>
    </w:p>
    <w:p w14:paraId="66B91717" w14:textId="36135C8C" w:rsidR="001556DE" w:rsidRDefault="001556DE" w:rsidP="001556DE">
      <w:pPr>
        <w:pStyle w:val="Paragraphedeliste"/>
        <w:numPr>
          <w:ilvl w:val="0"/>
          <w:numId w:val="16"/>
        </w:numPr>
      </w:pPr>
      <w:r>
        <w:t>Données relatives à la vie professionnelle ;</w:t>
      </w:r>
    </w:p>
    <w:p w14:paraId="1E9D441C" w14:textId="434B6FF1" w:rsidR="001556DE" w:rsidRDefault="001556DE" w:rsidP="001556DE">
      <w:pPr>
        <w:pStyle w:val="Paragraphedeliste"/>
        <w:numPr>
          <w:ilvl w:val="0"/>
          <w:numId w:val="16"/>
        </w:numPr>
      </w:pPr>
      <w:r>
        <w:t>Données relatives à la santé ;</w:t>
      </w:r>
    </w:p>
    <w:p w14:paraId="70F06BFC" w14:textId="381DA7EB" w:rsidR="001556DE" w:rsidRDefault="001556DE" w:rsidP="001556DE">
      <w:pPr>
        <w:pStyle w:val="Paragraphedeliste"/>
        <w:numPr>
          <w:ilvl w:val="0"/>
          <w:numId w:val="16"/>
        </w:numPr>
      </w:pPr>
      <w:r>
        <w:t>Données relatives à la vie familiale ;</w:t>
      </w:r>
    </w:p>
    <w:p w14:paraId="0770F60D" w14:textId="2AD0F545" w:rsidR="003D78B4" w:rsidRDefault="001556DE" w:rsidP="001556DE">
      <w:pPr>
        <w:pStyle w:val="Paragraphedeliste"/>
        <w:numPr>
          <w:ilvl w:val="0"/>
          <w:numId w:val="16"/>
        </w:numPr>
      </w:pPr>
      <w:r>
        <w:t xml:space="preserve">Données relatives </w:t>
      </w:r>
      <w:r w:rsidR="00FB3D0D">
        <w:t>à la situation économique et financières ainsi qu’</w:t>
      </w:r>
      <w:r w:rsidR="003D78B4">
        <w:t>aux difficultés financières ;</w:t>
      </w:r>
    </w:p>
    <w:p w14:paraId="57047FC8" w14:textId="77777777" w:rsidR="003D78B4" w:rsidRDefault="003D78B4" w:rsidP="001556DE">
      <w:pPr>
        <w:pStyle w:val="Paragraphedeliste"/>
        <w:numPr>
          <w:ilvl w:val="0"/>
          <w:numId w:val="16"/>
        </w:numPr>
      </w:pPr>
      <w:r>
        <w:t>Données relatives au logement ;</w:t>
      </w:r>
    </w:p>
    <w:p w14:paraId="7A039DB9" w14:textId="183A0CA7" w:rsidR="003D78B4" w:rsidRDefault="003D78B4" w:rsidP="001556DE">
      <w:pPr>
        <w:pStyle w:val="Paragraphedeliste"/>
        <w:numPr>
          <w:ilvl w:val="0"/>
          <w:numId w:val="16"/>
        </w:numPr>
      </w:pPr>
      <w:r>
        <w:t>Données relatives à l’appui (</w:t>
      </w:r>
      <w:r w:rsidR="00FB3D0D">
        <w:t xml:space="preserve">ex : </w:t>
      </w:r>
      <w:r>
        <w:t>aide aux agents pour les départ</w:t>
      </w:r>
      <w:r w:rsidR="00B331CC">
        <w:t>s</w:t>
      </w:r>
      <w:r>
        <w:t xml:space="preserve"> à la retraite) ;</w:t>
      </w:r>
    </w:p>
    <w:p w14:paraId="18D53698" w14:textId="3DEF48AE" w:rsidR="007E4213" w:rsidRPr="007E4213" w:rsidRDefault="003D78B4" w:rsidP="001556DE">
      <w:pPr>
        <w:pStyle w:val="Paragraphedeliste"/>
        <w:numPr>
          <w:ilvl w:val="0"/>
          <w:numId w:val="16"/>
        </w:numPr>
      </w:pPr>
      <w:r>
        <w:t>Données relatives aux actions collectives</w:t>
      </w:r>
      <w:r w:rsidR="007E4213" w:rsidRPr="007E4213">
        <w:t>.</w:t>
      </w:r>
    </w:p>
    <w:p w14:paraId="469C176C" w14:textId="377588DA" w:rsidR="007E4213" w:rsidRPr="0036691F" w:rsidRDefault="007E4213" w:rsidP="007E4213">
      <w:r w:rsidRPr="0036691F">
        <w:t xml:space="preserve">Les catégories de personnes concernées sont </w:t>
      </w:r>
      <w:r w:rsidR="00AA77BC" w:rsidRPr="0036691F">
        <w:t xml:space="preserve">les </w:t>
      </w:r>
      <w:r w:rsidR="00C50FDA" w:rsidRPr="0036691F">
        <w:t>agents titulaires</w:t>
      </w:r>
      <w:r w:rsidR="00B331CC" w:rsidRPr="0036691F">
        <w:t xml:space="preserve">, </w:t>
      </w:r>
      <w:r w:rsidR="00C50FDA" w:rsidRPr="0036691F">
        <w:t>contractuels</w:t>
      </w:r>
      <w:r w:rsidR="00D24F46" w:rsidRPr="0036691F">
        <w:t>, stagiaires gratifiés</w:t>
      </w:r>
      <w:r w:rsidR="00B331CC" w:rsidRPr="0036691F">
        <w:t xml:space="preserve"> et jeunes retraités de moins de six mois</w:t>
      </w:r>
      <w:r w:rsidR="00C50FDA" w:rsidRPr="0036691F">
        <w:t xml:space="preserve"> du centre de recherche INRAE Occitanie-Montpellier</w:t>
      </w:r>
      <w:r w:rsidRPr="0036691F">
        <w:t>.</w:t>
      </w:r>
    </w:p>
    <w:p w14:paraId="30A5CA5D" w14:textId="77777777" w:rsidR="00153E2D" w:rsidRPr="0036691F" w:rsidRDefault="007E4213" w:rsidP="007E4213">
      <w:r w:rsidRPr="0036691F">
        <w:t>Pour l’exécution du service objet du présent contrat, le responsable de traitement met à la disposition du sous-traitant les informations nécessaires suivantes</w:t>
      </w:r>
      <w:r w:rsidR="00153E2D" w:rsidRPr="0036691F">
        <w:t xml:space="preserve"> : </w:t>
      </w:r>
    </w:p>
    <w:p w14:paraId="5CE391E7" w14:textId="44FE7F8B" w:rsidR="00153E2D" w:rsidRPr="0036691F" w:rsidRDefault="00153E2D" w:rsidP="00153E2D">
      <w:pPr>
        <w:pStyle w:val="Paragraphedeliste"/>
        <w:numPr>
          <w:ilvl w:val="0"/>
          <w:numId w:val="17"/>
        </w:numPr>
      </w:pPr>
      <w:r w:rsidRPr="0036691F">
        <w:t>Accès à l’intranet</w:t>
      </w:r>
      <w:r w:rsidR="000944A9" w:rsidRPr="0036691F">
        <w:t xml:space="preserve"> local et national ;</w:t>
      </w:r>
    </w:p>
    <w:p w14:paraId="1BBF4569" w14:textId="39F64329" w:rsidR="00153E2D" w:rsidRPr="0036691F" w:rsidRDefault="00153E2D" w:rsidP="00153E2D">
      <w:pPr>
        <w:pStyle w:val="Paragraphedeliste"/>
        <w:numPr>
          <w:ilvl w:val="0"/>
          <w:numId w:val="17"/>
        </w:numPr>
      </w:pPr>
      <w:r w:rsidRPr="0036691F">
        <w:t>Grille statistique du service social INRAE</w:t>
      </w:r>
      <w:r w:rsidR="000944A9" w:rsidRPr="0036691F">
        <w:t> ;</w:t>
      </w:r>
    </w:p>
    <w:p w14:paraId="7C6C6178" w14:textId="4CA0D1EE" w:rsidR="00153E2D" w:rsidRPr="0036691F" w:rsidRDefault="00153E2D" w:rsidP="00153E2D">
      <w:pPr>
        <w:pStyle w:val="Paragraphedeliste"/>
        <w:numPr>
          <w:ilvl w:val="0"/>
          <w:numId w:val="17"/>
        </w:numPr>
      </w:pPr>
      <w:r w:rsidRPr="0036691F">
        <w:t>Formulaires aides exceptionnelles et prêts sociaux</w:t>
      </w:r>
      <w:r w:rsidR="000944A9" w:rsidRPr="0036691F">
        <w:t> ;</w:t>
      </w:r>
    </w:p>
    <w:p w14:paraId="366AC7C6" w14:textId="043A5921" w:rsidR="000944A9" w:rsidRPr="0036691F" w:rsidRDefault="000944A9" w:rsidP="00153E2D">
      <w:pPr>
        <w:pStyle w:val="Paragraphedeliste"/>
        <w:numPr>
          <w:ilvl w:val="0"/>
          <w:numId w:val="17"/>
        </w:numPr>
      </w:pPr>
      <w:r w:rsidRPr="0036691F">
        <w:t xml:space="preserve">Fichier RH détaillant les effectifs du Centre. </w:t>
      </w:r>
    </w:p>
    <w:p w14:paraId="18C0527E" w14:textId="77777777" w:rsidR="00424512" w:rsidRDefault="007E4213" w:rsidP="007E4213">
      <w:pPr>
        <w:pStyle w:val="Titre1"/>
      </w:pPr>
      <w:r>
        <w:t>ARTICLE 3 – DUREE DU CONTRAT</w:t>
      </w:r>
    </w:p>
    <w:p w14:paraId="77EF9A09" w14:textId="4185FD42" w:rsidR="005A3FFF" w:rsidRDefault="00F04D35" w:rsidP="002E54B7">
      <w:r w:rsidRPr="00F04D35">
        <w:t xml:space="preserve">Le présent contrat entre en vigueur à compter </w:t>
      </w:r>
      <w:r w:rsidR="0018060A">
        <w:t>de la date de notification du marché</w:t>
      </w:r>
      <w:r w:rsidR="0017077B">
        <w:rPr>
          <w:color w:val="008C8D"/>
        </w:rPr>
        <w:t xml:space="preserve"> </w:t>
      </w:r>
      <w:r w:rsidRPr="00F04D35">
        <w:t xml:space="preserve">pour une durée de </w:t>
      </w:r>
      <w:r w:rsidR="0018060A" w:rsidRPr="001156F5">
        <w:t>1 an renouvelable 3 fois 1 an</w:t>
      </w:r>
      <w:r w:rsidRPr="00F04D35">
        <w:t>.</w:t>
      </w:r>
      <w:r w:rsidR="005A3FFF">
        <w:br w:type="page"/>
      </w:r>
    </w:p>
    <w:p w14:paraId="4245C8BF" w14:textId="77777777" w:rsidR="00F04D35" w:rsidRPr="00F04D35" w:rsidRDefault="00F04D35" w:rsidP="00F04D35">
      <w:pPr>
        <w:pStyle w:val="Titre1"/>
        <w:rPr>
          <w:rFonts w:asciiTheme="minorHAnsi" w:eastAsiaTheme="minorHAnsi" w:hAnsiTheme="minorHAnsi" w:cstheme="minorBidi"/>
          <w:sz w:val="22"/>
          <w:szCs w:val="22"/>
        </w:rPr>
      </w:pPr>
      <w:r>
        <w:lastRenderedPageBreak/>
        <w:t xml:space="preserve">ARTICLE 4 - </w:t>
      </w:r>
      <w:r w:rsidRPr="00F04D35">
        <w:t>OBLIGATIONS DU SOUS-TRAITANT VIS-A-VIS DU RESPONSABLE DE TRAITEMENT</w:t>
      </w:r>
    </w:p>
    <w:p w14:paraId="0A331863" w14:textId="77777777" w:rsidR="008A732F" w:rsidRPr="008A732F" w:rsidRDefault="008A732F" w:rsidP="008A732F">
      <w:r w:rsidRPr="008A732F">
        <w:t>Le sous-traitant s'engage à :</w:t>
      </w:r>
    </w:p>
    <w:p w14:paraId="653B4F00" w14:textId="77777777" w:rsidR="008A732F" w:rsidRPr="008A732F" w:rsidRDefault="008A732F" w:rsidP="008A732F">
      <w:pPr>
        <w:numPr>
          <w:ilvl w:val="0"/>
          <w:numId w:val="1"/>
        </w:numPr>
      </w:pPr>
      <w:proofErr w:type="gramStart"/>
      <w:r w:rsidRPr="008A732F">
        <w:t>traiter</w:t>
      </w:r>
      <w:proofErr w:type="gramEnd"/>
      <w:r w:rsidRPr="008A732F">
        <w:t xml:space="preserve"> les données </w:t>
      </w:r>
      <w:r w:rsidRPr="008A732F">
        <w:rPr>
          <w:b/>
          <w:bCs/>
        </w:rPr>
        <w:t>uniquement pour la ou les seule(s) finalité(s)</w:t>
      </w:r>
      <w:r w:rsidRPr="008A732F">
        <w:t> qui fait/font l’objet de la sous-traitance</w:t>
      </w:r>
    </w:p>
    <w:p w14:paraId="2F52A651" w14:textId="32389929" w:rsidR="008A732F" w:rsidRDefault="008A732F" w:rsidP="008A732F">
      <w:pPr>
        <w:numPr>
          <w:ilvl w:val="0"/>
          <w:numId w:val="1"/>
        </w:numPr>
      </w:pPr>
      <w:proofErr w:type="gramStart"/>
      <w:r w:rsidRPr="008A732F">
        <w:t>traiter</w:t>
      </w:r>
      <w:proofErr w:type="gramEnd"/>
      <w:r w:rsidRPr="008A732F">
        <w:t xml:space="preserve"> les données </w:t>
      </w:r>
      <w:r w:rsidRPr="008A732F">
        <w:rPr>
          <w:b/>
          <w:bCs/>
        </w:rPr>
        <w:t xml:space="preserve">conformément </w:t>
      </w:r>
      <w:r w:rsidR="00413B9D">
        <w:rPr>
          <w:b/>
          <w:bCs/>
        </w:rPr>
        <w:t xml:space="preserve">à la description du traitement </w:t>
      </w:r>
      <w:r w:rsidR="00413B9D">
        <w:rPr>
          <w:bCs/>
        </w:rPr>
        <w:t xml:space="preserve">faite par le </w:t>
      </w:r>
      <w:r w:rsidRPr="008A732F">
        <w:t xml:space="preserve">responsable de traitement </w:t>
      </w:r>
      <w:r w:rsidR="00413B9D">
        <w:t>à l’article 2 du présent contrat</w:t>
      </w:r>
      <w:r w:rsidRPr="008A732F">
        <w:t>. Si le sous-traitant considère qu’une instruction constitue une violation du règlement européen sur la protection des données ou de toute autre disposition du droit de l’Union ou du droit des Etats membres relative à la protection des données, il en </w:t>
      </w:r>
      <w:r w:rsidRPr="008A732F">
        <w:rPr>
          <w:b/>
          <w:bCs/>
        </w:rPr>
        <w:t>informe immédiatement </w:t>
      </w:r>
      <w:r w:rsidRPr="008A732F">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40587DA1" w14:textId="1487F92C" w:rsidR="002810F4" w:rsidRPr="008A732F" w:rsidRDefault="002810F4" w:rsidP="002810F4">
      <w:pPr>
        <w:numPr>
          <w:ilvl w:val="0"/>
          <w:numId w:val="1"/>
        </w:numPr>
      </w:pPr>
      <w:proofErr w:type="gramStart"/>
      <w:r w:rsidRPr="002810F4">
        <w:t>ne</w:t>
      </w:r>
      <w:proofErr w:type="gramEnd"/>
      <w:r w:rsidRPr="002810F4">
        <w:t xml:space="preserve"> procéder à aucun transfert des données vers des Etats n’appartenant pas à l’Union européenne, au sens des articles 68 et suivants de la loi °78-17 du 6 janvier 1978 modifiée, sans l’accord écrit préalable d</w:t>
      </w:r>
      <w:r>
        <w:t>u responsable de traitement</w:t>
      </w:r>
    </w:p>
    <w:p w14:paraId="10C339CF" w14:textId="77777777" w:rsidR="008A732F" w:rsidRPr="008A732F" w:rsidRDefault="008A732F" w:rsidP="008A732F">
      <w:pPr>
        <w:numPr>
          <w:ilvl w:val="0"/>
          <w:numId w:val="1"/>
        </w:numPr>
      </w:pPr>
      <w:proofErr w:type="gramStart"/>
      <w:r w:rsidRPr="008A732F">
        <w:rPr>
          <w:b/>
          <w:bCs/>
        </w:rPr>
        <w:t>garantir</w:t>
      </w:r>
      <w:proofErr w:type="gramEnd"/>
      <w:r w:rsidRPr="008A732F">
        <w:rPr>
          <w:b/>
          <w:bCs/>
        </w:rPr>
        <w:t xml:space="preserve"> la confidentialité</w:t>
      </w:r>
      <w:r w:rsidRPr="008A732F">
        <w:t> des données à caractère personnel traitées dans le cadre du présent contrat</w:t>
      </w:r>
    </w:p>
    <w:p w14:paraId="2C8D7F82" w14:textId="77777777" w:rsidR="008A732F" w:rsidRPr="008A732F" w:rsidRDefault="008A732F" w:rsidP="008A732F">
      <w:pPr>
        <w:numPr>
          <w:ilvl w:val="0"/>
          <w:numId w:val="1"/>
        </w:numPr>
      </w:pPr>
      <w:proofErr w:type="gramStart"/>
      <w:r w:rsidRPr="008A732F">
        <w:t>veiller</w:t>
      </w:r>
      <w:proofErr w:type="gramEnd"/>
      <w:r w:rsidRPr="008A732F">
        <w:t xml:space="preserve"> à ce que les </w:t>
      </w:r>
      <w:r w:rsidRPr="008A732F">
        <w:rPr>
          <w:b/>
          <w:bCs/>
        </w:rPr>
        <w:t>personnes autorisées à traiter les données à caractère personnel </w:t>
      </w:r>
      <w:r w:rsidRPr="008A732F">
        <w:t>en vertu du présent contrat :</w:t>
      </w:r>
    </w:p>
    <w:p w14:paraId="4B6178BD" w14:textId="77777777" w:rsidR="008A732F" w:rsidRPr="008A732F" w:rsidRDefault="008A732F" w:rsidP="008A732F">
      <w:pPr>
        <w:numPr>
          <w:ilvl w:val="0"/>
          <w:numId w:val="2"/>
        </w:numPr>
      </w:pPr>
      <w:proofErr w:type="gramStart"/>
      <w:r w:rsidRPr="008A732F">
        <w:t>s’engagent</w:t>
      </w:r>
      <w:proofErr w:type="gramEnd"/>
      <w:r w:rsidRPr="008A732F">
        <w:t xml:space="preserve"> à respecter la confidentialité ou soient soumises à une obligation légale appropriée de confidentialité</w:t>
      </w:r>
    </w:p>
    <w:p w14:paraId="7561D4AE" w14:textId="77777777" w:rsidR="008A732F" w:rsidRPr="008A732F" w:rsidRDefault="008A732F" w:rsidP="008A732F">
      <w:pPr>
        <w:numPr>
          <w:ilvl w:val="0"/>
          <w:numId w:val="2"/>
        </w:numPr>
      </w:pPr>
      <w:proofErr w:type="gramStart"/>
      <w:r w:rsidRPr="008A732F">
        <w:t>reçoivent</w:t>
      </w:r>
      <w:proofErr w:type="gramEnd"/>
      <w:r w:rsidRPr="008A732F">
        <w:t xml:space="preserve"> la formation nécessaire en matière de protection des données à caractère personnel</w:t>
      </w:r>
    </w:p>
    <w:p w14:paraId="4529183D" w14:textId="77777777" w:rsidR="008A732F" w:rsidRPr="008A732F" w:rsidRDefault="008A732F" w:rsidP="008A732F">
      <w:pPr>
        <w:numPr>
          <w:ilvl w:val="0"/>
          <w:numId w:val="3"/>
        </w:numPr>
      </w:pPr>
      <w:proofErr w:type="gramStart"/>
      <w:r w:rsidRPr="008A732F">
        <w:t>prendre</w:t>
      </w:r>
      <w:proofErr w:type="gramEnd"/>
      <w:r w:rsidRPr="008A732F">
        <w:t xml:space="preserve"> en compte, s’agissant de ses outils, produits, applications ou services, les principes de</w:t>
      </w:r>
      <w:r w:rsidRPr="008A732F">
        <w:rPr>
          <w:b/>
          <w:bCs/>
        </w:rPr>
        <w:t> protection des données dès la conception</w:t>
      </w:r>
      <w:r w:rsidRPr="008A732F">
        <w:t> et de</w:t>
      </w:r>
      <w:r w:rsidRPr="008A732F">
        <w:rPr>
          <w:b/>
          <w:bCs/>
        </w:rPr>
        <w:t> protection des données par défaut</w:t>
      </w:r>
    </w:p>
    <w:p w14:paraId="5493ADE8" w14:textId="77777777" w:rsidR="008A732F" w:rsidRPr="008A732F" w:rsidRDefault="008A732F" w:rsidP="008A732F">
      <w:pPr>
        <w:numPr>
          <w:ilvl w:val="0"/>
          <w:numId w:val="3"/>
        </w:numPr>
      </w:pPr>
      <w:r w:rsidRPr="008A732F">
        <w:rPr>
          <w:b/>
          <w:bCs/>
        </w:rPr>
        <w:t>Sous-traitance</w:t>
      </w:r>
    </w:p>
    <w:p w14:paraId="4948F5AB" w14:textId="51B74F28" w:rsidR="001156F5" w:rsidRPr="001156F5" w:rsidRDefault="001156F5" w:rsidP="001156F5">
      <w:pPr>
        <w:rPr>
          <w:bCs/>
          <w:iCs/>
        </w:rPr>
      </w:pPr>
      <w:r w:rsidRPr="001156F5">
        <w:rPr>
          <w:bCs/>
          <w:iCs/>
        </w:rPr>
        <w:t xml:space="preserve">Le sous-traitant est autorisé à faire appel uniquement aux sous-traitants agréés par INRAE </w:t>
      </w:r>
      <w:r w:rsidR="00A10B41">
        <w:rPr>
          <w:bCs/>
          <w:iCs/>
        </w:rPr>
        <w:t>via</w:t>
      </w:r>
      <w:r w:rsidRPr="001156F5">
        <w:rPr>
          <w:bCs/>
          <w:iCs/>
        </w:rPr>
        <w:t xml:space="preserve"> DC4</w:t>
      </w:r>
      <w:r w:rsidR="00A10B41">
        <w:rPr>
          <w:bCs/>
          <w:iCs/>
        </w:rPr>
        <w:t xml:space="preserve"> ou équivalent</w:t>
      </w:r>
      <w:r w:rsidRPr="001156F5">
        <w:rPr>
          <w:bCs/>
          <w:iCs/>
        </w:rPr>
        <w:t>.</w:t>
      </w:r>
    </w:p>
    <w:p w14:paraId="4C9F391C" w14:textId="0F057C2A" w:rsidR="00BA7D23" w:rsidRPr="001156F5" w:rsidRDefault="001156F5" w:rsidP="001156F5">
      <w:pPr>
        <w:rPr>
          <w:bCs/>
          <w:iCs/>
        </w:rPr>
      </w:pPr>
      <w:r w:rsidRPr="001156F5">
        <w:rPr>
          <w:bCs/>
          <w:iCs/>
        </w:rPr>
        <w:t>En cas de recrutement d’autres sous-traitants ultérieurs, le sous-traitant doit recueillir l’autorisation écrite, préalable et spécifique du responsable de traitement.</w:t>
      </w:r>
    </w:p>
    <w:p w14:paraId="3F1E5CE9" w14:textId="4C51B74D" w:rsidR="008A732F" w:rsidRDefault="008A732F" w:rsidP="008A732F">
      <w:r w:rsidRPr="008A732F">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75F1D525" w14:textId="77777777" w:rsidR="002E54B7" w:rsidRDefault="002E54B7" w:rsidP="008A732F"/>
    <w:p w14:paraId="0ADF2399" w14:textId="77777777" w:rsidR="008A732F" w:rsidRPr="008A732F" w:rsidRDefault="008A732F" w:rsidP="008A732F">
      <w:pPr>
        <w:pStyle w:val="Paragraphedeliste"/>
        <w:numPr>
          <w:ilvl w:val="0"/>
          <w:numId w:val="3"/>
        </w:numPr>
      </w:pPr>
      <w:r w:rsidRPr="008A732F">
        <w:rPr>
          <w:b/>
          <w:bCs/>
        </w:rPr>
        <w:lastRenderedPageBreak/>
        <w:t>Droit d’information des personnes concernées</w:t>
      </w:r>
    </w:p>
    <w:p w14:paraId="2129F3F9" w14:textId="163CC936" w:rsidR="00BA7D23" w:rsidRPr="00BA7D23" w:rsidRDefault="002810F4" w:rsidP="008A732F">
      <w:pPr>
        <w:rPr>
          <w:color w:val="008C8D"/>
        </w:rPr>
      </w:pPr>
      <w:r w:rsidRPr="00BA7D23">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F2A16D1" w14:textId="77777777" w:rsidR="008A732F" w:rsidRPr="00BA7D23" w:rsidRDefault="00BA7D23" w:rsidP="00BA7D23">
      <w:pPr>
        <w:pStyle w:val="Paragraphedeliste"/>
        <w:numPr>
          <w:ilvl w:val="0"/>
          <w:numId w:val="3"/>
        </w:numPr>
        <w:rPr>
          <w:b/>
        </w:rPr>
      </w:pPr>
      <w:r w:rsidRPr="00BA7D23">
        <w:rPr>
          <w:b/>
        </w:rPr>
        <w:t>Exercice des droits des personnes</w:t>
      </w:r>
    </w:p>
    <w:p w14:paraId="0CBA578D" w14:textId="77777777" w:rsidR="00A007A1" w:rsidRDefault="00A007A1" w:rsidP="00A007A1">
      <w: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tbl>
      <w:tblPr>
        <w:tblStyle w:val="Grilledutableau"/>
        <w:tblW w:w="0" w:type="auto"/>
        <w:tblLook w:val="04A0" w:firstRow="1" w:lastRow="0" w:firstColumn="1" w:lastColumn="0" w:noHBand="0" w:noVBand="1"/>
      </w:tblPr>
      <w:tblGrid>
        <w:gridCol w:w="9062"/>
      </w:tblGrid>
      <w:tr w:rsidR="00B82FE1" w14:paraId="05F91062" w14:textId="77777777" w:rsidTr="00B82FE1">
        <w:tc>
          <w:tcPr>
            <w:tcW w:w="9062" w:type="dxa"/>
          </w:tcPr>
          <w:p w14:paraId="3DF89F03" w14:textId="77777777" w:rsidR="00B82FE1" w:rsidRDefault="00B82FE1" w:rsidP="00A007A1">
            <w:r w:rsidRPr="00B82FE1">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tc>
      </w:tr>
    </w:tbl>
    <w:p w14:paraId="3EF62E5B" w14:textId="77777777" w:rsidR="00B82FE1" w:rsidRPr="00B82FE1" w:rsidRDefault="00B82FE1" w:rsidP="00B82FE1">
      <w:pPr>
        <w:pStyle w:val="Paragraphedeliste"/>
        <w:numPr>
          <w:ilvl w:val="0"/>
          <w:numId w:val="3"/>
        </w:numPr>
        <w:rPr>
          <w:b/>
        </w:rPr>
      </w:pPr>
      <w:r w:rsidRPr="00B82FE1">
        <w:rPr>
          <w:b/>
        </w:rPr>
        <w:t>Notification des violations de données à caractère personnel</w:t>
      </w:r>
    </w:p>
    <w:p w14:paraId="055D4017" w14:textId="7F3A2E51" w:rsidR="00B82FE1" w:rsidRPr="0017077B" w:rsidRDefault="009E3EFF" w:rsidP="006B784A">
      <w:pPr>
        <w:rPr>
          <w:color w:val="008C8D"/>
        </w:rPr>
      </w:pPr>
      <w:r w:rsidRPr="009E3EFF">
        <w:t xml:space="preserve">Le sous-traitant notifie au responsable de traitement toute violation de données à caractère personnel </w:t>
      </w:r>
      <w:r w:rsidR="00413B9D">
        <w:t>dès que possible</w:t>
      </w:r>
      <w:r w:rsidRPr="009E3EFF">
        <w:t xml:space="preserve"> après en avoir pris connaissance </w:t>
      </w:r>
      <w:r w:rsidR="00413B9D">
        <w:t xml:space="preserve">en envoyant un message à </w:t>
      </w:r>
      <w:hyperlink r:id="rId11" w:history="1">
        <w:r w:rsidR="00413B9D" w:rsidRPr="00581574">
          <w:rPr>
            <w:rStyle w:val="Lienhypertexte"/>
          </w:rPr>
          <w:t>cil-dpo@inrae.fr</w:t>
        </w:r>
      </w:hyperlink>
      <w:r w:rsidR="00413B9D">
        <w:t xml:space="preserve">, </w:t>
      </w:r>
      <w:hyperlink r:id="rId12" w:history="1">
        <w:r w:rsidR="00413B9D" w:rsidRPr="00581574">
          <w:rPr>
            <w:rStyle w:val="Lienhypertexte"/>
          </w:rPr>
          <w:t>rssi@inrae.fr</w:t>
        </w:r>
      </w:hyperlink>
      <w:r w:rsidR="00413B9D">
        <w:t xml:space="preserve"> et à</w:t>
      </w:r>
      <w:r w:rsidR="0017077B">
        <w:t xml:space="preserve"> </w:t>
      </w:r>
      <w:hyperlink r:id="rId13" w:history="1">
        <w:r w:rsidR="006B784A" w:rsidRPr="00CF409D">
          <w:rPr>
            <w:rStyle w:val="Lienhypertexte"/>
          </w:rPr>
          <w:t>PC-Montpellier@inrae.fr</w:t>
        </w:r>
      </w:hyperlink>
      <w:r w:rsidRPr="009E3EFF">
        <w:t xml:space="preserve"> Cette notification est accompagnée de toute documentation utile afin de permettre au responsable de traitement, si nécessaire, de notifier cette violation à l’autorité de contrôle compétente.</w:t>
      </w:r>
    </w:p>
    <w:p w14:paraId="65705C77" w14:textId="6A53CF5C" w:rsidR="00B82FE1" w:rsidRPr="00037546" w:rsidRDefault="00037546" w:rsidP="00037546">
      <w:pPr>
        <w:pStyle w:val="Paragraphedeliste"/>
        <w:numPr>
          <w:ilvl w:val="0"/>
          <w:numId w:val="3"/>
        </w:numPr>
        <w:rPr>
          <w:b/>
        </w:rPr>
      </w:pPr>
      <w:r w:rsidRPr="00037546">
        <w:rPr>
          <w:b/>
        </w:rPr>
        <w:t>Aide du sous-traitant dans le cadre du respect par le responsable de traitement de ses obligations</w:t>
      </w:r>
    </w:p>
    <w:p w14:paraId="51FB7E74" w14:textId="68839066" w:rsidR="00037546" w:rsidRDefault="00037546" w:rsidP="00037546">
      <w:r>
        <w:t>Le sous-traitant aide le responsable de traitement pour la réalisation d’analyses d’impact relative à la protection des données.</w:t>
      </w:r>
    </w:p>
    <w:p w14:paraId="382F0E58" w14:textId="77777777" w:rsidR="00037546" w:rsidRDefault="00037546" w:rsidP="00037546">
      <w:r>
        <w:t>Le sous-traitant aide le responsable de traitement pour la réalisation de la consultation préalable de l’autorité de contrôle.</w:t>
      </w:r>
    </w:p>
    <w:p w14:paraId="2EB50EF6" w14:textId="0842843B" w:rsidR="00037546" w:rsidRPr="00037546" w:rsidRDefault="00037546" w:rsidP="00037546">
      <w:pPr>
        <w:pStyle w:val="Paragraphedeliste"/>
        <w:numPr>
          <w:ilvl w:val="0"/>
          <w:numId w:val="3"/>
        </w:numPr>
        <w:rPr>
          <w:b/>
        </w:rPr>
      </w:pPr>
      <w:r w:rsidRPr="00037546">
        <w:rPr>
          <w:b/>
        </w:rPr>
        <w:t>Mesures de sécurité</w:t>
      </w:r>
    </w:p>
    <w:p w14:paraId="2C46F0DD" w14:textId="2CC2C5FF" w:rsidR="00037546" w:rsidRDefault="00037546" w:rsidP="00037546">
      <w:r>
        <w:t>Le sous-traitant s’engage à mettre en œuvre les mesures de sécurité suivantes :</w:t>
      </w:r>
    </w:p>
    <w:p w14:paraId="7BCB464F" w14:textId="7E3A0E64" w:rsidR="00037546" w:rsidRPr="00490E99" w:rsidRDefault="00037546" w:rsidP="00037546">
      <w:pPr>
        <w:numPr>
          <w:ilvl w:val="0"/>
          <w:numId w:val="6"/>
        </w:numPr>
      </w:pPr>
      <w:proofErr w:type="gramStart"/>
      <w:r w:rsidRPr="00836A45">
        <w:rPr>
          <w:iCs/>
        </w:rPr>
        <w:t>la</w:t>
      </w:r>
      <w:proofErr w:type="gramEnd"/>
      <w:r w:rsidRPr="00836A45">
        <w:rPr>
          <w:iCs/>
        </w:rPr>
        <w:t xml:space="preserve"> </w:t>
      </w:r>
      <w:proofErr w:type="spellStart"/>
      <w:r w:rsidRPr="00836A45">
        <w:rPr>
          <w:iCs/>
        </w:rPr>
        <w:t>pseudonymisation</w:t>
      </w:r>
      <w:proofErr w:type="spellEnd"/>
      <w:r w:rsidR="002E43A2">
        <w:rPr>
          <w:rStyle w:val="Appelnotedebasdep"/>
          <w:iCs/>
        </w:rPr>
        <w:footnoteReference w:id="1"/>
      </w:r>
      <w:r w:rsidRPr="00836A45">
        <w:rPr>
          <w:iCs/>
        </w:rPr>
        <w:t xml:space="preserve"> et le chiffrement des données à caractère personnel</w:t>
      </w:r>
      <w:r w:rsidR="00C32358">
        <w:rPr>
          <w:iCs/>
        </w:rPr>
        <w:t> ;</w:t>
      </w:r>
    </w:p>
    <w:p w14:paraId="21BE8A56" w14:textId="77777777" w:rsidR="00490E99" w:rsidRDefault="00490E99" w:rsidP="00490E99">
      <w:pPr>
        <w:numPr>
          <w:ilvl w:val="0"/>
          <w:numId w:val="6"/>
        </w:numPr>
      </w:pPr>
      <w:r>
        <w:t>Les données collectées et traitées pour les besoins du suivi social ou médico-social ne peuvent être conservées dans la base active au-delà de deux ans à compter du dernier contact avec la personne ayant fait l’objet de ce suivi, sauf dispositions législatives ou réglementaires contraires. Ces données doivent être supprimées sans délai en cas de décès de la personne concernée.</w:t>
      </w:r>
    </w:p>
    <w:p w14:paraId="25CDC396" w14:textId="77777777" w:rsidR="00490E99" w:rsidRDefault="00490E99" w:rsidP="00490E99">
      <w:pPr>
        <w:ind w:left="720"/>
      </w:pPr>
      <w:r>
        <w:lastRenderedPageBreak/>
        <w:t>Lorsqu'il existe un recours contre un tiers ou un contentieux, les données peuvent être conservées jusqu'à l'intervention de la décision définitive.</w:t>
      </w:r>
    </w:p>
    <w:p w14:paraId="61D509C3" w14:textId="77777777" w:rsidR="00490E99" w:rsidRDefault="00490E99" w:rsidP="00490E99">
      <w:pPr>
        <w:ind w:left="720"/>
      </w:pPr>
      <w:r>
        <w:t>À l'expiration de ces périodes, les données sont détruites de manière sécurisée.</w:t>
      </w:r>
    </w:p>
    <w:p w14:paraId="28C419CA" w14:textId="44E4677D" w:rsidR="00490E99" w:rsidRPr="00836A45" w:rsidRDefault="00490E99" w:rsidP="00490E99">
      <w:pPr>
        <w:ind w:left="720"/>
      </w:pPr>
      <w:r>
        <w:t>Les justificatifs recueillis, y compris sous format papier, qui n’ont plus d’utilité, soit parce qu’ils sont trop anciens pour justifier de la situation de l’usager, soit parce que le dossier pour lequel ils ont été demandés est constitué, doivent être détruits.</w:t>
      </w:r>
    </w:p>
    <w:p w14:paraId="40554F2B" w14:textId="637C04FB" w:rsidR="00037546" w:rsidRPr="00181FEC" w:rsidRDefault="00037546" w:rsidP="00037546">
      <w:pPr>
        <w:numPr>
          <w:ilvl w:val="0"/>
          <w:numId w:val="6"/>
        </w:numPr>
      </w:pPr>
      <w:proofErr w:type="gramStart"/>
      <w:r w:rsidRPr="00836A45">
        <w:rPr>
          <w:iCs/>
        </w:rPr>
        <w:t>les</w:t>
      </w:r>
      <w:proofErr w:type="gramEnd"/>
      <w:r w:rsidRPr="00836A45">
        <w:rPr>
          <w:iCs/>
        </w:rPr>
        <w:t xml:space="preserve"> moyens permettant de garantir la confidentialité, l'intégrité, la disponibilité et la résilience constantes des systèmes et des services de traitement</w:t>
      </w:r>
      <w:r w:rsidR="002810F4">
        <w:rPr>
          <w:iCs/>
        </w:rPr>
        <w:t>. Il devra notamment avoir un niveau de sécurité suffisant si des données sensibles telles que des données de santé, données bancaires viennent à être traité dans le cadre de la prestation</w:t>
      </w:r>
      <w:r w:rsidR="00C32358">
        <w:rPr>
          <w:iCs/>
        </w:rPr>
        <w:t xml:space="preserve"> </w:t>
      </w:r>
      <w:r w:rsidRPr="00836A45">
        <w:rPr>
          <w:iCs/>
        </w:rPr>
        <w:t>;</w:t>
      </w:r>
    </w:p>
    <w:p w14:paraId="459BDC71" w14:textId="0DE424E7" w:rsidR="00181FEC" w:rsidRPr="00836A45" w:rsidRDefault="00181FEC" w:rsidP="00037546">
      <w:pPr>
        <w:numPr>
          <w:ilvl w:val="0"/>
          <w:numId w:val="6"/>
        </w:numPr>
      </w:pPr>
      <w:proofErr w:type="gramStart"/>
      <w:r w:rsidRPr="00181FEC">
        <w:rPr>
          <w:iCs/>
        </w:rPr>
        <w:t>prendre</w:t>
      </w:r>
      <w:proofErr w:type="gramEnd"/>
      <w:r w:rsidRPr="00181FEC">
        <w:rPr>
          <w:iCs/>
        </w:rPr>
        <w:t xml:space="preserve"> toutes mesures permettant d’éviter toute utilisation détournée ou frauduleuse des données en cours d’exécution du contrat</w:t>
      </w:r>
      <w:r>
        <w:rPr>
          <w:iCs/>
        </w:rPr>
        <w:t xml:space="preserve"> </w:t>
      </w:r>
      <w:r w:rsidRPr="00181FEC">
        <w:rPr>
          <w:iCs/>
        </w:rPr>
        <w:t>;</w:t>
      </w:r>
    </w:p>
    <w:p w14:paraId="23CAF1E0" w14:textId="6C0FA05A" w:rsidR="00037546" w:rsidRPr="00836A45" w:rsidRDefault="00037546" w:rsidP="00037546">
      <w:pPr>
        <w:numPr>
          <w:ilvl w:val="0"/>
          <w:numId w:val="6"/>
        </w:numPr>
      </w:pPr>
      <w:proofErr w:type="gramStart"/>
      <w:r w:rsidRPr="00836A45">
        <w:rPr>
          <w:iCs/>
        </w:rPr>
        <w:t>les</w:t>
      </w:r>
      <w:proofErr w:type="gramEnd"/>
      <w:r w:rsidRPr="00836A45">
        <w:rPr>
          <w:iCs/>
        </w:rPr>
        <w:t xml:space="preserve"> moyens permettant de rétablir la disponibilité des données à caractère personnel et l'accès à celles-ci dans des délais appropriés en cas d'incident physique ou technique</w:t>
      </w:r>
      <w:r w:rsidR="00C32358">
        <w:rPr>
          <w:iCs/>
        </w:rPr>
        <w:t xml:space="preserve"> </w:t>
      </w:r>
      <w:r w:rsidRPr="00836A45">
        <w:rPr>
          <w:iCs/>
        </w:rPr>
        <w:t>;</w:t>
      </w:r>
    </w:p>
    <w:p w14:paraId="3BADDC44" w14:textId="22954527" w:rsidR="00037546" w:rsidRPr="00836A45" w:rsidRDefault="00037546" w:rsidP="00037546">
      <w:pPr>
        <w:numPr>
          <w:ilvl w:val="0"/>
          <w:numId w:val="6"/>
        </w:numPr>
      </w:pPr>
      <w:proofErr w:type="gramStart"/>
      <w:r w:rsidRPr="00836A45">
        <w:rPr>
          <w:iCs/>
        </w:rPr>
        <w:t>un</w:t>
      </w:r>
      <w:r w:rsidR="00861482">
        <w:rPr>
          <w:iCs/>
        </w:rPr>
        <w:t>e</w:t>
      </w:r>
      <w:proofErr w:type="gramEnd"/>
      <w:r w:rsidR="00861482">
        <w:rPr>
          <w:iCs/>
        </w:rPr>
        <w:t xml:space="preserve"> procédure visant à tester, à analyser et à </w:t>
      </w:r>
      <w:r w:rsidRPr="00836A45">
        <w:rPr>
          <w:iCs/>
        </w:rPr>
        <w:t>évaluer régulièrement l'efficacité des mesures techniques et organisationnelles pour assurer la sécurité du traitement</w:t>
      </w:r>
      <w:r w:rsidR="00C32358">
        <w:rPr>
          <w:iCs/>
        </w:rPr>
        <w:t>.</w:t>
      </w:r>
      <w:r w:rsidRPr="00836A45">
        <w:rPr>
          <w:iCs/>
        </w:rPr>
        <w:t> </w:t>
      </w:r>
    </w:p>
    <w:p w14:paraId="57FEB747" w14:textId="77777777" w:rsidR="005B5B40" w:rsidRPr="005B5B40" w:rsidRDefault="005B5B40" w:rsidP="005B5B40">
      <w:pPr>
        <w:numPr>
          <w:ilvl w:val="0"/>
          <w:numId w:val="7"/>
        </w:numPr>
      </w:pPr>
      <w:r w:rsidRPr="005B5B40">
        <w:rPr>
          <w:b/>
          <w:bCs/>
        </w:rPr>
        <w:t>Sort des données</w:t>
      </w:r>
    </w:p>
    <w:p w14:paraId="61CA0C56" w14:textId="00648A07" w:rsidR="005B5B40" w:rsidRPr="005B5B40" w:rsidRDefault="005B5B40" w:rsidP="005B5B40">
      <w:r w:rsidRPr="005B5B40">
        <w:t>Au terme de la prestation de services relatifs au traitement de ces données, le sous-traitant s’engage  :</w:t>
      </w:r>
    </w:p>
    <w:p w14:paraId="724A0C17" w14:textId="607695A2" w:rsidR="005B5B40" w:rsidRPr="005B5B40" w:rsidRDefault="005B5B40" w:rsidP="005B5B40">
      <w:pPr>
        <w:numPr>
          <w:ilvl w:val="0"/>
          <w:numId w:val="8"/>
        </w:numPr>
      </w:pPr>
      <w:proofErr w:type="gramStart"/>
      <w:r w:rsidRPr="005B5B40">
        <w:t>à</w:t>
      </w:r>
      <w:proofErr w:type="gramEnd"/>
      <w:r w:rsidRPr="005B5B40">
        <w:t xml:space="preserve"> renvoyer toutes les données à caractère personnel au responsable de traitement </w:t>
      </w:r>
      <w:r w:rsidR="0025614B">
        <w:t>et/</w:t>
      </w:r>
      <w:r w:rsidRPr="005B5B40">
        <w:t>ou</w:t>
      </w:r>
    </w:p>
    <w:p w14:paraId="1DBEBB01" w14:textId="77777777" w:rsidR="005B5B40" w:rsidRPr="005B5B40" w:rsidRDefault="005B5B40" w:rsidP="005B5B40">
      <w:pPr>
        <w:numPr>
          <w:ilvl w:val="0"/>
          <w:numId w:val="8"/>
        </w:numPr>
      </w:pPr>
      <w:proofErr w:type="gramStart"/>
      <w:r w:rsidRPr="005B5B40">
        <w:t>à</w:t>
      </w:r>
      <w:proofErr w:type="gramEnd"/>
      <w:r w:rsidRPr="005B5B40">
        <w:t xml:space="preserve"> renvoyer les données à caractère personnel au sous-traitant désigné par le responsable de traitement</w:t>
      </w:r>
    </w:p>
    <w:p w14:paraId="3918D787" w14:textId="77777777" w:rsidR="005B5B40" w:rsidRPr="005B5B40" w:rsidRDefault="005B5B40" w:rsidP="005B5B40">
      <w:r w:rsidRPr="005B5B40">
        <w:t>Le renvoi doit s’accompagner de la destruction de toutes les copies existantes dans les systèmes d’information du sous-traitant. Une fois détruites, le sous-traitant doit justifier par écrit de la destruction.</w:t>
      </w:r>
    </w:p>
    <w:p w14:paraId="0911186F" w14:textId="77777777" w:rsidR="005B5B40" w:rsidRPr="005B5B40" w:rsidRDefault="005B5B40" w:rsidP="005B5B40">
      <w:pPr>
        <w:numPr>
          <w:ilvl w:val="0"/>
          <w:numId w:val="9"/>
        </w:numPr>
      </w:pPr>
      <w:r w:rsidRPr="005B5B40">
        <w:rPr>
          <w:b/>
          <w:bCs/>
        </w:rPr>
        <w:t>Délégué à la protection des données</w:t>
      </w:r>
    </w:p>
    <w:p w14:paraId="6FE30B40" w14:textId="21DB8BDB" w:rsidR="005B5B40" w:rsidRDefault="005B5B40" w:rsidP="005B5B40">
      <w:r w:rsidRPr="005B5B40">
        <w:t>Le sous-traitant communique au responsable de traitement </w:t>
      </w:r>
      <w:r w:rsidRPr="005B5B40">
        <w:rPr>
          <w:b/>
          <w:bCs/>
        </w:rPr>
        <w:t>le nom et les coordonnées de son délégué à la protection des données,</w:t>
      </w:r>
      <w:r w:rsidRPr="005B5B40">
        <w:t xml:space="preserve"> s’il en a désigné un conformément à l’article 37 du règlement européen sur la protection des données</w:t>
      </w:r>
      <w:r w:rsidR="008A79A1">
        <w:t xml:space="preserve"> : </w:t>
      </w:r>
    </w:p>
    <w:p w14:paraId="20AD23E6" w14:textId="3CA18C6F" w:rsidR="008A79A1" w:rsidRDefault="008A79A1" w:rsidP="008A79A1">
      <w:r>
        <w:t xml:space="preserve">Pour le responsable de traitement, le DPO peut être contacté à l’adresse suivante : </w:t>
      </w:r>
      <w:hyperlink r:id="rId14" w:history="1">
        <w:r w:rsidRPr="006A07A2">
          <w:rPr>
            <w:rStyle w:val="Lienhypertexte"/>
          </w:rPr>
          <w:t>cil-dpo@inrae.fr</w:t>
        </w:r>
      </w:hyperlink>
    </w:p>
    <w:p w14:paraId="2D46E8ED" w14:textId="4E9C9E58" w:rsidR="008A79A1" w:rsidRPr="005B5B40" w:rsidRDefault="008A79A1" w:rsidP="008A79A1">
      <w:r>
        <w:t xml:space="preserve">Pour le sous-traitant, le DPO peut être contacté à l’adresse suivante : </w:t>
      </w:r>
      <w:commentRangeStart w:id="1"/>
      <w:r w:rsidR="00C32358" w:rsidRPr="0017077B">
        <w:rPr>
          <w:color w:val="008C8D"/>
        </w:rPr>
        <w:t>[A compléter]</w:t>
      </w:r>
      <w:commentRangeEnd w:id="1"/>
      <w:r w:rsidR="0025614B">
        <w:rPr>
          <w:rStyle w:val="Marquedecommentaire"/>
        </w:rPr>
        <w:commentReference w:id="1"/>
      </w:r>
    </w:p>
    <w:p w14:paraId="0C401031" w14:textId="77777777" w:rsidR="005B5B40" w:rsidRPr="005B5B40" w:rsidRDefault="005B5B40" w:rsidP="005B5B40">
      <w:pPr>
        <w:numPr>
          <w:ilvl w:val="0"/>
          <w:numId w:val="10"/>
        </w:numPr>
      </w:pPr>
      <w:r w:rsidRPr="005B5B40">
        <w:rPr>
          <w:b/>
          <w:bCs/>
        </w:rPr>
        <w:t>Registre des catégories d’activités de traitement</w:t>
      </w:r>
    </w:p>
    <w:p w14:paraId="10B9D62F" w14:textId="77777777" w:rsidR="005B5B40" w:rsidRPr="005B5B40" w:rsidRDefault="005B5B40" w:rsidP="005B5B40">
      <w:r w:rsidRPr="005B5B40">
        <w:t>Le sous-traitant déclare </w:t>
      </w:r>
      <w:r w:rsidRPr="005B5B40">
        <w:rPr>
          <w:b/>
          <w:bCs/>
        </w:rPr>
        <w:t>tenir par écrit un registre</w:t>
      </w:r>
      <w:r w:rsidRPr="005B5B40">
        <w:t> de toutes les catégories d’activités de traitement effectuées pour le compte du responsable de traitement comprenant :</w:t>
      </w:r>
    </w:p>
    <w:p w14:paraId="445A8D42" w14:textId="77777777" w:rsidR="005B5B40" w:rsidRPr="005B5B40" w:rsidRDefault="005B5B40" w:rsidP="005B5B40">
      <w:pPr>
        <w:numPr>
          <w:ilvl w:val="0"/>
          <w:numId w:val="11"/>
        </w:numPr>
      </w:pPr>
      <w:proofErr w:type="gramStart"/>
      <w:r w:rsidRPr="005B5B40">
        <w:t>le</w:t>
      </w:r>
      <w:proofErr w:type="gramEnd"/>
      <w:r w:rsidRPr="005B5B40">
        <w:t xml:space="preserve"> nom et les coordonnées du responsable de traitement pour le compte duquel il agit, des éventuels sous-traitants et, le cas échéant, du délégué à la protection des données;</w:t>
      </w:r>
    </w:p>
    <w:p w14:paraId="60EA020E" w14:textId="77777777" w:rsidR="005B5B40" w:rsidRPr="005B5B40" w:rsidRDefault="005B5B40" w:rsidP="005B5B40">
      <w:pPr>
        <w:numPr>
          <w:ilvl w:val="0"/>
          <w:numId w:val="11"/>
        </w:numPr>
      </w:pPr>
      <w:proofErr w:type="gramStart"/>
      <w:r w:rsidRPr="005B5B40">
        <w:t>les</w:t>
      </w:r>
      <w:proofErr w:type="gramEnd"/>
      <w:r w:rsidRPr="005B5B40">
        <w:t xml:space="preserve"> catégories de traitements effectués pour le compte du responsable du traitement;</w:t>
      </w:r>
    </w:p>
    <w:p w14:paraId="0C5DAE34" w14:textId="77777777" w:rsidR="005B5B40" w:rsidRPr="005B5B40" w:rsidRDefault="005B5B40" w:rsidP="005B5B40">
      <w:pPr>
        <w:numPr>
          <w:ilvl w:val="0"/>
          <w:numId w:val="11"/>
        </w:numPr>
      </w:pPr>
      <w:proofErr w:type="gramStart"/>
      <w:r w:rsidRPr="005B5B40">
        <w:lastRenderedPageBreak/>
        <w:t>le</w:t>
      </w:r>
      <w:proofErr w:type="gramEnd"/>
      <w:r w:rsidRPr="005B5B40">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00F0AF93" w14:textId="77777777" w:rsidR="005B5B40" w:rsidRPr="005B5B40" w:rsidRDefault="005B5B40" w:rsidP="005B5B40">
      <w:pPr>
        <w:numPr>
          <w:ilvl w:val="0"/>
          <w:numId w:val="11"/>
        </w:numPr>
      </w:pPr>
      <w:proofErr w:type="gramStart"/>
      <w:r w:rsidRPr="005B5B40">
        <w:t>dans</w:t>
      </w:r>
      <w:proofErr w:type="gramEnd"/>
      <w:r w:rsidRPr="005B5B40">
        <w:t xml:space="preserve"> la mesure du possible, une description générale des mesures de sécurité techniques et organisationnelles, y compris entre autres, selon les besoins : </w:t>
      </w:r>
    </w:p>
    <w:p w14:paraId="2C8C5419" w14:textId="77777777" w:rsidR="005B5B40" w:rsidRPr="005B5B40" w:rsidRDefault="005B5B40" w:rsidP="005B5B40">
      <w:pPr>
        <w:numPr>
          <w:ilvl w:val="1"/>
          <w:numId w:val="11"/>
        </w:numPr>
      </w:pPr>
      <w:proofErr w:type="gramStart"/>
      <w:r w:rsidRPr="005B5B40">
        <w:t>la</w:t>
      </w:r>
      <w:proofErr w:type="gramEnd"/>
      <w:r w:rsidRPr="005B5B40">
        <w:t xml:space="preserve"> </w:t>
      </w:r>
      <w:proofErr w:type="spellStart"/>
      <w:r w:rsidRPr="005B5B40">
        <w:t>pseudonymisation</w:t>
      </w:r>
      <w:proofErr w:type="spellEnd"/>
      <w:r w:rsidRPr="005B5B40">
        <w:t xml:space="preserve"> et le chiffrement des données à caractère personnel;</w:t>
      </w:r>
    </w:p>
    <w:p w14:paraId="1E8317AE" w14:textId="77777777" w:rsidR="005B5B40" w:rsidRPr="005B5B40" w:rsidRDefault="005B5B40" w:rsidP="005B5B40">
      <w:pPr>
        <w:numPr>
          <w:ilvl w:val="1"/>
          <w:numId w:val="11"/>
        </w:numPr>
      </w:pPr>
      <w:proofErr w:type="gramStart"/>
      <w:r w:rsidRPr="005B5B40">
        <w:t>des</w:t>
      </w:r>
      <w:proofErr w:type="gramEnd"/>
      <w:r w:rsidRPr="005B5B40">
        <w:t xml:space="preserve"> moyens permettant de garantir la confidentialité, l'intégrité, la disponibilité et la résilience constantes des systèmes et des services de traitement;</w:t>
      </w:r>
    </w:p>
    <w:p w14:paraId="26302FF6" w14:textId="77777777" w:rsidR="005B5B40" w:rsidRPr="005B5B40" w:rsidRDefault="005B5B40" w:rsidP="005B5B40">
      <w:pPr>
        <w:numPr>
          <w:ilvl w:val="1"/>
          <w:numId w:val="11"/>
        </w:numPr>
      </w:pPr>
      <w:proofErr w:type="gramStart"/>
      <w:r w:rsidRPr="005B5B40">
        <w:t>des</w:t>
      </w:r>
      <w:proofErr w:type="gramEnd"/>
      <w:r w:rsidRPr="005B5B40">
        <w:t xml:space="preserve"> moyens permettant de rétablir la disponibilité des données à caractère personnel et l'accès à celles-ci dans des délais appropriés en cas d'incident physique ou technique;</w:t>
      </w:r>
    </w:p>
    <w:p w14:paraId="21ACC5FA" w14:textId="77777777" w:rsidR="005B5B40" w:rsidRPr="005B5B40" w:rsidRDefault="005B5B40" w:rsidP="005B5B40">
      <w:pPr>
        <w:numPr>
          <w:ilvl w:val="1"/>
          <w:numId w:val="11"/>
        </w:numPr>
      </w:pPr>
      <w:proofErr w:type="gramStart"/>
      <w:r w:rsidRPr="005B5B40">
        <w:t>une</w:t>
      </w:r>
      <w:proofErr w:type="gramEnd"/>
      <w:r w:rsidRPr="005B5B40">
        <w:t xml:space="preserve"> procédure visant à tester, à analyser et à évaluer régulièrement l'efficacité des mesures techniques et organisationnelles pour assurer la sécurité du traitement.</w:t>
      </w:r>
    </w:p>
    <w:p w14:paraId="7C33BC3B" w14:textId="77777777" w:rsidR="005B5B40" w:rsidRPr="005B5B40" w:rsidRDefault="005B5B40" w:rsidP="005B5B40">
      <w:pPr>
        <w:numPr>
          <w:ilvl w:val="0"/>
          <w:numId w:val="12"/>
        </w:numPr>
      </w:pPr>
      <w:r w:rsidRPr="005B5B40">
        <w:rPr>
          <w:b/>
          <w:bCs/>
        </w:rPr>
        <w:t>Documentation</w:t>
      </w:r>
    </w:p>
    <w:p w14:paraId="67C912AA" w14:textId="77777777" w:rsidR="005B5B40" w:rsidRPr="005B5B40" w:rsidRDefault="005B5B40" w:rsidP="005B5B40">
      <w:r w:rsidRPr="005B5B40">
        <w:t>Le sous-traitant met à la disposition du responsable de traitement </w:t>
      </w:r>
      <w:r w:rsidRPr="005B5B40">
        <w:rPr>
          <w:b/>
          <w:bCs/>
        </w:rPr>
        <w:t>la documentation nécessaire pour démontrer le respect de toutes ses obligations</w:t>
      </w:r>
      <w:r w:rsidRPr="005B5B40">
        <w:t> et pour permettre la réalisation d'audits, y compris des inspections, par le responsable du traitement ou un autre auditeur qu'il a mandaté, et contribuer à ces audits.</w:t>
      </w:r>
    </w:p>
    <w:p w14:paraId="150447AB" w14:textId="44C6D2BD" w:rsidR="005B5B40" w:rsidRPr="005B5B40" w:rsidRDefault="005B5B40" w:rsidP="005B5B40">
      <w:pPr>
        <w:pStyle w:val="Titre1"/>
        <w:rPr>
          <w:rFonts w:eastAsiaTheme="minorHAnsi"/>
        </w:rPr>
      </w:pPr>
      <w:r>
        <w:t xml:space="preserve">ARTICLE 5 - </w:t>
      </w:r>
      <w:r w:rsidRPr="005B5B40">
        <w:rPr>
          <w:rFonts w:eastAsiaTheme="minorHAnsi"/>
        </w:rPr>
        <w:t>OBLIGATIONS DU RESPONSABLE DE TRAITEMENT VIS-A-VIS DU SOUS-TRAITANT</w:t>
      </w:r>
    </w:p>
    <w:p w14:paraId="603E3A52" w14:textId="77777777" w:rsidR="005B5B40" w:rsidRPr="005B5B40" w:rsidRDefault="005B5B40" w:rsidP="005B5B40">
      <w:r w:rsidRPr="005B5B40">
        <w:t>Le responsable de traitement s’engage à :</w:t>
      </w:r>
    </w:p>
    <w:p w14:paraId="4E503567" w14:textId="0BB47F2E" w:rsidR="005B5B40" w:rsidRPr="005B5B40" w:rsidRDefault="005B5B40" w:rsidP="005B5B40">
      <w:pPr>
        <w:numPr>
          <w:ilvl w:val="0"/>
          <w:numId w:val="13"/>
        </w:numPr>
      </w:pPr>
      <w:proofErr w:type="gramStart"/>
      <w:r w:rsidRPr="005B5B40">
        <w:t>fournir</w:t>
      </w:r>
      <w:proofErr w:type="gramEnd"/>
      <w:r w:rsidRPr="005B5B40">
        <w:t xml:space="preserve"> au sous-traitant les données visées </w:t>
      </w:r>
      <w:r w:rsidR="008A79A1">
        <w:t>à l’article 2 du présent contrat</w:t>
      </w:r>
    </w:p>
    <w:p w14:paraId="67B2479C" w14:textId="77777777" w:rsidR="005B5B40" w:rsidRPr="005B5B40" w:rsidRDefault="005B5B40" w:rsidP="005B5B40">
      <w:pPr>
        <w:numPr>
          <w:ilvl w:val="0"/>
          <w:numId w:val="13"/>
        </w:numPr>
      </w:pPr>
      <w:proofErr w:type="gramStart"/>
      <w:r w:rsidRPr="005B5B40">
        <w:t>veiller</w:t>
      </w:r>
      <w:proofErr w:type="gramEnd"/>
      <w:r w:rsidRPr="005B5B40">
        <w:t>, au préalable et pendant toute la durée du traitement, au respect des obligations prévues par le règlement européen sur la protection des données de la part du sous-traitant</w:t>
      </w:r>
    </w:p>
    <w:p w14:paraId="14258123" w14:textId="68968B54" w:rsidR="00D17A71" w:rsidRDefault="005B5B40" w:rsidP="00D17A71">
      <w:pPr>
        <w:numPr>
          <w:ilvl w:val="0"/>
          <w:numId w:val="13"/>
        </w:numPr>
      </w:pPr>
      <w:proofErr w:type="gramStart"/>
      <w:r w:rsidRPr="005B5B40">
        <w:t>superviser</w:t>
      </w:r>
      <w:proofErr w:type="gramEnd"/>
      <w:r w:rsidRPr="005B5B40">
        <w:t xml:space="preserve"> le traitement, y compris réaliser les audits et les inspections auprès du sous-traitant</w:t>
      </w:r>
    </w:p>
    <w:p w14:paraId="2D5BD401" w14:textId="77777777" w:rsidR="00C32358" w:rsidRDefault="00C32358" w:rsidP="00C32358">
      <w:pPr>
        <w:pStyle w:val="Titre1"/>
      </w:pPr>
      <w:r>
        <w:t>ARTICLE 6 – SECRET PROFESSIONNEL</w:t>
      </w:r>
    </w:p>
    <w:p w14:paraId="36E0FE95" w14:textId="77777777" w:rsidR="00C32358" w:rsidRDefault="00C32358" w:rsidP="00C32358">
      <w:r>
        <w:t>Pour les informations couvertes par le secret professionnel, les Parties seront liées par leurs obligations de confidentialité et sécurité aussi longtemps que ces informations ne seront pas tombées dans le domaine public.</w:t>
      </w:r>
    </w:p>
    <w:p w14:paraId="70937A42" w14:textId="77777777" w:rsidR="00C32358" w:rsidRDefault="00C32358" w:rsidP="00C32358">
      <w:r>
        <w:t>Les données contenues dans ces supports et documents sont strictement couvertes par le secret professionnel (article 226-13 du code pénal), il en va de même pour toutes les données dont le sous-traitant prend connaissance à l’occasion de l’exécution du présent contrat. En conséquence, le sous-traitant reconnaît que les informations relevant de ces dispositions et transmises par le responsable de traitement dans le cadre du Contrat doivent être considérées comme couvertes par le secret professionnel et s’engage à les garder strictement confidentielles aussi longtemps que ces informations ne seront pas tombées dans le domaine public.</w:t>
      </w:r>
    </w:p>
    <w:p w14:paraId="726BFAD1" w14:textId="64C637E6" w:rsidR="00C32358" w:rsidRDefault="00C32358" w:rsidP="00C32358">
      <w:r>
        <w:lastRenderedPageBreak/>
        <w:t>Le responsable de traitement pourra prononcer la résiliation immédiate du contrat, sans indemnité en faveur du titulaire, en cas de violation du secret professionnel.</w:t>
      </w:r>
    </w:p>
    <w:p w14:paraId="546BE2B8" w14:textId="0D77D3C0" w:rsidR="00EA0804" w:rsidRDefault="00C32358" w:rsidP="00EA0804">
      <w:pPr>
        <w:pStyle w:val="Titre1"/>
      </w:pPr>
      <w:r>
        <w:t>ARTICLE 7</w:t>
      </w:r>
      <w:r w:rsidR="00EA0804">
        <w:t xml:space="preserve"> – MODIFICATION DU CONTRAT</w:t>
      </w:r>
    </w:p>
    <w:p w14:paraId="2C8E712C" w14:textId="0F9B0B2C" w:rsidR="00EA0804" w:rsidRDefault="00EA0804" w:rsidP="00EA0804">
      <w:r w:rsidRPr="00EA0804">
        <w:t xml:space="preserve">Toute modification des conditions ou modalités d’exécution </w:t>
      </w:r>
      <w:r>
        <w:t>du contrat</w:t>
      </w:r>
      <w:r w:rsidRPr="00EA0804">
        <w:t xml:space="preserve">, </w:t>
      </w:r>
      <w:r>
        <w:t>défini</w:t>
      </w:r>
      <w:r w:rsidRPr="00EA0804">
        <w:t xml:space="preserve"> d’un commun accord entre les Parties, fera l’objet d’un avenant.</w:t>
      </w:r>
    </w:p>
    <w:p w14:paraId="5CD7DC1B" w14:textId="1341971A" w:rsidR="00EC2297" w:rsidRPr="00BE090F" w:rsidRDefault="00EC2297" w:rsidP="00EC2297">
      <w:pPr>
        <w:pStyle w:val="Titre1"/>
        <w:spacing w:before="360" w:after="120"/>
      </w:pPr>
      <w:r>
        <w:t xml:space="preserve">ARTICLE </w:t>
      </w:r>
      <w:r w:rsidR="00C32358">
        <w:t>8</w:t>
      </w:r>
      <w:r w:rsidR="00EA0804">
        <w:t xml:space="preserve"> – RÉSOLUTION</w:t>
      </w:r>
    </w:p>
    <w:p w14:paraId="6023E760" w14:textId="4629635E" w:rsidR="00EC2297" w:rsidRPr="00951C9B" w:rsidRDefault="00EC2297" w:rsidP="00EC2297">
      <w:r w:rsidRPr="00951C9B">
        <w:t>Le présent Contrat sera résolu de plein droit par l'une des Parties en cas d'inexécution par l'autre d'une ou plusieurs des obligations cont</w:t>
      </w:r>
      <w:r>
        <w:t>enues dans ses diverses clauses.</w:t>
      </w:r>
    </w:p>
    <w:p w14:paraId="5C703978" w14:textId="4932DA83" w:rsidR="00EC2297" w:rsidRPr="00951C9B" w:rsidRDefault="00EC2297" w:rsidP="00EC2297">
      <w:r w:rsidRPr="00951C9B">
        <w:t>Cette résolution ne deviendra effective que trois mois après réception par la Partie défaillante d'une lettre recommandée avec avis de réception, exposant les motifs de la plainte, à moins que, dans ce délai, la Partie défaillante n'ait satisfait à ses obligations ou n'ait apporté la preuve d'un empêchement consécutif à un cas de force majeure. L'exercice de cette faculté de résolution</w:t>
      </w:r>
      <w:r>
        <w:t xml:space="preserve"> </w:t>
      </w:r>
      <w:r w:rsidRPr="00951C9B">
        <w:t xml:space="preserve">ne dispense pas la Partie défaillante de remplir les obligations contractées jusqu'à la date de prise d'effet de la résolution et ce, sous réserve des dommages éventuellement subis par la Partie plaignante du fait de la résolution anticipée du Contrat. </w:t>
      </w:r>
    </w:p>
    <w:p w14:paraId="02EEDEA6" w14:textId="500A43D8" w:rsidR="00EC2297" w:rsidRPr="00951C9B" w:rsidRDefault="00EC2297" w:rsidP="00EC2297">
      <w:r w:rsidRPr="00951C9B">
        <w:t xml:space="preserve">Hormis les cas de force majeure, dans l’hypothèse où l’inexécution serait due à un évènement remettant en cause l’équilibre contractuel et imprévisible au moment de la conclusion du Contrat, les Parties s’engagent à se rencontrer dans un délai de deux mois. Les Parties pourront soit continuer l’exécution du Contrat dans les conditions initialement prévues, soit renégocier les termes du Contrat, soit y mettre fin par consentement mutuel. </w:t>
      </w:r>
    </w:p>
    <w:p w14:paraId="2EE1C495" w14:textId="056800DA" w:rsidR="00D17A71" w:rsidRPr="00BE090F" w:rsidRDefault="00D17A71" w:rsidP="00D17A71">
      <w:pPr>
        <w:pStyle w:val="Titre1"/>
        <w:spacing w:before="360" w:after="120"/>
      </w:pPr>
      <w:r w:rsidRPr="00BE090F">
        <w:t xml:space="preserve">ARTICLE </w:t>
      </w:r>
      <w:r w:rsidR="00C32358">
        <w:t>9</w:t>
      </w:r>
      <w:r w:rsidRPr="00BE090F">
        <w:t xml:space="preserve"> - LOI APPLICABLE - LITIGES – CONTESTATIONS </w:t>
      </w:r>
    </w:p>
    <w:p w14:paraId="263F4220" w14:textId="3A3FE38C" w:rsidR="00D17A71" w:rsidRPr="00951C9B" w:rsidRDefault="00D17A71" w:rsidP="00D17A71">
      <w:pPr>
        <w:ind w:left="567" w:hanging="567"/>
      </w:pPr>
      <w:r w:rsidRPr="00951C9B">
        <w:t>Le présent Contrat est régi par la loi française.</w:t>
      </w:r>
    </w:p>
    <w:p w14:paraId="060EC511" w14:textId="3FA44ABC" w:rsidR="00D17A71" w:rsidRPr="00951C9B" w:rsidRDefault="00D17A71" w:rsidP="00D17A71">
      <w:r w:rsidRPr="00951C9B">
        <w:t>En cas de difficulté sur l'interprétation ou l'exécution du présent Contrat, les Parties s'efforceront de résoudre leur différend à l'amiable.</w:t>
      </w:r>
    </w:p>
    <w:p w14:paraId="22981E38" w14:textId="28944B5C" w:rsidR="00424512" w:rsidRPr="00375978" w:rsidRDefault="00D17A71" w:rsidP="00375978">
      <w:r w:rsidRPr="00951C9B">
        <w:t>En cas de désaccord persistant, les Parties saisiront les tribunaux des juridictions françaises compétentes.</w:t>
      </w:r>
    </w:p>
    <w:p w14:paraId="40CC0DC8" w14:textId="032C629C" w:rsidR="00612748" w:rsidRPr="00612748" w:rsidRDefault="00612748" w:rsidP="00612748">
      <w:pPr>
        <w:spacing w:before="0" w:after="0" w:line="240" w:lineRule="auto"/>
        <w:ind w:left="709" w:hanging="709"/>
        <w:jc w:val="center"/>
        <w:rPr>
          <w:rFonts w:ascii="Arial Narrow" w:eastAsia="Times New Roman" w:hAnsi="Arial Narrow" w:cs="Arial"/>
          <w:lang w:eastAsia="fr-FR"/>
        </w:rPr>
      </w:pPr>
      <w:r w:rsidRPr="00612748">
        <w:rPr>
          <w:rFonts w:ascii="Arial Narrow" w:eastAsia="Times New Roman" w:hAnsi="Arial Narrow" w:cs="Arial"/>
          <w:lang w:eastAsia="fr-FR"/>
        </w:rPr>
        <w:t xml:space="preserve">Fait à </w:t>
      </w:r>
      <w:r w:rsidRPr="00612748">
        <w:rPr>
          <w:rFonts w:ascii="Arial Narrow" w:eastAsia="Times New Roman" w:hAnsi="Arial Narrow" w:cs="Arial"/>
          <w:i/>
          <w:color w:val="008C8D"/>
          <w:lang w:eastAsia="fr-FR"/>
        </w:rPr>
        <w:t>Lieu</w:t>
      </w:r>
      <w:r w:rsidR="00A2624F">
        <w:rPr>
          <w:rFonts w:ascii="Arial Narrow" w:eastAsia="Times New Roman" w:hAnsi="Arial Narrow" w:cs="Arial"/>
          <w:lang w:eastAsia="fr-FR"/>
        </w:rPr>
        <w:t>,</w:t>
      </w:r>
    </w:p>
    <w:p w14:paraId="6F397769" w14:textId="77777777" w:rsidR="00612748" w:rsidRDefault="00612748" w:rsidP="002204DD">
      <w:pPr>
        <w:spacing w:before="0" w:after="0" w:line="240" w:lineRule="auto"/>
        <w:jc w:val="center"/>
        <w:rPr>
          <w:rFonts w:ascii="Arial Narrow" w:eastAsia="Times New Roman" w:hAnsi="Arial Narrow" w:cs="Arial"/>
          <w:lang w:eastAsia="fr-FR"/>
        </w:rPr>
      </w:pPr>
    </w:p>
    <w:p w14:paraId="0AA6FB79" w14:textId="77777777" w:rsidR="002204DD" w:rsidRPr="002204DD" w:rsidRDefault="002204DD" w:rsidP="002204DD">
      <w:pPr>
        <w:spacing w:before="0" w:after="0" w:line="240" w:lineRule="auto"/>
        <w:jc w:val="center"/>
        <w:rPr>
          <w:rFonts w:ascii="Arial Narrow" w:eastAsia="Times New Roman" w:hAnsi="Arial Narrow" w:cs="Arial"/>
          <w:lang w:eastAsia="fr-FR"/>
        </w:rPr>
      </w:pPr>
      <w:r w:rsidRPr="002204DD">
        <w:rPr>
          <w:rFonts w:ascii="Arial Narrow" w:eastAsia="Times New Roman" w:hAnsi="Arial Narrow" w:cs="Arial"/>
          <w:lang w:eastAsia="fr-FR"/>
        </w:rPr>
        <w:t xml:space="preserve">En </w:t>
      </w:r>
      <w:r w:rsidRPr="002204DD">
        <w:rPr>
          <w:rFonts w:ascii="Arial Narrow" w:eastAsia="Times New Roman" w:hAnsi="Arial Narrow" w:cs="Arial"/>
          <w:i/>
          <w:color w:val="008C8D"/>
          <w:lang w:eastAsia="fr-FR"/>
        </w:rPr>
        <w:t xml:space="preserve">deux (2) </w:t>
      </w:r>
      <w:r w:rsidRPr="002204DD">
        <w:rPr>
          <w:rFonts w:ascii="Arial Narrow" w:eastAsia="Times New Roman" w:hAnsi="Arial Narrow" w:cs="Arial"/>
          <w:lang w:eastAsia="fr-FR"/>
        </w:rPr>
        <w:t>exemplaires originaux</w:t>
      </w:r>
    </w:p>
    <w:tbl>
      <w:tblPr>
        <w:tblW w:w="0" w:type="auto"/>
        <w:tblBorders>
          <w:insideH w:val="single" w:sz="4" w:space="0" w:color="auto"/>
          <w:insideV w:val="single" w:sz="4" w:space="0" w:color="auto"/>
        </w:tblBorders>
        <w:tblLook w:val="04A0" w:firstRow="1" w:lastRow="0" w:firstColumn="1" w:lastColumn="0" w:noHBand="0" w:noVBand="1"/>
      </w:tblPr>
      <w:tblGrid>
        <w:gridCol w:w="4502"/>
        <w:gridCol w:w="4570"/>
      </w:tblGrid>
      <w:tr w:rsidR="002204DD" w:rsidRPr="002204DD" w14:paraId="71A49315" w14:textId="77777777" w:rsidTr="002C3F47">
        <w:tc>
          <w:tcPr>
            <w:tcW w:w="4889" w:type="dxa"/>
            <w:shd w:val="clear" w:color="auto" w:fill="auto"/>
          </w:tcPr>
          <w:p w14:paraId="4309FC0A" w14:textId="77777777" w:rsidR="002204DD" w:rsidRPr="002204DD" w:rsidRDefault="002204DD" w:rsidP="002204DD">
            <w:pPr>
              <w:spacing w:before="0" w:after="0" w:line="240" w:lineRule="auto"/>
              <w:rPr>
                <w:rFonts w:ascii="Arial Narrow" w:eastAsia="Times New Roman" w:hAnsi="Arial Narrow" w:cs="Arial"/>
                <w:lang w:eastAsia="fr-FR"/>
              </w:rPr>
            </w:pPr>
            <w:r w:rsidRPr="002204DD">
              <w:rPr>
                <w:rFonts w:ascii="Arial Narrow" w:eastAsia="Times New Roman" w:hAnsi="Arial Narrow" w:cs="Arial"/>
                <w:lang w:eastAsia="fr-FR"/>
              </w:rPr>
              <w:br w:type="page"/>
            </w:r>
          </w:p>
          <w:p w14:paraId="7116F67A" w14:textId="77777777" w:rsidR="002204DD" w:rsidRPr="0036691F" w:rsidRDefault="002204DD" w:rsidP="002204DD">
            <w:pPr>
              <w:spacing w:before="0" w:after="0" w:line="240" w:lineRule="auto"/>
              <w:rPr>
                <w:rFonts w:ascii="Arial Narrow" w:eastAsia="Times New Roman" w:hAnsi="Arial Narrow" w:cs="Arial"/>
                <w:u w:val="single"/>
                <w:lang w:eastAsia="fr-FR"/>
              </w:rPr>
            </w:pPr>
            <w:r w:rsidRPr="0036691F">
              <w:rPr>
                <w:rFonts w:ascii="Arial Narrow" w:eastAsia="Times New Roman" w:hAnsi="Arial Narrow" w:cs="Arial"/>
                <w:u w:val="single"/>
                <w:lang w:eastAsia="fr-FR"/>
              </w:rPr>
              <w:t>Responsable de traitement :</w:t>
            </w:r>
          </w:p>
          <w:p w14:paraId="62EFF322" w14:textId="08013677" w:rsidR="002204DD" w:rsidRPr="0036691F" w:rsidRDefault="00C6325A" w:rsidP="002204DD">
            <w:pPr>
              <w:spacing w:before="0" w:after="0" w:line="240" w:lineRule="auto"/>
              <w:rPr>
                <w:rFonts w:ascii="Arial Narrow" w:eastAsia="Times New Roman" w:hAnsi="Arial Narrow" w:cs="Arial"/>
                <w:lang w:eastAsia="fr-FR"/>
              </w:rPr>
            </w:pPr>
            <w:r w:rsidRPr="0036691F">
              <w:t xml:space="preserve">INRAE Centre Occitanie Montpellier </w:t>
            </w:r>
          </w:p>
          <w:p w14:paraId="3CBF3EB2" w14:textId="77777777" w:rsidR="0017077B" w:rsidRPr="0036691F" w:rsidRDefault="0017077B" w:rsidP="002204DD">
            <w:pPr>
              <w:spacing w:before="0" w:after="0" w:line="240" w:lineRule="auto"/>
              <w:rPr>
                <w:rFonts w:ascii="Arial Narrow" w:eastAsia="Times New Roman" w:hAnsi="Arial Narrow" w:cs="Arial"/>
                <w:lang w:eastAsia="fr-FR"/>
              </w:rPr>
            </w:pPr>
          </w:p>
          <w:p w14:paraId="2A4F3CDD" w14:textId="7137E699" w:rsidR="002204DD" w:rsidRPr="0036691F" w:rsidRDefault="002204DD" w:rsidP="002204DD">
            <w:pPr>
              <w:spacing w:before="0" w:after="0" w:line="240" w:lineRule="auto"/>
              <w:rPr>
                <w:rFonts w:ascii="Arial Narrow" w:eastAsia="Times New Roman" w:hAnsi="Arial Narrow" w:cs="Arial"/>
                <w:lang w:eastAsia="fr-FR"/>
              </w:rPr>
            </w:pPr>
            <w:r w:rsidRPr="0036691F">
              <w:rPr>
                <w:rFonts w:ascii="Arial Narrow" w:eastAsia="Times New Roman" w:hAnsi="Arial Narrow" w:cs="Arial"/>
                <w:lang w:eastAsia="fr-FR"/>
              </w:rPr>
              <w:t>Nom :</w:t>
            </w:r>
            <w:r w:rsidR="0017077B" w:rsidRPr="0036691F">
              <w:rPr>
                <w:rFonts w:ascii="Arial Narrow" w:eastAsia="Times New Roman" w:hAnsi="Arial Narrow" w:cs="Arial"/>
                <w:lang w:eastAsia="fr-FR"/>
              </w:rPr>
              <w:t xml:space="preserve"> </w:t>
            </w:r>
            <w:r w:rsidR="00C6325A" w:rsidRPr="0036691F">
              <w:t>LABBE Sylvain</w:t>
            </w:r>
          </w:p>
          <w:p w14:paraId="3CDEB823" w14:textId="6EEC8B61" w:rsidR="002204DD" w:rsidRPr="0036691F" w:rsidRDefault="002204DD" w:rsidP="002204DD">
            <w:pPr>
              <w:spacing w:before="0" w:after="0" w:line="240" w:lineRule="auto"/>
              <w:rPr>
                <w:rFonts w:ascii="Arial Narrow" w:eastAsia="Times New Roman" w:hAnsi="Arial Narrow" w:cs="Arial"/>
                <w:b/>
                <w:lang w:eastAsia="fr-FR"/>
              </w:rPr>
            </w:pPr>
            <w:r w:rsidRPr="0036691F">
              <w:rPr>
                <w:rFonts w:ascii="Arial Narrow" w:eastAsia="Times New Roman" w:hAnsi="Arial Narrow" w:cs="Arial"/>
                <w:lang w:eastAsia="fr-FR"/>
              </w:rPr>
              <w:t>Qualité du signataire :</w:t>
            </w:r>
            <w:r w:rsidR="0017077B" w:rsidRPr="0036691F">
              <w:rPr>
                <w:rFonts w:ascii="Arial Narrow" w:eastAsia="Times New Roman" w:hAnsi="Arial Narrow" w:cs="Arial"/>
                <w:lang w:eastAsia="fr-FR"/>
              </w:rPr>
              <w:t xml:space="preserve"> </w:t>
            </w:r>
            <w:r w:rsidR="00C6325A" w:rsidRPr="0036691F">
              <w:t xml:space="preserve">Président du Centre INRAE Occitanie Montpellier </w:t>
            </w:r>
          </w:p>
          <w:p w14:paraId="474AE5FD" w14:textId="77777777" w:rsidR="002204DD" w:rsidRPr="0036691F" w:rsidRDefault="002204DD" w:rsidP="002204DD">
            <w:pPr>
              <w:spacing w:before="0" w:after="0" w:line="240" w:lineRule="auto"/>
              <w:rPr>
                <w:rFonts w:ascii="Arial Narrow" w:eastAsia="Times New Roman" w:hAnsi="Arial Narrow" w:cs="Arial"/>
                <w:b/>
                <w:lang w:eastAsia="fr-FR"/>
              </w:rPr>
            </w:pPr>
          </w:p>
          <w:p w14:paraId="1F65FB7F" w14:textId="089667DC" w:rsidR="002204DD" w:rsidRPr="0036691F" w:rsidRDefault="002204DD" w:rsidP="002204DD">
            <w:pPr>
              <w:spacing w:before="0" w:after="0" w:line="240" w:lineRule="auto"/>
              <w:rPr>
                <w:rFonts w:ascii="Arial Narrow" w:eastAsia="Times New Roman" w:hAnsi="Arial Narrow" w:cs="Arial"/>
                <w:lang w:eastAsia="fr-FR"/>
              </w:rPr>
            </w:pPr>
            <w:r w:rsidRPr="0036691F">
              <w:rPr>
                <w:rFonts w:ascii="Arial Narrow" w:eastAsia="Times New Roman" w:hAnsi="Arial Narrow" w:cs="Arial"/>
                <w:lang w:eastAsia="fr-FR"/>
              </w:rPr>
              <w:t xml:space="preserve">Date : </w:t>
            </w:r>
          </w:p>
          <w:p w14:paraId="266DEFC9" w14:textId="61E9A7BA" w:rsidR="002204DD" w:rsidRPr="002204DD" w:rsidRDefault="002204DD" w:rsidP="00CB0380">
            <w:pPr>
              <w:spacing w:before="0" w:after="0" w:line="240" w:lineRule="auto"/>
              <w:rPr>
                <w:rFonts w:ascii="Arial Narrow" w:eastAsia="Times New Roman" w:hAnsi="Arial Narrow" w:cs="Arial"/>
                <w:lang w:eastAsia="fr-FR"/>
              </w:rPr>
            </w:pPr>
            <w:r w:rsidRPr="0036691F">
              <w:rPr>
                <w:rFonts w:ascii="Arial Narrow" w:eastAsia="Times New Roman" w:hAnsi="Arial Narrow" w:cs="Arial"/>
                <w:lang w:eastAsia="fr-FR"/>
              </w:rPr>
              <w:t>Signature :</w:t>
            </w:r>
            <w:r w:rsidR="00CB0380" w:rsidRPr="0036691F">
              <w:rPr>
                <w:rFonts w:ascii="Arial Narrow" w:eastAsia="Times New Roman" w:hAnsi="Arial Narrow" w:cs="Arial"/>
                <w:lang w:eastAsia="fr-FR"/>
              </w:rPr>
              <w:t xml:space="preserve"> </w:t>
            </w:r>
          </w:p>
        </w:tc>
        <w:tc>
          <w:tcPr>
            <w:tcW w:w="4889" w:type="dxa"/>
            <w:shd w:val="clear" w:color="auto" w:fill="auto"/>
          </w:tcPr>
          <w:p w14:paraId="6294B1C8" w14:textId="77777777" w:rsidR="002204DD" w:rsidRPr="002204DD" w:rsidRDefault="002204DD" w:rsidP="002204DD">
            <w:pPr>
              <w:spacing w:before="0" w:after="0" w:line="240" w:lineRule="auto"/>
              <w:ind w:left="709"/>
              <w:rPr>
                <w:rFonts w:ascii="Arial Narrow" w:eastAsia="Times New Roman" w:hAnsi="Arial Narrow" w:cs="Arial"/>
                <w:b/>
                <w:lang w:eastAsia="fr-FR"/>
              </w:rPr>
            </w:pPr>
          </w:p>
          <w:p w14:paraId="7D753598" w14:textId="77777777" w:rsidR="002204DD" w:rsidRPr="002204DD" w:rsidRDefault="002204DD" w:rsidP="002204DD">
            <w:pPr>
              <w:spacing w:before="0" w:after="0" w:line="240" w:lineRule="auto"/>
              <w:ind w:left="709"/>
              <w:rPr>
                <w:rFonts w:ascii="Arial Narrow" w:eastAsia="Times New Roman" w:hAnsi="Arial Narrow" w:cs="Arial"/>
                <w:u w:val="single"/>
                <w:lang w:eastAsia="fr-FR"/>
              </w:rPr>
            </w:pPr>
            <w:commentRangeStart w:id="2"/>
            <w:r w:rsidRPr="002204DD">
              <w:rPr>
                <w:rFonts w:ascii="Arial Narrow" w:eastAsia="Times New Roman" w:hAnsi="Arial Narrow" w:cs="Arial"/>
                <w:u w:val="single"/>
                <w:lang w:eastAsia="fr-FR"/>
              </w:rPr>
              <w:t>Sous-traitant :</w:t>
            </w:r>
          </w:p>
          <w:p w14:paraId="5CF01068" w14:textId="677EC0C9" w:rsidR="002204DD" w:rsidRPr="002204DD" w:rsidRDefault="0017077B" w:rsidP="002204DD">
            <w:pPr>
              <w:spacing w:before="0" w:after="0" w:line="240" w:lineRule="auto"/>
              <w:ind w:left="709"/>
              <w:rPr>
                <w:rFonts w:ascii="Arial Narrow" w:eastAsia="Times New Roman" w:hAnsi="Arial Narrow" w:cs="Arial"/>
                <w:lang w:eastAsia="fr-FR"/>
              </w:rPr>
            </w:pPr>
            <w:r w:rsidRPr="007E4213">
              <w:rPr>
                <w:color w:val="008C8D"/>
              </w:rPr>
              <w:t>[</w:t>
            </w:r>
            <w:r>
              <w:rPr>
                <w:color w:val="008C8D"/>
              </w:rPr>
              <w:t>A compléter</w:t>
            </w:r>
            <w:r w:rsidRPr="007E4213">
              <w:rPr>
                <w:color w:val="008C8D"/>
              </w:rPr>
              <w:t>]</w:t>
            </w:r>
          </w:p>
          <w:p w14:paraId="43B840AE" w14:textId="77777777" w:rsidR="0017077B" w:rsidRDefault="0017077B" w:rsidP="002204DD">
            <w:pPr>
              <w:spacing w:before="0" w:after="0" w:line="240" w:lineRule="auto"/>
              <w:ind w:left="709"/>
              <w:rPr>
                <w:rFonts w:ascii="Arial Narrow" w:eastAsia="Times New Roman" w:hAnsi="Arial Narrow" w:cs="Arial"/>
                <w:lang w:eastAsia="fr-FR"/>
              </w:rPr>
            </w:pPr>
          </w:p>
          <w:p w14:paraId="00B25CC6" w14:textId="5BC33C90" w:rsidR="002204DD" w:rsidRPr="002204DD" w:rsidRDefault="002204DD" w:rsidP="002204DD">
            <w:pPr>
              <w:spacing w:before="0" w:after="0" w:line="240" w:lineRule="auto"/>
              <w:ind w:left="709"/>
              <w:rPr>
                <w:rFonts w:ascii="Arial Narrow" w:eastAsia="Times New Roman" w:hAnsi="Arial Narrow" w:cs="Arial"/>
                <w:lang w:eastAsia="fr-FR"/>
              </w:rPr>
            </w:pPr>
            <w:r w:rsidRPr="002204DD">
              <w:rPr>
                <w:rFonts w:ascii="Arial Narrow" w:eastAsia="Times New Roman" w:hAnsi="Arial Narrow" w:cs="Arial"/>
                <w:lang w:eastAsia="fr-FR"/>
              </w:rPr>
              <w:t>Nom :</w:t>
            </w:r>
            <w:r w:rsidR="0017077B">
              <w:rPr>
                <w:rFonts w:ascii="Arial Narrow" w:eastAsia="Times New Roman" w:hAnsi="Arial Narrow" w:cs="Arial"/>
                <w:lang w:eastAsia="fr-FR"/>
              </w:rPr>
              <w:t xml:space="preserve"> </w:t>
            </w:r>
            <w:r w:rsidR="0017077B" w:rsidRPr="007E4213">
              <w:rPr>
                <w:color w:val="008C8D"/>
              </w:rPr>
              <w:t>[</w:t>
            </w:r>
            <w:r w:rsidR="0017077B">
              <w:rPr>
                <w:color w:val="008C8D"/>
              </w:rPr>
              <w:t>A compléter</w:t>
            </w:r>
            <w:r w:rsidR="0017077B" w:rsidRPr="007E4213">
              <w:rPr>
                <w:color w:val="008C8D"/>
              </w:rPr>
              <w:t>]</w:t>
            </w:r>
          </w:p>
          <w:p w14:paraId="559DB620" w14:textId="29F62D0E" w:rsidR="002204DD" w:rsidRPr="002204DD" w:rsidRDefault="002204DD" w:rsidP="002204DD">
            <w:pPr>
              <w:spacing w:before="0" w:after="0" w:line="240" w:lineRule="auto"/>
              <w:ind w:left="709"/>
              <w:rPr>
                <w:rFonts w:ascii="Arial Narrow" w:eastAsia="Times New Roman" w:hAnsi="Arial Narrow" w:cs="Arial"/>
                <w:b/>
                <w:lang w:eastAsia="fr-FR"/>
              </w:rPr>
            </w:pPr>
            <w:r w:rsidRPr="002204DD">
              <w:rPr>
                <w:rFonts w:ascii="Arial Narrow" w:eastAsia="Times New Roman" w:hAnsi="Arial Narrow" w:cs="Arial"/>
                <w:lang w:eastAsia="fr-FR"/>
              </w:rPr>
              <w:t>Qualité du signataire :</w:t>
            </w:r>
            <w:r w:rsidR="0017077B">
              <w:rPr>
                <w:rFonts w:ascii="Arial Narrow" w:eastAsia="Times New Roman" w:hAnsi="Arial Narrow" w:cs="Arial"/>
                <w:lang w:eastAsia="fr-FR"/>
              </w:rPr>
              <w:t xml:space="preserve"> </w:t>
            </w:r>
            <w:r w:rsidR="0017077B" w:rsidRPr="007E4213">
              <w:rPr>
                <w:color w:val="008C8D"/>
              </w:rPr>
              <w:t>[</w:t>
            </w:r>
            <w:r w:rsidR="0017077B">
              <w:rPr>
                <w:color w:val="008C8D"/>
              </w:rPr>
              <w:t>A compléter</w:t>
            </w:r>
            <w:r w:rsidR="0017077B" w:rsidRPr="007E4213">
              <w:rPr>
                <w:color w:val="008C8D"/>
              </w:rPr>
              <w:t>]</w:t>
            </w:r>
          </w:p>
          <w:p w14:paraId="1E60CB2F" w14:textId="77777777" w:rsidR="002204DD" w:rsidRPr="002204DD" w:rsidRDefault="002204DD" w:rsidP="002204DD">
            <w:pPr>
              <w:spacing w:before="0" w:after="0" w:line="240" w:lineRule="auto"/>
              <w:ind w:left="709"/>
              <w:rPr>
                <w:rFonts w:ascii="Arial Narrow" w:eastAsia="Times New Roman" w:hAnsi="Arial Narrow" w:cs="Arial"/>
                <w:b/>
                <w:lang w:eastAsia="fr-FR"/>
              </w:rPr>
            </w:pPr>
          </w:p>
          <w:p w14:paraId="025F9C0D" w14:textId="24DFC652" w:rsidR="002204DD" w:rsidRPr="002204DD" w:rsidRDefault="002204DD" w:rsidP="002204DD">
            <w:pPr>
              <w:spacing w:before="0" w:after="0" w:line="240" w:lineRule="auto"/>
              <w:ind w:left="709"/>
              <w:rPr>
                <w:rFonts w:ascii="Arial Narrow" w:eastAsia="Times New Roman" w:hAnsi="Arial Narrow" w:cs="Arial"/>
                <w:lang w:eastAsia="fr-FR"/>
              </w:rPr>
            </w:pPr>
            <w:r w:rsidRPr="002204DD">
              <w:rPr>
                <w:rFonts w:ascii="Arial Narrow" w:eastAsia="Times New Roman" w:hAnsi="Arial Narrow" w:cs="Arial"/>
                <w:lang w:eastAsia="fr-FR"/>
              </w:rPr>
              <w:t xml:space="preserve">Date : </w:t>
            </w:r>
            <w:r w:rsidR="0017077B" w:rsidRPr="007E4213">
              <w:rPr>
                <w:color w:val="008C8D"/>
              </w:rPr>
              <w:t>[</w:t>
            </w:r>
            <w:r w:rsidR="0017077B">
              <w:rPr>
                <w:color w:val="008C8D"/>
              </w:rPr>
              <w:t>A compléter</w:t>
            </w:r>
            <w:r w:rsidR="0017077B" w:rsidRPr="007E4213">
              <w:rPr>
                <w:color w:val="008C8D"/>
              </w:rPr>
              <w:t>]</w:t>
            </w:r>
          </w:p>
          <w:p w14:paraId="28F24743" w14:textId="101B2AA8" w:rsidR="002204DD" w:rsidRPr="002204DD" w:rsidRDefault="002204DD" w:rsidP="002204DD">
            <w:pPr>
              <w:spacing w:before="0" w:after="0" w:line="240" w:lineRule="auto"/>
              <w:ind w:left="709"/>
              <w:rPr>
                <w:rFonts w:ascii="Arial Narrow" w:eastAsia="Times New Roman" w:hAnsi="Arial Narrow" w:cs="Arial"/>
                <w:lang w:eastAsia="fr-FR"/>
              </w:rPr>
            </w:pPr>
            <w:r w:rsidRPr="002204DD">
              <w:rPr>
                <w:rFonts w:ascii="Arial Narrow" w:eastAsia="Times New Roman" w:hAnsi="Arial Narrow" w:cs="Arial"/>
                <w:lang w:eastAsia="fr-FR"/>
              </w:rPr>
              <w:t>Signature :</w:t>
            </w:r>
            <w:r w:rsidR="00CB0380">
              <w:rPr>
                <w:rFonts w:ascii="Arial Narrow" w:eastAsia="Times New Roman" w:hAnsi="Arial Narrow" w:cs="Arial"/>
                <w:lang w:eastAsia="fr-FR"/>
              </w:rPr>
              <w:t xml:space="preserve"> </w:t>
            </w:r>
            <w:r w:rsidR="00CB0380" w:rsidRPr="007E4213">
              <w:rPr>
                <w:color w:val="008C8D"/>
              </w:rPr>
              <w:t>[</w:t>
            </w:r>
            <w:r w:rsidR="00CB0380">
              <w:rPr>
                <w:color w:val="008C8D"/>
              </w:rPr>
              <w:t>A signer</w:t>
            </w:r>
            <w:r w:rsidR="00CB0380" w:rsidRPr="007E4213">
              <w:rPr>
                <w:color w:val="008C8D"/>
              </w:rPr>
              <w:t>]</w:t>
            </w:r>
            <w:commentRangeEnd w:id="2"/>
            <w:r w:rsidR="00AA7C8D">
              <w:rPr>
                <w:rStyle w:val="Marquedecommentaire"/>
              </w:rPr>
              <w:commentReference w:id="2"/>
            </w:r>
          </w:p>
        </w:tc>
      </w:tr>
    </w:tbl>
    <w:p w14:paraId="51AB70E2" w14:textId="77777777" w:rsidR="00745CA9" w:rsidRDefault="00745CA9"/>
    <w:sectPr w:rsidR="00745CA9">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emence Pascal" w:date="2024-02-01T11:25:00Z" w:initials="CP">
    <w:p w14:paraId="67C0DF29" w14:textId="7F6C717D" w:rsidR="001144C2" w:rsidRDefault="001144C2">
      <w:pPr>
        <w:pStyle w:val="Commentaire"/>
      </w:pPr>
      <w:r>
        <w:rPr>
          <w:rStyle w:val="Marquedecommentaire"/>
        </w:rPr>
        <w:annotationRef/>
      </w:r>
      <w:r>
        <w:t>A compléter par le candidat</w:t>
      </w:r>
    </w:p>
  </w:comment>
  <w:comment w:id="1" w:author="Clemence Pascal" w:date="2024-02-01T11:54:00Z" w:initials="CP">
    <w:p w14:paraId="4953954A" w14:textId="6BC12C48" w:rsidR="0025614B" w:rsidRDefault="0025614B">
      <w:pPr>
        <w:pStyle w:val="Commentaire"/>
      </w:pPr>
      <w:r>
        <w:rPr>
          <w:rStyle w:val="Marquedecommentaire"/>
        </w:rPr>
        <w:annotationRef/>
      </w:r>
      <w:r>
        <w:t>A compléter par le candidat</w:t>
      </w:r>
    </w:p>
  </w:comment>
  <w:comment w:id="2" w:author="Clemence Pascal" w:date="2024-02-01T11:56:00Z" w:initials="CP">
    <w:p w14:paraId="62D34651" w14:textId="4F6524FB" w:rsidR="00AA7C8D" w:rsidRDefault="00AA7C8D">
      <w:pPr>
        <w:pStyle w:val="Commentaire"/>
      </w:pPr>
      <w:r>
        <w:rPr>
          <w:rStyle w:val="Marquedecommentaire"/>
        </w:rPr>
        <w:annotationRef/>
      </w:r>
      <w:r>
        <w:t>A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C0DF29" w15:done="0"/>
  <w15:commentEx w15:paraId="4953954A" w15:done="0"/>
  <w15:commentEx w15:paraId="62D3465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C0DF29" w16cid:durableId="296B70BF"/>
  <w16cid:commentId w16cid:paraId="4953954A" w16cid:durableId="296B70CA"/>
  <w16cid:commentId w16cid:paraId="62D34651" w16cid:durableId="296B70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F5FFA" w14:textId="77777777" w:rsidR="00F94566" w:rsidRDefault="00F94566" w:rsidP="00375978">
      <w:pPr>
        <w:spacing w:before="0" w:after="0" w:line="240" w:lineRule="auto"/>
      </w:pPr>
      <w:r>
        <w:separator/>
      </w:r>
    </w:p>
  </w:endnote>
  <w:endnote w:type="continuationSeparator" w:id="0">
    <w:p w14:paraId="249EF796" w14:textId="77777777" w:rsidR="00F94566" w:rsidRDefault="00F94566" w:rsidP="0037597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9071" w14:textId="3032FE68" w:rsidR="00375978" w:rsidRPr="00375978" w:rsidRDefault="00C32358" w:rsidP="00375978">
    <w:pPr>
      <w:pStyle w:val="Pieddepage"/>
      <w:jc w:val="left"/>
      <w:rPr>
        <w:i/>
        <w:sz w:val="18"/>
        <w:szCs w:val="18"/>
      </w:rPr>
    </w:pPr>
    <w:r>
      <w:rPr>
        <w:i/>
        <w:sz w:val="18"/>
        <w:szCs w:val="18"/>
      </w:rPr>
      <w:t>Version août</w:t>
    </w:r>
    <w:r w:rsidR="00375978" w:rsidRPr="00375978">
      <w:rPr>
        <w:i/>
        <w:sz w:val="18"/>
        <w:szCs w:val="18"/>
      </w:rPr>
      <w:t xml:space="preserve"> 2023</w:t>
    </w:r>
  </w:p>
  <w:p w14:paraId="670A2C12" w14:textId="5FCF82EB" w:rsidR="00375978" w:rsidRPr="00375978" w:rsidRDefault="00072C6F">
    <w:pPr>
      <w:pStyle w:val="Pieddepage"/>
      <w:jc w:val="right"/>
      <w:rPr>
        <w:sz w:val="18"/>
        <w:szCs w:val="18"/>
      </w:rPr>
    </w:pPr>
    <w:sdt>
      <w:sdtPr>
        <w:id w:val="1882511141"/>
        <w:docPartObj>
          <w:docPartGallery w:val="Page Numbers (Bottom of Page)"/>
          <w:docPartUnique/>
        </w:docPartObj>
      </w:sdtPr>
      <w:sdtEndPr>
        <w:rPr>
          <w:sz w:val="18"/>
          <w:szCs w:val="18"/>
        </w:rPr>
      </w:sdtEndPr>
      <w:sdtContent>
        <w:sdt>
          <w:sdtPr>
            <w:id w:val="-1769616900"/>
            <w:docPartObj>
              <w:docPartGallery w:val="Page Numbers (Top of Page)"/>
              <w:docPartUnique/>
            </w:docPartObj>
          </w:sdtPr>
          <w:sdtEndPr>
            <w:rPr>
              <w:sz w:val="18"/>
              <w:szCs w:val="18"/>
            </w:rPr>
          </w:sdtEndPr>
          <w:sdtContent>
            <w:r w:rsidR="00375978" w:rsidRPr="00375978">
              <w:rPr>
                <w:sz w:val="18"/>
                <w:szCs w:val="18"/>
              </w:rPr>
              <w:t xml:space="preserve">Page </w:t>
            </w:r>
            <w:r w:rsidR="00375978" w:rsidRPr="00375978">
              <w:rPr>
                <w:bCs/>
                <w:sz w:val="18"/>
                <w:szCs w:val="18"/>
              </w:rPr>
              <w:fldChar w:fldCharType="begin"/>
            </w:r>
            <w:r w:rsidR="00375978" w:rsidRPr="00375978">
              <w:rPr>
                <w:bCs/>
                <w:sz w:val="18"/>
                <w:szCs w:val="18"/>
              </w:rPr>
              <w:instrText>PAGE</w:instrText>
            </w:r>
            <w:r w:rsidR="00375978" w:rsidRPr="00375978">
              <w:rPr>
                <w:bCs/>
                <w:sz w:val="18"/>
                <w:szCs w:val="18"/>
              </w:rPr>
              <w:fldChar w:fldCharType="separate"/>
            </w:r>
            <w:r w:rsidR="00FB3D0D">
              <w:rPr>
                <w:bCs/>
                <w:noProof/>
                <w:sz w:val="18"/>
                <w:szCs w:val="18"/>
              </w:rPr>
              <w:t>8</w:t>
            </w:r>
            <w:r w:rsidR="00375978" w:rsidRPr="00375978">
              <w:rPr>
                <w:bCs/>
                <w:sz w:val="18"/>
                <w:szCs w:val="18"/>
              </w:rPr>
              <w:fldChar w:fldCharType="end"/>
            </w:r>
            <w:r w:rsidR="00375978" w:rsidRPr="00375978">
              <w:rPr>
                <w:sz w:val="18"/>
                <w:szCs w:val="18"/>
              </w:rPr>
              <w:t xml:space="preserve"> sur </w:t>
            </w:r>
            <w:r w:rsidR="00375978" w:rsidRPr="00375978">
              <w:rPr>
                <w:bCs/>
                <w:sz w:val="18"/>
                <w:szCs w:val="18"/>
              </w:rPr>
              <w:fldChar w:fldCharType="begin"/>
            </w:r>
            <w:r w:rsidR="00375978" w:rsidRPr="00375978">
              <w:rPr>
                <w:bCs/>
                <w:sz w:val="18"/>
                <w:szCs w:val="18"/>
              </w:rPr>
              <w:instrText>NUMPAGES</w:instrText>
            </w:r>
            <w:r w:rsidR="00375978" w:rsidRPr="00375978">
              <w:rPr>
                <w:bCs/>
                <w:sz w:val="18"/>
                <w:szCs w:val="18"/>
              </w:rPr>
              <w:fldChar w:fldCharType="separate"/>
            </w:r>
            <w:r w:rsidR="00FB3D0D">
              <w:rPr>
                <w:bCs/>
                <w:noProof/>
                <w:sz w:val="18"/>
                <w:szCs w:val="18"/>
              </w:rPr>
              <w:t>8</w:t>
            </w:r>
            <w:r w:rsidR="00375978" w:rsidRPr="00375978">
              <w:rPr>
                <w:bCs/>
                <w:sz w:val="18"/>
                <w:szCs w:val="18"/>
              </w:rPr>
              <w:fldChar w:fldCharType="end"/>
            </w:r>
          </w:sdtContent>
        </w:sdt>
      </w:sdtContent>
    </w:sdt>
  </w:p>
  <w:p w14:paraId="6CC7E0A5" w14:textId="1A5A6023" w:rsidR="002F08A9" w:rsidRPr="002F08A9" w:rsidRDefault="002F08A9" w:rsidP="002F08A9">
    <w:pPr>
      <w:pStyle w:val="Pieddepage"/>
      <w:rPr>
        <w:b/>
        <w:i/>
        <w:sz w:val="18"/>
        <w:szCs w:val="18"/>
      </w:rPr>
    </w:pPr>
    <w:r>
      <w:rPr>
        <w:i/>
        <w:sz w:val="18"/>
        <w:szCs w:val="18"/>
      </w:rPr>
      <w:t xml:space="preserve">2024- </w:t>
    </w:r>
    <w:r w:rsidRPr="002F08A9">
      <w:rPr>
        <w:b/>
        <w:i/>
        <w:sz w:val="18"/>
        <w:szCs w:val="18"/>
      </w:rPr>
      <w:t>Prestations d’assistance sociale du travail destinées aux agents du Centre INRAE Occitanie-Montpellier</w:t>
    </w:r>
  </w:p>
  <w:p w14:paraId="0C499379" w14:textId="4B0205B0" w:rsidR="00375978" w:rsidRPr="00375978" w:rsidRDefault="00375978">
    <w:pPr>
      <w:pStyle w:val="Pieddepage"/>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F1963" w14:textId="77777777" w:rsidR="00F94566" w:rsidRDefault="00F94566" w:rsidP="00375978">
      <w:pPr>
        <w:spacing w:before="0" w:after="0" w:line="240" w:lineRule="auto"/>
      </w:pPr>
      <w:r>
        <w:separator/>
      </w:r>
    </w:p>
  </w:footnote>
  <w:footnote w:type="continuationSeparator" w:id="0">
    <w:p w14:paraId="018026D7" w14:textId="77777777" w:rsidR="00F94566" w:rsidRDefault="00F94566" w:rsidP="00375978">
      <w:pPr>
        <w:spacing w:before="0" w:after="0" w:line="240" w:lineRule="auto"/>
      </w:pPr>
      <w:r>
        <w:continuationSeparator/>
      </w:r>
    </w:p>
  </w:footnote>
  <w:footnote w:id="1">
    <w:p w14:paraId="144707AB" w14:textId="58DB54D2" w:rsidR="002E43A2" w:rsidRPr="002E43A2" w:rsidRDefault="002E43A2">
      <w:pPr>
        <w:pStyle w:val="Notedebasdepage"/>
        <w:rPr>
          <w:i/>
          <w:iCs/>
        </w:rPr>
      </w:pPr>
      <w:r>
        <w:rPr>
          <w:rStyle w:val="Appelnotedebasdep"/>
        </w:rPr>
        <w:footnoteRef/>
      </w:r>
      <w:r>
        <w:t xml:space="preserve"> </w:t>
      </w:r>
      <w:r w:rsidRPr="002E43A2">
        <w:rPr>
          <w:rStyle w:val="hgkelc"/>
          <w:i/>
          <w:iCs/>
        </w:rPr>
        <w:t xml:space="preserve">La </w:t>
      </w:r>
      <w:proofErr w:type="spellStart"/>
      <w:r w:rsidRPr="002E43A2">
        <w:rPr>
          <w:rStyle w:val="hgkelc"/>
          <w:i/>
          <w:iCs/>
        </w:rPr>
        <w:t>pseudonymisation</w:t>
      </w:r>
      <w:proofErr w:type="spellEnd"/>
      <w:r w:rsidRPr="002E43A2">
        <w:rPr>
          <w:rStyle w:val="hgkelc"/>
          <w:i/>
          <w:iCs/>
        </w:rPr>
        <w:t xml:space="preserve"> consiste à remplacer les données directement identifiantes (nom, prénoms, etc.) d'un jeu de données par des données indirectement identifiantes (alias, numéro séquentiel,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C2470"/>
    <w:multiLevelType w:val="hybridMultilevel"/>
    <w:tmpl w:val="30A2081C"/>
    <w:lvl w:ilvl="0" w:tplc="F9340550">
      <w:start w:val="3"/>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085850"/>
    <w:multiLevelType w:val="multilevel"/>
    <w:tmpl w:val="8B282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A77815"/>
    <w:multiLevelType w:val="multilevel"/>
    <w:tmpl w:val="36361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B60CA5"/>
    <w:multiLevelType w:val="hybridMultilevel"/>
    <w:tmpl w:val="926253CC"/>
    <w:lvl w:ilvl="0" w:tplc="048CB3D0">
      <w:start w:val="3"/>
      <w:numFmt w:val="bullet"/>
      <w:lvlText w:val="-"/>
      <w:lvlJc w:val="left"/>
      <w:pPr>
        <w:ind w:left="360" w:hanging="360"/>
      </w:pPr>
      <w:rPr>
        <w:rFonts w:ascii="Trebuchet MS" w:eastAsia="Times New Roman" w:hAnsi="Trebuchet MS" w:cs="Aria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66C7D71"/>
    <w:multiLevelType w:val="multilevel"/>
    <w:tmpl w:val="8AC63390"/>
    <w:lvl w:ilvl="0">
      <w:start w:val="5"/>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FA6410"/>
    <w:multiLevelType w:val="multilevel"/>
    <w:tmpl w:val="E7C05F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783C5C"/>
    <w:multiLevelType w:val="multilevel"/>
    <w:tmpl w:val="8E503BC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E0555D"/>
    <w:multiLevelType w:val="multilevel"/>
    <w:tmpl w:val="1766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063F19"/>
    <w:multiLevelType w:val="multilevel"/>
    <w:tmpl w:val="B710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070013"/>
    <w:multiLevelType w:val="multilevel"/>
    <w:tmpl w:val="16BCAE6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032EC6"/>
    <w:multiLevelType w:val="multilevel"/>
    <w:tmpl w:val="5220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8D6290"/>
    <w:multiLevelType w:val="multilevel"/>
    <w:tmpl w:val="D37A9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C051BE"/>
    <w:multiLevelType w:val="multilevel"/>
    <w:tmpl w:val="4A262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195029"/>
    <w:multiLevelType w:val="multilevel"/>
    <w:tmpl w:val="F5FE9DE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5039B2"/>
    <w:multiLevelType w:val="hybridMultilevel"/>
    <w:tmpl w:val="5AF6FC9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5" w15:restartNumberingAfterBreak="0">
    <w:nsid w:val="67347C43"/>
    <w:multiLevelType w:val="hybridMultilevel"/>
    <w:tmpl w:val="185AA0D6"/>
    <w:lvl w:ilvl="0" w:tplc="B6E604E4">
      <w:start w:val="14"/>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401598"/>
    <w:multiLevelType w:val="multilevel"/>
    <w:tmpl w:val="5242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4"/>
  </w:num>
  <w:num w:numId="4">
    <w:abstractNumId w:val="16"/>
  </w:num>
  <w:num w:numId="5">
    <w:abstractNumId w:val="2"/>
  </w:num>
  <w:num w:numId="6">
    <w:abstractNumId w:val="7"/>
  </w:num>
  <w:num w:numId="7">
    <w:abstractNumId w:val="5"/>
  </w:num>
  <w:num w:numId="8">
    <w:abstractNumId w:val="10"/>
  </w:num>
  <w:num w:numId="9">
    <w:abstractNumId w:val="9"/>
  </w:num>
  <w:num w:numId="10">
    <w:abstractNumId w:val="6"/>
  </w:num>
  <w:num w:numId="11">
    <w:abstractNumId w:val="1"/>
  </w:num>
  <w:num w:numId="12">
    <w:abstractNumId w:val="13"/>
  </w:num>
  <w:num w:numId="13">
    <w:abstractNumId w:val="11"/>
  </w:num>
  <w:num w:numId="14">
    <w:abstractNumId w:val="3"/>
  </w:num>
  <w:num w:numId="15">
    <w:abstractNumId w:val="15"/>
  </w:num>
  <w:num w:numId="16">
    <w:abstractNumId w:val="0"/>
  </w:num>
  <w:num w:numId="1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emence Pascal">
    <w15:presenceInfo w15:providerId="AD" w15:userId="S-1-5-21-3569255166-3711921035-3486062074-1797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978"/>
    <w:rsid w:val="00037546"/>
    <w:rsid w:val="000944A9"/>
    <w:rsid w:val="000A2718"/>
    <w:rsid w:val="000B4B17"/>
    <w:rsid w:val="000B58C1"/>
    <w:rsid w:val="001144C2"/>
    <w:rsid w:val="001156F5"/>
    <w:rsid w:val="001174CB"/>
    <w:rsid w:val="001346FD"/>
    <w:rsid w:val="00153E2D"/>
    <w:rsid w:val="001556DE"/>
    <w:rsid w:val="00160A6E"/>
    <w:rsid w:val="00166016"/>
    <w:rsid w:val="0017077B"/>
    <w:rsid w:val="0018060A"/>
    <w:rsid w:val="00181FEC"/>
    <w:rsid w:val="001D2A7B"/>
    <w:rsid w:val="002204DD"/>
    <w:rsid w:val="002433FD"/>
    <w:rsid w:val="0025614B"/>
    <w:rsid w:val="002810F4"/>
    <w:rsid w:val="002A61AB"/>
    <w:rsid w:val="002E43A2"/>
    <w:rsid w:val="002E54B7"/>
    <w:rsid w:val="002F08A9"/>
    <w:rsid w:val="00317970"/>
    <w:rsid w:val="003234CC"/>
    <w:rsid w:val="0034327F"/>
    <w:rsid w:val="0036691F"/>
    <w:rsid w:val="00375978"/>
    <w:rsid w:val="003C7528"/>
    <w:rsid w:val="003D373D"/>
    <w:rsid w:val="003D78B4"/>
    <w:rsid w:val="00413B9D"/>
    <w:rsid w:val="00414F86"/>
    <w:rsid w:val="00424512"/>
    <w:rsid w:val="004337E1"/>
    <w:rsid w:val="00471D20"/>
    <w:rsid w:val="00490E99"/>
    <w:rsid w:val="004A6D37"/>
    <w:rsid w:val="00536EEC"/>
    <w:rsid w:val="005A30BD"/>
    <w:rsid w:val="005A3FFF"/>
    <w:rsid w:val="005B5B40"/>
    <w:rsid w:val="005B6714"/>
    <w:rsid w:val="00612748"/>
    <w:rsid w:val="006A5FD6"/>
    <w:rsid w:val="006B1C36"/>
    <w:rsid w:val="006B784A"/>
    <w:rsid w:val="007251BE"/>
    <w:rsid w:val="00732B48"/>
    <w:rsid w:val="00745CA9"/>
    <w:rsid w:val="007614B1"/>
    <w:rsid w:val="00787728"/>
    <w:rsid w:val="007B1A39"/>
    <w:rsid w:val="007E4213"/>
    <w:rsid w:val="00836A45"/>
    <w:rsid w:val="00861482"/>
    <w:rsid w:val="008845C7"/>
    <w:rsid w:val="00894DDD"/>
    <w:rsid w:val="008A3258"/>
    <w:rsid w:val="008A732F"/>
    <w:rsid w:val="008A79A1"/>
    <w:rsid w:val="008B0639"/>
    <w:rsid w:val="008E1068"/>
    <w:rsid w:val="008E7443"/>
    <w:rsid w:val="00902F7C"/>
    <w:rsid w:val="00906674"/>
    <w:rsid w:val="00941789"/>
    <w:rsid w:val="00946224"/>
    <w:rsid w:val="00975CF0"/>
    <w:rsid w:val="00976713"/>
    <w:rsid w:val="009B5BED"/>
    <w:rsid w:val="009E127C"/>
    <w:rsid w:val="009E3EFF"/>
    <w:rsid w:val="00A007A1"/>
    <w:rsid w:val="00A10B41"/>
    <w:rsid w:val="00A2624F"/>
    <w:rsid w:val="00A35AA2"/>
    <w:rsid w:val="00A40D99"/>
    <w:rsid w:val="00AA77BC"/>
    <w:rsid w:val="00AA7C8D"/>
    <w:rsid w:val="00AC12B2"/>
    <w:rsid w:val="00AD53EF"/>
    <w:rsid w:val="00B107BD"/>
    <w:rsid w:val="00B200C1"/>
    <w:rsid w:val="00B331CC"/>
    <w:rsid w:val="00B46D35"/>
    <w:rsid w:val="00B542B6"/>
    <w:rsid w:val="00B82FE1"/>
    <w:rsid w:val="00BA7D23"/>
    <w:rsid w:val="00C32358"/>
    <w:rsid w:val="00C50FDA"/>
    <w:rsid w:val="00C53DC0"/>
    <w:rsid w:val="00C6325A"/>
    <w:rsid w:val="00CB0380"/>
    <w:rsid w:val="00D17A71"/>
    <w:rsid w:val="00D24F46"/>
    <w:rsid w:val="00D300B2"/>
    <w:rsid w:val="00D763D5"/>
    <w:rsid w:val="00DB3064"/>
    <w:rsid w:val="00DB5860"/>
    <w:rsid w:val="00DE0F34"/>
    <w:rsid w:val="00E44D1E"/>
    <w:rsid w:val="00E85189"/>
    <w:rsid w:val="00EA0804"/>
    <w:rsid w:val="00EC2297"/>
    <w:rsid w:val="00F03999"/>
    <w:rsid w:val="00F04D35"/>
    <w:rsid w:val="00F618AC"/>
    <w:rsid w:val="00F94566"/>
    <w:rsid w:val="00FB2F4A"/>
    <w:rsid w:val="00FB3D0D"/>
    <w:rsid w:val="00FE3822"/>
    <w:rsid w:val="00FF0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DB0F5F"/>
  <w15:chartTrackingRefBased/>
  <w15:docId w15:val="{45BD583A-7B6A-49C0-BA85-649812AED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718"/>
    <w:pPr>
      <w:spacing w:before="120" w:after="120"/>
      <w:jc w:val="both"/>
    </w:pPr>
  </w:style>
  <w:style w:type="paragraph" w:styleId="Titre1">
    <w:name w:val="heading 1"/>
    <w:basedOn w:val="Normal"/>
    <w:next w:val="Normal"/>
    <w:link w:val="Titre1Car"/>
    <w:uiPriority w:val="9"/>
    <w:qFormat/>
    <w:rsid w:val="000A2718"/>
    <w:pPr>
      <w:keepNext/>
      <w:keepLines/>
      <w:spacing w:before="240" w:after="0"/>
      <w:outlineLvl w:val="0"/>
    </w:pPr>
    <w:rPr>
      <w:rFonts w:asciiTheme="majorHAnsi" w:eastAsiaTheme="majorEastAsia" w:hAnsiTheme="majorHAnsi" w:cstheme="majorBidi"/>
      <w:b/>
      <w:sz w:val="24"/>
      <w:szCs w:val="32"/>
    </w:rPr>
  </w:style>
  <w:style w:type="paragraph" w:styleId="Titre2">
    <w:name w:val="heading 2"/>
    <w:basedOn w:val="Normal"/>
    <w:next w:val="Normal"/>
    <w:link w:val="Titre2Car"/>
    <w:uiPriority w:val="9"/>
    <w:semiHidden/>
    <w:unhideWhenUsed/>
    <w:qFormat/>
    <w:rsid w:val="00B107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75978"/>
    <w:pPr>
      <w:tabs>
        <w:tab w:val="center" w:pos="4536"/>
        <w:tab w:val="right" w:pos="9072"/>
      </w:tabs>
      <w:spacing w:after="0" w:line="240" w:lineRule="auto"/>
    </w:pPr>
  </w:style>
  <w:style w:type="character" w:customStyle="1" w:styleId="En-tteCar">
    <w:name w:val="En-tête Car"/>
    <w:basedOn w:val="Policepardfaut"/>
    <w:link w:val="En-tte"/>
    <w:uiPriority w:val="99"/>
    <w:rsid w:val="00375978"/>
  </w:style>
  <w:style w:type="paragraph" w:styleId="Pieddepage">
    <w:name w:val="footer"/>
    <w:basedOn w:val="Normal"/>
    <w:link w:val="PieddepageCar"/>
    <w:uiPriority w:val="99"/>
    <w:unhideWhenUsed/>
    <w:rsid w:val="003759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5978"/>
  </w:style>
  <w:style w:type="paragraph" w:styleId="NormalWeb">
    <w:name w:val="Normal (Web)"/>
    <w:basedOn w:val="Normal"/>
    <w:uiPriority w:val="99"/>
    <w:unhideWhenUsed/>
    <w:rsid w:val="0037597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375978"/>
    <w:rPr>
      <w:i/>
      <w:iCs/>
    </w:rPr>
  </w:style>
  <w:style w:type="character" w:styleId="lev">
    <w:name w:val="Strong"/>
    <w:basedOn w:val="Policepardfaut"/>
    <w:uiPriority w:val="22"/>
    <w:qFormat/>
    <w:rsid w:val="00375978"/>
    <w:rPr>
      <w:b/>
      <w:bCs/>
    </w:rPr>
  </w:style>
  <w:style w:type="character" w:customStyle="1" w:styleId="glossary-tooltips-title">
    <w:name w:val="glossary-tooltips-title"/>
    <w:basedOn w:val="Policepardfaut"/>
    <w:rsid w:val="00375978"/>
  </w:style>
  <w:style w:type="paragraph" w:customStyle="1" w:styleId="article">
    <w:name w:val="article"/>
    <w:basedOn w:val="Normal"/>
    <w:rsid w:val="000A2718"/>
    <w:pPr>
      <w:spacing w:after="0" w:line="240" w:lineRule="auto"/>
    </w:pPr>
    <w:rPr>
      <w:rFonts w:ascii="Arial Narrow" w:eastAsia="Times New Roman" w:hAnsi="Arial Narrow" w:cs="Arial"/>
      <w:b/>
      <w:lang w:eastAsia="fr-FR"/>
    </w:rPr>
  </w:style>
  <w:style w:type="character" w:customStyle="1" w:styleId="Titre1Car">
    <w:name w:val="Titre 1 Car"/>
    <w:basedOn w:val="Policepardfaut"/>
    <w:link w:val="Titre1"/>
    <w:uiPriority w:val="9"/>
    <w:rsid w:val="000A2718"/>
    <w:rPr>
      <w:rFonts w:asciiTheme="majorHAnsi" w:eastAsiaTheme="majorEastAsia" w:hAnsiTheme="majorHAnsi" w:cstheme="majorBidi"/>
      <w:b/>
      <w:sz w:val="24"/>
      <w:szCs w:val="32"/>
    </w:rPr>
  </w:style>
  <w:style w:type="paragraph" w:styleId="Titre">
    <w:name w:val="Title"/>
    <w:basedOn w:val="Normal"/>
    <w:next w:val="Normal"/>
    <w:link w:val="TitreCar"/>
    <w:uiPriority w:val="10"/>
    <w:qFormat/>
    <w:rsid w:val="001D2A7B"/>
    <w:pPr>
      <w:spacing w:before="0" w:after="0" w:line="240" w:lineRule="auto"/>
      <w:contextualSpacing/>
      <w:jc w:val="center"/>
    </w:pPr>
    <w:rPr>
      <w:rFonts w:asciiTheme="majorHAnsi" w:eastAsiaTheme="majorEastAsia" w:hAnsiTheme="majorHAnsi" w:cstheme="majorBidi"/>
      <w:spacing w:val="-10"/>
      <w:kern w:val="28"/>
      <w:sz w:val="36"/>
      <w:szCs w:val="56"/>
    </w:rPr>
  </w:style>
  <w:style w:type="character" w:customStyle="1" w:styleId="TitreCar">
    <w:name w:val="Titre Car"/>
    <w:basedOn w:val="Policepardfaut"/>
    <w:link w:val="Titre"/>
    <w:uiPriority w:val="10"/>
    <w:rsid w:val="001D2A7B"/>
    <w:rPr>
      <w:rFonts w:asciiTheme="majorHAnsi" w:eastAsiaTheme="majorEastAsia" w:hAnsiTheme="majorHAnsi" w:cstheme="majorBidi"/>
      <w:spacing w:val="-10"/>
      <w:kern w:val="28"/>
      <w:sz w:val="36"/>
      <w:szCs w:val="56"/>
    </w:rPr>
  </w:style>
  <w:style w:type="character" w:customStyle="1" w:styleId="Titre2Car">
    <w:name w:val="Titre 2 Car"/>
    <w:basedOn w:val="Policepardfaut"/>
    <w:link w:val="Titre2"/>
    <w:uiPriority w:val="9"/>
    <w:semiHidden/>
    <w:rsid w:val="00B107BD"/>
    <w:rPr>
      <w:rFonts w:asciiTheme="majorHAnsi" w:eastAsiaTheme="majorEastAsia" w:hAnsiTheme="majorHAnsi" w:cstheme="majorBidi"/>
      <w:color w:val="2E74B5" w:themeColor="accent1" w:themeShade="BF"/>
      <w:sz w:val="26"/>
      <w:szCs w:val="26"/>
    </w:rPr>
  </w:style>
  <w:style w:type="character" w:customStyle="1" w:styleId="glossary-tooltips">
    <w:name w:val="glossary-tooltips"/>
    <w:basedOn w:val="Policepardfaut"/>
    <w:rsid w:val="008A732F"/>
  </w:style>
  <w:style w:type="paragraph" w:styleId="Paragraphedeliste">
    <w:name w:val="List Paragraph"/>
    <w:basedOn w:val="Normal"/>
    <w:uiPriority w:val="34"/>
    <w:qFormat/>
    <w:rsid w:val="008A732F"/>
    <w:pPr>
      <w:ind w:left="720"/>
      <w:contextualSpacing/>
    </w:pPr>
  </w:style>
  <w:style w:type="table" w:styleId="Grilledutableau">
    <w:name w:val="Table Grid"/>
    <w:basedOn w:val="TableauNormal"/>
    <w:uiPriority w:val="39"/>
    <w:rsid w:val="00BA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E3EFF"/>
    <w:rPr>
      <w:sz w:val="16"/>
      <w:szCs w:val="16"/>
    </w:rPr>
  </w:style>
  <w:style w:type="paragraph" w:styleId="Commentaire">
    <w:name w:val="annotation text"/>
    <w:basedOn w:val="Normal"/>
    <w:link w:val="CommentaireCar"/>
    <w:uiPriority w:val="99"/>
    <w:semiHidden/>
    <w:unhideWhenUsed/>
    <w:rsid w:val="009E3EFF"/>
    <w:pPr>
      <w:spacing w:line="240" w:lineRule="auto"/>
    </w:pPr>
    <w:rPr>
      <w:sz w:val="20"/>
      <w:szCs w:val="20"/>
    </w:rPr>
  </w:style>
  <w:style w:type="character" w:customStyle="1" w:styleId="CommentaireCar">
    <w:name w:val="Commentaire Car"/>
    <w:basedOn w:val="Policepardfaut"/>
    <w:link w:val="Commentaire"/>
    <w:uiPriority w:val="99"/>
    <w:semiHidden/>
    <w:rsid w:val="009E3EFF"/>
    <w:rPr>
      <w:sz w:val="20"/>
      <w:szCs w:val="20"/>
    </w:rPr>
  </w:style>
  <w:style w:type="paragraph" w:styleId="Objetducommentaire">
    <w:name w:val="annotation subject"/>
    <w:basedOn w:val="Commentaire"/>
    <w:next w:val="Commentaire"/>
    <w:link w:val="ObjetducommentaireCar"/>
    <w:uiPriority w:val="99"/>
    <w:semiHidden/>
    <w:unhideWhenUsed/>
    <w:rsid w:val="009E3EFF"/>
    <w:rPr>
      <w:b/>
      <w:bCs/>
    </w:rPr>
  </w:style>
  <w:style w:type="character" w:customStyle="1" w:styleId="ObjetducommentaireCar">
    <w:name w:val="Objet du commentaire Car"/>
    <w:basedOn w:val="CommentaireCar"/>
    <w:link w:val="Objetducommentaire"/>
    <w:uiPriority w:val="99"/>
    <w:semiHidden/>
    <w:rsid w:val="009E3EFF"/>
    <w:rPr>
      <w:b/>
      <w:bCs/>
      <w:sz w:val="20"/>
      <w:szCs w:val="20"/>
    </w:rPr>
  </w:style>
  <w:style w:type="paragraph" w:styleId="Textedebulles">
    <w:name w:val="Balloon Text"/>
    <w:basedOn w:val="Normal"/>
    <w:link w:val="TextedebullesCar"/>
    <w:uiPriority w:val="99"/>
    <w:semiHidden/>
    <w:unhideWhenUsed/>
    <w:rsid w:val="009E3EFF"/>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E3EFF"/>
    <w:rPr>
      <w:rFonts w:ascii="Segoe UI" w:hAnsi="Segoe UI" w:cs="Segoe UI"/>
      <w:sz w:val="18"/>
      <w:szCs w:val="18"/>
    </w:rPr>
  </w:style>
  <w:style w:type="character" w:styleId="Lienhypertexte">
    <w:name w:val="Hyperlink"/>
    <w:basedOn w:val="Policepardfaut"/>
    <w:uiPriority w:val="99"/>
    <w:unhideWhenUsed/>
    <w:rsid w:val="005B5B40"/>
    <w:rPr>
      <w:color w:val="0563C1" w:themeColor="hyperlink"/>
      <w:u w:val="single"/>
    </w:rPr>
  </w:style>
  <w:style w:type="character" w:customStyle="1" w:styleId="Mentionnonrsolue1">
    <w:name w:val="Mention non résolue1"/>
    <w:basedOn w:val="Policepardfaut"/>
    <w:uiPriority w:val="99"/>
    <w:semiHidden/>
    <w:unhideWhenUsed/>
    <w:rsid w:val="00413B9D"/>
    <w:rPr>
      <w:color w:val="605E5C"/>
      <w:shd w:val="clear" w:color="auto" w:fill="E1DFDD"/>
    </w:rPr>
  </w:style>
  <w:style w:type="character" w:styleId="Mentionnonrsolue">
    <w:name w:val="Unresolved Mention"/>
    <w:basedOn w:val="Policepardfaut"/>
    <w:uiPriority w:val="99"/>
    <w:semiHidden/>
    <w:unhideWhenUsed/>
    <w:rsid w:val="006B784A"/>
    <w:rPr>
      <w:color w:val="605E5C"/>
      <w:shd w:val="clear" w:color="auto" w:fill="E1DFDD"/>
    </w:rPr>
  </w:style>
  <w:style w:type="character" w:customStyle="1" w:styleId="hgkelc">
    <w:name w:val="hgkelc"/>
    <w:basedOn w:val="Policepardfaut"/>
    <w:rsid w:val="00317970"/>
  </w:style>
  <w:style w:type="character" w:customStyle="1" w:styleId="kx21rb">
    <w:name w:val="kx21rb"/>
    <w:basedOn w:val="Policepardfaut"/>
    <w:rsid w:val="00317970"/>
  </w:style>
  <w:style w:type="paragraph" w:styleId="Notedebasdepage">
    <w:name w:val="footnote text"/>
    <w:basedOn w:val="Normal"/>
    <w:link w:val="NotedebasdepageCar"/>
    <w:uiPriority w:val="99"/>
    <w:semiHidden/>
    <w:unhideWhenUsed/>
    <w:rsid w:val="002E43A2"/>
    <w:pPr>
      <w:spacing w:before="0" w:after="0" w:line="240" w:lineRule="auto"/>
    </w:pPr>
    <w:rPr>
      <w:sz w:val="20"/>
      <w:szCs w:val="20"/>
    </w:rPr>
  </w:style>
  <w:style w:type="character" w:customStyle="1" w:styleId="NotedebasdepageCar">
    <w:name w:val="Note de bas de page Car"/>
    <w:basedOn w:val="Policepardfaut"/>
    <w:link w:val="Notedebasdepage"/>
    <w:uiPriority w:val="99"/>
    <w:semiHidden/>
    <w:rsid w:val="002E43A2"/>
    <w:rPr>
      <w:sz w:val="20"/>
      <w:szCs w:val="20"/>
    </w:rPr>
  </w:style>
  <w:style w:type="character" w:styleId="Appelnotedebasdep">
    <w:name w:val="footnote reference"/>
    <w:basedOn w:val="Policepardfaut"/>
    <w:uiPriority w:val="99"/>
    <w:semiHidden/>
    <w:unhideWhenUsed/>
    <w:rsid w:val="002E43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78355">
      <w:bodyDiv w:val="1"/>
      <w:marLeft w:val="0"/>
      <w:marRight w:val="0"/>
      <w:marTop w:val="0"/>
      <w:marBottom w:val="0"/>
      <w:divBdr>
        <w:top w:val="none" w:sz="0" w:space="0" w:color="auto"/>
        <w:left w:val="none" w:sz="0" w:space="0" w:color="auto"/>
        <w:bottom w:val="none" w:sz="0" w:space="0" w:color="auto"/>
        <w:right w:val="none" w:sz="0" w:space="0" w:color="auto"/>
      </w:divBdr>
    </w:div>
    <w:div w:id="112329971">
      <w:bodyDiv w:val="1"/>
      <w:marLeft w:val="0"/>
      <w:marRight w:val="0"/>
      <w:marTop w:val="0"/>
      <w:marBottom w:val="0"/>
      <w:divBdr>
        <w:top w:val="none" w:sz="0" w:space="0" w:color="auto"/>
        <w:left w:val="none" w:sz="0" w:space="0" w:color="auto"/>
        <w:bottom w:val="none" w:sz="0" w:space="0" w:color="auto"/>
        <w:right w:val="none" w:sz="0" w:space="0" w:color="auto"/>
      </w:divBdr>
    </w:div>
    <w:div w:id="249316668">
      <w:bodyDiv w:val="1"/>
      <w:marLeft w:val="0"/>
      <w:marRight w:val="0"/>
      <w:marTop w:val="0"/>
      <w:marBottom w:val="0"/>
      <w:divBdr>
        <w:top w:val="none" w:sz="0" w:space="0" w:color="auto"/>
        <w:left w:val="none" w:sz="0" w:space="0" w:color="auto"/>
        <w:bottom w:val="none" w:sz="0" w:space="0" w:color="auto"/>
        <w:right w:val="none" w:sz="0" w:space="0" w:color="auto"/>
      </w:divBdr>
    </w:div>
    <w:div w:id="386344860">
      <w:bodyDiv w:val="1"/>
      <w:marLeft w:val="0"/>
      <w:marRight w:val="0"/>
      <w:marTop w:val="0"/>
      <w:marBottom w:val="0"/>
      <w:divBdr>
        <w:top w:val="none" w:sz="0" w:space="0" w:color="auto"/>
        <w:left w:val="none" w:sz="0" w:space="0" w:color="auto"/>
        <w:bottom w:val="none" w:sz="0" w:space="0" w:color="auto"/>
        <w:right w:val="none" w:sz="0" w:space="0" w:color="auto"/>
      </w:divBdr>
    </w:div>
    <w:div w:id="404642596">
      <w:bodyDiv w:val="1"/>
      <w:marLeft w:val="0"/>
      <w:marRight w:val="0"/>
      <w:marTop w:val="0"/>
      <w:marBottom w:val="0"/>
      <w:divBdr>
        <w:top w:val="none" w:sz="0" w:space="0" w:color="auto"/>
        <w:left w:val="none" w:sz="0" w:space="0" w:color="auto"/>
        <w:bottom w:val="none" w:sz="0" w:space="0" w:color="auto"/>
        <w:right w:val="none" w:sz="0" w:space="0" w:color="auto"/>
      </w:divBdr>
    </w:div>
    <w:div w:id="617640934">
      <w:bodyDiv w:val="1"/>
      <w:marLeft w:val="0"/>
      <w:marRight w:val="0"/>
      <w:marTop w:val="0"/>
      <w:marBottom w:val="0"/>
      <w:divBdr>
        <w:top w:val="none" w:sz="0" w:space="0" w:color="auto"/>
        <w:left w:val="none" w:sz="0" w:space="0" w:color="auto"/>
        <w:bottom w:val="none" w:sz="0" w:space="0" w:color="auto"/>
        <w:right w:val="none" w:sz="0" w:space="0" w:color="auto"/>
      </w:divBdr>
      <w:divsChild>
        <w:div w:id="765923380">
          <w:marLeft w:val="0"/>
          <w:marRight w:val="0"/>
          <w:marTop w:val="0"/>
          <w:marBottom w:val="0"/>
          <w:divBdr>
            <w:top w:val="none" w:sz="0" w:space="0" w:color="auto"/>
            <w:left w:val="none" w:sz="0" w:space="0" w:color="auto"/>
            <w:bottom w:val="none" w:sz="0" w:space="0" w:color="auto"/>
            <w:right w:val="none" w:sz="0" w:space="0" w:color="auto"/>
          </w:divBdr>
          <w:divsChild>
            <w:div w:id="361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338140">
      <w:bodyDiv w:val="1"/>
      <w:marLeft w:val="0"/>
      <w:marRight w:val="0"/>
      <w:marTop w:val="0"/>
      <w:marBottom w:val="0"/>
      <w:divBdr>
        <w:top w:val="none" w:sz="0" w:space="0" w:color="auto"/>
        <w:left w:val="none" w:sz="0" w:space="0" w:color="auto"/>
        <w:bottom w:val="none" w:sz="0" w:space="0" w:color="auto"/>
        <w:right w:val="none" w:sz="0" w:space="0" w:color="auto"/>
      </w:divBdr>
      <w:divsChild>
        <w:div w:id="44381482">
          <w:marLeft w:val="0"/>
          <w:marRight w:val="0"/>
          <w:marTop w:val="0"/>
          <w:marBottom w:val="0"/>
          <w:divBdr>
            <w:top w:val="none" w:sz="0" w:space="0" w:color="auto"/>
            <w:left w:val="none" w:sz="0" w:space="0" w:color="auto"/>
            <w:bottom w:val="none" w:sz="0" w:space="0" w:color="auto"/>
            <w:right w:val="none" w:sz="0" w:space="0" w:color="auto"/>
          </w:divBdr>
          <w:divsChild>
            <w:div w:id="114204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88653">
      <w:bodyDiv w:val="1"/>
      <w:marLeft w:val="0"/>
      <w:marRight w:val="0"/>
      <w:marTop w:val="0"/>
      <w:marBottom w:val="0"/>
      <w:divBdr>
        <w:top w:val="none" w:sz="0" w:space="0" w:color="auto"/>
        <w:left w:val="none" w:sz="0" w:space="0" w:color="auto"/>
        <w:bottom w:val="none" w:sz="0" w:space="0" w:color="auto"/>
        <w:right w:val="none" w:sz="0" w:space="0" w:color="auto"/>
      </w:divBdr>
    </w:div>
    <w:div w:id="1149712074">
      <w:bodyDiv w:val="1"/>
      <w:marLeft w:val="0"/>
      <w:marRight w:val="0"/>
      <w:marTop w:val="0"/>
      <w:marBottom w:val="0"/>
      <w:divBdr>
        <w:top w:val="none" w:sz="0" w:space="0" w:color="auto"/>
        <w:left w:val="none" w:sz="0" w:space="0" w:color="auto"/>
        <w:bottom w:val="none" w:sz="0" w:space="0" w:color="auto"/>
        <w:right w:val="none" w:sz="0" w:space="0" w:color="auto"/>
      </w:divBdr>
    </w:div>
    <w:div w:id="1345667539">
      <w:bodyDiv w:val="1"/>
      <w:marLeft w:val="0"/>
      <w:marRight w:val="0"/>
      <w:marTop w:val="0"/>
      <w:marBottom w:val="0"/>
      <w:divBdr>
        <w:top w:val="none" w:sz="0" w:space="0" w:color="auto"/>
        <w:left w:val="none" w:sz="0" w:space="0" w:color="auto"/>
        <w:bottom w:val="none" w:sz="0" w:space="0" w:color="auto"/>
        <w:right w:val="none" w:sz="0" w:space="0" w:color="auto"/>
      </w:divBdr>
      <w:divsChild>
        <w:div w:id="2040231386">
          <w:marLeft w:val="0"/>
          <w:marRight w:val="0"/>
          <w:marTop w:val="0"/>
          <w:marBottom w:val="0"/>
          <w:divBdr>
            <w:top w:val="none" w:sz="0" w:space="0" w:color="auto"/>
            <w:left w:val="none" w:sz="0" w:space="0" w:color="auto"/>
            <w:bottom w:val="none" w:sz="0" w:space="0" w:color="auto"/>
            <w:right w:val="none" w:sz="0" w:space="0" w:color="auto"/>
          </w:divBdr>
        </w:div>
      </w:divsChild>
    </w:div>
    <w:div w:id="1494177152">
      <w:bodyDiv w:val="1"/>
      <w:marLeft w:val="0"/>
      <w:marRight w:val="0"/>
      <w:marTop w:val="0"/>
      <w:marBottom w:val="0"/>
      <w:divBdr>
        <w:top w:val="none" w:sz="0" w:space="0" w:color="auto"/>
        <w:left w:val="none" w:sz="0" w:space="0" w:color="auto"/>
        <w:bottom w:val="none" w:sz="0" w:space="0" w:color="auto"/>
        <w:right w:val="none" w:sz="0" w:space="0" w:color="auto"/>
      </w:divBdr>
    </w:div>
    <w:div w:id="1522620194">
      <w:bodyDiv w:val="1"/>
      <w:marLeft w:val="0"/>
      <w:marRight w:val="0"/>
      <w:marTop w:val="0"/>
      <w:marBottom w:val="0"/>
      <w:divBdr>
        <w:top w:val="none" w:sz="0" w:space="0" w:color="auto"/>
        <w:left w:val="none" w:sz="0" w:space="0" w:color="auto"/>
        <w:bottom w:val="none" w:sz="0" w:space="0" w:color="auto"/>
        <w:right w:val="none" w:sz="0" w:space="0" w:color="auto"/>
      </w:divBdr>
    </w:div>
    <w:div w:id="1614941978">
      <w:bodyDiv w:val="1"/>
      <w:marLeft w:val="0"/>
      <w:marRight w:val="0"/>
      <w:marTop w:val="0"/>
      <w:marBottom w:val="0"/>
      <w:divBdr>
        <w:top w:val="none" w:sz="0" w:space="0" w:color="auto"/>
        <w:left w:val="none" w:sz="0" w:space="0" w:color="auto"/>
        <w:bottom w:val="none" w:sz="0" w:space="0" w:color="auto"/>
        <w:right w:val="none" w:sz="0" w:space="0" w:color="auto"/>
      </w:divBdr>
      <w:divsChild>
        <w:div w:id="1369069096">
          <w:marLeft w:val="0"/>
          <w:marRight w:val="0"/>
          <w:marTop w:val="0"/>
          <w:marBottom w:val="0"/>
          <w:divBdr>
            <w:top w:val="none" w:sz="0" w:space="0" w:color="auto"/>
            <w:left w:val="none" w:sz="0" w:space="0" w:color="auto"/>
            <w:bottom w:val="none" w:sz="0" w:space="0" w:color="auto"/>
            <w:right w:val="none" w:sz="0" w:space="0" w:color="auto"/>
          </w:divBdr>
          <w:divsChild>
            <w:div w:id="36792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1120">
      <w:bodyDiv w:val="1"/>
      <w:marLeft w:val="0"/>
      <w:marRight w:val="0"/>
      <w:marTop w:val="0"/>
      <w:marBottom w:val="0"/>
      <w:divBdr>
        <w:top w:val="none" w:sz="0" w:space="0" w:color="auto"/>
        <w:left w:val="none" w:sz="0" w:space="0" w:color="auto"/>
        <w:bottom w:val="none" w:sz="0" w:space="0" w:color="auto"/>
        <w:right w:val="none" w:sz="0" w:space="0" w:color="auto"/>
      </w:divBdr>
      <w:divsChild>
        <w:div w:id="378286523">
          <w:marLeft w:val="0"/>
          <w:marRight w:val="0"/>
          <w:marTop w:val="0"/>
          <w:marBottom w:val="0"/>
          <w:divBdr>
            <w:top w:val="none" w:sz="0" w:space="0" w:color="auto"/>
            <w:left w:val="none" w:sz="0" w:space="0" w:color="auto"/>
            <w:bottom w:val="none" w:sz="0" w:space="0" w:color="auto"/>
            <w:right w:val="none" w:sz="0" w:space="0" w:color="auto"/>
          </w:divBdr>
          <w:divsChild>
            <w:div w:id="32486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77484">
      <w:bodyDiv w:val="1"/>
      <w:marLeft w:val="0"/>
      <w:marRight w:val="0"/>
      <w:marTop w:val="0"/>
      <w:marBottom w:val="0"/>
      <w:divBdr>
        <w:top w:val="none" w:sz="0" w:space="0" w:color="auto"/>
        <w:left w:val="none" w:sz="0" w:space="0" w:color="auto"/>
        <w:bottom w:val="none" w:sz="0" w:space="0" w:color="auto"/>
        <w:right w:val="none" w:sz="0" w:space="0" w:color="auto"/>
      </w:divBdr>
    </w:div>
    <w:div w:id="1748531115">
      <w:bodyDiv w:val="1"/>
      <w:marLeft w:val="0"/>
      <w:marRight w:val="0"/>
      <w:marTop w:val="0"/>
      <w:marBottom w:val="0"/>
      <w:divBdr>
        <w:top w:val="none" w:sz="0" w:space="0" w:color="auto"/>
        <w:left w:val="none" w:sz="0" w:space="0" w:color="auto"/>
        <w:bottom w:val="none" w:sz="0" w:space="0" w:color="auto"/>
        <w:right w:val="none" w:sz="0" w:space="0" w:color="auto"/>
      </w:divBdr>
    </w:div>
    <w:div w:id="1815218644">
      <w:bodyDiv w:val="1"/>
      <w:marLeft w:val="0"/>
      <w:marRight w:val="0"/>
      <w:marTop w:val="0"/>
      <w:marBottom w:val="0"/>
      <w:divBdr>
        <w:top w:val="none" w:sz="0" w:space="0" w:color="auto"/>
        <w:left w:val="none" w:sz="0" w:space="0" w:color="auto"/>
        <w:bottom w:val="none" w:sz="0" w:space="0" w:color="auto"/>
        <w:right w:val="none" w:sz="0" w:space="0" w:color="auto"/>
      </w:divBdr>
    </w:div>
    <w:div w:id="1928659497">
      <w:bodyDiv w:val="1"/>
      <w:marLeft w:val="0"/>
      <w:marRight w:val="0"/>
      <w:marTop w:val="0"/>
      <w:marBottom w:val="0"/>
      <w:divBdr>
        <w:top w:val="none" w:sz="0" w:space="0" w:color="auto"/>
        <w:left w:val="none" w:sz="0" w:space="0" w:color="auto"/>
        <w:bottom w:val="none" w:sz="0" w:space="0" w:color="auto"/>
        <w:right w:val="none" w:sz="0" w:space="0" w:color="auto"/>
      </w:divBdr>
    </w:div>
    <w:div w:id="1930965879">
      <w:bodyDiv w:val="1"/>
      <w:marLeft w:val="0"/>
      <w:marRight w:val="0"/>
      <w:marTop w:val="0"/>
      <w:marBottom w:val="0"/>
      <w:divBdr>
        <w:top w:val="none" w:sz="0" w:space="0" w:color="auto"/>
        <w:left w:val="none" w:sz="0" w:space="0" w:color="auto"/>
        <w:bottom w:val="none" w:sz="0" w:space="0" w:color="auto"/>
        <w:right w:val="none" w:sz="0" w:space="0" w:color="auto"/>
      </w:divBdr>
      <w:divsChild>
        <w:div w:id="1420759301">
          <w:marLeft w:val="0"/>
          <w:marRight w:val="0"/>
          <w:marTop w:val="0"/>
          <w:marBottom w:val="0"/>
          <w:divBdr>
            <w:top w:val="none" w:sz="0" w:space="0" w:color="auto"/>
            <w:left w:val="none" w:sz="0" w:space="0" w:color="auto"/>
            <w:bottom w:val="none" w:sz="0" w:space="0" w:color="auto"/>
            <w:right w:val="none" w:sz="0" w:space="0" w:color="auto"/>
          </w:divBdr>
          <w:divsChild>
            <w:div w:id="194853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PC-Montpellier@inra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ssi@inrae.fr"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il-dpo@inra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cil-dpo@inra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C4EAC-EE8C-4A2B-8381-231ABB7C9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3082</Words>
  <Characters>17230</Characters>
  <Application>Microsoft Office Word</Application>
  <DocSecurity>0</DocSecurity>
  <Lines>331</Lines>
  <Paragraphs>230</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20082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Clemence Pascal</dc:creator>
  <cp:keywords/>
  <dc:description/>
  <cp:lastModifiedBy>Georgia NICOLAS</cp:lastModifiedBy>
  <cp:revision>2</cp:revision>
  <dcterms:created xsi:type="dcterms:W3CDTF">2024-03-13T12:56:00Z</dcterms:created>
  <dcterms:modified xsi:type="dcterms:W3CDTF">2024-03-13T12:56:00Z</dcterms:modified>
</cp:coreProperties>
</file>