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42A81" w14:textId="7E68EE1F" w:rsidR="007D7203" w:rsidRDefault="007D7203" w:rsidP="004C27D1">
      <w:pPr>
        <w:spacing w:after="0"/>
        <w:jc w:val="center"/>
      </w:pPr>
    </w:p>
    <w:p w14:paraId="3C748E6B" w14:textId="28C86845" w:rsidR="004C27D1" w:rsidRDefault="004C27D1" w:rsidP="00AD5134">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20DF3231" w14:textId="604AFAD1" w:rsidR="00C13B95" w:rsidRDefault="006C654F" w:rsidP="0073501B">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CADRE DE MEMOIRE TECHNIQUE DE L’OFFRE</w:t>
      </w:r>
      <w:r w:rsidRPr="00615BB9">
        <w:rPr>
          <w:rStyle w:val="normaltextrun"/>
          <w:rFonts w:ascii="Calibri" w:hAnsi="Calibri" w:cs="Calibri"/>
          <w:b/>
          <w:bCs/>
          <w:sz w:val="22"/>
          <w:szCs w:val="22"/>
        </w:rPr>
        <w:t xml:space="preserve"> DU </w:t>
      </w:r>
    </w:p>
    <w:p w14:paraId="1E173EE1" w14:textId="6312E148" w:rsidR="0073501B" w:rsidRPr="0073501B" w:rsidRDefault="006C654F" w:rsidP="0073501B">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jc w:val="center"/>
        <w:textAlignment w:val="baseline"/>
        <w:rPr>
          <w:rStyle w:val="eop"/>
          <w:rFonts w:ascii="Calibri" w:hAnsi="Calibri" w:cs="Calibri"/>
          <w:b/>
          <w:bCs/>
          <w:sz w:val="22"/>
          <w:szCs w:val="22"/>
        </w:rPr>
      </w:pPr>
      <w:r w:rsidRPr="00615BB9">
        <w:rPr>
          <w:rStyle w:val="normaltextrun"/>
          <w:rFonts w:ascii="Calibri" w:hAnsi="Calibri" w:cs="Calibri"/>
          <w:b/>
          <w:bCs/>
          <w:sz w:val="22"/>
          <w:szCs w:val="22"/>
        </w:rPr>
        <w:t xml:space="preserve">LOT </w:t>
      </w:r>
      <w:r w:rsidRPr="00A61E39">
        <w:rPr>
          <w:rStyle w:val="normaltextrun"/>
          <w:rFonts w:ascii="Calibri" w:hAnsi="Calibri" w:cs="Calibri"/>
          <w:b/>
          <w:bCs/>
          <w:sz w:val="22"/>
          <w:szCs w:val="22"/>
        </w:rPr>
        <w:t>N°0</w:t>
      </w:r>
      <w:r>
        <w:rPr>
          <w:rStyle w:val="normaltextrun"/>
          <w:rFonts w:ascii="Calibri" w:hAnsi="Calibri" w:cs="Calibri"/>
          <w:b/>
          <w:bCs/>
          <w:sz w:val="22"/>
          <w:szCs w:val="22"/>
        </w:rPr>
        <w:t>7 CMN - ESCALIERS</w:t>
      </w:r>
    </w:p>
    <w:p w14:paraId="1EB6284C" w14:textId="77777777" w:rsidR="0073501B" w:rsidRDefault="0073501B" w:rsidP="0073501B">
      <w:pPr>
        <w:pBdr>
          <w:top w:val="single" w:sz="4" w:space="0" w:color="auto"/>
          <w:left w:val="single" w:sz="4" w:space="4" w:color="auto"/>
          <w:bottom w:val="single" w:sz="4" w:space="1" w:color="auto"/>
          <w:right w:val="single" w:sz="4" w:space="4" w:color="auto"/>
        </w:pBdr>
        <w:shd w:val="clear" w:color="auto" w:fill="D9E2F3" w:themeFill="accent1" w:themeFillTint="33"/>
        <w:jc w:val="both"/>
        <w:rPr>
          <w:rFonts w:eastAsia="Arial Unicode MS"/>
        </w:rPr>
      </w:pPr>
    </w:p>
    <w:p w14:paraId="147E2840" w14:textId="30DB9929" w:rsidR="00B76159" w:rsidRDefault="00B76159" w:rsidP="00B76159">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58F6E21C" w:rsidR="00B76159" w:rsidRDefault="00B76159" w:rsidP="00B76159">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Il est demandé au candidat de compléter les éléments dans le corps du document et de joindre à ce cadre uniquement les documents listés. </w:t>
      </w:r>
    </w:p>
    <w:p w14:paraId="18585CCE" w14:textId="77777777" w:rsidR="00085E06" w:rsidRDefault="00085E06" w:rsidP="00085E06">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2EC288A1" w:rsidR="00B76159" w:rsidRDefault="00B76159" w:rsidP="00B76159">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En cas de renvoi vers des annexes permettant une meilleure compréhension de leur candidature, l’attention des candidats est attirée sur la nécessité de préciser avec exactitude le document (nom du fichier) et la page concernée.</w:t>
      </w:r>
    </w:p>
    <w:p w14:paraId="021F725D" w14:textId="20DE42F8" w:rsidR="004C27D1" w:rsidRDefault="004C27D1" w:rsidP="004C27D1">
      <w:pPr>
        <w:spacing w:after="0"/>
      </w:pPr>
    </w:p>
    <w:p w14:paraId="19B0C691" w14:textId="6CC25CBD" w:rsidR="00DD13BE" w:rsidRDefault="00EA45EF" w:rsidP="00A14EEB">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both"/>
        <w:textAlignment w:val="baseline"/>
        <w:rPr>
          <w:rFonts w:ascii="Calibri" w:eastAsia="Times New Roman" w:hAnsi="Calibri" w:cs="Calibri"/>
          <w:b/>
          <w:sz w:val="26"/>
          <w:szCs w:val="26"/>
          <w:lang w:eastAsia="fr-FR"/>
        </w:rPr>
      </w:pPr>
      <w:bookmarkStart w:id="0" w:name="_Hlk85198179"/>
      <w:r>
        <w:rPr>
          <w:rFonts w:ascii="Calibri" w:eastAsia="Times New Roman" w:hAnsi="Calibri" w:cs="Calibri"/>
          <w:b/>
          <w:sz w:val="26"/>
          <w:szCs w:val="26"/>
          <w:lang w:eastAsia="fr-FR"/>
        </w:rPr>
        <w:t xml:space="preserve">Sous-critère 1 : </w:t>
      </w:r>
      <w:r w:rsidR="00C154EE">
        <w:rPr>
          <w:rFonts w:ascii="Calibri" w:eastAsia="Times New Roman" w:hAnsi="Calibri" w:cs="Calibri"/>
          <w:b/>
          <w:sz w:val="26"/>
          <w:szCs w:val="26"/>
          <w:lang w:eastAsia="fr-FR"/>
        </w:rPr>
        <w:t>Pertinence des moyens humains</w:t>
      </w:r>
      <w:r w:rsidR="00DA1F87">
        <w:rPr>
          <w:rFonts w:ascii="Calibri" w:eastAsia="Times New Roman" w:hAnsi="Calibri" w:cs="Calibri"/>
          <w:b/>
          <w:sz w:val="26"/>
          <w:szCs w:val="26"/>
          <w:lang w:eastAsia="fr-FR"/>
        </w:rPr>
        <w:t xml:space="preserve"> </w:t>
      </w:r>
      <w:r w:rsidR="00AC149F">
        <w:rPr>
          <w:rFonts w:ascii="Calibri" w:eastAsia="Times New Roman" w:hAnsi="Calibri" w:cs="Calibri"/>
          <w:b/>
          <w:sz w:val="26"/>
          <w:szCs w:val="26"/>
          <w:lang w:eastAsia="fr-FR"/>
        </w:rPr>
        <w:t>dédiés à l’exécution des travaux</w:t>
      </w:r>
      <w:r w:rsidR="00C3429E">
        <w:rPr>
          <w:rFonts w:ascii="Calibri" w:eastAsia="Times New Roman" w:hAnsi="Calibri" w:cs="Calibri"/>
          <w:b/>
          <w:sz w:val="26"/>
          <w:szCs w:val="26"/>
          <w:lang w:eastAsia="fr-FR"/>
        </w:rPr>
        <w:t xml:space="preserve"> (</w:t>
      </w:r>
      <w:r w:rsidR="00C3429E" w:rsidRPr="00C3429E">
        <w:rPr>
          <w:rFonts w:ascii="Calibri" w:eastAsia="Times New Roman" w:hAnsi="Calibri" w:cs="Calibri"/>
          <w:b/>
          <w:sz w:val="26"/>
          <w:szCs w:val="26"/>
          <w:lang w:eastAsia="fr-FR"/>
        </w:rPr>
        <w:t xml:space="preserve">effectifs pressentis, organisation de l’équipe dont organigramme de l’opération, </w:t>
      </w:r>
      <w:bookmarkStart w:id="1" w:name="_Hlk152604070"/>
      <w:r w:rsidR="00C3429E" w:rsidRPr="00C3429E">
        <w:rPr>
          <w:rFonts w:ascii="Calibri" w:eastAsia="Times New Roman" w:hAnsi="Calibri" w:cs="Calibri"/>
          <w:b/>
          <w:sz w:val="26"/>
          <w:szCs w:val="26"/>
          <w:lang w:eastAsia="fr-FR"/>
        </w:rPr>
        <w:t>identification des compétences techniques des personnels du bureau d’études, compétences/capacités professionnelles</w:t>
      </w:r>
      <w:bookmarkEnd w:id="1"/>
      <w:r w:rsidR="00C3429E" w:rsidRPr="00C3429E">
        <w:rPr>
          <w:rFonts w:ascii="Calibri" w:eastAsia="Times New Roman" w:hAnsi="Calibri" w:cs="Calibri"/>
          <w:b/>
          <w:sz w:val="26"/>
          <w:szCs w:val="26"/>
          <w:lang w:eastAsia="fr-FR"/>
        </w:rPr>
        <w:t>/CV des encadrants techniques et des encadrants de chantier et du personnel d’exécution).</w:t>
      </w:r>
    </w:p>
    <w:p w14:paraId="097350F4" w14:textId="27B2E31C" w:rsidR="00B2015C" w:rsidRPr="00537748" w:rsidRDefault="009F3110" w:rsidP="009F311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Noté sur </w:t>
      </w:r>
      <w:r w:rsidR="004C7397">
        <w:rPr>
          <w:rFonts w:ascii="Calibri" w:eastAsia="Times New Roman" w:hAnsi="Calibri" w:cs="Calibri"/>
          <w:b/>
          <w:sz w:val="26"/>
          <w:szCs w:val="26"/>
          <w:lang w:eastAsia="fr-FR"/>
        </w:rPr>
        <w:t>18</w:t>
      </w:r>
      <w:r>
        <w:rPr>
          <w:rFonts w:ascii="Calibri" w:eastAsia="Times New Roman" w:hAnsi="Calibri" w:cs="Calibri"/>
          <w:b/>
          <w:sz w:val="26"/>
          <w:szCs w:val="26"/>
          <w:lang w:eastAsia="fr-FR"/>
        </w:rPr>
        <w:t xml:space="preserve"> 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p w14:paraId="780A2D41" w14:textId="7540F4DC" w:rsidR="00D41351" w:rsidRDefault="00D41351" w:rsidP="00A14EEB">
      <w:pPr>
        <w:spacing w:after="0" w:line="240" w:lineRule="auto"/>
        <w:jc w:val="both"/>
        <w:textAlignment w:val="baseline"/>
        <w:rPr>
          <w:rFonts w:ascii="Calibri" w:eastAsia="Times New Roman" w:hAnsi="Calibri" w:cs="Calibri"/>
          <w:lang w:eastAsia="fr-FR"/>
        </w:rPr>
      </w:pPr>
      <w:r w:rsidRPr="00E21EFC">
        <w:rPr>
          <w:rFonts w:ascii="Calibri" w:eastAsia="Times New Roman" w:hAnsi="Calibri" w:cs="Calibri"/>
          <w:i/>
          <w:iCs/>
          <w:lang w:eastAsia="fr-FR"/>
        </w:rPr>
        <w:t>Le candidat précisera</w:t>
      </w:r>
      <w:r w:rsidR="00AC149F">
        <w:rPr>
          <w:rFonts w:ascii="Calibri" w:eastAsia="Times New Roman" w:hAnsi="Calibri" w:cs="Calibri"/>
          <w:i/>
          <w:iCs/>
          <w:lang w:eastAsia="fr-FR"/>
        </w:rPr>
        <w:t> </w:t>
      </w:r>
      <w:r w:rsidRPr="00E21EFC">
        <w:rPr>
          <w:rFonts w:ascii="Calibri" w:eastAsia="Times New Roman" w:hAnsi="Calibri" w:cs="Calibri"/>
          <w:i/>
          <w:iCs/>
          <w:lang w:eastAsia="fr-FR"/>
        </w:rPr>
        <w:t xml:space="preserve">: les effectifs pressentis, l’organisation de l’équipe, l’organigramme de l’opération, </w:t>
      </w:r>
      <w:r w:rsidR="00FE7EA8" w:rsidRPr="00E21EFC">
        <w:rPr>
          <w:rFonts w:ascii="Calibri" w:eastAsia="Times New Roman" w:hAnsi="Calibri" w:cs="Calibri"/>
          <w:i/>
          <w:iCs/>
          <w:lang w:eastAsia="fr-FR"/>
        </w:rPr>
        <w:t>précisera l’i</w:t>
      </w:r>
      <w:r w:rsidRPr="00E21EFC">
        <w:rPr>
          <w:rFonts w:ascii="Calibri" w:eastAsia="Times New Roman" w:hAnsi="Calibri" w:cs="Calibri"/>
          <w:i/>
          <w:iCs/>
          <w:lang w:eastAsia="fr-FR"/>
        </w:rPr>
        <w:t xml:space="preserve">dentification, compétences et capacité techniques </w:t>
      </w:r>
      <w:r w:rsidR="00AC149F">
        <w:rPr>
          <w:rFonts w:ascii="Calibri" w:eastAsia="Times New Roman" w:hAnsi="Calibri" w:cs="Calibri"/>
          <w:i/>
          <w:iCs/>
          <w:lang w:eastAsia="fr-FR"/>
        </w:rPr>
        <w:t xml:space="preserve">des personnels </w:t>
      </w:r>
      <w:r w:rsidRPr="00E21EFC">
        <w:rPr>
          <w:rFonts w:ascii="Calibri" w:eastAsia="Times New Roman" w:hAnsi="Calibri" w:cs="Calibri"/>
          <w:i/>
          <w:iCs/>
          <w:lang w:eastAsia="fr-FR"/>
        </w:rPr>
        <w:t xml:space="preserve">du bureau d’études, </w:t>
      </w:r>
      <w:r w:rsidR="00FE7EA8" w:rsidRPr="00E21EFC">
        <w:rPr>
          <w:rFonts w:ascii="Calibri" w:eastAsia="Times New Roman" w:hAnsi="Calibri" w:cs="Calibri"/>
          <w:i/>
          <w:iCs/>
          <w:lang w:eastAsia="fr-FR"/>
        </w:rPr>
        <w:t xml:space="preserve">les </w:t>
      </w:r>
      <w:r w:rsidRPr="00E21EFC">
        <w:rPr>
          <w:rFonts w:ascii="Calibri" w:eastAsia="Times New Roman" w:hAnsi="Calibri" w:cs="Calibri"/>
          <w:i/>
          <w:iCs/>
          <w:lang w:eastAsia="fr-FR"/>
        </w:rPr>
        <w:t>compétences, capacités professionnelles</w:t>
      </w:r>
      <w:r w:rsidR="0050351F">
        <w:rPr>
          <w:rFonts w:ascii="Calibri" w:eastAsia="Times New Roman" w:hAnsi="Calibri" w:cs="Calibri"/>
          <w:i/>
          <w:iCs/>
          <w:lang w:eastAsia="fr-FR"/>
        </w:rPr>
        <w:t>/CV</w:t>
      </w:r>
      <w:r w:rsidRPr="00E21EFC">
        <w:rPr>
          <w:rFonts w:ascii="Calibri" w:eastAsia="Times New Roman" w:hAnsi="Calibri" w:cs="Calibri"/>
          <w:i/>
          <w:iCs/>
          <w:lang w:eastAsia="fr-FR"/>
        </w:rPr>
        <w:t>, profil</w:t>
      </w:r>
      <w:r w:rsidR="00E21EFC" w:rsidRPr="00E21EFC">
        <w:rPr>
          <w:rFonts w:ascii="Calibri" w:eastAsia="Times New Roman" w:hAnsi="Calibri" w:cs="Calibri"/>
          <w:i/>
          <w:iCs/>
          <w:lang w:eastAsia="fr-FR"/>
        </w:rPr>
        <w:t>s</w:t>
      </w:r>
      <w:r w:rsidRPr="00E21EFC">
        <w:rPr>
          <w:rFonts w:ascii="Calibri" w:eastAsia="Times New Roman" w:hAnsi="Calibri" w:cs="Calibri"/>
          <w:i/>
          <w:iCs/>
          <w:lang w:eastAsia="fr-FR"/>
        </w:rPr>
        <w:t xml:space="preserve"> des encadrants techniques</w:t>
      </w:r>
      <w:r w:rsidR="003D35B9">
        <w:rPr>
          <w:rFonts w:ascii="Calibri" w:eastAsia="Times New Roman" w:hAnsi="Calibri" w:cs="Calibri"/>
          <w:i/>
          <w:iCs/>
          <w:lang w:eastAsia="fr-FR"/>
        </w:rPr>
        <w:t xml:space="preserve">, </w:t>
      </w:r>
      <w:r w:rsidRPr="00E21EFC">
        <w:rPr>
          <w:rFonts w:ascii="Calibri" w:eastAsia="Times New Roman" w:hAnsi="Calibri" w:cs="Calibri"/>
          <w:i/>
          <w:iCs/>
          <w:lang w:eastAsia="fr-FR"/>
        </w:rPr>
        <w:t>des encadrants de chantier et du personnel d’exécution</w:t>
      </w:r>
      <w:r w:rsidRPr="00D41351">
        <w:rPr>
          <w:rFonts w:ascii="Calibri" w:eastAsia="Times New Roman" w:hAnsi="Calibri" w:cs="Calibri"/>
          <w:lang w:eastAsia="fr-FR"/>
        </w:rPr>
        <w:t>.</w:t>
      </w:r>
    </w:p>
    <w:p w14:paraId="2731F301" w14:textId="77777777" w:rsidR="00D41351" w:rsidRPr="00C154EE" w:rsidRDefault="00D41351" w:rsidP="007D788B">
      <w:pPr>
        <w:spacing w:after="0" w:line="240" w:lineRule="auto"/>
        <w:ind w:firstLine="284"/>
        <w:jc w:val="both"/>
        <w:textAlignment w:val="baseline"/>
        <w:rPr>
          <w:rFonts w:ascii="Calibri" w:eastAsia="Times New Roman" w:hAnsi="Calibri" w:cs="Calibri"/>
          <w:lang w:eastAsia="fr-FR"/>
        </w:rPr>
      </w:pPr>
    </w:p>
    <w:p w14:paraId="245B945E" w14:textId="013140BA" w:rsidR="00945FB0" w:rsidRPr="009157A0" w:rsidRDefault="00945FB0" w:rsidP="00945FB0">
      <w:pPr>
        <w:spacing w:after="0"/>
        <w:rPr>
          <w:i/>
          <w:iCs/>
        </w:rPr>
      </w:pPr>
      <w:r w:rsidRPr="009157A0">
        <w:rPr>
          <w:i/>
          <w:iCs/>
        </w:rPr>
        <w:t>Le candidat produit à l’appui de son offre :</w:t>
      </w:r>
    </w:p>
    <w:p w14:paraId="598CE002" w14:textId="0C7A8EAA" w:rsidR="00945FB0" w:rsidRPr="00945FB0" w:rsidRDefault="00945FB0" w:rsidP="00945FB0">
      <w:pPr>
        <w:spacing w:after="0"/>
      </w:pPr>
    </w:p>
    <w:p w14:paraId="3171A214" w14:textId="53C0EBB4" w:rsidR="00D42EC1" w:rsidRPr="003F27A9" w:rsidRDefault="009157A0" w:rsidP="00D42EC1">
      <w:pPr>
        <w:pStyle w:val="Paragraphedeliste"/>
        <w:numPr>
          <w:ilvl w:val="0"/>
          <w:numId w:val="22"/>
        </w:numPr>
        <w:spacing w:after="0" w:line="240" w:lineRule="auto"/>
        <w:ind w:left="567"/>
        <w:jc w:val="both"/>
        <w:textAlignment w:val="baseline"/>
        <w:rPr>
          <w:rFonts w:ascii="Calibri" w:eastAsia="Times New Roman" w:hAnsi="Calibri" w:cs="Calibri"/>
          <w:bCs/>
          <w:lang w:eastAsia="fr-FR"/>
        </w:rPr>
      </w:pPr>
      <w:r w:rsidRPr="00B90738">
        <w:rPr>
          <w:rFonts w:ascii="Calibri" w:eastAsia="Times New Roman" w:hAnsi="Calibri" w:cs="Calibri"/>
          <w:bCs/>
          <w:lang w:eastAsia="fr-FR"/>
        </w:rPr>
        <w:t>Un</w:t>
      </w:r>
      <w:r w:rsidR="00D42EC1" w:rsidRPr="00B90738">
        <w:rPr>
          <w:rFonts w:ascii="Calibri" w:eastAsia="Times New Roman" w:hAnsi="Calibri" w:cs="Calibri"/>
          <w:bCs/>
          <w:lang w:eastAsia="fr-FR"/>
        </w:rPr>
        <w:t xml:space="preserve"> tableau des effectifs pressentis (en</w:t>
      </w:r>
      <w:r w:rsidR="00D42EC1" w:rsidRPr="003F27A9">
        <w:rPr>
          <w:rFonts w:ascii="Calibri" w:eastAsia="Times New Roman" w:hAnsi="Calibri" w:cs="Calibri"/>
          <w:bCs/>
          <w:lang w:eastAsia="fr-FR"/>
        </w:rPr>
        <w:t xml:space="preserve"> lien avec le planning prévisionnel d’intervention par zone demandé au sous-critère 4) pour :</w:t>
      </w:r>
    </w:p>
    <w:p w14:paraId="18CFC68E" w14:textId="7609CA74"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Les</w:t>
      </w:r>
      <w:r w:rsidR="00690D54">
        <w:rPr>
          <w:rFonts w:ascii="Calibri" w:eastAsia="Calibri" w:hAnsi="Calibri" w:cs="Calibri"/>
        </w:rPr>
        <w:t xml:space="preserve"> études d’exécution, </w:t>
      </w:r>
    </w:p>
    <w:p w14:paraId="760102FC" w14:textId="4B828FA7"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L’encadrement</w:t>
      </w:r>
      <w:r w:rsidR="00690D54">
        <w:rPr>
          <w:rFonts w:ascii="Calibri" w:eastAsia="Calibri" w:hAnsi="Calibri" w:cs="Calibri"/>
        </w:rPr>
        <w:t xml:space="preserve"> général, l’encadrement en atelier et sur site, </w:t>
      </w:r>
    </w:p>
    <w:p w14:paraId="1FDC6FBD" w14:textId="165BABE4"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Le</w:t>
      </w:r>
      <w:r w:rsidR="00690D54">
        <w:rPr>
          <w:rFonts w:ascii="Calibri" w:eastAsia="Calibri" w:hAnsi="Calibri" w:cs="Calibri"/>
        </w:rPr>
        <w:t xml:space="preserve"> personnel d’exécution pour les différentes prestations à réaliser ;</w:t>
      </w:r>
    </w:p>
    <w:p w14:paraId="66B7789B" w14:textId="4056EA7E"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Le</w:t>
      </w:r>
      <w:r w:rsidR="00690D54">
        <w:rPr>
          <w:rFonts w:ascii="Calibri" w:eastAsia="Calibri" w:hAnsi="Calibri" w:cs="Calibri"/>
        </w:rPr>
        <w:t xml:space="preserve"> personnel pour les transports et manutentions ;</w:t>
      </w:r>
    </w:p>
    <w:p w14:paraId="279AAF12" w14:textId="6DE35EEF"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Le</w:t>
      </w:r>
      <w:r w:rsidR="00690D54">
        <w:rPr>
          <w:rFonts w:ascii="Calibri" w:eastAsia="Calibri" w:hAnsi="Calibri" w:cs="Calibri"/>
        </w:rPr>
        <w:t xml:space="preserve"> personnel pour la logistique ;</w:t>
      </w:r>
    </w:p>
    <w:p w14:paraId="743B1A6E" w14:textId="7C81C9EA"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La</w:t>
      </w:r>
      <w:r w:rsidR="00690D54">
        <w:rPr>
          <w:rFonts w:ascii="Calibri" w:eastAsia="Calibri" w:hAnsi="Calibri" w:cs="Calibri"/>
        </w:rPr>
        <w:t xml:space="preserve"> surveillance de la charpente en cours et après achèvement du levage ;</w:t>
      </w:r>
    </w:p>
    <w:p w14:paraId="1A71E673" w14:textId="25D6248A" w:rsidR="00690D54" w:rsidRDefault="00E25FCD" w:rsidP="00690D54">
      <w:pPr>
        <w:pStyle w:val="Paragraphedeliste"/>
        <w:numPr>
          <w:ilvl w:val="0"/>
          <w:numId w:val="31"/>
        </w:numPr>
        <w:tabs>
          <w:tab w:val="left" w:pos="10080"/>
        </w:tabs>
        <w:spacing w:after="40" w:line="240" w:lineRule="auto"/>
        <w:ind w:left="1418" w:hanging="283"/>
        <w:jc w:val="both"/>
        <w:rPr>
          <w:rFonts w:ascii="Calibri" w:eastAsia="Calibri" w:hAnsi="Calibri" w:cs="Calibri"/>
        </w:rPr>
      </w:pPr>
      <w:r>
        <w:rPr>
          <w:rFonts w:ascii="Calibri" w:eastAsia="Calibri" w:hAnsi="Calibri" w:cs="Calibri"/>
        </w:rPr>
        <w:t>La</w:t>
      </w:r>
      <w:r w:rsidR="00690D54">
        <w:rPr>
          <w:rFonts w:ascii="Calibri" w:eastAsia="Calibri" w:hAnsi="Calibri" w:cs="Calibri"/>
        </w:rPr>
        <w:t xml:space="preserve"> gestion administrative du chantier.</w:t>
      </w:r>
    </w:p>
    <w:p w14:paraId="4D0B5DD4" w14:textId="1EA28041" w:rsidR="00C91381" w:rsidRPr="00B90738" w:rsidRDefault="00C91381" w:rsidP="00690D54">
      <w:pPr>
        <w:pStyle w:val="Paragraphedeliste"/>
        <w:spacing w:after="0" w:line="240" w:lineRule="auto"/>
        <w:jc w:val="both"/>
        <w:textAlignment w:val="baseline"/>
        <w:rPr>
          <w:rFonts w:ascii="Calibri" w:eastAsia="Times New Roman" w:hAnsi="Calibri" w:cs="Calibri"/>
          <w:b/>
          <w:i/>
          <w:iCs/>
          <w:lang w:eastAsia="fr-FR"/>
        </w:rPr>
      </w:pPr>
    </w:p>
    <w:p w14:paraId="3AAD5E51" w14:textId="1D729BFC" w:rsidR="00D42EC1" w:rsidRPr="00B90738" w:rsidRDefault="00D42EC1" w:rsidP="00D42EC1">
      <w:pPr>
        <w:pStyle w:val="Paragraphedeliste"/>
        <w:spacing w:after="0" w:line="240" w:lineRule="auto"/>
        <w:jc w:val="both"/>
        <w:textAlignment w:val="baseline"/>
        <w:rPr>
          <w:rFonts w:ascii="Calibri" w:eastAsia="Times New Roman" w:hAnsi="Calibri" w:cs="Calibri"/>
          <w:bCs/>
          <w:i/>
          <w:iCs/>
          <w:lang w:eastAsia="fr-FR"/>
        </w:rPr>
      </w:pPr>
      <w:r w:rsidRPr="00B90738">
        <w:rPr>
          <w:rFonts w:ascii="Calibri" w:eastAsia="Times New Roman" w:hAnsi="Calibri" w:cs="Calibri"/>
          <w:bCs/>
          <w:i/>
          <w:iCs/>
          <w:lang w:eastAsia="fr-FR"/>
        </w:rPr>
        <w:t>(ce tableau constituera l'annexe n°</w:t>
      </w:r>
      <w:r w:rsidR="00B90738" w:rsidRPr="00B90738">
        <w:rPr>
          <w:rFonts w:ascii="Calibri" w:eastAsia="Times New Roman" w:hAnsi="Calibri" w:cs="Calibri"/>
          <w:bCs/>
          <w:i/>
          <w:iCs/>
          <w:lang w:eastAsia="fr-FR"/>
        </w:rPr>
        <w:t>1</w:t>
      </w:r>
      <w:r w:rsidRPr="00B90738">
        <w:rPr>
          <w:rFonts w:ascii="Calibri" w:eastAsia="Times New Roman" w:hAnsi="Calibri" w:cs="Calibri"/>
          <w:bCs/>
          <w:i/>
          <w:iCs/>
          <w:lang w:eastAsia="fr-FR"/>
        </w:rPr>
        <w:t xml:space="preserve"> du cadre de mémoire technique)</w:t>
      </w:r>
    </w:p>
    <w:p w14:paraId="5A634334" w14:textId="77777777" w:rsidR="00D42EC1" w:rsidRDefault="00D42EC1" w:rsidP="009157A0">
      <w:pPr>
        <w:pStyle w:val="Paragraphedeliste"/>
        <w:spacing w:after="0" w:line="240" w:lineRule="auto"/>
        <w:jc w:val="both"/>
        <w:textAlignment w:val="baseline"/>
        <w:rPr>
          <w:rFonts w:ascii="Calibri" w:eastAsia="Times New Roman" w:hAnsi="Calibri" w:cs="Calibri"/>
          <w:b/>
          <w:lang w:eastAsia="fr-FR"/>
        </w:rPr>
      </w:pPr>
    </w:p>
    <w:p w14:paraId="6B07C1A0" w14:textId="55F5BFA2" w:rsidR="00945FB0" w:rsidRPr="00B90738" w:rsidRDefault="008A10A0" w:rsidP="00135BEE">
      <w:pPr>
        <w:pStyle w:val="Paragraphedeliste"/>
        <w:numPr>
          <w:ilvl w:val="0"/>
          <w:numId w:val="22"/>
        </w:numPr>
        <w:spacing w:after="0"/>
        <w:ind w:left="567"/>
      </w:pPr>
      <w:r w:rsidRPr="00B90738">
        <w:t>Description de l'organisation de l’équipe</w:t>
      </w:r>
      <w:r w:rsidR="0041461B" w:rsidRPr="00B90738">
        <w:t xml:space="preserve"> pour l’opération</w:t>
      </w:r>
      <w:r w:rsidRPr="00B90738">
        <w:t>, compris l’organigramme de l’opération</w:t>
      </w:r>
    </w:p>
    <w:p w14:paraId="3412BBE4" w14:textId="0951B101" w:rsidR="00945FB0" w:rsidRPr="00B90738" w:rsidRDefault="00945FB0" w:rsidP="00945FB0">
      <w:pPr>
        <w:spacing w:after="0"/>
      </w:pPr>
    </w:p>
    <w:p w14:paraId="0685BBCA" w14:textId="2630EAB5" w:rsidR="003F2F05" w:rsidRPr="00B90738" w:rsidRDefault="003F2F05" w:rsidP="003F2F05">
      <w:pPr>
        <w:pStyle w:val="Paragraphedeliste"/>
        <w:spacing w:after="0" w:line="240" w:lineRule="auto"/>
        <w:jc w:val="both"/>
        <w:textAlignment w:val="baseline"/>
        <w:rPr>
          <w:rFonts w:ascii="Calibri" w:eastAsia="Times New Roman" w:hAnsi="Calibri" w:cs="Calibri"/>
          <w:i/>
          <w:iCs/>
          <w:lang w:eastAsia="fr-FR"/>
        </w:rPr>
      </w:pPr>
      <w:r w:rsidRPr="00B90738">
        <w:rPr>
          <w:rFonts w:ascii="Calibri" w:eastAsia="Times New Roman" w:hAnsi="Calibri" w:cs="Calibri"/>
          <w:i/>
          <w:iCs/>
          <w:lang w:eastAsia="fr-FR"/>
        </w:rPr>
        <w:t>(cet organigramme constituera l'annexe n°</w:t>
      </w:r>
      <w:r w:rsidR="00B90738" w:rsidRPr="00B90738">
        <w:rPr>
          <w:rFonts w:ascii="Calibri" w:eastAsia="Times New Roman" w:hAnsi="Calibri" w:cs="Calibri"/>
          <w:i/>
          <w:iCs/>
          <w:lang w:eastAsia="fr-FR"/>
        </w:rPr>
        <w:t xml:space="preserve">2 </w:t>
      </w:r>
      <w:r w:rsidRPr="00B90738">
        <w:rPr>
          <w:rFonts w:ascii="Calibri" w:eastAsia="Times New Roman" w:hAnsi="Calibri" w:cs="Calibri"/>
          <w:i/>
          <w:iCs/>
          <w:lang w:eastAsia="fr-FR"/>
        </w:rPr>
        <w:t>du cadre de mémoire technique)</w:t>
      </w:r>
    </w:p>
    <w:p w14:paraId="1E002485" w14:textId="77777777" w:rsidR="003F2F05" w:rsidRPr="00B90738" w:rsidRDefault="003F2F05" w:rsidP="00945FB0">
      <w:pPr>
        <w:spacing w:after="0"/>
      </w:pPr>
    </w:p>
    <w:bookmarkEnd w:id="0"/>
    <w:p w14:paraId="57FF5F0F" w14:textId="4B89EBB9" w:rsidR="00690D54" w:rsidRPr="00B90738" w:rsidRDefault="00690D54" w:rsidP="00135BEE">
      <w:pPr>
        <w:pStyle w:val="Paragraphedeliste"/>
        <w:numPr>
          <w:ilvl w:val="0"/>
          <w:numId w:val="22"/>
        </w:numPr>
        <w:spacing w:after="0" w:line="240" w:lineRule="auto"/>
        <w:ind w:left="567"/>
        <w:jc w:val="both"/>
        <w:textAlignment w:val="baseline"/>
        <w:rPr>
          <w:rFonts w:ascii="Calibri" w:eastAsia="Times New Roman" w:hAnsi="Calibri" w:cs="Calibri"/>
          <w:sz w:val="26"/>
          <w:szCs w:val="26"/>
          <w:lang w:eastAsia="fr-FR"/>
        </w:rPr>
      </w:pPr>
      <w:r w:rsidRPr="00B90738">
        <w:rPr>
          <w:rFonts w:ascii="Calibri" w:eastAsia="Times New Roman" w:hAnsi="Calibri" w:cs="Calibri"/>
          <w:lang w:eastAsia="fr-FR"/>
        </w:rPr>
        <w:lastRenderedPageBreak/>
        <w:t xml:space="preserve">Profils, qualifications professionnelles, etc. des encadrants </w:t>
      </w:r>
      <w:r w:rsidR="006922B5" w:rsidRPr="00B90738">
        <w:rPr>
          <w:rFonts w:ascii="Calibri" w:eastAsia="Times New Roman" w:hAnsi="Calibri" w:cs="Calibri"/>
          <w:lang w:eastAsia="fr-FR"/>
        </w:rPr>
        <w:t xml:space="preserve">du chantier, encadrants </w:t>
      </w:r>
      <w:r w:rsidRPr="00B90738">
        <w:rPr>
          <w:rFonts w:ascii="Calibri" w:eastAsia="Times New Roman" w:hAnsi="Calibri" w:cs="Calibri"/>
          <w:lang w:eastAsia="fr-FR"/>
        </w:rPr>
        <w:t>techniques et d</w:t>
      </w:r>
      <w:r w:rsidR="00932DE0" w:rsidRPr="00B90738">
        <w:rPr>
          <w:rFonts w:ascii="Calibri" w:eastAsia="Times New Roman" w:hAnsi="Calibri" w:cs="Calibri"/>
          <w:lang w:eastAsia="fr-FR"/>
        </w:rPr>
        <w:t>u</w:t>
      </w:r>
      <w:r w:rsidR="00802AA1" w:rsidRPr="00B90738">
        <w:rPr>
          <w:rFonts w:ascii="Calibri" w:eastAsia="Times New Roman" w:hAnsi="Calibri" w:cs="Calibri"/>
          <w:lang w:eastAsia="fr-FR"/>
        </w:rPr>
        <w:t xml:space="preserve"> ou des</w:t>
      </w:r>
      <w:r w:rsidRPr="00B90738">
        <w:rPr>
          <w:rFonts w:ascii="Calibri" w:eastAsia="Times New Roman" w:hAnsi="Calibri" w:cs="Calibri"/>
          <w:lang w:eastAsia="fr-FR"/>
        </w:rPr>
        <w:t xml:space="preserve"> gâcheur</w:t>
      </w:r>
      <w:r w:rsidR="00802AA1" w:rsidRPr="00B90738">
        <w:rPr>
          <w:rFonts w:ascii="Calibri" w:eastAsia="Times New Roman" w:hAnsi="Calibri" w:cs="Calibri"/>
          <w:lang w:eastAsia="fr-FR"/>
        </w:rPr>
        <w:t>s</w:t>
      </w:r>
    </w:p>
    <w:p w14:paraId="7AEEA0A1" w14:textId="77777777" w:rsidR="00690D54" w:rsidRDefault="00690D54" w:rsidP="00690D54">
      <w:pPr>
        <w:pStyle w:val="Paragraphedeliste"/>
        <w:spacing w:after="0" w:line="240" w:lineRule="auto"/>
        <w:ind w:left="360"/>
        <w:jc w:val="both"/>
        <w:textAlignment w:val="baseline"/>
        <w:rPr>
          <w:rFonts w:ascii="Calibri" w:eastAsia="Times New Roman" w:hAnsi="Calibri" w:cs="Calibri"/>
          <w:sz w:val="26"/>
          <w:szCs w:val="26"/>
          <w:lang w:eastAsia="fr-FR"/>
        </w:rPr>
      </w:pPr>
    </w:p>
    <w:p w14:paraId="281B4C27" w14:textId="49987FA1" w:rsidR="00F225DE" w:rsidRPr="00F225DE" w:rsidRDefault="00F225DE" w:rsidP="00135BEE">
      <w:pPr>
        <w:pStyle w:val="Paragraphedeliste"/>
        <w:numPr>
          <w:ilvl w:val="0"/>
          <w:numId w:val="22"/>
        </w:numPr>
        <w:spacing w:after="0" w:line="240" w:lineRule="auto"/>
        <w:ind w:left="567"/>
        <w:jc w:val="both"/>
        <w:textAlignment w:val="baseline"/>
        <w:rPr>
          <w:rFonts w:ascii="Calibri" w:eastAsia="Times New Roman" w:hAnsi="Calibri" w:cs="Calibri"/>
          <w:lang w:eastAsia="fr-FR"/>
        </w:rPr>
      </w:pPr>
      <w:r w:rsidRPr="00F225DE">
        <w:rPr>
          <w:rFonts w:ascii="Calibri" w:eastAsia="Times New Roman" w:hAnsi="Calibri" w:cs="Calibri"/>
          <w:lang w:eastAsia="fr-FR"/>
        </w:rPr>
        <w:t xml:space="preserve">Profils, qualifications professionnelles, etc. des </w:t>
      </w:r>
      <w:r w:rsidR="00B23678">
        <w:rPr>
          <w:rFonts w:ascii="Calibri" w:eastAsia="Times New Roman" w:hAnsi="Calibri" w:cs="Calibri"/>
          <w:lang w:eastAsia="fr-FR"/>
        </w:rPr>
        <w:t>personnels</w:t>
      </w:r>
      <w:r w:rsidR="00135BEE">
        <w:rPr>
          <w:rFonts w:ascii="Calibri" w:eastAsia="Times New Roman" w:hAnsi="Calibri" w:cs="Calibri"/>
          <w:lang w:eastAsia="fr-FR"/>
        </w:rPr>
        <w:t xml:space="preserve"> </w:t>
      </w:r>
      <w:r w:rsidR="00135BEE" w:rsidRPr="00135BEE">
        <w:rPr>
          <w:rFonts w:ascii="Calibri" w:eastAsia="Calibri" w:hAnsi="Calibri" w:cs="Calibri"/>
        </w:rPr>
        <w:t>du bureau d’études</w:t>
      </w:r>
      <w:r w:rsidR="00135BEE">
        <w:rPr>
          <w:rFonts w:ascii="Calibri" w:eastAsia="Calibri" w:hAnsi="Calibri" w:cs="Calibri"/>
        </w:rPr>
        <w:t xml:space="preserve"> et</w:t>
      </w:r>
      <w:r w:rsidR="00B23678">
        <w:rPr>
          <w:rFonts w:ascii="Calibri" w:eastAsia="Times New Roman" w:hAnsi="Calibri" w:cs="Calibri"/>
          <w:lang w:eastAsia="fr-FR"/>
        </w:rPr>
        <w:t xml:space="preserve"> d’</w:t>
      </w:r>
      <w:r w:rsidRPr="00F225DE">
        <w:rPr>
          <w:rFonts w:ascii="Calibri" w:eastAsia="Times New Roman" w:hAnsi="Calibri" w:cs="Calibri"/>
          <w:lang w:eastAsia="fr-FR"/>
        </w:rPr>
        <w:t>exécut</w:t>
      </w:r>
      <w:r w:rsidR="00B23678">
        <w:rPr>
          <w:rFonts w:ascii="Calibri" w:eastAsia="Times New Roman" w:hAnsi="Calibri" w:cs="Calibri"/>
          <w:lang w:eastAsia="fr-FR"/>
        </w:rPr>
        <w:t>ion</w:t>
      </w:r>
      <w:r w:rsidR="00AB7A4F">
        <w:rPr>
          <w:rFonts w:ascii="Calibri" w:eastAsia="Times New Roman" w:hAnsi="Calibri" w:cs="Calibri"/>
          <w:lang w:eastAsia="fr-FR"/>
        </w:rPr>
        <w:t xml:space="preserve"> pour ce lot</w:t>
      </w:r>
    </w:p>
    <w:p w14:paraId="51AD580D" w14:textId="76C79E33" w:rsidR="006E14A4" w:rsidRDefault="006E14A4" w:rsidP="005E1A43">
      <w:pPr>
        <w:pStyle w:val="Paragraphedeliste"/>
        <w:spacing w:after="0" w:line="240" w:lineRule="auto"/>
        <w:ind w:left="360"/>
        <w:jc w:val="both"/>
        <w:textAlignment w:val="baseline"/>
        <w:rPr>
          <w:rFonts w:ascii="Calibri" w:eastAsia="Times New Roman" w:hAnsi="Calibri" w:cs="Calibri"/>
          <w:sz w:val="26"/>
          <w:szCs w:val="26"/>
          <w:lang w:eastAsia="fr-FR"/>
        </w:rPr>
      </w:pPr>
    </w:p>
    <w:p w14:paraId="391962C0" w14:textId="45FFD9DA" w:rsidR="00DC18B4" w:rsidRPr="00D72C4F" w:rsidRDefault="00DC18B4" w:rsidP="00135BEE">
      <w:pPr>
        <w:pStyle w:val="Paragraphedeliste"/>
        <w:numPr>
          <w:ilvl w:val="0"/>
          <w:numId w:val="22"/>
        </w:numPr>
        <w:spacing w:after="0"/>
        <w:ind w:left="567"/>
        <w:rPr>
          <w:rFonts w:ascii="Calibri" w:eastAsia="Times New Roman" w:hAnsi="Calibri" w:cs="Calibri"/>
          <w:lang w:eastAsia="fr-FR"/>
        </w:rPr>
      </w:pPr>
      <w:r w:rsidRPr="00D72C4F">
        <w:rPr>
          <w:rFonts w:ascii="Calibri" w:eastAsia="Times New Roman" w:hAnsi="Calibri" w:cs="Calibri"/>
          <w:lang w:eastAsia="fr-FR"/>
        </w:rPr>
        <w:t>Compétences des profils du ou des bureaux d’études (en interne ou/et en externe) ainsi qu’articulation avec les équipes d'encadrement et d’exécution des travaux</w:t>
      </w:r>
    </w:p>
    <w:p w14:paraId="630CFEBD" w14:textId="03555F82" w:rsidR="00AB7A4F" w:rsidRDefault="00AB7A4F" w:rsidP="005E1A43">
      <w:pPr>
        <w:pStyle w:val="Paragraphedeliste"/>
        <w:spacing w:after="0" w:line="240" w:lineRule="auto"/>
        <w:ind w:left="360"/>
        <w:jc w:val="both"/>
        <w:textAlignment w:val="baseline"/>
        <w:rPr>
          <w:rFonts w:ascii="Calibri" w:eastAsia="Times New Roman" w:hAnsi="Calibri" w:cs="Calibri"/>
          <w:sz w:val="26"/>
          <w:szCs w:val="26"/>
          <w:lang w:eastAsia="fr-FR"/>
        </w:rPr>
      </w:pPr>
    </w:p>
    <w:p w14:paraId="7883BA0F" w14:textId="46DBAFF9" w:rsidR="00AB7A4F" w:rsidRPr="00B90738" w:rsidRDefault="00453E95" w:rsidP="00135BEE">
      <w:pPr>
        <w:pStyle w:val="Paragraphedeliste"/>
        <w:numPr>
          <w:ilvl w:val="0"/>
          <w:numId w:val="22"/>
        </w:numPr>
        <w:spacing w:after="0" w:line="240" w:lineRule="auto"/>
        <w:ind w:left="567"/>
        <w:jc w:val="both"/>
        <w:textAlignment w:val="baseline"/>
        <w:rPr>
          <w:rFonts w:ascii="Calibri" w:eastAsia="Times New Roman" w:hAnsi="Calibri" w:cs="Calibri"/>
          <w:lang w:eastAsia="fr-FR"/>
        </w:rPr>
      </w:pPr>
      <w:r w:rsidRPr="00453E95">
        <w:rPr>
          <w:rFonts w:ascii="Calibri" w:eastAsia="Times New Roman" w:hAnsi="Calibri" w:cs="Calibri"/>
          <w:lang w:eastAsia="fr-FR"/>
        </w:rPr>
        <w:t xml:space="preserve">La </w:t>
      </w:r>
      <w:r w:rsidRPr="00B90738">
        <w:rPr>
          <w:rFonts w:ascii="Calibri" w:eastAsia="Times New Roman" w:hAnsi="Calibri" w:cs="Calibri"/>
          <w:lang w:eastAsia="fr-FR"/>
        </w:rPr>
        <w:t>gestion du travail en 2 postes, compris les méthodes envisagées pour garantir la continuité des informations</w:t>
      </w:r>
    </w:p>
    <w:p w14:paraId="66A599F5" w14:textId="7D3DB37F" w:rsidR="00DC18B4" w:rsidRPr="00B90738" w:rsidRDefault="00DC18B4" w:rsidP="00DC18B4">
      <w:pPr>
        <w:spacing w:after="0"/>
      </w:pPr>
    </w:p>
    <w:p w14:paraId="5A5C0EBB" w14:textId="43EB83B3" w:rsidR="00453E95" w:rsidRPr="00B90738" w:rsidRDefault="00DC18B4" w:rsidP="00FD61CF">
      <w:pPr>
        <w:pStyle w:val="Paragraphedeliste"/>
        <w:numPr>
          <w:ilvl w:val="0"/>
          <w:numId w:val="22"/>
        </w:numPr>
        <w:spacing w:after="0"/>
        <w:ind w:left="567"/>
      </w:pPr>
      <w:r w:rsidRPr="00B90738">
        <w:t>Le candidat présentera également un tableau des temps passés par phase, afin d’illustrer la cohérence entre les temps passés et les éléments de mission des membres de l’équipe du titulaire.</w:t>
      </w:r>
    </w:p>
    <w:p w14:paraId="6410E63B" w14:textId="6D04AD0F" w:rsidR="00453E95" w:rsidRPr="00FD61CF" w:rsidRDefault="00453E95" w:rsidP="00FD61CF">
      <w:pPr>
        <w:rPr>
          <w:sz w:val="20"/>
          <w:szCs w:val="20"/>
          <w:lang w:eastAsia="fr-FR"/>
        </w:rPr>
      </w:pPr>
    </w:p>
    <w:p w14:paraId="7CBD88B8" w14:textId="26B368DB" w:rsidR="00A2196F" w:rsidRDefault="00E75BB6" w:rsidP="00E75BB6">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textAlignment w:val="baseline"/>
        <w:rPr>
          <w:rFonts w:ascii="Calibri" w:eastAsia="Times New Roman" w:hAnsi="Calibri" w:cs="Calibri"/>
          <w:b/>
          <w:sz w:val="26"/>
          <w:szCs w:val="26"/>
          <w:lang w:eastAsia="fr-FR"/>
        </w:rPr>
      </w:pPr>
      <w:r w:rsidRPr="00E75BB6">
        <w:rPr>
          <w:rFonts w:ascii="Calibri" w:eastAsia="Times New Roman" w:hAnsi="Calibri" w:cs="Calibri"/>
          <w:b/>
          <w:sz w:val="26"/>
          <w:szCs w:val="26"/>
          <w:lang w:eastAsia="fr-FR"/>
        </w:rPr>
        <w:t xml:space="preserve">Sous-critère 2 : </w:t>
      </w:r>
      <w:r w:rsidR="00B2015C">
        <w:rPr>
          <w:rFonts w:ascii="Calibri" w:eastAsia="Times New Roman" w:hAnsi="Calibri" w:cs="Calibri"/>
          <w:b/>
          <w:sz w:val="26"/>
          <w:szCs w:val="26"/>
          <w:lang w:eastAsia="fr-FR"/>
        </w:rPr>
        <w:t>Pertinence des moyens matériels</w:t>
      </w:r>
      <w:r w:rsidR="00DA1F87">
        <w:rPr>
          <w:rFonts w:ascii="Calibri" w:eastAsia="Times New Roman" w:hAnsi="Calibri" w:cs="Calibri"/>
          <w:b/>
          <w:sz w:val="26"/>
          <w:szCs w:val="26"/>
          <w:lang w:eastAsia="fr-FR"/>
        </w:rPr>
        <w:t xml:space="preserve"> </w:t>
      </w:r>
      <w:r w:rsidR="00FA2CC2" w:rsidRPr="00FA2CC2">
        <w:rPr>
          <w:rFonts w:ascii="Calibri" w:eastAsia="Times New Roman" w:hAnsi="Calibri" w:cs="Calibri"/>
          <w:b/>
          <w:sz w:val="26"/>
          <w:szCs w:val="26"/>
          <w:lang w:eastAsia="fr-FR"/>
        </w:rPr>
        <w:t>dédiés à la réalisation des prestations comprenant la description du matériel envisagé</w:t>
      </w:r>
      <w:r w:rsidR="00C3429E">
        <w:rPr>
          <w:rFonts w:ascii="Calibri" w:eastAsia="Times New Roman" w:hAnsi="Calibri" w:cs="Calibri"/>
          <w:b/>
          <w:sz w:val="26"/>
          <w:szCs w:val="26"/>
          <w:lang w:eastAsia="fr-FR"/>
        </w:rPr>
        <w:t xml:space="preserve"> </w:t>
      </w:r>
      <w:r w:rsidR="00624C6F">
        <w:rPr>
          <w:rFonts w:ascii="Calibri" w:eastAsia="Times New Roman" w:hAnsi="Calibri" w:cs="Calibri"/>
          <w:b/>
          <w:sz w:val="26"/>
          <w:szCs w:val="26"/>
          <w:lang w:eastAsia="fr-FR"/>
        </w:rPr>
        <w:t>(</w:t>
      </w:r>
      <w:r w:rsidR="00624C6F" w:rsidRPr="00624C6F">
        <w:rPr>
          <w:rFonts w:ascii="Calibri" w:eastAsia="Times New Roman" w:hAnsi="Calibri" w:cs="Calibri"/>
          <w:b/>
          <w:sz w:val="26"/>
          <w:szCs w:val="26"/>
          <w:lang w:eastAsia="fr-FR"/>
        </w:rPr>
        <w:t>atelier</w:t>
      </w:r>
      <w:r w:rsidR="00624C6F">
        <w:rPr>
          <w:rFonts w:ascii="Calibri" w:eastAsia="Times New Roman" w:hAnsi="Calibri" w:cs="Calibri"/>
          <w:b/>
          <w:sz w:val="26"/>
          <w:szCs w:val="26"/>
          <w:lang w:eastAsia="fr-FR"/>
        </w:rPr>
        <w:t xml:space="preserve"> </w:t>
      </w:r>
      <w:r w:rsidR="00624C6F" w:rsidRPr="00624C6F">
        <w:rPr>
          <w:rFonts w:ascii="Calibri" w:eastAsia="Times New Roman" w:hAnsi="Calibri" w:cs="Calibri"/>
          <w:b/>
          <w:sz w:val="26"/>
          <w:szCs w:val="26"/>
          <w:lang w:eastAsia="fr-FR"/>
        </w:rPr>
        <w:t>/transport</w:t>
      </w:r>
      <w:r w:rsidR="00624C6F">
        <w:rPr>
          <w:rFonts w:ascii="Calibri" w:eastAsia="Times New Roman" w:hAnsi="Calibri" w:cs="Calibri"/>
          <w:b/>
          <w:sz w:val="26"/>
          <w:szCs w:val="26"/>
          <w:lang w:eastAsia="fr-FR"/>
        </w:rPr>
        <w:t xml:space="preserve"> </w:t>
      </w:r>
      <w:r w:rsidR="00624C6F" w:rsidRPr="00624C6F">
        <w:rPr>
          <w:rFonts w:ascii="Calibri" w:eastAsia="Times New Roman" w:hAnsi="Calibri" w:cs="Calibri"/>
          <w:b/>
          <w:sz w:val="26"/>
          <w:szCs w:val="26"/>
          <w:lang w:eastAsia="fr-FR"/>
        </w:rPr>
        <w:t>/manutention</w:t>
      </w:r>
      <w:r w:rsidR="00624C6F">
        <w:rPr>
          <w:rFonts w:ascii="Calibri" w:eastAsia="Times New Roman" w:hAnsi="Calibri" w:cs="Calibri"/>
          <w:b/>
          <w:sz w:val="26"/>
          <w:szCs w:val="26"/>
          <w:lang w:eastAsia="fr-FR"/>
        </w:rPr>
        <w:t xml:space="preserve"> </w:t>
      </w:r>
      <w:r w:rsidR="00624C6F" w:rsidRPr="00624C6F">
        <w:rPr>
          <w:rFonts w:ascii="Calibri" w:eastAsia="Times New Roman" w:hAnsi="Calibri" w:cs="Calibri"/>
          <w:b/>
          <w:sz w:val="26"/>
          <w:szCs w:val="26"/>
          <w:lang w:eastAsia="fr-FR"/>
        </w:rPr>
        <w:t>/sur site), les caractéristiques des matériaux à mettre en œuvre, compris pertinence de la fourniture du bois pour la réalisation des escaliers à simple et double révolutions, les modalités d’amenée du matériel, d’entretien et nettoyage/décontamination ainsi que de stockage et de repli</w:t>
      </w:r>
      <w:r w:rsidR="00624C6F" w:rsidRPr="00624C6F" w:rsidDel="00FA2CC2">
        <w:rPr>
          <w:rFonts w:ascii="Calibri" w:eastAsia="Times New Roman" w:hAnsi="Calibri" w:cs="Calibri"/>
          <w:b/>
          <w:sz w:val="26"/>
          <w:szCs w:val="26"/>
          <w:lang w:eastAsia="fr-FR"/>
        </w:rPr>
        <w:t xml:space="preserve"> </w:t>
      </w:r>
    </w:p>
    <w:p w14:paraId="6CEC90CC" w14:textId="11B5DFE7" w:rsidR="009F3110" w:rsidRPr="00E75BB6" w:rsidRDefault="009F3110" w:rsidP="009F311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Noté sur 1</w:t>
      </w:r>
      <w:r w:rsidR="004C7397">
        <w:rPr>
          <w:rFonts w:ascii="Calibri" w:eastAsia="Times New Roman" w:hAnsi="Calibri" w:cs="Calibri"/>
          <w:b/>
          <w:sz w:val="26"/>
          <w:szCs w:val="26"/>
          <w:lang w:eastAsia="fr-FR"/>
        </w:rPr>
        <w:t>2</w:t>
      </w:r>
      <w:r>
        <w:rPr>
          <w:rFonts w:ascii="Calibri" w:eastAsia="Times New Roman" w:hAnsi="Calibri" w:cs="Calibri"/>
          <w:b/>
          <w:sz w:val="26"/>
          <w:szCs w:val="26"/>
          <w:lang w:eastAsia="fr-FR"/>
        </w:rPr>
        <w:t xml:space="preserve">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455342E0" w14:textId="77777777" w:rsidR="00FF0E69" w:rsidRPr="00E75BB6" w:rsidRDefault="00FF0E69" w:rsidP="00FF0E69">
      <w:pPr>
        <w:spacing w:after="0" w:line="240" w:lineRule="auto"/>
        <w:jc w:val="both"/>
        <w:textAlignment w:val="baseline"/>
        <w:rPr>
          <w:rFonts w:ascii="Calibri" w:eastAsia="Times New Roman" w:hAnsi="Calibri" w:cs="Calibri"/>
          <w:lang w:eastAsia="fr-FR"/>
        </w:rPr>
      </w:pPr>
    </w:p>
    <w:p w14:paraId="263977F3" w14:textId="7CADE5CE" w:rsidR="00FF0E69" w:rsidRPr="001273E2" w:rsidRDefault="00FF0E69" w:rsidP="00FF0E69">
      <w:pPr>
        <w:spacing w:after="0"/>
        <w:rPr>
          <w:i/>
        </w:rPr>
      </w:pPr>
      <w:r w:rsidRPr="00E75BB6">
        <w:rPr>
          <w:i/>
          <w:iCs/>
        </w:rPr>
        <w:t xml:space="preserve">Le candidat produit </w:t>
      </w:r>
      <w:r w:rsidRPr="001273E2">
        <w:rPr>
          <w:i/>
          <w:iCs/>
        </w:rPr>
        <w:t>à l’appui de s</w:t>
      </w:r>
      <w:r w:rsidR="00B2015C">
        <w:rPr>
          <w:i/>
          <w:iCs/>
        </w:rPr>
        <w:t>on offre</w:t>
      </w:r>
      <w:r w:rsidRPr="001273E2">
        <w:rPr>
          <w:i/>
          <w:iCs/>
        </w:rPr>
        <w:t> :</w:t>
      </w:r>
    </w:p>
    <w:p w14:paraId="668F3435" w14:textId="79C2E8C1" w:rsidR="00AD5134" w:rsidRDefault="00AD5134" w:rsidP="004C27D1">
      <w:pPr>
        <w:spacing w:after="0"/>
      </w:pPr>
    </w:p>
    <w:p w14:paraId="3B3381A7" w14:textId="31844433" w:rsidR="00783BFB" w:rsidRDefault="00783BFB" w:rsidP="00A21DE3">
      <w:pPr>
        <w:spacing w:after="0" w:line="240" w:lineRule="auto"/>
        <w:jc w:val="both"/>
        <w:textAlignment w:val="baseline"/>
        <w:rPr>
          <w:rFonts w:ascii="Calibri" w:eastAsia="Times New Roman" w:hAnsi="Calibri" w:cs="Calibri"/>
          <w:lang w:eastAsia="fr-FR"/>
        </w:rPr>
      </w:pPr>
      <w:r w:rsidRPr="00A21DE3">
        <w:rPr>
          <w:rFonts w:ascii="Calibri" w:eastAsia="Times New Roman" w:hAnsi="Calibri" w:cs="Calibri"/>
          <w:lang w:eastAsia="fr-FR"/>
        </w:rPr>
        <w:t>Une description du matériel envisagé pour l’ensemble des prestations, compris :</w:t>
      </w:r>
    </w:p>
    <w:p w14:paraId="3A393849" w14:textId="77777777" w:rsidR="00A21DE3" w:rsidRPr="00A21DE3" w:rsidRDefault="00A21DE3" w:rsidP="00A21DE3">
      <w:pPr>
        <w:spacing w:after="0" w:line="240" w:lineRule="auto"/>
        <w:jc w:val="both"/>
        <w:textAlignment w:val="baseline"/>
        <w:rPr>
          <w:rFonts w:ascii="Calibri" w:eastAsia="Times New Roman" w:hAnsi="Calibri" w:cs="Calibri"/>
          <w:lang w:eastAsia="fr-FR"/>
        </w:rPr>
      </w:pPr>
    </w:p>
    <w:p w14:paraId="07217644" w14:textId="77777777" w:rsidR="00A21DE3" w:rsidRDefault="00A21DE3" w:rsidP="00A21DE3">
      <w:pPr>
        <w:pStyle w:val="Paragraphedeliste"/>
        <w:numPr>
          <w:ilvl w:val="0"/>
          <w:numId w:val="32"/>
        </w:numPr>
        <w:tabs>
          <w:tab w:val="left" w:pos="10080"/>
        </w:tabs>
        <w:spacing w:after="40" w:line="240" w:lineRule="auto"/>
        <w:ind w:left="297" w:hanging="210"/>
        <w:jc w:val="both"/>
        <w:rPr>
          <w:rFonts w:cstheme="minorHAnsi"/>
        </w:rPr>
      </w:pPr>
      <w:r>
        <w:rPr>
          <w:rFonts w:cstheme="minorHAnsi"/>
        </w:rPr>
        <w:t>Les matériaux et produits à mettre en œuvre, compris :</w:t>
      </w:r>
    </w:p>
    <w:p w14:paraId="31101FD5" w14:textId="09289743" w:rsidR="00A21DE3" w:rsidRDefault="00F47C3C"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Fiches techniques et p</w:t>
      </w:r>
      <w:r w:rsidR="00A21DE3">
        <w:rPr>
          <w:rFonts w:cstheme="minorHAnsi"/>
        </w:rPr>
        <w:t>rocessus d’approvisionnement des bois</w:t>
      </w:r>
      <w:r w:rsidR="00135BEE">
        <w:rPr>
          <w:rFonts w:cstheme="minorHAnsi"/>
        </w:rPr>
        <w:t xml:space="preserve"> secs</w:t>
      </w:r>
      <w:r w:rsidR="00A21DE3">
        <w:rPr>
          <w:rFonts w:cstheme="minorHAnsi"/>
        </w:rPr>
        <w:t xml:space="preserve"> à fournir par l’entreprise ;</w:t>
      </w:r>
    </w:p>
    <w:p w14:paraId="28C11074"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Les produits et procédés envisagés pour les différents traitements des bois décrits au DCE ;</w:t>
      </w:r>
    </w:p>
    <w:p w14:paraId="11A1077D" w14:textId="16BCCCC3" w:rsidR="00A21DE3" w:rsidRDefault="00531AB7"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w:t>
      </w:r>
      <w:r w:rsidR="00A21DE3">
        <w:rPr>
          <w:rFonts w:cstheme="minorHAnsi"/>
        </w:rPr>
        <w:t>es délais et contraintes éventuelles à prendre en compte suivant les matériels, matériaux et produits identifiés ;</w:t>
      </w:r>
    </w:p>
    <w:p w14:paraId="43B569C3" w14:textId="77777777" w:rsidR="00135BEE" w:rsidRDefault="00135BEE" w:rsidP="00135BEE">
      <w:pPr>
        <w:pStyle w:val="Paragraphedeliste"/>
        <w:tabs>
          <w:tab w:val="left" w:pos="10080"/>
        </w:tabs>
        <w:spacing w:after="40" w:line="240" w:lineRule="auto"/>
        <w:ind w:left="600"/>
        <w:jc w:val="both"/>
        <w:rPr>
          <w:rFonts w:cstheme="minorHAnsi"/>
        </w:rPr>
      </w:pPr>
    </w:p>
    <w:p w14:paraId="11E37283" w14:textId="77777777" w:rsidR="00A21DE3" w:rsidRDefault="00A21DE3" w:rsidP="00A21DE3">
      <w:pPr>
        <w:pStyle w:val="Paragraphedeliste"/>
        <w:numPr>
          <w:ilvl w:val="0"/>
          <w:numId w:val="32"/>
        </w:numPr>
        <w:tabs>
          <w:tab w:val="left" w:pos="10080"/>
        </w:tabs>
        <w:spacing w:after="40" w:line="240" w:lineRule="auto"/>
        <w:ind w:left="297" w:hanging="210"/>
        <w:jc w:val="both"/>
        <w:rPr>
          <w:rFonts w:cstheme="minorHAnsi"/>
          <w:sz w:val="20"/>
        </w:rPr>
      </w:pPr>
      <w:r>
        <w:rPr>
          <w:rFonts w:cstheme="minorHAnsi"/>
        </w:rPr>
        <w:t>Description du matériel envisagé pour l’ensemble des prestations en atelier, compris :</w:t>
      </w:r>
    </w:p>
    <w:p w14:paraId="5DACC356" w14:textId="77A508C1" w:rsidR="00A21DE3" w:rsidRDefault="00531AB7"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w:t>
      </w:r>
      <w:r w:rsidR="00A21DE3">
        <w:rPr>
          <w:rFonts w:cstheme="minorHAnsi"/>
        </w:rPr>
        <w:t>es outils, matériel et moyens de manutention mis à disposition ;</w:t>
      </w:r>
    </w:p>
    <w:p w14:paraId="47CE997A"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Description et localisation des zones :</w:t>
      </w:r>
    </w:p>
    <w:p w14:paraId="5BE2B1FD" w14:textId="77777777" w:rsidR="00A21DE3" w:rsidRDefault="00A21DE3" w:rsidP="00A21DE3">
      <w:pPr>
        <w:pStyle w:val="Paragraphedeliste"/>
        <w:numPr>
          <w:ilvl w:val="0"/>
          <w:numId w:val="33"/>
        </w:numPr>
        <w:tabs>
          <w:tab w:val="left" w:pos="10080"/>
        </w:tabs>
        <w:spacing w:after="40" w:line="240" w:lineRule="auto"/>
        <w:ind w:left="1014" w:hanging="283"/>
        <w:jc w:val="both"/>
        <w:rPr>
          <w:rFonts w:cstheme="minorHAnsi"/>
        </w:rPr>
      </w:pPr>
      <w:r>
        <w:rPr>
          <w:rFonts w:cstheme="minorHAnsi"/>
        </w:rPr>
        <w:t>De stockage ;</w:t>
      </w:r>
    </w:p>
    <w:p w14:paraId="22D31A7E" w14:textId="77777777" w:rsidR="00A21DE3" w:rsidRDefault="00A21DE3" w:rsidP="00A21DE3">
      <w:pPr>
        <w:pStyle w:val="Paragraphedeliste"/>
        <w:numPr>
          <w:ilvl w:val="0"/>
          <w:numId w:val="33"/>
        </w:numPr>
        <w:tabs>
          <w:tab w:val="left" w:pos="10080"/>
        </w:tabs>
        <w:spacing w:after="40" w:line="240" w:lineRule="auto"/>
        <w:ind w:left="1014" w:hanging="283"/>
        <w:jc w:val="both"/>
        <w:rPr>
          <w:rFonts w:cstheme="minorHAnsi"/>
        </w:rPr>
      </w:pPr>
      <w:r>
        <w:rPr>
          <w:rFonts w:cstheme="minorHAnsi"/>
        </w:rPr>
        <w:t>De piquage et de taille (organisation des différentes zones) ;</w:t>
      </w:r>
    </w:p>
    <w:p w14:paraId="17AC169D" w14:textId="77777777" w:rsidR="00A21DE3" w:rsidRDefault="00A21DE3" w:rsidP="00A21DE3">
      <w:pPr>
        <w:pStyle w:val="Paragraphedeliste"/>
        <w:numPr>
          <w:ilvl w:val="0"/>
          <w:numId w:val="33"/>
        </w:numPr>
        <w:tabs>
          <w:tab w:val="left" w:pos="10080"/>
        </w:tabs>
        <w:spacing w:after="40" w:line="240" w:lineRule="auto"/>
        <w:ind w:left="1014" w:hanging="283"/>
        <w:jc w:val="both"/>
        <w:rPr>
          <w:rFonts w:cstheme="minorHAnsi"/>
        </w:rPr>
      </w:pPr>
      <w:r>
        <w:rPr>
          <w:rFonts w:cstheme="minorHAnsi"/>
        </w:rPr>
        <w:t>D’épures et montage à blanc.</w:t>
      </w:r>
    </w:p>
    <w:p w14:paraId="24AB9B6E" w14:textId="77777777" w:rsidR="00135BEE" w:rsidRDefault="00135BEE" w:rsidP="00135BEE">
      <w:pPr>
        <w:pStyle w:val="Paragraphedeliste"/>
        <w:tabs>
          <w:tab w:val="left" w:pos="10080"/>
        </w:tabs>
        <w:spacing w:after="40" w:line="240" w:lineRule="auto"/>
        <w:ind w:left="1014"/>
        <w:jc w:val="both"/>
        <w:rPr>
          <w:rFonts w:cstheme="minorHAnsi"/>
        </w:rPr>
      </w:pPr>
    </w:p>
    <w:p w14:paraId="646349B5" w14:textId="77777777" w:rsidR="00A21DE3" w:rsidRDefault="00A21DE3" w:rsidP="00A21DE3">
      <w:pPr>
        <w:pStyle w:val="Paragraphedeliste"/>
        <w:numPr>
          <w:ilvl w:val="0"/>
          <w:numId w:val="32"/>
        </w:numPr>
        <w:tabs>
          <w:tab w:val="left" w:pos="10080"/>
        </w:tabs>
        <w:spacing w:after="40" w:line="240" w:lineRule="auto"/>
        <w:ind w:left="297" w:hanging="210"/>
        <w:jc w:val="both"/>
        <w:rPr>
          <w:rFonts w:cstheme="minorHAnsi"/>
          <w:sz w:val="20"/>
        </w:rPr>
      </w:pPr>
      <w:r>
        <w:rPr>
          <w:rFonts w:cstheme="minorHAnsi"/>
        </w:rPr>
        <w:t>Description du matériel envisagé pour l’ensemble des prestations pour le transport, compris :</w:t>
      </w:r>
    </w:p>
    <w:p w14:paraId="500F996B" w14:textId="77777777" w:rsidR="00A21DE3" w:rsidRPr="00135BEE" w:rsidRDefault="00A21DE3" w:rsidP="00A21DE3">
      <w:pPr>
        <w:pStyle w:val="Paragraphedeliste"/>
        <w:numPr>
          <w:ilvl w:val="0"/>
          <w:numId w:val="31"/>
        </w:numPr>
        <w:tabs>
          <w:tab w:val="left" w:pos="10080"/>
        </w:tabs>
        <w:spacing w:after="40" w:line="240" w:lineRule="auto"/>
        <w:ind w:left="600" w:hanging="283"/>
        <w:jc w:val="both"/>
        <w:rPr>
          <w:b/>
          <w:bCs/>
        </w:rPr>
      </w:pPr>
      <w:r>
        <w:rPr>
          <w:rFonts w:cstheme="minorHAnsi"/>
        </w:rPr>
        <w:t>les véhicules et engins de transport et manutention.</w:t>
      </w:r>
    </w:p>
    <w:p w14:paraId="6FDC86CF" w14:textId="77777777" w:rsidR="00135BEE" w:rsidRDefault="00135BEE" w:rsidP="00135BEE">
      <w:pPr>
        <w:pStyle w:val="Paragraphedeliste"/>
        <w:tabs>
          <w:tab w:val="left" w:pos="10080"/>
        </w:tabs>
        <w:spacing w:after="40" w:line="240" w:lineRule="auto"/>
        <w:ind w:left="600"/>
        <w:jc w:val="both"/>
        <w:rPr>
          <w:b/>
          <w:bCs/>
        </w:rPr>
      </w:pPr>
    </w:p>
    <w:p w14:paraId="44553F13" w14:textId="77777777" w:rsidR="00A21DE3" w:rsidRDefault="00A21DE3" w:rsidP="00A21DE3">
      <w:pPr>
        <w:pStyle w:val="Paragraphedeliste"/>
        <w:numPr>
          <w:ilvl w:val="0"/>
          <w:numId w:val="32"/>
        </w:numPr>
        <w:tabs>
          <w:tab w:val="left" w:pos="10080"/>
        </w:tabs>
        <w:spacing w:after="40" w:line="240" w:lineRule="auto"/>
        <w:ind w:left="297" w:hanging="210"/>
        <w:jc w:val="both"/>
        <w:rPr>
          <w:rFonts w:cstheme="minorHAnsi"/>
          <w:sz w:val="20"/>
        </w:rPr>
      </w:pPr>
      <w:r>
        <w:rPr>
          <w:rFonts w:cstheme="minorHAnsi"/>
        </w:rPr>
        <w:t>Description du matériel envisagé pour l’ensemble des prestations sur site, compris :</w:t>
      </w:r>
    </w:p>
    <w:p w14:paraId="15619D2A"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les outils ;</w:t>
      </w:r>
    </w:p>
    <w:p w14:paraId="5CD70A5B"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les moyens de levage et de manutention dans la zone de montage ;</w:t>
      </w:r>
    </w:p>
    <w:p w14:paraId="40B52471"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t>les moyens de levage et de manutention à pied d’œuvre ;</w:t>
      </w:r>
    </w:p>
    <w:p w14:paraId="0043E5A9" w14:textId="77777777" w:rsidR="00A21DE3" w:rsidRDefault="00A21DE3" w:rsidP="00A21DE3">
      <w:pPr>
        <w:pStyle w:val="Paragraphedeliste"/>
        <w:numPr>
          <w:ilvl w:val="0"/>
          <w:numId w:val="31"/>
        </w:numPr>
        <w:tabs>
          <w:tab w:val="left" w:pos="10080"/>
        </w:tabs>
        <w:spacing w:after="40" w:line="240" w:lineRule="auto"/>
        <w:ind w:left="600" w:hanging="283"/>
        <w:jc w:val="both"/>
        <w:rPr>
          <w:rFonts w:cstheme="minorHAnsi"/>
        </w:rPr>
      </w:pPr>
      <w:r>
        <w:rPr>
          <w:rFonts w:cstheme="minorHAnsi"/>
        </w:rPr>
        <w:lastRenderedPageBreak/>
        <w:t>le matériel annexe (protection, etc.) ;</w:t>
      </w:r>
    </w:p>
    <w:p w14:paraId="520FC856" w14:textId="77777777" w:rsidR="00636DBD" w:rsidRPr="00FD61CF" w:rsidRDefault="00636DBD" w:rsidP="00FD61CF">
      <w:pPr>
        <w:rPr>
          <w:sz w:val="20"/>
          <w:szCs w:val="20"/>
          <w:lang w:eastAsia="fr-FR"/>
        </w:rPr>
      </w:pPr>
    </w:p>
    <w:p w14:paraId="71711FFE" w14:textId="26786346" w:rsidR="009F3110" w:rsidRPr="008B34FD" w:rsidRDefault="009F3110" w:rsidP="009F311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textAlignment w:val="baseline"/>
        <w:rPr>
          <w:rFonts w:ascii="Calibri" w:eastAsia="Times New Roman" w:hAnsi="Calibri" w:cs="Calibri"/>
          <w:b/>
          <w:sz w:val="26"/>
          <w:szCs w:val="26"/>
          <w:lang w:eastAsia="fr-FR"/>
        </w:rPr>
      </w:pPr>
      <w:r w:rsidRPr="008B34FD">
        <w:rPr>
          <w:rFonts w:ascii="Calibri" w:eastAsia="Times New Roman" w:hAnsi="Calibri" w:cs="Calibri"/>
          <w:b/>
          <w:sz w:val="26"/>
          <w:szCs w:val="26"/>
          <w:lang w:eastAsia="fr-FR"/>
        </w:rPr>
        <w:t xml:space="preserve">Sous-critère </w:t>
      </w:r>
      <w:r w:rsidR="002632C3" w:rsidRPr="008B34FD">
        <w:rPr>
          <w:rFonts w:ascii="Calibri" w:eastAsia="Times New Roman" w:hAnsi="Calibri" w:cs="Calibri"/>
          <w:b/>
          <w:sz w:val="26"/>
          <w:szCs w:val="26"/>
          <w:lang w:eastAsia="fr-FR"/>
        </w:rPr>
        <w:t>3</w:t>
      </w:r>
      <w:r w:rsidRPr="008B34FD">
        <w:rPr>
          <w:rFonts w:ascii="Calibri" w:eastAsia="Times New Roman" w:hAnsi="Calibri" w:cs="Calibri"/>
          <w:b/>
          <w:sz w:val="26"/>
          <w:szCs w:val="26"/>
          <w:lang w:eastAsia="fr-FR"/>
        </w:rPr>
        <w:t xml:space="preserve"> : </w:t>
      </w:r>
      <w:r w:rsidR="004C7397" w:rsidRPr="004C7397">
        <w:rPr>
          <w:rFonts w:ascii="Calibri" w:eastAsia="Times New Roman" w:hAnsi="Calibri" w:cs="Calibri"/>
          <w:b/>
          <w:sz w:val="26"/>
          <w:szCs w:val="26"/>
          <w:lang w:eastAsia="fr-FR"/>
        </w:rPr>
        <w:t>Pertinence de l’organisation et de la méthodologie des études d’exécution et organisation préparatoire</w:t>
      </w:r>
      <w:r w:rsidR="007B4232">
        <w:rPr>
          <w:rFonts w:ascii="Calibri" w:eastAsia="Times New Roman" w:hAnsi="Calibri" w:cs="Calibri"/>
          <w:b/>
          <w:sz w:val="26"/>
          <w:szCs w:val="26"/>
          <w:lang w:eastAsia="fr-FR"/>
        </w:rPr>
        <w:t xml:space="preserve">, </w:t>
      </w:r>
      <w:r w:rsidR="007B4232" w:rsidRPr="007B4232">
        <w:rPr>
          <w:rFonts w:ascii="Calibri" w:eastAsia="Times New Roman" w:hAnsi="Calibri" w:cs="Calibri"/>
          <w:b/>
          <w:sz w:val="26"/>
          <w:szCs w:val="26"/>
          <w:lang w:eastAsia="fr-FR"/>
        </w:rPr>
        <w:t>pour la réalisation des prestations du présent lot, prenant en compte les travaux à proximité d’éléments fragiles ou à valeur patrimoniale, détaillant l’organisation et les méthodes, protocoles et moyens pour chaque étape de la réalisation des ouvrages à la charge du présent lot, ainsi que le respect du calendrier d’exécution et les dispositions envisagées pour son optimisation.</w:t>
      </w:r>
    </w:p>
    <w:p w14:paraId="1BE535BB" w14:textId="792015C6" w:rsidR="009F3110" w:rsidRPr="008B34FD" w:rsidRDefault="009F3110" w:rsidP="009F311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right"/>
        <w:textAlignment w:val="baseline"/>
        <w:rPr>
          <w:rFonts w:ascii="Calibri" w:eastAsia="Times New Roman" w:hAnsi="Calibri" w:cs="Calibri"/>
          <w:sz w:val="26"/>
          <w:szCs w:val="26"/>
          <w:lang w:eastAsia="fr-FR"/>
        </w:rPr>
      </w:pPr>
      <w:r w:rsidRPr="008B34FD">
        <w:rPr>
          <w:rFonts w:ascii="Calibri" w:eastAsia="Times New Roman" w:hAnsi="Calibri" w:cs="Calibri"/>
          <w:b/>
          <w:sz w:val="26"/>
          <w:szCs w:val="26"/>
          <w:lang w:eastAsia="fr-FR"/>
        </w:rPr>
        <w:t xml:space="preserve">Noté sur </w:t>
      </w:r>
      <w:r w:rsidR="004C7397">
        <w:rPr>
          <w:rFonts w:ascii="Calibri" w:eastAsia="Times New Roman" w:hAnsi="Calibri" w:cs="Calibri"/>
          <w:b/>
          <w:sz w:val="26"/>
          <w:szCs w:val="26"/>
          <w:lang w:eastAsia="fr-FR"/>
        </w:rPr>
        <w:t>28</w:t>
      </w:r>
      <w:r w:rsidRPr="008B34FD">
        <w:rPr>
          <w:rFonts w:ascii="Calibri" w:eastAsia="Times New Roman" w:hAnsi="Calibri" w:cs="Calibri"/>
          <w:b/>
          <w:sz w:val="26"/>
          <w:szCs w:val="26"/>
          <w:lang w:eastAsia="fr-FR"/>
        </w:rPr>
        <w:t xml:space="preserve"> points</w:t>
      </w:r>
    </w:p>
    <w:p w14:paraId="434B147C" w14:textId="7082C50A" w:rsidR="009F3110" w:rsidRDefault="009F3110" w:rsidP="009F3110">
      <w:pPr>
        <w:spacing w:after="0" w:line="240" w:lineRule="auto"/>
        <w:ind w:firstLine="284"/>
        <w:jc w:val="both"/>
        <w:textAlignment w:val="baseline"/>
        <w:rPr>
          <w:rFonts w:ascii="Calibri" w:eastAsia="Times New Roman" w:hAnsi="Calibri" w:cs="Calibri"/>
          <w:lang w:eastAsia="fr-FR"/>
        </w:rPr>
      </w:pPr>
    </w:p>
    <w:p w14:paraId="6ECE2883" w14:textId="77777777" w:rsidR="00B2112F" w:rsidRPr="001273E2" w:rsidRDefault="00B2112F" w:rsidP="00B2112F">
      <w:pPr>
        <w:spacing w:after="0"/>
        <w:rPr>
          <w:i/>
        </w:rPr>
      </w:pPr>
      <w:r w:rsidRPr="00E75BB6">
        <w:rPr>
          <w:i/>
          <w:iCs/>
        </w:rPr>
        <w:t xml:space="preserve">Le candidat produit </w:t>
      </w:r>
      <w:r w:rsidRPr="001273E2">
        <w:rPr>
          <w:i/>
          <w:iCs/>
        </w:rPr>
        <w:t>à l’appui de s</w:t>
      </w:r>
      <w:r>
        <w:rPr>
          <w:i/>
          <w:iCs/>
        </w:rPr>
        <w:t>on offre</w:t>
      </w:r>
      <w:r w:rsidRPr="001273E2">
        <w:rPr>
          <w:i/>
          <w:iCs/>
        </w:rPr>
        <w:t> :</w:t>
      </w:r>
    </w:p>
    <w:p w14:paraId="6F18FB3F" w14:textId="77777777" w:rsidR="00413B31" w:rsidRPr="008B34FD" w:rsidRDefault="00413B31" w:rsidP="00413B31">
      <w:pPr>
        <w:spacing w:after="0" w:line="240" w:lineRule="auto"/>
        <w:ind w:firstLine="284"/>
        <w:jc w:val="both"/>
        <w:textAlignment w:val="baseline"/>
        <w:rPr>
          <w:rFonts w:ascii="Calibri" w:eastAsia="Times New Roman" w:hAnsi="Calibri" w:cs="Calibri"/>
          <w:lang w:eastAsia="fr-FR"/>
        </w:rPr>
      </w:pPr>
    </w:p>
    <w:p w14:paraId="47F13461" w14:textId="46DEB3F1" w:rsidR="00E1049C" w:rsidRDefault="00E1049C" w:rsidP="00E1049C">
      <w:pPr>
        <w:pStyle w:val="Paragraphedeliste"/>
        <w:numPr>
          <w:ilvl w:val="0"/>
          <w:numId w:val="32"/>
        </w:numPr>
        <w:tabs>
          <w:tab w:val="left" w:pos="10080"/>
        </w:tabs>
        <w:spacing w:after="40" w:line="240" w:lineRule="auto"/>
        <w:ind w:left="297" w:hanging="210"/>
        <w:jc w:val="both"/>
        <w:rPr>
          <w:rFonts w:ascii="Calibri" w:eastAsia="Calibri" w:hAnsi="Calibri" w:cs="Calibri"/>
        </w:rPr>
      </w:pPr>
      <w:commentRangeStart w:id="2"/>
      <w:r>
        <w:rPr>
          <w:rFonts w:ascii="Calibri" w:eastAsia="Calibri" w:hAnsi="Calibri" w:cs="Calibri"/>
        </w:rPr>
        <w:t>La description des méthodes et moyens pour la période de préparation ; </w:t>
      </w:r>
    </w:p>
    <w:p w14:paraId="0B733E9D" w14:textId="4EBD963E" w:rsidR="00E1049C" w:rsidRDefault="00E1049C" w:rsidP="00E1049C">
      <w:pPr>
        <w:pStyle w:val="Paragraphedeliste"/>
        <w:numPr>
          <w:ilvl w:val="0"/>
          <w:numId w:val="32"/>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La description des méthodes et moyens pour le relevé avant intervention des existants, compris la coordination avec le</w:t>
      </w:r>
      <w:r w:rsidR="00961F48">
        <w:rPr>
          <w:rFonts w:ascii="Calibri" w:eastAsia="Calibri" w:hAnsi="Calibri" w:cs="Calibri"/>
        </w:rPr>
        <w:t>s</w:t>
      </w:r>
      <w:r>
        <w:rPr>
          <w:rFonts w:ascii="Calibri" w:eastAsia="Calibri" w:hAnsi="Calibri" w:cs="Calibri"/>
        </w:rPr>
        <w:t xml:space="preserve"> </w:t>
      </w:r>
      <w:r w:rsidRPr="00961F48">
        <w:rPr>
          <w:rFonts w:ascii="Calibri" w:eastAsia="Calibri" w:hAnsi="Calibri" w:cs="Calibri"/>
        </w:rPr>
        <w:t>lot</w:t>
      </w:r>
      <w:r w:rsidR="00961F48" w:rsidRPr="00961F48">
        <w:rPr>
          <w:rFonts w:ascii="Calibri" w:eastAsia="Calibri" w:hAnsi="Calibri" w:cs="Calibri"/>
        </w:rPr>
        <w:t>s</w:t>
      </w:r>
      <w:r w:rsidRPr="00961F48">
        <w:rPr>
          <w:rFonts w:ascii="Calibri" w:eastAsia="Calibri" w:hAnsi="Calibri" w:cs="Calibri"/>
        </w:rPr>
        <w:t xml:space="preserve"> 04</w:t>
      </w:r>
      <w:r w:rsidR="00961F48" w:rsidRPr="00961F48">
        <w:rPr>
          <w:rFonts w:ascii="Calibri" w:eastAsia="Calibri" w:hAnsi="Calibri" w:cs="Calibri"/>
        </w:rPr>
        <w:t>IN-TSMH, 04IN-TSGO, 04DC-SC3N</w:t>
      </w:r>
      <w:r>
        <w:rPr>
          <w:rFonts w:ascii="Calibri" w:eastAsia="Calibri" w:hAnsi="Calibri" w:cs="Calibri"/>
        </w:rPr>
        <w:t> ;</w:t>
      </w:r>
    </w:p>
    <w:p w14:paraId="5F35CA8D" w14:textId="6C85CC76" w:rsidR="00E1049C" w:rsidRDefault="00E1049C" w:rsidP="00E1049C">
      <w:pPr>
        <w:pStyle w:val="Paragraphedeliste"/>
        <w:numPr>
          <w:ilvl w:val="0"/>
          <w:numId w:val="32"/>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 xml:space="preserve">Les méthodes et moyens envisagés pour la </w:t>
      </w:r>
      <w:r w:rsidR="004C7397">
        <w:rPr>
          <w:rFonts w:ascii="Calibri" w:eastAsia="Calibri" w:hAnsi="Calibri" w:cs="Calibri"/>
        </w:rPr>
        <w:t>c</w:t>
      </w:r>
      <w:r>
        <w:rPr>
          <w:rFonts w:ascii="Calibri" w:eastAsia="Calibri" w:hAnsi="Calibri" w:cs="Calibri"/>
        </w:rPr>
        <w:t>oordination avec le lot 03</w:t>
      </w:r>
      <w:r w:rsidR="00961F48">
        <w:rPr>
          <w:rFonts w:ascii="Calibri" w:eastAsia="Calibri" w:hAnsi="Calibri" w:cs="Calibri"/>
        </w:rPr>
        <w:t>BF-PVMS</w:t>
      </w:r>
      <w:r>
        <w:rPr>
          <w:rFonts w:ascii="Calibri" w:eastAsia="Calibri" w:hAnsi="Calibri" w:cs="Calibri"/>
        </w:rPr>
        <w:t xml:space="preserve"> – Echafaudage ;</w:t>
      </w:r>
    </w:p>
    <w:p w14:paraId="6C2E3689" w14:textId="3FC2925F" w:rsidR="004C7397" w:rsidRPr="004C7397" w:rsidRDefault="004C7397" w:rsidP="00144589">
      <w:pPr>
        <w:pStyle w:val="Paragraphedeliste"/>
        <w:numPr>
          <w:ilvl w:val="0"/>
          <w:numId w:val="32"/>
        </w:numPr>
        <w:spacing w:after="40" w:line="240" w:lineRule="auto"/>
        <w:ind w:left="297" w:hanging="210"/>
        <w:jc w:val="both"/>
        <w:rPr>
          <w:rFonts w:ascii="Calibri" w:eastAsia="Calibri" w:hAnsi="Calibri" w:cs="Calibri"/>
        </w:rPr>
      </w:pPr>
      <w:r w:rsidRPr="004C7397">
        <w:rPr>
          <w:rFonts w:ascii="Calibri" w:eastAsia="Calibri" w:hAnsi="Calibri" w:cs="Calibri"/>
        </w:rPr>
        <w:t xml:space="preserve">Coordination avec le lot 07BF-PVMS pour l’interface entre les escaliers créés et </w:t>
      </w:r>
      <w:proofErr w:type="gramStart"/>
      <w:r w:rsidRPr="004C7397">
        <w:rPr>
          <w:rFonts w:ascii="Calibri" w:eastAsia="Calibri" w:hAnsi="Calibri" w:cs="Calibri"/>
        </w:rPr>
        <w:t>la</w:t>
      </w:r>
      <w:proofErr w:type="gramEnd"/>
      <w:r w:rsidRPr="004C7397">
        <w:rPr>
          <w:rFonts w:ascii="Calibri" w:eastAsia="Calibri" w:hAnsi="Calibri" w:cs="Calibri"/>
        </w:rPr>
        <w:t xml:space="preserve"> restauration/création des planche</w:t>
      </w:r>
      <w:r>
        <w:rPr>
          <w:rFonts w:ascii="Calibri" w:eastAsia="Calibri" w:hAnsi="Calibri" w:cs="Calibri"/>
        </w:rPr>
        <w:t>r</w:t>
      </w:r>
      <w:r w:rsidRPr="004C7397">
        <w:rPr>
          <w:rFonts w:ascii="Calibri" w:eastAsia="Calibri" w:hAnsi="Calibri" w:cs="Calibri"/>
        </w:rPr>
        <w:t>s bois intermédiaires.</w:t>
      </w:r>
      <w:commentRangeEnd w:id="2"/>
      <w:r w:rsidR="00B90738">
        <w:rPr>
          <w:rStyle w:val="Marquedecommentaire"/>
        </w:rPr>
        <w:commentReference w:id="2"/>
      </w:r>
    </w:p>
    <w:p w14:paraId="7EEEAE85" w14:textId="77777777" w:rsidR="00913E80" w:rsidRDefault="00913E80" w:rsidP="00913E80">
      <w:pPr>
        <w:pStyle w:val="Paragraphedeliste"/>
        <w:tabs>
          <w:tab w:val="left" w:pos="10080"/>
        </w:tabs>
        <w:spacing w:after="40" w:line="240" w:lineRule="auto"/>
        <w:ind w:left="297"/>
        <w:jc w:val="both"/>
        <w:rPr>
          <w:rFonts w:ascii="Calibri" w:eastAsia="Calibri" w:hAnsi="Calibri" w:cs="Calibri"/>
        </w:rPr>
      </w:pPr>
    </w:p>
    <w:p w14:paraId="2DA861EF" w14:textId="5675B58F" w:rsidR="00E1049C" w:rsidRDefault="00E1049C" w:rsidP="00E1049C">
      <w:pPr>
        <w:pStyle w:val="Paragraphedeliste"/>
        <w:numPr>
          <w:ilvl w:val="0"/>
          <w:numId w:val="32"/>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La description des moyens et méthodes envisagées et des temps passés prévisionnels pour les études d’exécution et l’organisation préparatoire :</w:t>
      </w:r>
    </w:p>
    <w:p w14:paraId="3A8B5155" w14:textId="77777777" w:rsidR="00E1049C" w:rsidRDefault="00E1049C" w:rsidP="00E1049C">
      <w:pPr>
        <w:pStyle w:val="Paragraphedeliste"/>
        <w:numPr>
          <w:ilvl w:val="0"/>
          <w:numId w:val="31"/>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Les études structurelles (modélisation géométrique tridimensionnelle, calculs, pour détermination des efforts dans les barres et les assemblages etc.) -– préciser le type de modèle de calcul prévu et la définition du type d’éléments barres, des éléments d’assemblages ;</w:t>
      </w:r>
    </w:p>
    <w:p w14:paraId="0DBBEA19" w14:textId="77777777" w:rsidR="00E1049C" w:rsidRDefault="00E1049C" w:rsidP="00E1049C">
      <w:pPr>
        <w:pStyle w:val="Paragraphedeliste"/>
        <w:numPr>
          <w:ilvl w:val="0"/>
          <w:numId w:val="31"/>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Le relevé des existants ;</w:t>
      </w:r>
    </w:p>
    <w:p w14:paraId="7D1067BE" w14:textId="77777777" w:rsidR="00E1049C" w:rsidRDefault="00E1049C" w:rsidP="00E1049C">
      <w:pPr>
        <w:pStyle w:val="Paragraphedeliste"/>
        <w:numPr>
          <w:ilvl w:val="0"/>
          <w:numId w:val="31"/>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Les épures (étapes par étapes) ;</w:t>
      </w:r>
    </w:p>
    <w:p w14:paraId="4ADAB66C" w14:textId="0D2699FB" w:rsidR="004D1763" w:rsidRDefault="00E1049C" w:rsidP="00FD61CF">
      <w:pPr>
        <w:pStyle w:val="Paragraphedeliste"/>
        <w:numPr>
          <w:ilvl w:val="0"/>
          <w:numId w:val="31"/>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Les plans d’exécution ;</w:t>
      </w:r>
    </w:p>
    <w:p w14:paraId="70A112C2" w14:textId="77777777" w:rsidR="00B90738" w:rsidRPr="00B90738" w:rsidRDefault="00B90738" w:rsidP="00B90738">
      <w:pPr>
        <w:pStyle w:val="Paragraphedeliste"/>
        <w:tabs>
          <w:tab w:val="left" w:pos="10080"/>
        </w:tabs>
        <w:spacing w:after="40" w:line="240" w:lineRule="auto"/>
        <w:ind w:left="600"/>
        <w:jc w:val="both"/>
        <w:rPr>
          <w:rFonts w:ascii="Calibri" w:eastAsia="Calibri" w:hAnsi="Calibri" w:cs="Calibri"/>
        </w:rPr>
      </w:pPr>
    </w:p>
    <w:p w14:paraId="43952D5E" w14:textId="4DE87706" w:rsidR="004D1763" w:rsidRDefault="004D1763" w:rsidP="00A14EEB">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both"/>
        <w:textAlignment w:val="baseline"/>
        <w:rPr>
          <w:rFonts w:ascii="Calibri" w:eastAsia="Times New Roman" w:hAnsi="Calibri" w:cs="Calibri"/>
          <w:b/>
          <w:sz w:val="26"/>
          <w:szCs w:val="26"/>
          <w:lang w:eastAsia="fr-FR"/>
        </w:rPr>
      </w:pPr>
      <w:r w:rsidRPr="00443F5C">
        <w:rPr>
          <w:rFonts w:ascii="Calibri" w:eastAsia="Times New Roman" w:hAnsi="Calibri" w:cs="Calibri"/>
          <w:b/>
          <w:sz w:val="26"/>
          <w:szCs w:val="26"/>
          <w:lang w:eastAsia="fr-FR"/>
        </w:rPr>
        <w:t xml:space="preserve">Sous-critère 4 : </w:t>
      </w:r>
      <w:r w:rsidR="004C7397" w:rsidRPr="004C7397">
        <w:rPr>
          <w:rFonts w:ascii="Calibri" w:eastAsia="Times New Roman" w:hAnsi="Calibri" w:cs="Calibri"/>
          <w:b/>
          <w:sz w:val="26"/>
          <w:szCs w:val="26"/>
          <w:lang w:eastAsia="fr-FR"/>
        </w:rPr>
        <w:t>Pertinence de la méthodologie d’exécution des travaux et prises en compte des contraintes propres à l’opération</w:t>
      </w:r>
      <w:r w:rsidR="00BF293D">
        <w:rPr>
          <w:rFonts w:ascii="Calibri" w:eastAsia="Times New Roman" w:hAnsi="Calibri" w:cs="Calibri"/>
          <w:b/>
          <w:sz w:val="26"/>
          <w:szCs w:val="26"/>
          <w:lang w:eastAsia="fr-FR"/>
        </w:rPr>
        <w:t xml:space="preserve"> </w:t>
      </w:r>
      <w:r w:rsidR="00BF293D" w:rsidRPr="00BF293D">
        <w:rPr>
          <w:rFonts w:ascii="Calibri" w:eastAsia="Times New Roman" w:hAnsi="Calibri" w:cs="Calibri"/>
          <w:b/>
          <w:sz w:val="26"/>
          <w:szCs w:val="26"/>
          <w:lang w:eastAsia="fr-FR"/>
        </w:rPr>
        <w:t>pour la réalisation des prestations du présent lot, prenant en compte les travaux à proximité d’éléments fragiles ou à valeur patrimoniale, détaillant l’organisation et les méthodes, protocoles et moyens pour chaque étape de la réalisation des ouvrages à la charge du présent lot, ainsi que le respect du calendrier d’exécution et les dispositions envisagées pour son optimisation.</w:t>
      </w:r>
    </w:p>
    <w:p w14:paraId="4CFA4AB6" w14:textId="403C2028" w:rsidR="004D1763" w:rsidRPr="00E75BB6" w:rsidRDefault="004D1763" w:rsidP="004D1763">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Noté sur </w:t>
      </w:r>
      <w:r w:rsidR="004C7397">
        <w:rPr>
          <w:rFonts w:ascii="Calibri" w:eastAsia="Times New Roman" w:hAnsi="Calibri" w:cs="Calibri"/>
          <w:b/>
          <w:sz w:val="26"/>
          <w:szCs w:val="26"/>
          <w:lang w:eastAsia="fr-FR"/>
        </w:rPr>
        <w:t>37</w:t>
      </w:r>
      <w:r>
        <w:rPr>
          <w:rFonts w:ascii="Calibri" w:eastAsia="Times New Roman" w:hAnsi="Calibri" w:cs="Calibri"/>
          <w:b/>
          <w:sz w:val="26"/>
          <w:szCs w:val="26"/>
          <w:lang w:eastAsia="fr-FR"/>
        </w:rPr>
        <w:t xml:space="preserve"> points</w:t>
      </w:r>
    </w:p>
    <w:p w14:paraId="3911009C" w14:textId="1341A7AD" w:rsidR="004D1763" w:rsidRDefault="004D1763" w:rsidP="004D1763">
      <w:pPr>
        <w:spacing w:after="0" w:line="240" w:lineRule="auto"/>
        <w:ind w:firstLine="284"/>
        <w:jc w:val="both"/>
        <w:textAlignment w:val="baseline"/>
        <w:rPr>
          <w:rFonts w:ascii="Calibri" w:eastAsia="Times New Roman" w:hAnsi="Calibri" w:cs="Calibri"/>
          <w:lang w:eastAsia="fr-FR"/>
        </w:rPr>
      </w:pPr>
    </w:p>
    <w:p w14:paraId="30B8C590" w14:textId="77777777" w:rsidR="007972E5" w:rsidRPr="00C154EE" w:rsidRDefault="007972E5" w:rsidP="007972E5">
      <w:pPr>
        <w:spacing w:after="0" w:line="240" w:lineRule="auto"/>
        <w:ind w:firstLine="284"/>
        <w:jc w:val="both"/>
        <w:textAlignment w:val="baseline"/>
        <w:rPr>
          <w:rFonts w:ascii="Calibri" w:eastAsia="Times New Roman" w:hAnsi="Calibri" w:cs="Calibri"/>
          <w:lang w:eastAsia="fr-FR"/>
        </w:rPr>
      </w:pPr>
    </w:p>
    <w:p w14:paraId="3B7FE082" w14:textId="281B7D82" w:rsidR="007972E5" w:rsidRDefault="007972E5" w:rsidP="00A069C5">
      <w:pPr>
        <w:spacing w:after="0"/>
        <w:ind w:left="284"/>
        <w:rPr>
          <w:i/>
          <w:iCs/>
        </w:rPr>
      </w:pPr>
      <w:r w:rsidRPr="009157A0">
        <w:rPr>
          <w:i/>
          <w:iCs/>
        </w:rPr>
        <w:t>Le candidat produit à l’appui de son offre :</w:t>
      </w:r>
    </w:p>
    <w:p w14:paraId="58E73AD4" w14:textId="39C8C8AF" w:rsidR="00941253" w:rsidRDefault="00941253" w:rsidP="003F4CC7">
      <w:pPr>
        <w:spacing w:after="0" w:line="240" w:lineRule="auto"/>
        <w:jc w:val="both"/>
        <w:textAlignment w:val="baseline"/>
        <w:rPr>
          <w:rFonts w:ascii="Calibri" w:eastAsia="Times New Roman" w:hAnsi="Calibri" w:cs="Calibri"/>
          <w:lang w:eastAsia="fr-FR"/>
        </w:rPr>
      </w:pPr>
    </w:p>
    <w:p w14:paraId="759D02A3" w14:textId="77777777" w:rsidR="00085E06" w:rsidRDefault="004C7397" w:rsidP="00085E06">
      <w:pPr>
        <w:pStyle w:val="Paragraphedeliste"/>
        <w:numPr>
          <w:ilvl w:val="0"/>
          <w:numId w:val="32"/>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Description des méthodes et moyens envisagé pour la surveillance de l’ouvrage en cours de construction.</w:t>
      </w:r>
    </w:p>
    <w:p w14:paraId="46D2038C" w14:textId="77777777" w:rsidR="00085E06" w:rsidRDefault="00085E06" w:rsidP="00085E06">
      <w:pPr>
        <w:pStyle w:val="Paragraphedeliste"/>
        <w:tabs>
          <w:tab w:val="left" w:pos="10080"/>
        </w:tabs>
        <w:spacing w:after="40" w:line="240" w:lineRule="auto"/>
        <w:ind w:left="297"/>
        <w:jc w:val="both"/>
        <w:rPr>
          <w:rFonts w:ascii="Calibri" w:eastAsia="Calibri" w:hAnsi="Calibri" w:cs="Calibri"/>
        </w:rPr>
      </w:pPr>
    </w:p>
    <w:p w14:paraId="01B54A47" w14:textId="7AADB8F2" w:rsidR="00085E06" w:rsidRPr="00085E06" w:rsidRDefault="00085E06" w:rsidP="00085E06">
      <w:pPr>
        <w:pStyle w:val="Paragraphedeliste"/>
        <w:numPr>
          <w:ilvl w:val="0"/>
          <w:numId w:val="32"/>
        </w:numPr>
        <w:tabs>
          <w:tab w:val="left" w:pos="10080"/>
        </w:tabs>
        <w:spacing w:after="40" w:line="240" w:lineRule="auto"/>
        <w:ind w:left="297" w:hanging="210"/>
        <w:jc w:val="both"/>
        <w:rPr>
          <w:rFonts w:ascii="Calibri" w:eastAsia="Calibri" w:hAnsi="Calibri" w:cs="Calibri"/>
        </w:rPr>
      </w:pPr>
      <w:commentRangeStart w:id="3"/>
      <w:r w:rsidRPr="00085E06">
        <w:rPr>
          <w:rFonts w:ascii="Calibri" w:eastAsia="Times New Roman" w:hAnsi="Calibri" w:cs="Calibri"/>
          <w:lang w:eastAsia="fr-FR"/>
        </w:rPr>
        <w:t>La description de la coordination avec les tâches des lots en interface, au sein de cette sous-opération et en dehors.</w:t>
      </w:r>
      <w:commentRangeEnd w:id="3"/>
      <w:r w:rsidR="00B90738">
        <w:rPr>
          <w:rStyle w:val="Marquedecommentaire"/>
        </w:rPr>
        <w:commentReference w:id="3"/>
      </w:r>
    </w:p>
    <w:p w14:paraId="5CFCD717" w14:textId="77777777" w:rsidR="004C7397" w:rsidRDefault="004C7397" w:rsidP="004C7397">
      <w:pPr>
        <w:spacing w:after="0" w:line="240" w:lineRule="auto"/>
        <w:ind w:firstLine="284"/>
        <w:jc w:val="both"/>
        <w:textAlignment w:val="baseline"/>
        <w:rPr>
          <w:rFonts w:ascii="Calibri" w:eastAsia="Times New Roman" w:hAnsi="Calibri" w:cs="Calibri"/>
          <w:lang w:eastAsia="fr-FR"/>
        </w:rPr>
      </w:pPr>
    </w:p>
    <w:p w14:paraId="6AD47727" w14:textId="77777777" w:rsidR="004C7397" w:rsidRDefault="004C7397" w:rsidP="004C7397">
      <w:pPr>
        <w:pStyle w:val="Paragraphedeliste"/>
        <w:numPr>
          <w:ilvl w:val="0"/>
          <w:numId w:val="32"/>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lastRenderedPageBreak/>
        <w:t>Description de l’organisation et des méthodes, protocoles et moyens pour chaque étape de la réalisation des ouvrages à la charge du présent lot (à détailler étape par étape, compris les étapes en atelier, les approvisionnements sur site et à pied d’œuvre, etc.) :</w:t>
      </w:r>
    </w:p>
    <w:p w14:paraId="73EBFF49" w14:textId="77777777" w:rsidR="004C7397" w:rsidRPr="00F47C3C" w:rsidRDefault="004C7397" w:rsidP="004C7397">
      <w:pPr>
        <w:pStyle w:val="Paragraphedeliste"/>
        <w:numPr>
          <w:ilvl w:val="0"/>
          <w:numId w:val="31"/>
        </w:numPr>
        <w:tabs>
          <w:tab w:val="left" w:pos="10080"/>
        </w:tabs>
        <w:spacing w:after="40" w:line="240" w:lineRule="auto"/>
        <w:ind w:left="731" w:hanging="284"/>
        <w:jc w:val="both"/>
        <w:rPr>
          <w:rFonts w:ascii="Calibri" w:eastAsia="Calibri" w:hAnsi="Calibri" w:cs="Calibri"/>
        </w:rPr>
      </w:pPr>
      <w:r w:rsidRPr="00F47C3C">
        <w:rPr>
          <w:rFonts w:ascii="Calibri" w:eastAsia="Calibri" w:hAnsi="Calibri" w:cs="Calibri"/>
        </w:rPr>
        <w:t>Les escaliers bois créés au niveau de la tour Sud :</w:t>
      </w:r>
    </w:p>
    <w:p w14:paraId="3FAD97EB" w14:textId="77777777" w:rsidR="004C7397" w:rsidRDefault="004C7397"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Pr>
          <w:rFonts w:ascii="Calibri" w:eastAsia="Calibri" w:hAnsi="Calibri" w:cs="Calibri"/>
        </w:rPr>
        <w:t>Les opérations préalables et de taille en atelier ;</w:t>
      </w:r>
    </w:p>
    <w:p w14:paraId="01A9EAB7" w14:textId="77777777" w:rsidR="004C7397" w:rsidRDefault="004C7397"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Pr>
          <w:rFonts w:ascii="Calibri" w:eastAsia="Calibri" w:hAnsi="Calibri" w:cs="Calibri"/>
        </w:rPr>
        <w:t>L’acheminement sur site, compris la gestion des flux ;</w:t>
      </w:r>
    </w:p>
    <w:p w14:paraId="6E9E27DF" w14:textId="77777777" w:rsidR="004C7397" w:rsidRDefault="004C7397"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Pr>
          <w:rFonts w:ascii="Calibri" w:eastAsia="Calibri" w:hAnsi="Calibri" w:cs="Calibri"/>
        </w:rPr>
        <w:t>Le stockage et montage dans les zones de chantier ;</w:t>
      </w:r>
    </w:p>
    <w:p w14:paraId="446C9B76" w14:textId="77777777" w:rsidR="004C7397" w:rsidRDefault="004C7397"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Pr>
          <w:rFonts w:ascii="Calibri" w:eastAsia="Calibri" w:hAnsi="Calibri" w:cs="Calibri"/>
        </w:rPr>
        <w:t>Le levage envisagé (description des hypothèses retenues, étapes par étapes) ;</w:t>
      </w:r>
    </w:p>
    <w:p w14:paraId="1594D037" w14:textId="77777777" w:rsidR="004C7397" w:rsidRDefault="004C7397"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Pr>
          <w:rFonts w:ascii="Calibri" w:eastAsia="Calibri" w:hAnsi="Calibri" w:cs="Calibri"/>
        </w:rPr>
        <w:t>Les opérations à pied d’œuvre ;</w:t>
      </w:r>
    </w:p>
    <w:p w14:paraId="787FE4ED" w14:textId="5D7E52D4" w:rsidR="00085E06" w:rsidRDefault="00085E06" w:rsidP="004C7397">
      <w:pPr>
        <w:pStyle w:val="Paragraphedeliste"/>
        <w:numPr>
          <w:ilvl w:val="0"/>
          <w:numId w:val="33"/>
        </w:numPr>
        <w:tabs>
          <w:tab w:val="left" w:pos="10080"/>
        </w:tabs>
        <w:spacing w:after="40" w:line="240" w:lineRule="auto"/>
        <w:ind w:left="1156" w:hanging="283"/>
        <w:jc w:val="both"/>
        <w:rPr>
          <w:rFonts w:ascii="Calibri" w:eastAsia="Calibri" w:hAnsi="Calibri" w:cs="Calibri"/>
        </w:rPr>
      </w:pPr>
      <w:r w:rsidRPr="004F1119">
        <w:rPr>
          <w:rFonts w:ascii="Calibri" w:eastAsia="Calibri" w:hAnsi="Calibri" w:cs="Calibri"/>
        </w:rPr>
        <w:t>Les modalités d’amenée du matériel à pied d’œuvre, d’entretien/nettoyage et de repli.</w:t>
      </w:r>
    </w:p>
    <w:p w14:paraId="602721F5" w14:textId="77777777" w:rsidR="004C7397" w:rsidRDefault="004C7397" w:rsidP="003F4CC7">
      <w:pPr>
        <w:spacing w:after="0" w:line="240" w:lineRule="auto"/>
        <w:jc w:val="both"/>
        <w:textAlignment w:val="baseline"/>
        <w:rPr>
          <w:rFonts w:ascii="Calibri" w:eastAsia="Times New Roman" w:hAnsi="Calibri" w:cs="Calibri"/>
          <w:lang w:eastAsia="fr-FR"/>
        </w:rPr>
      </w:pPr>
    </w:p>
    <w:p w14:paraId="66C7AA1A" w14:textId="26806AAA" w:rsidR="00941253" w:rsidRPr="00BC7EFC" w:rsidRDefault="00FD61CF" w:rsidP="004C7397">
      <w:pPr>
        <w:pStyle w:val="Paragraphedeliste"/>
        <w:numPr>
          <w:ilvl w:val="0"/>
          <w:numId w:val="22"/>
        </w:numPr>
        <w:spacing w:after="0" w:line="240" w:lineRule="auto"/>
        <w:ind w:left="284" w:hanging="284"/>
        <w:jc w:val="both"/>
        <w:textAlignment w:val="baseline"/>
        <w:rPr>
          <w:rFonts w:ascii="Calibri" w:eastAsia="Times New Roman" w:hAnsi="Calibri" w:cs="Calibri"/>
          <w:lang w:eastAsia="fr-FR"/>
        </w:rPr>
      </w:pPr>
      <w:r w:rsidRPr="004F1119">
        <w:rPr>
          <w:rFonts w:ascii="Calibri" w:eastAsia="Calibri" w:hAnsi="Calibri" w:cs="Calibri"/>
        </w:rPr>
        <w:t>L’établissement d’un planning prévisionnel</w:t>
      </w:r>
      <w:r>
        <w:rPr>
          <w:rFonts w:ascii="Calibri" w:eastAsia="Calibri" w:hAnsi="Calibri" w:cs="Calibri"/>
        </w:rPr>
        <w:t> :</w:t>
      </w:r>
    </w:p>
    <w:p w14:paraId="15C18B01" w14:textId="77777777" w:rsidR="00FD61CF" w:rsidRPr="00FD61CF" w:rsidRDefault="00FD61CF" w:rsidP="00FD61CF">
      <w:pPr>
        <w:pStyle w:val="Paragraphedeliste"/>
        <w:numPr>
          <w:ilvl w:val="1"/>
          <w:numId w:val="22"/>
        </w:numPr>
        <w:spacing w:after="0" w:line="240" w:lineRule="auto"/>
        <w:ind w:left="993"/>
        <w:jc w:val="both"/>
        <w:textAlignment w:val="baseline"/>
        <w:rPr>
          <w:rFonts w:ascii="Calibri" w:eastAsia="Times New Roman" w:hAnsi="Calibri" w:cs="Calibri"/>
          <w:lang w:eastAsia="fr-FR"/>
        </w:rPr>
      </w:pPr>
      <w:r w:rsidRPr="00FD61CF">
        <w:rPr>
          <w:rFonts w:ascii="Calibri" w:eastAsia="Times New Roman" w:hAnsi="Calibri" w:cs="Calibri"/>
          <w:lang w:eastAsia="fr-FR"/>
        </w:rPr>
        <w:t>Présentation d’un planning d’intervention par zone afin d’assurer l’opération dans les délais et calendrier impartis. Le candidat présentera également un tableau des temps passés par phase, afin d’illustrer la cohérence entre les temps passés et les éléments de mission des membres de l’équipe du titulaire.</w:t>
      </w:r>
    </w:p>
    <w:p w14:paraId="3CFE6607" w14:textId="77777777" w:rsidR="00FD61CF" w:rsidRPr="00FD61CF" w:rsidRDefault="00FD61CF" w:rsidP="00FD61CF">
      <w:pPr>
        <w:pStyle w:val="Paragraphedeliste"/>
        <w:numPr>
          <w:ilvl w:val="1"/>
          <w:numId w:val="22"/>
        </w:numPr>
        <w:spacing w:after="0" w:line="240" w:lineRule="auto"/>
        <w:ind w:left="993"/>
        <w:jc w:val="both"/>
        <w:textAlignment w:val="baseline"/>
        <w:rPr>
          <w:rFonts w:ascii="Calibri" w:eastAsia="Times New Roman" w:hAnsi="Calibri" w:cs="Calibri"/>
          <w:lang w:eastAsia="fr-FR"/>
        </w:rPr>
      </w:pPr>
      <w:r w:rsidRPr="00FD61CF">
        <w:rPr>
          <w:rFonts w:ascii="Calibri" w:eastAsia="Times New Roman" w:hAnsi="Calibri" w:cs="Calibri"/>
          <w:lang w:eastAsia="fr-FR"/>
        </w:rPr>
        <w:t xml:space="preserve">La capacité d’anticipation et d’identification d’éventuelles difficultés calendaires. </w:t>
      </w:r>
    </w:p>
    <w:p w14:paraId="069CEB05" w14:textId="77777777" w:rsidR="00FD61CF" w:rsidRPr="00FD61CF" w:rsidRDefault="00FD61CF" w:rsidP="00FD61CF">
      <w:pPr>
        <w:pStyle w:val="Paragraphedeliste"/>
        <w:numPr>
          <w:ilvl w:val="1"/>
          <w:numId w:val="22"/>
        </w:numPr>
        <w:spacing w:after="0" w:line="240" w:lineRule="auto"/>
        <w:ind w:left="993"/>
        <w:jc w:val="both"/>
        <w:textAlignment w:val="baseline"/>
        <w:rPr>
          <w:rFonts w:ascii="Calibri" w:eastAsia="Times New Roman" w:hAnsi="Calibri" w:cs="Calibri"/>
          <w:lang w:eastAsia="fr-FR"/>
        </w:rPr>
      </w:pPr>
      <w:r w:rsidRPr="00FD61CF">
        <w:rPr>
          <w:rFonts w:ascii="Calibri" w:eastAsia="Times New Roman" w:hAnsi="Calibri" w:cs="Calibri"/>
          <w:lang w:eastAsia="fr-FR"/>
        </w:rPr>
        <w:t>La description des dispositions prises pour optimiser les délais.</w:t>
      </w:r>
    </w:p>
    <w:p w14:paraId="6290685B" w14:textId="590055D5" w:rsidR="00941253" w:rsidRDefault="00941253" w:rsidP="004D1763">
      <w:pPr>
        <w:spacing w:after="0" w:line="240" w:lineRule="auto"/>
        <w:ind w:firstLine="284"/>
        <w:jc w:val="both"/>
        <w:textAlignment w:val="baseline"/>
        <w:rPr>
          <w:rFonts w:ascii="Calibri" w:eastAsia="Times New Roman" w:hAnsi="Calibri" w:cs="Calibri"/>
          <w:lang w:eastAsia="fr-FR"/>
        </w:rPr>
      </w:pPr>
    </w:p>
    <w:p w14:paraId="5A352396" w14:textId="7CEB4767" w:rsidR="00202F39" w:rsidRPr="005F5014" w:rsidRDefault="00202F39" w:rsidP="00202F39">
      <w:pPr>
        <w:pStyle w:val="Paragraphedeliste"/>
        <w:spacing w:after="0" w:line="240" w:lineRule="auto"/>
        <w:ind w:left="284"/>
        <w:jc w:val="both"/>
        <w:textAlignment w:val="baseline"/>
        <w:rPr>
          <w:rFonts w:ascii="Calibri" w:eastAsia="Times New Roman" w:hAnsi="Calibri" w:cs="Calibri"/>
          <w:b/>
          <w:i/>
          <w:iCs/>
          <w:lang w:eastAsia="fr-FR"/>
        </w:rPr>
      </w:pPr>
      <w:r w:rsidRPr="005F5014">
        <w:rPr>
          <w:rFonts w:ascii="Calibri" w:eastAsia="Times New Roman" w:hAnsi="Calibri" w:cs="Calibri"/>
          <w:b/>
          <w:i/>
          <w:iCs/>
          <w:lang w:eastAsia="fr-FR"/>
        </w:rPr>
        <w:t xml:space="preserve">(ce </w:t>
      </w:r>
      <w:r>
        <w:rPr>
          <w:rFonts w:ascii="Calibri" w:eastAsia="Times New Roman" w:hAnsi="Calibri" w:cs="Calibri"/>
          <w:b/>
          <w:i/>
          <w:iCs/>
          <w:lang w:eastAsia="fr-FR"/>
        </w:rPr>
        <w:t>planning d’intervention par zone</w:t>
      </w:r>
      <w:r w:rsidRPr="005F5014">
        <w:rPr>
          <w:rFonts w:ascii="Calibri" w:eastAsia="Times New Roman" w:hAnsi="Calibri" w:cs="Calibri"/>
          <w:b/>
          <w:i/>
          <w:iCs/>
          <w:lang w:eastAsia="fr-FR"/>
        </w:rPr>
        <w:t xml:space="preserve"> constituera </w:t>
      </w:r>
      <w:r w:rsidRPr="00B90738">
        <w:rPr>
          <w:rFonts w:ascii="Calibri" w:eastAsia="Times New Roman" w:hAnsi="Calibri" w:cs="Calibri"/>
          <w:b/>
          <w:i/>
          <w:iCs/>
          <w:lang w:eastAsia="fr-FR"/>
        </w:rPr>
        <w:t>l'annexe n°</w:t>
      </w:r>
      <w:r w:rsidR="00B90738" w:rsidRPr="00B90738">
        <w:rPr>
          <w:rFonts w:ascii="Calibri" w:eastAsia="Times New Roman" w:hAnsi="Calibri" w:cs="Calibri"/>
          <w:b/>
          <w:i/>
          <w:iCs/>
          <w:lang w:eastAsia="fr-FR"/>
        </w:rPr>
        <w:t>3</w:t>
      </w:r>
      <w:r w:rsidRPr="00B90738">
        <w:rPr>
          <w:rFonts w:ascii="Calibri" w:eastAsia="Times New Roman" w:hAnsi="Calibri" w:cs="Calibri"/>
          <w:b/>
          <w:i/>
          <w:iCs/>
          <w:lang w:eastAsia="fr-FR"/>
        </w:rPr>
        <w:t xml:space="preserve"> </w:t>
      </w:r>
      <w:r w:rsidRPr="005F5014">
        <w:rPr>
          <w:rFonts w:ascii="Calibri" w:eastAsia="Times New Roman" w:hAnsi="Calibri" w:cs="Calibri"/>
          <w:b/>
          <w:i/>
          <w:iCs/>
          <w:lang w:eastAsia="fr-FR"/>
        </w:rPr>
        <w:t>du cadre de mémoire technique)</w:t>
      </w:r>
    </w:p>
    <w:p w14:paraId="2475A65A" w14:textId="3A7C7D6F" w:rsidR="008B55E5" w:rsidRDefault="008B55E5" w:rsidP="00733A16">
      <w:pPr>
        <w:pStyle w:val="Paragraphedeliste"/>
        <w:spacing w:after="0" w:line="240" w:lineRule="auto"/>
        <w:ind w:left="993"/>
        <w:jc w:val="both"/>
        <w:textAlignment w:val="baseline"/>
        <w:rPr>
          <w:rFonts w:ascii="Calibri" w:eastAsia="Times New Roman" w:hAnsi="Calibri" w:cs="Calibri"/>
          <w:lang w:eastAsia="fr-FR"/>
        </w:rPr>
      </w:pPr>
    </w:p>
    <w:p w14:paraId="2BDA755D" w14:textId="77777777" w:rsidR="00433B92" w:rsidRDefault="005D3EBB" w:rsidP="005D3EBB">
      <w:pPr>
        <w:pStyle w:val="Paragraphedeliste"/>
        <w:numPr>
          <w:ilvl w:val="0"/>
          <w:numId w:val="22"/>
        </w:numPr>
        <w:spacing w:after="0" w:line="240" w:lineRule="auto"/>
        <w:ind w:left="709"/>
        <w:jc w:val="both"/>
        <w:textAlignment w:val="baseline"/>
        <w:rPr>
          <w:rFonts w:ascii="Calibri" w:eastAsia="Times New Roman" w:hAnsi="Calibri" w:cs="Calibri"/>
          <w:lang w:eastAsia="fr-FR"/>
        </w:rPr>
      </w:pPr>
      <w:r w:rsidRPr="00FF2376">
        <w:rPr>
          <w:rFonts w:ascii="Calibri" w:eastAsia="Times New Roman" w:hAnsi="Calibri" w:cs="Calibri"/>
          <w:lang w:eastAsia="fr-FR"/>
        </w:rPr>
        <w:t>Prise en compte de</w:t>
      </w:r>
      <w:r w:rsidR="00433B92">
        <w:rPr>
          <w:rFonts w:ascii="Calibri" w:eastAsia="Times New Roman" w:hAnsi="Calibri" w:cs="Calibri"/>
          <w:lang w:eastAsia="fr-FR"/>
        </w:rPr>
        <w:t>s contraintes spécifiques :</w:t>
      </w:r>
    </w:p>
    <w:p w14:paraId="058E59AF" w14:textId="0B934545" w:rsidR="00433B92" w:rsidRDefault="00135BEE" w:rsidP="00A733D2">
      <w:pPr>
        <w:pStyle w:val="Paragraphedeliste"/>
        <w:numPr>
          <w:ilvl w:val="0"/>
          <w:numId w:val="30"/>
        </w:numPr>
        <w:spacing w:after="0" w:line="240" w:lineRule="auto"/>
        <w:ind w:left="1276"/>
        <w:jc w:val="both"/>
        <w:textAlignment w:val="baseline"/>
        <w:rPr>
          <w:rFonts w:ascii="Calibri" w:eastAsia="Times New Roman" w:hAnsi="Calibri" w:cs="Calibri"/>
          <w:lang w:eastAsia="fr-FR"/>
        </w:rPr>
      </w:pPr>
      <w:r>
        <w:rPr>
          <w:rFonts w:ascii="Calibri" w:eastAsia="Times New Roman" w:hAnsi="Calibri" w:cs="Calibri"/>
          <w:lang w:eastAsia="fr-FR"/>
        </w:rPr>
        <w:t>Gestion</w:t>
      </w:r>
      <w:r w:rsidR="00433B92">
        <w:rPr>
          <w:rFonts w:ascii="Calibri" w:eastAsia="Times New Roman" w:hAnsi="Calibri" w:cs="Calibri"/>
          <w:lang w:eastAsia="fr-FR"/>
        </w:rPr>
        <w:t xml:space="preserve"> de la </w:t>
      </w:r>
      <w:r w:rsidR="005D3EBB">
        <w:rPr>
          <w:rFonts w:ascii="Calibri" w:eastAsia="Times New Roman" w:hAnsi="Calibri" w:cs="Calibri"/>
          <w:lang w:eastAsia="fr-FR"/>
        </w:rPr>
        <w:t xml:space="preserve">complexité </w:t>
      </w:r>
      <w:r w:rsidR="00D200C9">
        <w:rPr>
          <w:rFonts w:ascii="Calibri" w:eastAsia="Times New Roman" w:hAnsi="Calibri" w:cs="Calibri"/>
          <w:lang w:eastAsia="fr-FR"/>
        </w:rPr>
        <w:t>administrative de l’opération</w:t>
      </w:r>
      <w:r w:rsidR="00433B92">
        <w:rPr>
          <w:rFonts w:ascii="Calibri" w:eastAsia="Times New Roman" w:hAnsi="Calibri" w:cs="Calibri"/>
          <w:lang w:eastAsia="fr-FR"/>
        </w:rPr>
        <w:t xml:space="preserve"> (GED notamment)</w:t>
      </w:r>
      <w:r w:rsidR="00D200C9">
        <w:rPr>
          <w:rFonts w:ascii="Calibri" w:eastAsia="Times New Roman" w:hAnsi="Calibri" w:cs="Calibri"/>
          <w:lang w:eastAsia="fr-FR"/>
        </w:rPr>
        <w:t>,</w:t>
      </w:r>
    </w:p>
    <w:p w14:paraId="6F1CAAFE" w14:textId="2C76F3AD" w:rsidR="00A733D2" w:rsidRDefault="00135BEE" w:rsidP="00A733D2">
      <w:pPr>
        <w:pStyle w:val="Paragraphedeliste"/>
        <w:numPr>
          <w:ilvl w:val="0"/>
          <w:numId w:val="30"/>
        </w:numPr>
        <w:spacing w:after="0" w:line="240" w:lineRule="auto"/>
        <w:ind w:left="1276"/>
        <w:jc w:val="both"/>
        <w:textAlignment w:val="baseline"/>
        <w:rPr>
          <w:rFonts w:ascii="Calibri" w:eastAsia="Times New Roman" w:hAnsi="Calibri" w:cs="Calibri"/>
          <w:lang w:eastAsia="fr-FR"/>
        </w:rPr>
      </w:pPr>
      <w:r>
        <w:rPr>
          <w:rFonts w:ascii="Calibri" w:eastAsia="Times New Roman" w:hAnsi="Calibri" w:cs="Calibri"/>
          <w:lang w:eastAsia="fr-FR"/>
        </w:rPr>
        <w:t>De</w:t>
      </w:r>
      <w:r w:rsidR="00D200C9">
        <w:rPr>
          <w:rFonts w:ascii="Calibri" w:eastAsia="Times New Roman" w:hAnsi="Calibri" w:cs="Calibri"/>
          <w:lang w:eastAsia="fr-FR"/>
        </w:rPr>
        <w:t xml:space="preserve"> </w:t>
      </w:r>
      <w:r w:rsidR="005D3EBB" w:rsidRPr="00FF2376">
        <w:rPr>
          <w:rFonts w:ascii="Calibri" w:eastAsia="Times New Roman" w:hAnsi="Calibri" w:cs="Calibri"/>
          <w:lang w:eastAsia="fr-FR"/>
        </w:rPr>
        <w:t xml:space="preserve">l’environnement du site, de son fonctionnement </w:t>
      </w:r>
    </w:p>
    <w:p w14:paraId="7CCA80D7" w14:textId="3CA181D5" w:rsidR="005D3EBB" w:rsidRDefault="00135BEE" w:rsidP="00A733D2">
      <w:pPr>
        <w:pStyle w:val="Paragraphedeliste"/>
        <w:numPr>
          <w:ilvl w:val="0"/>
          <w:numId w:val="30"/>
        </w:numPr>
        <w:spacing w:after="0" w:line="240" w:lineRule="auto"/>
        <w:ind w:left="1276"/>
        <w:jc w:val="both"/>
        <w:textAlignment w:val="baseline"/>
        <w:rPr>
          <w:rFonts w:ascii="Calibri" w:eastAsia="Times New Roman" w:hAnsi="Calibri" w:cs="Calibri"/>
          <w:lang w:eastAsia="fr-FR"/>
        </w:rPr>
      </w:pPr>
      <w:r w:rsidRPr="00FF2376">
        <w:rPr>
          <w:rFonts w:ascii="Calibri" w:eastAsia="Times New Roman" w:hAnsi="Calibri" w:cs="Calibri"/>
          <w:lang w:eastAsia="fr-FR"/>
        </w:rPr>
        <w:t>Gestion</w:t>
      </w:r>
      <w:r w:rsidR="005D3EBB" w:rsidRPr="00FF2376">
        <w:rPr>
          <w:rFonts w:ascii="Calibri" w:eastAsia="Times New Roman" w:hAnsi="Calibri" w:cs="Calibri"/>
          <w:lang w:eastAsia="fr-FR"/>
        </w:rPr>
        <w:t xml:space="preserve"> des nuisances, notamment sonores et poussières, du chantier</w:t>
      </w:r>
    </w:p>
    <w:p w14:paraId="34D03975" w14:textId="77777777" w:rsidR="00135BEE" w:rsidRDefault="00135BEE" w:rsidP="00135BEE">
      <w:pPr>
        <w:spacing w:after="0" w:line="240" w:lineRule="auto"/>
        <w:ind w:left="349"/>
        <w:jc w:val="both"/>
        <w:textAlignment w:val="baseline"/>
        <w:rPr>
          <w:rFonts w:ascii="Calibri" w:eastAsia="Times New Roman" w:hAnsi="Calibri" w:cs="Calibri"/>
          <w:lang w:eastAsia="fr-FR"/>
        </w:rPr>
      </w:pPr>
    </w:p>
    <w:p w14:paraId="6871F156" w14:textId="77777777" w:rsidR="00FD61CF" w:rsidRDefault="00FD61CF" w:rsidP="00135BEE">
      <w:pPr>
        <w:spacing w:after="0" w:line="240" w:lineRule="auto"/>
        <w:ind w:left="349"/>
        <w:jc w:val="both"/>
        <w:textAlignment w:val="baseline"/>
        <w:rPr>
          <w:rFonts w:ascii="Calibri" w:eastAsia="Times New Roman" w:hAnsi="Calibri" w:cs="Calibri"/>
          <w:lang w:eastAsia="fr-FR"/>
        </w:rPr>
      </w:pPr>
    </w:p>
    <w:p w14:paraId="6BF68422" w14:textId="25DFE988" w:rsidR="00135BEE" w:rsidRDefault="00135BEE" w:rsidP="00135BEE">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textAlignment w:val="baseline"/>
        <w:rPr>
          <w:rFonts w:ascii="Calibri" w:eastAsia="Times New Roman" w:hAnsi="Calibri" w:cs="Calibri"/>
          <w:b/>
          <w:sz w:val="26"/>
          <w:szCs w:val="26"/>
          <w:lang w:eastAsia="fr-FR"/>
        </w:rPr>
      </w:pPr>
      <w:r w:rsidRPr="00443F5C">
        <w:rPr>
          <w:rFonts w:ascii="Calibri" w:eastAsia="Times New Roman" w:hAnsi="Calibri" w:cs="Calibri"/>
          <w:b/>
          <w:sz w:val="26"/>
          <w:szCs w:val="26"/>
          <w:lang w:eastAsia="fr-FR"/>
        </w:rPr>
        <w:t xml:space="preserve">Sous-critère </w:t>
      </w:r>
      <w:r>
        <w:rPr>
          <w:rFonts w:ascii="Calibri" w:eastAsia="Times New Roman" w:hAnsi="Calibri" w:cs="Calibri"/>
          <w:b/>
          <w:sz w:val="26"/>
          <w:szCs w:val="26"/>
          <w:lang w:eastAsia="fr-FR"/>
        </w:rPr>
        <w:t>5</w:t>
      </w:r>
      <w:r w:rsidRPr="00443F5C">
        <w:rPr>
          <w:rFonts w:ascii="Calibri" w:eastAsia="Times New Roman" w:hAnsi="Calibri" w:cs="Calibri"/>
          <w:b/>
          <w:sz w:val="26"/>
          <w:szCs w:val="26"/>
          <w:lang w:eastAsia="fr-FR"/>
        </w:rPr>
        <w:t xml:space="preserve"> : </w:t>
      </w:r>
      <w:r w:rsidR="00F77AB4">
        <w:rPr>
          <w:rFonts w:ascii="Calibri" w:eastAsia="Times New Roman" w:hAnsi="Calibri" w:cs="Calibri"/>
          <w:b/>
          <w:sz w:val="26"/>
          <w:szCs w:val="26"/>
          <w:lang w:eastAsia="fr-FR"/>
        </w:rPr>
        <w:t>Dispositions envisagées pour les règles de sécurité sur le chantier</w:t>
      </w:r>
      <w:r w:rsidR="00276C72">
        <w:rPr>
          <w:rFonts w:ascii="Calibri" w:eastAsia="Times New Roman" w:hAnsi="Calibri" w:cs="Calibri"/>
          <w:b/>
          <w:sz w:val="26"/>
          <w:szCs w:val="26"/>
          <w:lang w:eastAsia="fr-FR"/>
        </w:rPr>
        <w:t xml:space="preserve"> </w:t>
      </w:r>
      <w:r w:rsidR="00276C72" w:rsidRPr="00276C72">
        <w:rPr>
          <w:rFonts w:ascii="Calibri" w:eastAsia="Times New Roman" w:hAnsi="Calibri" w:cs="Calibri"/>
          <w:b/>
          <w:sz w:val="26"/>
          <w:szCs w:val="26"/>
          <w:lang w:eastAsia="fr-FR"/>
        </w:rPr>
        <w:t>détaillant notamment les conditions d’intervention envisagées en termes de protections individuelles et collectives, notamment vis-à-vis du plomb et des manutentions</w:t>
      </w:r>
    </w:p>
    <w:p w14:paraId="6B37FADE" w14:textId="2C6685F7" w:rsidR="00135BEE" w:rsidRPr="00E75BB6" w:rsidRDefault="00135BEE" w:rsidP="00135BEE">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36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Noté sur 5 points</w:t>
      </w:r>
    </w:p>
    <w:p w14:paraId="5DA013DA" w14:textId="77777777" w:rsidR="00135BEE" w:rsidRDefault="00135BEE" w:rsidP="00135BEE">
      <w:pPr>
        <w:spacing w:after="0" w:line="240" w:lineRule="auto"/>
        <w:ind w:firstLine="284"/>
        <w:jc w:val="both"/>
        <w:textAlignment w:val="baseline"/>
        <w:rPr>
          <w:rFonts w:ascii="Calibri" w:eastAsia="Times New Roman" w:hAnsi="Calibri" w:cs="Calibri"/>
          <w:lang w:eastAsia="fr-FR"/>
        </w:rPr>
      </w:pPr>
    </w:p>
    <w:p w14:paraId="6126801D" w14:textId="77777777" w:rsidR="00135BEE" w:rsidRPr="00C154EE" w:rsidRDefault="00135BEE" w:rsidP="00135BEE">
      <w:pPr>
        <w:spacing w:after="0" w:line="240" w:lineRule="auto"/>
        <w:ind w:firstLine="284"/>
        <w:jc w:val="both"/>
        <w:textAlignment w:val="baseline"/>
        <w:rPr>
          <w:rFonts w:ascii="Calibri" w:eastAsia="Times New Roman" w:hAnsi="Calibri" w:cs="Calibri"/>
          <w:lang w:eastAsia="fr-FR"/>
        </w:rPr>
      </w:pPr>
    </w:p>
    <w:p w14:paraId="1FA9A20B" w14:textId="4A7115B3" w:rsidR="00FD61CF" w:rsidRPr="00FD61CF" w:rsidRDefault="00FD61CF" w:rsidP="00FD61CF">
      <w:pPr>
        <w:spacing w:after="0" w:line="240" w:lineRule="auto"/>
        <w:jc w:val="both"/>
        <w:textAlignment w:val="baseline"/>
        <w:rPr>
          <w:rFonts w:ascii="Calibri" w:eastAsia="Times New Roman" w:hAnsi="Calibri" w:cs="Calibri"/>
          <w:lang w:eastAsia="fr-FR"/>
        </w:rPr>
      </w:pPr>
      <w:r w:rsidRPr="00FD61CF">
        <w:rPr>
          <w:rFonts w:ascii="Calibri" w:eastAsia="Times New Roman" w:hAnsi="Calibri" w:cs="Calibri"/>
          <w:i/>
          <w:iCs/>
          <w:lang w:eastAsia="fr-FR"/>
        </w:rPr>
        <w:t xml:space="preserve">Le </w:t>
      </w:r>
      <w:r>
        <w:rPr>
          <w:rFonts w:ascii="Calibri" w:eastAsia="Times New Roman" w:hAnsi="Calibri" w:cs="Calibri"/>
          <w:i/>
          <w:iCs/>
          <w:lang w:eastAsia="fr-FR"/>
        </w:rPr>
        <w:t>candidat</w:t>
      </w:r>
      <w:r w:rsidRPr="00FD61CF">
        <w:rPr>
          <w:rFonts w:ascii="Calibri" w:eastAsia="Times New Roman" w:hAnsi="Calibri" w:cs="Calibri"/>
          <w:i/>
          <w:iCs/>
          <w:lang w:eastAsia="fr-FR"/>
        </w:rPr>
        <w:t xml:space="preserve"> précisera :</w:t>
      </w:r>
    </w:p>
    <w:p w14:paraId="49BA3EB6" w14:textId="77777777" w:rsidR="00FD61CF" w:rsidRDefault="00FD61CF" w:rsidP="00FD61CF">
      <w:pPr>
        <w:spacing w:after="0" w:line="240" w:lineRule="auto"/>
        <w:jc w:val="both"/>
        <w:textAlignment w:val="baseline"/>
        <w:rPr>
          <w:rFonts w:ascii="Calibri" w:eastAsia="Times New Roman" w:hAnsi="Calibri" w:cs="Calibri"/>
          <w:lang w:eastAsia="fr-FR"/>
        </w:rPr>
      </w:pPr>
    </w:p>
    <w:p w14:paraId="0904A73C" w14:textId="77777777" w:rsidR="00FD61CF" w:rsidRDefault="00FD61CF" w:rsidP="00FD61CF">
      <w:pPr>
        <w:spacing w:after="0"/>
        <w:rPr>
          <w:rFonts w:ascii="Calibri" w:eastAsia="Calibri" w:hAnsi="Calibri" w:cs="Calibri"/>
        </w:rPr>
      </w:pPr>
      <w:r>
        <w:rPr>
          <w:rFonts w:ascii="Calibri" w:eastAsia="Calibri" w:hAnsi="Calibri" w:cs="Calibri"/>
        </w:rPr>
        <w:t>Description des dispositions envisagées pour les règles de sécurité sur le chantier</w:t>
      </w:r>
      <w:r w:rsidRPr="00C112FA">
        <w:rPr>
          <w:rFonts w:ascii="Calibri" w:eastAsia="Calibri" w:hAnsi="Calibri" w:cs="Calibri"/>
        </w:rPr>
        <w:t xml:space="preserve"> </w:t>
      </w:r>
      <w:r>
        <w:rPr>
          <w:rFonts w:ascii="Calibri" w:eastAsia="Calibri" w:hAnsi="Calibri" w:cs="Calibri"/>
        </w:rPr>
        <w:t>détaillant notamment les conditions d’intervention en termes de protections individuelles et collectives envisagées, notamment vis-à-vis du plomb et des manutentions.</w:t>
      </w:r>
    </w:p>
    <w:p w14:paraId="1290577B" w14:textId="77777777" w:rsidR="00FD61CF" w:rsidRPr="000F6094" w:rsidRDefault="00FD61CF" w:rsidP="00FD61CF">
      <w:pPr>
        <w:pStyle w:val="Paragraphedeliste"/>
        <w:numPr>
          <w:ilvl w:val="0"/>
          <w:numId w:val="25"/>
        </w:numPr>
        <w:tabs>
          <w:tab w:val="left" w:pos="10080"/>
        </w:tabs>
        <w:spacing w:after="0" w:line="240" w:lineRule="auto"/>
        <w:ind w:left="297" w:hanging="210"/>
        <w:jc w:val="both"/>
        <w:rPr>
          <w:rFonts w:ascii="Calibri" w:eastAsia="Calibri" w:hAnsi="Calibri" w:cs="Calibri"/>
        </w:rPr>
      </w:pPr>
      <w:r w:rsidRPr="000F6094">
        <w:rPr>
          <w:rFonts w:ascii="Calibri" w:eastAsia="Calibri" w:hAnsi="Calibri" w:cs="Calibri"/>
        </w:rPr>
        <w:t>Mesures organisationnelles mises en place pour la sécurité du chantier</w:t>
      </w:r>
      <w:r>
        <w:rPr>
          <w:rFonts w:ascii="Calibri" w:eastAsia="Calibri" w:hAnsi="Calibri" w:cs="Calibri"/>
        </w:rPr>
        <w:t> ;</w:t>
      </w:r>
    </w:p>
    <w:p w14:paraId="4678C361" w14:textId="77777777" w:rsidR="00FD61CF" w:rsidRDefault="00FD61CF" w:rsidP="00FD61CF">
      <w:pPr>
        <w:pStyle w:val="Paragraphedeliste"/>
        <w:numPr>
          <w:ilvl w:val="0"/>
          <w:numId w:val="25"/>
        </w:numPr>
        <w:tabs>
          <w:tab w:val="left" w:pos="10080"/>
        </w:tabs>
        <w:spacing w:after="40" w:line="240" w:lineRule="auto"/>
        <w:ind w:left="297" w:hanging="210"/>
        <w:jc w:val="both"/>
        <w:rPr>
          <w:rFonts w:ascii="Calibri" w:eastAsia="Calibri" w:hAnsi="Calibri" w:cs="Calibri"/>
        </w:rPr>
      </w:pPr>
      <w:r w:rsidRPr="000F6094">
        <w:rPr>
          <w:rFonts w:ascii="Calibri" w:eastAsia="Calibri" w:hAnsi="Calibri" w:cs="Calibri"/>
        </w:rPr>
        <w:t xml:space="preserve">Dispositifs et mesures de sécurité mis en place pour la sécurité des accès et </w:t>
      </w:r>
      <w:r>
        <w:rPr>
          <w:rFonts w:ascii="Calibri" w:eastAsia="Calibri" w:hAnsi="Calibri" w:cs="Calibri"/>
        </w:rPr>
        <w:t xml:space="preserve">des </w:t>
      </w:r>
      <w:r w:rsidRPr="000F6094">
        <w:rPr>
          <w:rFonts w:ascii="Calibri" w:eastAsia="Calibri" w:hAnsi="Calibri" w:cs="Calibri"/>
        </w:rPr>
        <w:t>autres intervenants</w:t>
      </w:r>
      <w:r>
        <w:rPr>
          <w:rFonts w:ascii="Calibri" w:eastAsia="Calibri" w:hAnsi="Calibri" w:cs="Calibri"/>
        </w:rPr>
        <w:t> ;</w:t>
      </w:r>
    </w:p>
    <w:p w14:paraId="21EC34D6" w14:textId="77777777" w:rsidR="00FD61CF" w:rsidRDefault="00FD61CF" w:rsidP="00FD61CF">
      <w:pPr>
        <w:pStyle w:val="Paragraphedeliste"/>
        <w:numPr>
          <w:ilvl w:val="0"/>
          <w:numId w:val="25"/>
        </w:numPr>
        <w:tabs>
          <w:tab w:val="left" w:pos="10080"/>
        </w:tabs>
        <w:spacing w:after="40" w:line="240" w:lineRule="auto"/>
        <w:ind w:left="297" w:hanging="210"/>
        <w:jc w:val="both"/>
        <w:rPr>
          <w:rFonts w:ascii="Calibri" w:eastAsia="Calibri" w:hAnsi="Calibri" w:cs="Calibri"/>
        </w:rPr>
      </w:pPr>
      <w:r w:rsidRPr="000F6094">
        <w:rPr>
          <w:rFonts w:ascii="Calibri" w:eastAsia="Calibri" w:hAnsi="Calibri" w:cs="Calibri"/>
        </w:rPr>
        <w:t xml:space="preserve">Dispositifs et mesures de sécurité mis en place pour la sécurité des </w:t>
      </w:r>
      <w:r>
        <w:rPr>
          <w:rFonts w:ascii="Calibri" w:eastAsia="Calibri" w:hAnsi="Calibri" w:cs="Calibri"/>
        </w:rPr>
        <w:t>manutentions ;</w:t>
      </w:r>
    </w:p>
    <w:p w14:paraId="7DB3ABFD" w14:textId="77777777" w:rsidR="00FD61CF" w:rsidRDefault="00FD61CF" w:rsidP="00FD61CF">
      <w:pPr>
        <w:pStyle w:val="Paragraphedeliste"/>
        <w:numPr>
          <w:ilvl w:val="0"/>
          <w:numId w:val="25"/>
        </w:numPr>
        <w:tabs>
          <w:tab w:val="left" w:pos="10080"/>
        </w:tabs>
        <w:spacing w:after="40" w:line="240" w:lineRule="auto"/>
        <w:ind w:left="297" w:hanging="210"/>
        <w:jc w:val="both"/>
        <w:rPr>
          <w:rFonts w:ascii="Calibri" w:eastAsia="Calibri" w:hAnsi="Calibri" w:cs="Calibri"/>
        </w:rPr>
      </w:pPr>
      <w:r w:rsidRPr="000F6094">
        <w:rPr>
          <w:rFonts w:ascii="Calibri" w:eastAsia="Calibri" w:hAnsi="Calibri" w:cs="Calibri"/>
        </w:rPr>
        <w:t>Nettoyage</w:t>
      </w:r>
      <w:r w:rsidRPr="000F6094" w:rsidDel="00AF14C9">
        <w:rPr>
          <w:rFonts w:ascii="Calibri" w:eastAsia="Calibri" w:hAnsi="Calibri" w:cs="Calibri"/>
        </w:rPr>
        <w:t xml:space="preserve"> </w:t>
      </w:r>
      <w:r w:rsidRPr="000F6094">
        <w:rPr>
          <w:rFonts w:ascii="Calibri" w:eastAsia="Calibri" w:hAnsi="Calibri" w:cs="Calibri"/>
        </w:rPr>
        <w:t>et propreté de la zone chantier en cours de travaux, et modalités de remise en état du site après travaux pour les interventions du lot concerné</w:t>
      </w:r>
      <w:r>
        <w:rPr>
          <w:rFonts w:ascii="Calibri" w:eastAsia="Calibri" w:hAnsi="Calibri" w:cs="Calibri"/>
        </w:rPr>
        <w:t> ;</w:t>
      </w:r>
    </w:p>
    <w:p w14:paraId="70D9F63A" w14:textId="77777777" w:rsidR="00FD61CF" w:rsidRPr="000F6094" w:rsidRDefault="00FD61CF" w:rsidP="00FD61CF">
      <w:pPr>
        <w:pStyle w:val="Paragraphedeliste"/>
        <w:numPr>
          <w:ilvl w:val="0"/>
          <w:numId w:val="25"/>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Dispositions envisagées notamment vis-à-vis du plomb (contrainte du site).</w:t>
      </w:r>
    </w:p>
    <w:p w14:paraId="119D30DB" w14:textId="77777777" w:rsidR="00F77AB4" w:rsidRDefault="00F77AB4" w:rsidP="00F77AB4">
      <w:pPr>
        <w:spacing w:after="0" w:line="240" w:lineRule="auto"/>
        <w:ind w:left="284" w:firstLine="284"/>
        <w:jc w:val="both"/>
        <w:textAlignment w:val="baseline"/>
        <w:rPr>
          <w:rFonts w:ascii="Calibri" w:eastAsia="Times New Roman" w:hAnsi="Calibri" w:cs="Calibri"/>
          <w:lang w:eastAsia="fr-FR"/>
        </w:rPr>
      </w:pPr>
    </w:p>
    <w:p w14:paraId="06A1102F" w14:textId="77777777" w:rsidR="00135BEE" w:rsidRPr="00135BEE" w:rsidRDefault="00135BEE" w:rsidP="00135BEE">
      <w:pPr>
        <w:spacing w:after="0" w:line="240" w:lineRule="auto"/>
        <w:ind w:left="349"/>
        <w:jc w:val="both"/>
        <w:textAlignment w:val="baseline"/>
        <w:rPr>
          <w:rFonts w:ascii="Calibri" w:eastAsia="Times New Roman" w:hAnsi="Calibri" w:cs="Calibri"/>
          <w:lang w:eastAsia="fr-FR"/>
        </w:rPr>
      </w:pPr>
    </w:p>
    <w:sectPr w:rsidR="00135BEE" w:rsidRPr="00135BEE" w:rsidSect="00AD5134">
      <w:headerReference w:type="default" r:id="rId14"/>
      <w:pgSz w:w="11906" w:h="16838"/>
      <w:pgMar w:top="567" w:right="1417" w:bottom="1417" w:left="1417" w:header="708" w:footer="43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Théophile GRZYBOWSKI" w:date="2023-12-05T21:05:00Z" w:initials="TG">
    <w:p w14:paraId="67F67EB0" w14:textId="509CF4D4" w:rsidR="00B90738" w:rsidRDefault="00B90738" w:rsidP="00EB3A3F">
      <w:pPr>
        <w:pStyle w:val="Commentaire"/>
      </w:pPr>
      <w:r>
        <w:rPr>
          <w:rStyle w:val="Marquedecommentaire"/>
        </w:rPr>
        <w:annotationRef/>
      </w:r>
      <w:r>
        <w:t>Aucune pièce dans le dossier ne permet à ce stade de donner les éléments aux candidats pour évoquer ce point</w:t>
      </w:r>
    </w:p>
  </w:comment>
  <w:comment w:id="3" w:author="Théophile GRZYBOWSKI" w:date="2023-12-05T21:06:00Z" w:initials="TG">
    <w:p w14:paraId="3D893F77" w14:textId="77777777" w:rsidR="00B90738" w:rsidRDefault="00B90738" w:rsidP="008B5A7A">
      <w:pPr>
        <w:pStyle w:val="Commentaire"/>
      </w:pPr>
      <w:r>
        <w:rPr>
          <w:rStyle w:val="Marquedecommentaire"/>
        </w:rPr>
        <w:annotationRef/>
      </w:r>
      <w:r>
        <w:t>Idem Aucune pièce dans le dossier ne permet à ce stade de donner les éléments aux candidats pour évoquer ce point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F67EB0" w15:done="0"/>
  <w15:commentEx w15:paraId="3D893F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7E41F68" w16cex:dateUtc="2023-12-05T20:05:00Z"/>
  <w16cex:commentExtensible w16cex:durableId="312B896E" w16cex:dateUtc="2023-12-05T2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F67EB0" w16cid:durableId="57E41F68"/>
  <w16cid:commentId w16cid:paraId="3D893F77" w16cid:durableId="312B89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8CA3" w14:textId="77777777" w:rsidR="0087505D" w:rsidRDefault="0087505D" w:rsidP="004C27D1">
      <w:pPr>
        <w:spacing w:after="0" w:line="240" w:lineRule="auto"/>
      </w:pPr>
      <w:r>
        <w:separator/>
      </w:r>
    </w:p>
  </w:endnote>
  <w:endnote w:type="continuationSeparator" w:id="0">
    <w:p w14:paraId="30949441" w14:textId="77777777" w:rsidR="0087505D" w:rsidRDefault="0087505D" w:rsidP="004C27D1">
      <w:pPr>
        <w:spacing w:after="0" w:line="240" w:lineRule="auto"/>
      </w:pPr>
      <w:r>
        <w:continuationSeparator/>
      </w:r>
    </w:p>
  </w:endnote>
  <w:endnote w:type="continuationNotice" w:id="1">
    <w:p w14:paraId="6220167B" w14:textId="77777777" w:rsidR="00EB1CDD" w:rsidRDefault="00EB1C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9EFB7" w14:textId="77777777" w:rsidR="0087505D" w:rsidRDefault="0087505D" w:rsidP="004C27D1">
      <w:pPr>
        <w:spacing w:after="0" w:line="240" w:lineRule="auto"/>
      </w:pPr>
      <w:r>
        <w:separator/>
      </w:r>
    </w:p>
  </w:footnote>
  <w:footnote w:type="continuationSeparator" w:id="0">
    <w:p w14:paraId="738457C6" w14:textId="77777777" w:rsidR="0087505D" w:rsidRDefault="0087505D" w:rsidP="004C27D1">
      <w:pPr>
        <w:spacing w:after="0" w:line="240" w:lineRule="auto"/>
      </w:pPr>
      <w:r>
        <w:continuationSeparator/>
      </w:r>
    </w:p>
  </w:footnote>
  <w:footnote w:type="continuationNotice" w:id="1">
    <w:p w14:paraId="58770DC8" w14:textId="77777777" w:rsidR="00EB1CDD" w:rsidRDefault="00EB1C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0"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8"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0"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2"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3"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0"/>
  </w:num>
  <w:num w:numId="4" w16cid:durableId="515852922">
    <w:abstractNumId w:val="21"/>
  </w:num>
  <w:num w:numId="5" w16cid:durableId="2008436927">
    <w:abstractNumId w:val="16"/>
  </w:num>
  <w:num w:numId="6" w16cid:durableId="1950893838">
    <w:abstractNumId w:val="3"/>
  </w:num>
  <w:num w:numId="7" w16cid:durableId="379939308">
    <w:abstractNumId w:val="15"/>
  </w:num>
  <w:num w:numId="8" w16cid:durableId="882255078">
    <w:abstractNumId w:val="1"/>
  </w:num>
  <w:num w:numId="9" w16cid:durableId="967861770">
    <w:abstractNumId w:val="0"/>
  </w:num>
  <w:num w:numId="10" w16cid:durableId="1908883676">
    <w:abstractNumId w:val="14"/>
  </w:num>
  <w:num w:numId="11" w16cid:durableId="1875998182">
    <w:abstractNumId w:val="17"/>
  </w:num>
  <w:num w:numId="12" w16cid:durableId="2106071029">
    <w:abstractNumId w:val="18"/>
  </w:num>
  <w:num w:numId="13" w16cid:durableId="387343670">
    <w:abstractNumId w:val="8"/>
  </w:num>
  <w:num w:numId="14" w16cid:durableId="1411849764">
    <w:abstractNumId w:val="27"/>
  </w:num>
  <w:num w:numId="15" w16cid:durableId="548346230">
    <w:abstractNumId w:val="23"/>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28"/>
  </w:num>
  <w:num w:numId="21" w16cid:durableId="1786775720">
    <w:abstractNumId w:val="34"/>
  </w:num>
  <w:num w:numId="22" w16cid:durableId="237056063">
    <w:abstractNumId w:val="24"/>
  </w:num>
  <w:num w:numId="23" w16cid:durableId="1402866721">
    <w:abstractNumId w:val="33"/>
  </w:num>
  <w:num w:numId="24" w16cid:durableId="1195732935">
    <w:abstractNumId w:val="29"/>
  </w:num>
  <w:num w:numId="25" w16cid:durableId="107049793">
    <w:abstractNumId w:val="2"/>
  </w:num>
  <w:num w:numId="26" w16cid:durableId="43605892">
    <w:abstractNumId w:val="19"/>
  </w:num>
  <w:num w:numId="27" w16cid:durableId="116149998">
    <w:abstractNumId w:val="26"/>
  </w:num>
  <w:num w:numId="28" w16cid:durableId="508561633">
    <w:abstractNumId w:val="13"/>
  </w:num>
  <w:num w:numId="29" w16cid:durableId="2001150930">
    <w:abstractNumId w:val="35"/>
  </w:num>
  <w:num w:numId="30" w16cid:durableId="2055421603">
    <w:abstractNumId w:val="25"/>
  </w:num>
  <w:num w:numId="31" w16cid:durableId="1788769505">
    <w:abstractNumId w:val="29"/>
  </w:num>
  <w:num w:numId="32" w16cid:durableId="1697926976">
    <w:abstractNumId w:val="2"/>
  </w:num>
  <w:num w:numId="33" w16cid:durableId="305473808">
    <w:abstractNumId w:val="32"/>
  </w:num>
  <w:num w:numId="34" w16cid:durableId="633296300">
    <w:abstractNumId w:val="20"/>
  </w:num>
  <w:num w:numId="35" w16cid:durableId="1660962759">
    <w:abstractNumId w:val="31"/>
  </w:num>
  <w:num w:numId="36" w16cid:durableId="820969827">
    <w:abstractNumId w:val="7"/>
  </w:num>
  <w:num w:numId="37" w16cid:durableId="534729541">
    <w:abstractNumId w:val="22"/>
  </w:num>
  <w:num w:numId="38" w16cid:durableId="592470070">
    <w:abstractNumId w:val="6"/>
  </w:num>
  <w:num w:numId="39" w16cid:durableId="372001660">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éophile GRZYBOWSKI">
    <w15:presenceInfo w15:providerId="AD" w15:userId="S::Theophile.Grzybowski@rndp.fr::0ed6c698-a9f4-4862-a6c9-9ed13ca5f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21221"/>
    <w:rsid w:val="00042B78"/>
    <w:rsid w:val="00045042"/>
    <w:rsid w:val="00045068"/>
    <w:rsid w:val="00047BD3"/>
    <w:rsid w:val="00050275"/>
    <w:rsid w:val="00060751"/>
    <w:rsid w:val="000635AD"/>
    <w:rsid w:val="000700EA"/>
    <w:rsid w:val="00073F7C"/>
    <w:rsid w:val="00076F96"/>
    <w:rsid w:val="00082BDC"/>
    <w:rsid w:val="00085E06"/>
    <w:rsid w:val="00093BCF"/>
    <w:rsid w:val="000A76F7"/>
    <w:rsid w:val="000C3D80"/>
    <w:rsid w:val="000C4B11"/>
    <w:rsid w:val="000E34E0"/>
    <w:rsid w:val="00103DE8"/>
    <w:rsid w:val="00124CE8"/>
    <w:rsid w:val="00135BEE"/>
    <w:rsid w:val="00136F3C"/>
    <w:rsid w:val="001417EF"/>
    <w:rsid w:val="0015499A"/>
    <w:rsid w:val="001A21B6"/>
    <w:rsid w:val="001A7CFE"/>
    <w:rsid w:val="001B2DF0"/>
    <w:rsid w:val="001C5134"/>
    <w:rsid w:val="001D50CD"/>
    <w:rsid w:val="001D5E3A"/>
    <w:rsid w:val="001E4847"/>
    <w:rsid w:val="001F3207"/>
    <w:rsid w:val="00202B57"/>
    <w:rsid w:val="00202F39"/>
    <w:rsid w:val="00203ADC"/>
    <w:rsid w:val="00215938"/>
    <w:rsid w:val="00222A77"/>
    <w:rsid w:val="00225806"/>
    <w:rsid w:val="00237C1C"/>
    <w:rsid w:val="00255267"/>
    <w:rsid w:val="002558B8"/>
    <w:rsid w:val="00260094"/>
    <w:rsid w:val="00262C30"/>
    <w:rsid w:val="002632C3"/>
    <w:rsid w:val="002705C7"/>
    <w:rsid w:val="00276C72"/>
    <w:rsid w:val="00290AF9"/>
    <w:rsid w:val="002A5FFD"/>
    <w:rsid w:val="002B2B38"/>
    <w:rsid w:val="002C0B28"/>
    <w:rsid w:val="002E33B9"/>
    <w:rsid w:val="002F0149"/>
    <w:rsid w:val="002F6A13"/>
    <w:rsid w:val="00316748"/>
    <w:rsid w:val="00326C35"/>
    <w:rsid w:val="00340489"/>
    <w:rsid w:val="00351A2A"/>
    <w:rsid w:val="00357473"/>
    <w:rsid w:val="00362663"/>
    <w:rsid w:val="003639A8"/>
    <w:rsid w:val="00363E90"/>
    <w:rsid w:val="00367A23"/>
    <w:rsid w:val="00367C88"/>
    <w:rsid w:val="003703D6"/>
    <w:rsid w:val="00375A29"/>
    <w:rsid w:val="003808E5"/>
    <w:rsid w:val="00381893"/>
    <w:rsid w:val="003844A9"/>
    <w:rsid w:val="003863B4"/>
    <w:rsid w:val="003917C5"/>
    <w:rsid w:val="003A1795"/>
    <w:rsid w:val="003A6C66"/>
    <w:rsid w:val="003D35B9"/>
    <w:rsid w:val="003D69D4"/>
    <w:rsid w:val="003E7FE9"/>
    <w:rsid w:val="003F1166"/>
    <w:rsid w:val="003F27A9"/>
    <w:rsid w:val="003F2F05"/>
    <w:rsid w:val="003F3749"/>
    <w:rsid w:val="003F4CC7"/>
    <w:rsid w:val="004048FA"/>
    <w:rsid w:val="00406E03"/>
    <w:rsid w:val="00410975"/>
    <w:rsid w:val="00413B31"/>
    <w:rsid w:val="0041461B"/>
    <w:rsid w:val="004267E9"/>
    <w:rsid w:val="00433054"/>
    <w:rsid w:val="00433B92"/>
    <w:rsid w:val="004378A6"/>
    <w:rsid w:val="0044060F"/>
    <w:rsid w:val="00443F5C"/>
    <w:rsid w:val="00445A83"/>
    <w:rsid w:val="004461C1"/>
    <w:rsid w:val="0044742B"/>
    <w:rsid w:val="00447CD4"/>
    <w:rsid w:val="00453E95"/>
    <w:rsid w:val="00461B2E"/>
    <w:rsid w:val="00476C15"/>
    <w:rsid w:val="00477B4E"/>
    <w:rsid w:val="00491FD8"/>
    <w:rsid w:val="00497D8E"/>
    <w:rsid w:val="004A6D11"/>
    <w:rsid w:val="004B4FC1"/>
    <w:rsid w:val="004C0027"/>
    <w:rsid w:val="004C27D1"/>
    <w:rsid w:val="004C47F1"/>
    <w:rsid w:val="004C7397"/>
    <w:rsid w:val="004D1763"/>
    <w:rsid w:val="004D372C"/>
    <w:rsid w:val="004F08F5"/>
    <w:rsid w:val="004F1097"/>
    <w:rsid w:val="004F40E2"/>
    <w:rsid w:val="004F72E0"/>
    <w:rsid w:val="0050351F"/>
    <w:rsid w:val="0050382E"/>
    <w:rsid w:val="00504EB0"/>
    <w:rsid w:val="00510CA6"/>
    <w:rsid w:val="005214D3"/>
    <w:rsid w:val="00521D1B"/>
    <w:rsid w:val="00525F6B"/>
    <w:rsid w:val="00531AB7"/>
    <w:rsid w:val="00545640"/>
    <w:rsid w:val="0055614B"/>
    <w:rsid w:val="00557F62"/>
    <w:rsid w:val="00562DB5"/>
    <w:rsid w:val="0056503A"/>
    <w:rsid w:val="005651B4"/>
    <w:rsid w:val="00584555"/>
    <w:rsid w:val="00596078"/>
    <w:rsid w:val="005A76EE"/>
    <w:rsid w:val="005B5161"/>
    <w:rsid w:val="005B6DD2"/>
    <w:rsid w:val="005C21E9"/>
    <w:rsid w:val="005C4219"/>
    <w:rsid w:val="005D3EBB"/>
    <w:rsid w:val="005D77E2"/>
    <w:rsid w:val="005E1A43"/>
    <w:rsid w:val="005E57B9"/>
    <w:rsid w:val="005E7727"/>
    <w:rsid w:val="005F00EA"/>
    <w:rsid w:val="005F2776"/>
    <w:rsid w:val="005F5014"/>
    <w:rsid w:val="00605A2A"/>
    <w:rsid w:val="00610597"/>
    <w:rsid w:val="00624C6F"/>
    <w:rsid w:val="00634B21"/>
    <w:rsid w:val="00636DBD"/>
    <w:rsid w:val="00642379"/>
    <w:rsid w:val="006472EA"/>
    <w:rsid w:val="0065086F"/>
    <w:rsid w:val="006526DA"/>
    <w:rsid w:val="006578DD"/>
    <w:rsid w:val="00664A01"/>
    <w:rsid w:val="00680032"/>
    <w:rsid w:val="00685613"/>
    <w:rsid w:val="00690D54"/>
    <w:rsid w:val="006922B5"/>
    <w:rsid w:val="00692DAA"/>
    <w:rsid w:val="0069467F"/>
    <w:rsid w:val="00697EC3"/>
    <w:rsid w:val="006A403A"/>
    <w:rsid w:val="006A6B8B"/>
    <w:rsid w:val="006B0113"/>
    <w:rsid w:val="006C654F"/>
    <w:rsid w:val="006D265F"/>
    <w:rsid w:val="006D5F26"/>
    <w:rsid w:val="006D7F50"/>
    <w:rsid w:val="006E14A4"/>
    <w:rsid w:val="006E43A9"/>
    <w:rsid w:val="006E44AE"/>
    <w:rsid w:val="006E726A"/>
    <w:rsid w:val="006F1CFB"/>
    <w:rsid w:val="007025D4"/>
    <w:rsid w:val="0070604E"/>
    <w:rsid w:val="00733718"/>
    <w:rsid w:val="00733A16"/>
    <w:rsid w:val="0073501B"/>
    <w:rsid w:val="0073763F"/>
    <w:rsid w:val="00742562"/>
    <w:rsid w:val="00745535"/>
    <w:rsid w:val="0075587E"/>
    <w:rsid w:val="007566E7"/>
    <w:rsid w:val="0076218C"/>
    <w:rsid w:val="00774001"/>
    <w:rsid w:val="00777EE8"/>
    <w:rsid w:val="00782C44"/>
    <w:rsid w:val="00783BFB"/>
    <w:rsid w:val="00785B00"/>
    <w:rsid w:val="007865EE"/>
    <w:rsid w:val="00796423"/>
    <w:rsid w:val="00796518"/>
    <w:rsid w:val="007972E5"/>
    <w:rsid w:val="007A3B33"/>
    <w:rsid w:val="007A3F62"/>
    <w:rsid w:val="007A4784"/>
    <w:rsid w:val="007B4232"/>
    <w:rsid w:val="007B6346"/>
    <w:rsid w:val="007B7454"/>
    <w:rsid w:val="007C20D0"/>
    <w:rsid w:val="007D7203"/>
    <w:rsid w:val="007D788B"/>
    <w:rsid w:val="007E149A"/>
    <w:rsid w:val="007E223D"/>
    <w:rsid w:val="007E67ED"/>
    <w:rsid w:val="007F2463"/>
    <w:rsid w:val="007F3FB7"/>
    <w:rsid w:val="007F43BD"/>
    <w:rsid w:val="007F6E2E"/>
    <w:rsid w:val="007F7796"/>
    <w:rsid w:val="00802AA1"/>
    <w:rsid w:val="00802EAE"/>
    <w:rsid w:val="00817F30"/>
    <w:rsid w:val="00820738"/>
    <w:rsid w:val="00823C73"/>
    <w:rsid w:val="008243A0"/>
    <w:rsid w:val="00826482"/>
    <w:rsid w:val="008300C4"/>
    <w:rsid w:val="00832B92"/>
    <w:rsid w:val="00837FC0"/>
    <w:rsid w:val="0084675F"/>
    <w:rsid w:val="00853AE9"/>
    <w:rsid w:val="00873C9D"/>
    <w:rsid w:val="0087505D"/>
    <w:rsid w:val="00876861"/>
    <w:rsid w:val="008833FF"/>
    <w:rsid w:val="00893CB9"/>
    <w:rsid w:val="008A10A0"/>
    <w:rsid w:val="008A17DC"/>
    <w:rsid w:val="008A1B7E"/>
    <w:rsid w:val="008A1C5E"/>
    <w:rsid w:val="008B34FD"/>
    <w:rsid w:val="008B3F9B"/>
    <w:rsid w:val="008B55E5"/>
    <w:rsid w:val="008C1676"/>
    <w:rsid w:val="008D0515"/>
    <w:rsid w:val="008D09A6"/>
    <w:rsid w:val="008D70D0"/>
    <w:rsid w:val="008E448E"/>
    <w:rsid w:val="008F37B1"/>
    <w:rsid w:val="008F45C3"/>
    <w:rsid w:val="009108E2"/>
    <w:rsid w:val="00911FDB"/>
    <w:rsid w:val="00913E80"/>
    <w:rsid w:val="009157A0"/>
    <w:rsid w:val="00923CA0"/>
    <w:rsid w:val="00932DE0"/>
    <w:rsid w:val="00937ECF"/>
    <w:rsid w:val="00941253"/>
    <w:rsid w:val="00943B75"/>
    <w:rsid w:val="00945FB0"/>
    <w:rsid w:val="00946AF1"/>
    <w:rsid w:val="009523B3"/>
    <w:rsid w:val="009615E3"/>
    <w:rsid w:val="00961F48"/>
    <w:rsid w:val="00976C57"/>
    <w:rsid w:val="009778D3"/>
    <w:rsid w:val="00983BE6"/>
    <w:rsid w:val="009926FE"/>
    <w:rsid w:val="00992A47"/>
    <w:rsid w:val="009944CF"/>
    <w:rsid w:val="009A03ED"/>
    <w:rsid w:val="009A68F9"/>
    <w:rsid w:val="009A6B6B"/>
    <w:rsid w:val="009B7067"/>
    <w:rsid w:val="009C3273"/>
    <w:rsid w:val="009C54B5"/>
    <w:rsid w:val="009C721A"/>
    <w:rsid w:val="009E45FA"/>
    <w:rsid w:val="009E728A"/>
    <w:rsid w:val="009F0F9C"/>
    <w:rsid w:val="009F2906"/>
    <w:rsid w:val="009F3110"/>
    <w:rsid w:val="009F3E89"/>
    <w:rsid w:val="009F64AF"/>
    <w:rsid w:val="009F681C"/>
    <w:rsid w:val="009F7237"/>
    <w:rsid w:val="00A02F8E"/>
    <w:rsid w:val="00A069C5"/>
    <w:rsid w:val="00A14EEB"/>
    <w:rsid w:val="00A2196F"/>
    <w:rsid w:val="00A21DE3"/>
    <w:rsid w:val="00A2452F"/>
    <w:rsid w:val="00A438F3"/>
    <w:rsid w:val="00A464F8"/>
    <w:rsid w:val="00A46D59"/>
    <w:rsid w:val="00A60334"/>
    <w:rsid w:val="00A61E39"/>
    <w:rsid w:val="00A63A6A"/>
    <w:rsid w:val="00A64A0B"/>
    <w:rsid w:val="00A733D2"/>
    <w:rsid w:val="00A81746"/>
    <w:rsid w:val="00A81C42"/>
    <w:rsid w:val="00A951FD"/>
    <w:rsid w:val="00AB7A4F"/>
    <w:rsid w:val="00AC149F"/>
    <w:rsid w:val="00AC2C89"/>
    <w:rsid w:val="00AC62B4"/>
    <w:rsid w:val="00AD5134"/>
    <w:rsid w:val="00AF0036"/>
    <w:rsid w:val="00B05CB1"/>
    <w:rsid w:val="00B0624E"/>
    <w:rsid w:val="00B105DA"/>
    <w:rsid w:val="00B11623"/>
    <w:rsid w:val="00B13970"/>
    <w:rsid w:val="00B2015C"/>
    <w:rsid w:val="00B2112F"/>
    <w:rsid w:val="00B2124C"/>
    <w:rsid w:val="00B220BC"/>
    <w:rsid w:val="00B23678"/>
    <w:rsid w:val="00B27987"/>
    <w:rsid w:val="00B42AB1"/>
    <w:rsid w:val="00B45401"/>
    <w:rsid w:val="00B45C05"/>
    <w:rsid w:val="00B468D3"/>
    <w:rsid w:val="00B579AB"/>
    <w:rsid w:val="00B61C37"/>
    <w:rsid w:val="00B64A36"/>
    <w:rsid w:val="00B71E21"/>
    <w:rsid w:val="00B76159"/>
    <w:rsid w:val="00B771B4"/>
    <w:rsid w:val="00B802F9"/>
    <w:rsid w:val="00B84AFF"/>
    <w:rsid w:val="00B85614"/>
    <w:rsid w:val="00B90738"/>
    <w:rsid w:val="00B93891"/>
    <w:rsid w:val="00BB600D"/>
    <w:rsid w:val="00BC59D3"/>
    <w:rsid w:val="00BC7EFC"/>
    <w:rsid w:val="00BD0477"/>
    <w:rsid w:val="00BF0A9A"/>
    <w:rsid w:val="00BF293D"/>
    <w:rsid w:val="00C05E11"/>
    <w:rsid w:val="00C13AC5"/>
    <w:rsid w:val="00C13B95"/>
    <w:rsid w:val="00C154EE"/>
    <w:rsid w:val="00C214FE"/>
    <w:rsid w:val="00C3429E"/>
    <w:rsid w:val="00C37D8B"/>
    <w:rsid w:val="00C430FF"/>
    <w:rsid w:val="00C46FCA"/>
    <w:rsid w:val="00C55095"/>
    <w:rsid w:val="00C55540"/>
    <w:rsid w:val="00C61A0C"/>
    <w:rsid w:val="00C728E2"/>
    <w:rsid w:val="00C735FC"/>
    <w:rsid w:val="00C8543E"/>
    <w:rsid w:val="00C91381"/>
    <w:rsid w:val="00CA05C1"/>
    <w:rsid w:val="00CA4A25"/>
    <w:rsid w:val="00CC448F"/>
    <w:rsid w:val="00CC6A66"/>
    <w:rsid w:val="00CC793F"/>
    <w:rsid w:val="00CD722F"/>
    <w:rsid w:val="00CD75CC"/>
    <w:rsid w:val="00CE11F3"/>
    <w:rsid w:val="00CE34BA"/>
    <w:rsid w:val="00CE6659"/>
    <w:rsid w:val="00CE7754"/>
    <w:rsid w:val="00D05B78"/>
    <w:rsid w:val="00D200C9"/>
    <w:rsid w:val="00D33D07"/>
    <w:rsid w:val="00D34C68"/>
    <w:rsid w:val="00D41351"/>
    <w:rsid w:val="00D42EC1"/>
    <w:rsid w:val="00D44C63"/>
    <w:rsid w:val="00D509B0"/>
    <w:rsid w:val="00D5427F"/>
    <w:rsid w:val="00D55AC1"/>
    <w:rsid w:val="00D60FD9"/>
    <w:rsid w:val="00D626C9"/>
    <w:rsid w:val="00D65C36"/>
    <w:rsid w:val="00D72C4F"/>
    <w:rsid w:val="00D74616"/>
    <w:rsid w:val="00D75B3B"/>
    <w:rsid w:val="00D95F38"/>
    <w:rsid w:val="00D97E6D"/>
    <w:rsid w:val="00DA15E4"/>
    <w:rsid w:val="00DA1F87"/>
    <w:rsid w:val="00DC14E9"/>
    <w:rsid w:val="00DC18B4"/>
    <w:rsid w:val="00DC71A0"/>
    <w:rsid w:val="00DD13BE"/>
    <w:rsid w:val="00DD23EC"/>
    <w:rsid w:val="00DD65E0"/>
    <w:rsid w:val="00DE3EB5"/>
    <w:rsid w:val="00DF04AA"/>
    <w:rsid w:val="00DF790D"/>
    <w:rsid w:val="00E03CC6"/>
    <w:rsid w:val="00E07FCB"/>
    <w:rsid w:val="00E1049C"/>
    <w:rsid w:val="00E11372"/>
    <w:rsid w:val="00E13003"/>
    <w:rsid w:val="00E1436C"/>
    <w:rsid w:val="00E143FD"/>
    <w:rsid w:val="00E21EFC"/>
    <w:rsid w:val="00E25FCD"/>
    <w:rsid w:val="00E32FB9"/>
    <w:rsid w:val="00E40018"/>
    <w:rsid w:val="00E53D4C"/>
    <w:rsid w:val="00E57397"/>
    <w:rsid w:val="00E60C32"/>
    <w:rsid w:val="00E7253A"/>
    <w:rsid w:val="00E74311"/>
    <w:rsid w:val="00E7571E"/>
    <w:rsid w:val="00E75BB6"/>
    <w:rsid w:val="00E803A2"/>
    <w:rsid w:val="00E90369"/>
    <w:rsid w:val="00E9179D"/>
    <w:rsid w:val="00E93961"/>
    <w:rsid w:val="00E93B3F"/>
    <w:rsid w:val="00EA45EF"/>
    <w:rsid w:val="00EB1B99"/>
    <w:rsid w:val="00EB1CDD"/>
    <w:rsid w:val="00EB29C4"/>
    <w:rsid w:val="00EB3C92"/>
    <w:rsid w:val="00EB587B"/>
    <w:rsid w:val="00EB668E"/>
    <w:rsid w:val="00EC201C"/>
    <w:rsid w:val="00ED7819"/>
    <w:rsid w:val="00EE5509"/>
    <w:rsid w:val="00EF0644"/>
    <w:rsid w:val="00EF15A0"/>
    <w:rsid w:val="00EF2DA3"/>
    <w:rsid w:val="00F06035"/>
    <w:rsid w:val="00F07EB2"/>
    <w:rsid w:val="00F225DE"/>
    <w:rsid w:val="00F26D88"/>
    <w:rsid w:val="00F36107"/>
    <w:rsid w:val="00F37DEE"/>
    <w:rsid w:val="00F40727"/>
    <w:rsid w:val="00F416FC"/>
    <w:rsid w:val="00F47C3C"/>
    <w:rsid w:val="00F54783"/>
    <w:rsid w:val="00F6483F"/>
    <w:rsid w:val="00F77AB4"/>
    <w:rsid w:val="00F82E9A"/>
    <w:rsid w:val="00F949ED"/>
    <w:rsid w:val="00F95F36"/>
    <w:rsid w:val="00FA2CC2"/>
    <w:rsid w:val="00FA31D6"/>
    <w:rsid w:val="00FA3E0D"/>
    <w:rsid w:val="00FB05A1"/>
    <w:rsid w:val="00FB0CF2"/>
    <w:rsid w:val="00FB3F72"/>
    <w:rsid w:val="00FB5DD7"/>
    <w:rsid w:val="00FC1BB6"/>
    <w:rsid w:val="00FD61CF"/>
    <w:rsid w:val="00FE60D1"/>
    <w:rsid w:val="00FE7EA8"/>
    <w:rsid w:val="00FF007F"/>
    <w:rsid w:val="00FF0E69"/>
    <w:rsid w:val="00FF2376"/>
    <w:rsid w:val="00FF60B1"/>
    <w:rsid w:val="2F369275"/>
    <w:rsid w:val="356525C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semiHidden/>
    <w:unhideWhenUsed/>
    <w:rsid w:val="00CA4A25"/>
    <w:rPr>
      <w:sz w:val="16"/>
      <w:szCs w:val="16"/>
    </w:rPr>
  </w:style>
  <w:style w:type="paragraph" w:styleId="Commentaire">
    <w:name w:val="annotation text"/>
    <w:basedOn w:val="Normal"/>
    <w:link w:val="CommentaireCar"/>
    <w:uiPriority w:val="99"/>
    <w:unhideWhenUsed/>
    <w:rsid w:val="00CA4A25"/>
    <w:pPr>
      <w:spacing w:line="240" w:lineRule="auto"/>
    </w:pPr>
    <w:rPr>
      <w:sz w:val="20"/>
      <w:szCs w:val="20"/>
    </w:rPr>
  </w:style>
  <w:style w:type="character" w:customStyle="1" w:styleId="CommentaireCar">
    <w:name w:val="Commentaire Car"/>
    <w:basedOn w:val="Policepardfaut"/>
    <w:link w:val="Commentaire"/>
    <w:uiPriority w:val="99"/>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B90738"/>
    <w:rPr>
      <w:b/>
      <w:bCs/>
    </w:rPr>
  </w:style>
  <w:style w:type="character" w:customStyle="1" w:styleId="ObjetducommentaireCar">
    <w:name w:val="Objet du commentaire Car"/>
    <w:basedOn w:val="CommentaireCar"/>
    <w:link w:val="Objetducommentaire"/>
    <w:uiPriority w:val="99"/>
    <w:semiHidden/>
    <w:rsid w:val="00B90738"/>
    <w:rPr>
      <w:b/>
      <w:bCs/>
      <w:sz w:val="20"/>
      <w:szCs w:val="20"/>
    </w:rPr>
  </w:style>
  <w:style w:type="paragraph" w:styleId="Rvision">
    <w:name w:val="Revision"/>
    <w:hidden/>
    <w:uiPriority w:val="99"/>
    <w:semiHidden/>
    <w:rsid w:val="003574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7" ma:contentTypeDescription="Crée un document." ma:contentTypeScope="" ma:versionID="e270235a472b807aa33fe60b287ce4aa">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2581130610b605bf361c26df9f9f536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2.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3.xml><?xml version="1.0" encoding="utf-8"?>
<ds:datastoreItem xmlns:ds="http://schemas.openxmlformats.org/officeDocument/2006/customXml" ds:itemID="{5A5969C7-E5EF-453D-940B-2A62AC6EA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1473</Words>
  <Characters>8105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Théophile GRZYBOWSKI</cp:lastModifiedBy>
  <cp:revision>17</cp:revision>
  <cp:lastPrinted>2021-11-26T14:01:00Z</cp:lastPrinted>
  <dcterms:created xsi:type="dcterms:W3CDTF">2023-12-05T20:11:00Z</dcterms:created>
  <dcterms:modified xsi:type="dcterms:W3CDTF">2023-12-07T13:09:00Z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