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FD57D" w14:textId="2F734A48" w:rsidR="00961A20" w:rsidRDefault="00CA177B" w:rsidP="5B73B89D">
      <w:pPr>
        <w:ind w:left="2700"/>
        <w:rPr>
          <w:rFonts w:ascii="Arial Narrow" w:hAnsi="Arial Narrow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1AF4AE" wp14:editId="3A8B35E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524000" cy="933450"/>
            <wp:effectExtent l="0" t="0" r="0" b="0"/>
            <wp:wrapNone/>
            <wp:docPr id="763782629" name="Image 763782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52B8ABC4">
        <w:rPr>
          <w:rFonts w:ascii="Arial Narrow" w:hAnsi="Arial Narrow"/>
          <w:b/>
          <w:bCs/>
          <w:sz w:val="32"/>
          <w:szCs w:val="32"/>
        </w:rPr>
        <w:t>MARCHE DE FOURNITURE D’EQUIPEMENTS DE PROTECTION INDIVIDUELLE</w:t>
      </w:r>
      <w:r w:rsidR="00961A20" w:rsidRPr="52B8ABC4">
        <w:rPr>
          <w:rFonts w:ascii="Arial Narrow" w:hAnsi="Arial Narrow"/>
          <w:b/>
          <w:bCs/>
          <w:sz w:val="32"/>
          <w:szCs w:val="32"/>
        </w:rPr>
        <w:t xml:space="preserve"> </w:t>
      </w:r>
    </w:p>
    <w:p w14:paraId="3BFED946" w14:textId="77777777" w:rsidR="00CB6B23" w:rsidRPr="00961A20" w:rsidRDefault="00961A20" w:rsidP="5B73B89D">
      <w:pPr>
        <w:ind w:left="2970" w:hanging="270"/>
        <w:rPr>
          <w:rFonts w:ascii="Arial Narrow" w:hAnsi="Arial Narrow"/>
          <w:b/>
          <w:bCs/>
          <w:color w:val="0070C0"/>
          <w:sz w:val="32"/>
          <w:szCs w:val="32"/>
        </w:rPr>
      </w:pPr>
      <w:r w:rsidRPr="5B73B89D">
        <w:rPr>
          <w:rFonts w:ascii="Arial Narrow" w:hAnsi="Arial Narrow"/>
          <w:b/>
          <w:bCs/>
          <w:color w:val="0070C0"/>
          <w:sz w:val="32"/>
          <w:szCs w:val="32"/>
        </w:rPr>
        <w:t>BORDEREAU DE PRIX UNITAIRE</w:t>
      </w:r>
    </w:p>
    <w:p w14:paraId="12829AC9" w14:textId="751CBC2B" w:rsidR="00CA177B" w:rsidRPr="00CA177B" w:rsidRDefault="00CA177B" w:rsidP="5FBCA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700"/>
        <w:rPr>
          <w:rFonts w:ascii="Arial Narrow" w:hAnsi="Arial Narrow"/>
          <w:sz w:val="20"/>
          <w:szCs w:val="20"/>
        </w:rPr>
      </w:pPr>
      <w:r w:rsidRPr="5FBCA46A">
        <w:rPr>
          <w:rFonts w:ascii="Arial Narrow" w:hAnsi="Arial Narrow"/>
          <w:b/>
          <w:bCs/>
          <w:sz w:val="48"/>
          <w:szCs w:val="48"/>
        </w:rPr>
        <w:t xml:space="preserve">LOT 1 : </w:t>
      </w:r>
      <w:r w:rsidR="00C02DBA" w:rsidRPr="5FBCA46A">
        <w:rPr>
          <w:rFonts w:ascii="Arial Narrow" w:hAnsi="Arial Narrow"/>
          <w:b/>
          <w:bCs/>
          <w:sz w:val="48"/>
          <w:szCs w:val="48"/>
        </w:rPr>
        <w:t>EQUIPEMENT DES PERSONNELS D’ENTRETIEN</w:t>
      </w:r>
      <w:r w:rsidR="002E6915" w:rsidRPr="5FBCA46A">
        <w:rPr>
          <w:rFonts w:ascii="Arial Narrow" w:hAnsi="Arial Narrow"/>
          <w:b/>
          <w:bCs/>
          <w:sz w:val="48"/>
          <w:szCs w:val="48"/>
        </w:rPr>
        <w:t xml:space="preserve"> </w:t>
      </w:r>
      <w:r w:rsidR="002E6915" w:rsidRPr="5FBCA46A">
        <w:rPr>
          <w:rFonts w:ascii="Arial Narrow" w:hAnsi="Arial Narrow"/>
          <w:sz w:val="20"/>
          <w:szCs w:val="20"/>
        </w:rPr>
        <w:t xml:space="preserve">Version </w:t>
      </w:r>
      <w:r w:rsidR="63C29281" w:rsidRPr="5FBCA46A">
        <w:rPr>
          <w:rFonts w:ascii="Arial Narrow" w:hAnsi="Arial Narrow"/>
          <w:sz w:val="20"/>
          <w:szCs w:val="20"/>
        </w:rPr>
        <w:t>6</w:t>
      </w:r>
      <w:r w:rsidR="002E6915" w:rsidRPr="5FBCA46A">
        <w:rPr>
          <w:rFonts w:ascii="Arial Narrow" w:hAnsi="Arial Narrow"/>
          <w:sz w:val="20"/>
          <w:szCs w:val="20"/>
        </w:rPr>
        <w:t xml:space="preserve"> – </w:t>
      </w:r>
      <w:r w:rsidR="3AF9FE8B" w:rsidRPr="5FBCA46A">
        <w:rPr>
          <w:rFonts w:ascii="Arial Narrow" w:hAnsi="Arial Narrow"/>
          <w:sz w:val="20"/>
          <w:szCs w:val="20"/>
        </w:rPr>
        <w:t>05</w:t>
      </w:r>
      <w:r w:rsidR="00DD5AE0" w:rsidRPr="5FBCA46A">
        <w:rPr>
          <w:rFonts w:ascii="Arial Narrow" w:hAnsi="Arial Narrow"/>
          <w:sz w:val="20"/>
          <w:szCs w:val="20"/>
        </w:rPr>
        <w:t>/</w:t>
      </w:r>
      <w:r w:rsidR="10FCF089" w:rsidRPr="5FBCA46A">
        <w:rPr>
          <w:rFonts w:ascii="Arial Narrow" w:hAnsi="Arial Narrow"/>
          <w:sz w:val="20"/>
          <w:szCs w:val="20"/>
        </w:rPr>
        <w:t>06</w:t>
      </w:r>
      <w:r w:rsidR="00DD5AE0" w:rsidRPr="5FBCA46A">
        <w:rPr>
          <w:rFonts w:ascii="Arial Narrow" w:hAnsi="Arial Narrow"/>
          <w:sz w:val="20"/>
          <w:szCs w:val="20"/>
        </w:rPr>
        <w:t>/2</w:t>
      </w:r>
      <w:r w:rsidR="417388C6" w:rsidRPr="5FBCA46A">
        <w:rPr>
          <w:rFonts w:ascii="Arial Narrow" w:hAnsi="Arial Narrow"/>
          <w:sz w:val="20"/>
          <w:szCs w:val="20"/>
        </w:rPr>
        <w:t>3</w:t>
      </w:r>
    </w:p>
    <w:p w14:paraId="672A6659" w14:textId="77777777" w:rsidR="00CB6B23" w:rsidRPr="00CA177B" w:rsidRDefault="00CB6B23">
      <w:pPr>
        <w:rPr>
          <w:rFonts w:ascii="Arial Narrow" w:hAnsi="Arial Narrow"/>
        </w:rPr>
      </w:pPr>
    </w:p>
    <w:p w14:paraId="0271965E" w14:textId="77777777" w:rsidR="002E6915" w:rsidRDefault="002E6915" w:rsidP="002E6915">
      <w:pPr>
        <w:ind w:left="-851"/>
        <w:rPr>
          <w:rFonts w:ascii="Arial Narrow" w:hAnsi="Arial Narrow"/>
          <w:sz w:val="22"/>
          <w:szCs w:val="22"/>
        </w:rPr>
      </w:pPr>
      <w:r w:rsidRPr="001446D9">
        <w:rPr>
          <w:rFonts w:ascii="Arial Narrow" w:hAnsi="Arial Narrow"/>
          <w:sz w:val="22"/>
          <w:szCs w:val="22"/>
        </w:rPr>
        <w:t xml:space="preserve">Le candidat est appelé à proposer au moins </w:t>
      </w:r>
      <w:r w:rsidR="00D15F96">
        <w:rPr>
          <w:rFonts w:ascii="Arial Narrow" w:hAnsi="Arial Narrow"/>
          <w:sz w:val="22"/>
          <w:szCs w:val="22"/>
        </w:rPr>
        <w:t>trois</w:t>
      </w:r>
      <w:r w:rsidRPr="001446D9">
        <w:rPr>
          <w:rFonts w:ascii="Arial Narrow" w:hAnsi="Arial Narrow"/>
          <w:sz w:val="22"/>
          <w:szCs w:val="22"/>
        </w:rPr>
        <w:t xml:space="preserve"> modèles d’équipements à bon rapport qualité-prix correspondant aux prescriptions minimales indiquées pour chaque référence, sauf indication contraire. Le candidat est autorisé à proposer s’il l</w:t>
      </w:r>
      <w:r>
        <w:rPr>
          <w:rFonts w:ascii="Arial Narrow" w:hAnsi="Arial Narrow"/>
          <w:sz w:val="22"/>
          <w:szCs w:val="22"/>
        </w:rPr>
        <w:t xml:space="preserve">e souhaite, un </w:t>
      </w:r>
      <w:r w:rsidR="00D15F96">
        <w:rPr>
          <w:rFonts w:ascii="Arial Narrow" w:hAnsi="Arial Narrow"/>
          <w:sz w:val="22"/>
          <w:szCs w:val="22"/>
        </w:rPr>
        <w:t>ou deux</w:t>
      </w:r>
      <w:r>
        <w:rPr>
          <w:rFonts w:ascii="Arial Narrow" w:hAnsi="Arial Narrow"/>
          <w:sz w:val="22"/>
          <w:szCs w:val="22"/>
        </w:rPr>
        <w:t xml:space="preserve"> modèle</w:t>
      </w:r>
      <w:r w:rsidR="00D15F96">
        <w:rPr>
          <w:rFonts w:ascii="Arial Narrow" w:hAnsi="Arial Narrow"/>
          <w:sz w:val="22"/>
          <w:szCs w:val="22"/>
        </w:rPr>
        <w:t>s supplémentaires</w:t>
      </w:r>
      <w:r w:rsidR="004F325A">
        <w:rPr>
          <w:rFonts w:ascii="Arial Narrow" w:hAnsi="Arial Narrow"/>
          <w:sz w:val="22"/>
          <w:szCs w:val="22"/>
        </w:rPr>
        <w:t xml:space="preserve"> (à proposer en annexe du BPU en rappelant la référence du tableau</w:t>
      </w:r>
      <w:r w:rsidR="0086507D">
        <w:rPr>
          <w:rFonts w:ascii="Arial Narrow" w:hAnsi="Arial Narrow"/>
          <w:sz w:val="22"/>
          <w:szCs w:val="22"/>
        </w:rPr>
        <w:t xml:space="preserve"> </w:t>
      </w:r>
      <w:r w:rsidR="004F325A">
        <w:rPr>
          <w:rFonts w:ascii="Arial Narrow" w:hAnsi="Arial Narrow"/>
          <w:sz w:val="22"/>
          <w:szCs w:val="22"/>
        </w:rPr>
        <w:t>correspondante)</w:t>
      </w:r>
      <w:r>
        <w:rPr>
          <w:rFonts w:ascii="Arial Narrow" w:hAnsi="Arial Narrow"/>
          <w:sz w:val="22"/>
          <w:szCs w:val="22"/>
        </w:rPr>
        <w:t>. Pour un modèle donné, sauf indication contraire, des variations de couleurs peuvent être proposées.</w:t>
      </w:r>
    </w:p>
    <w:p w14:paraId="279EBEF1" w14:textId="77777777" w:rsidR="00961A20" w:rsidRDefault="00961A20" w:rsidP="002E6915">
      <w:pPr>
        <w:ind w:left="-85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 candidat fournira un catalogue dans lequel figurent les modèles proposés au marché, ainsi que les fiches techniques de chaque modèle.</w:t>
      </w:r>
    </w:p>
    <w:p w14:paraId="0A37501D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tbl>
      <w:tblPr>
        <w:tblW w:w="11243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552"/>
        <w:gridCol w:w="2835"/>
        <w:gridCol w:w="1842"/>
        <w:gridCol w:w="1701"/>
        <w:gridCol w:w="1212"/>
      </w:tblGrid>
      <w:tr w:rsidR="004F325A" w:rsidRPr="00F76EE4" w14:paraId="1E8D2A8F" w14:textId="77777777" w:rsidTr="00F76EE4">
        <w:tc>
          <w:tcPr>
            <w:tcW w:w="11243" w:type="dxa"/>
            <w:gridSpan w:val="6"/>
            <w:shd w:val="clear" w:color="auto" w:fill="99CC00"/>
          </w:tcPr>
          <w:p w14:paraId="51D44E6D" w14:textId="77777777" w:rsidR="004F325A" w:rsidRPr="00F76EE4" w:rsidRDefault="004F325A" w:rsidP="00F76EE4">
            <w:pPr>
              <w:jc w:val="center"/>
              <w:rPr>
                <w:rFonts w:ascii="Arial Narrow" w:hAnsi="Arial Narrow"/>
                <w:b/>
              </w:rPr>
            </w:pPr>
            <w:r w:rsidRPr="00F76EE4">
              <w:rPr>
                <w:rFonts w:ascii="Arial Narrow" w:hAnsi="Arial Narrow"/>
                <w:b/>
              </w:rPr>
              <w:t>1.1 Vêtements de travail</w:t>
            </w:r>
          </w:p>
        </w:tc>
      </w:tr>
      <w:tr w:rsidR="004F325A" w:rsidRPr="00F76EE4" w14:paraId="329A6338" w14:textId="77777777" w:rsidTr="00F76EE4">
        <w:tc>
          <w:tcPr>
            <w:tcW w:w="1101" w:type="dxa"/>
            <w:shd w:val="clear" w:color="auto" w:fill="BFBFBF"/>
          </w:tcPr>
          <w:p w14:paraId="270FFA9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Réf.</w:t>
            </w:r>
          </w:p>
        </w:tc>
        <w:tc>
          <w:tcPr>
            <w:tcW w:w="2552" w:type="dxa"/>
            <w:shd w:val="clear" w:color="auto" w:fill="BFBFBF"/>
          </w:tcPr>
          <w:p w14:paraId="65A8D262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Descriptif</w:t>
            </w:r>
          </w:p>
        </w:tc>
        <w:tc>
          <w:tcPr>
            <w:tcW w:w="2835" w:type="dxa"/>
            <w:shd w:val="clear" w:color="auto" w:fill="BFBFBF"/>
          </w:tcPr>
          <w:p w14:paraId="341368EA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 xml:space="preserve">Modèles proposés </w:t>
            </w:r>
            <w:r w:rsidRPr="00F76EE4">
              <w:rPr>
                <w:rFonts w:ascii="Arial Narrow" w:hAnsi="Arial Narrow"/>
                <w:i/>
                <w:sz w:val="20"/>
                <w:szCs w:val="20"/>
              </w:rPr>
              <w:t>(préciser le nom, la matière, la référence catalogue et la page du catalogue où se trouve le modèle)</w:t>
            </w:r>
          </w:p>
        </w:tc>
        <w:tc>
          <w:tcPr>
            <w:tcW w:w="1842" w:type="dxa"/>
            <w:shd w:val="clear" w:color="auto" w:fill="BFBFBF"/>
          </w:tcPr>
          <w:p w14:paraId="08FACDB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Gamme de tailles</w:t>
            </w:r>
          </w:p>
        </w:tc>
        <w:tc>
          <w:tcPr>
            <w:tcW w:w="1701" w:type="dxa"/>
            <w:shd w:val="clear" w:color="auto" w:fill="BFBFBF"/>
          </w:tcPr>
          <w:p w14:paraId="35A0D30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Gammes de couleurs</w:t>
            </w:r>
          </w:p>
        </w:tc>
        <w:tc>
          <w:tcPr>
            <w:tcW w:w="1212" w:type="dxa"/>
            <w:shd w:val="clear" w:color="auto" w:fill="BFBFBF"/>
          </w:tcPr>
          <w:p w14:paraId="69471FD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Tarif HT par pièce</w:t>
            </w:r>
          </w:p>
        </w:tc>
      </w:tr>
      <w:tr w:rsidR="004F325A" w:rsidRPr="00F76EE4" w14:paraId="3FF65CF2" w14:textId="77777777" w:rsidTr="00F76EE4">
        <w:tc>
          <w:tcPr>
            <w:tcW w:w="1101" w:type="dxa"/>
            <w:vMerge w:val="restart"/>
            <w:shd w:val="clear" w:color="auto" w:fill="auto"/>
          </w:tcPr>
          <w:p w14:paraId="649172B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7385F475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  <w:color w:val="0070C0"/>
              </w:rPr>
              <w:t>Blouse de travail femme, manches longues avec pattes de retroussage – fermeture à boutons pression, multi poches.</w:t>
            </w:r>
          </w:p>
        </w:tc>
        <w:tc>
          <w:tcPr>
            <w:tcW w:w="2835" w:type="dxa"/>
            <w:shd w:val="clear" w:color="auto" w:fill="auto"/>
          </w:tcPr>
          <w:p w14:paraId="5DAB6C7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02EB378F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A05A80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A39BBE3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41C8F39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4F325A" w:rsidRPr="00F76EE4" w14:paraId="72A3D3EC" w14:textId="77777777" w:rsidTr="00F76EE4">
        <w:tc>
          <w:tcPr>
            <w:tcW w:w="1101" w:type="dxa"/>
            <w:vMerge/>
            <w:shd w:val="clear" w:color="auto" w:fill="auto"/>
          </w:tcPr>
          <w:p w14:paraId="0D0B940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E27B00A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60061E4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44EAFD9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4B94D5A5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3DEEC66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3656B9A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4F325A" w:rsidRPr="00F76EE4" w14:paraId="45FB0818" w14:textId="77777777" w:rsidTr="00F76EE4">
        <w:tc>
          <w:tcPr>
            <w:tcW w:w="1101" w:type="dxa"/>
            <w:vMerge/>
            <w:shd w:val="clear" w:color="auto" w:fill="auto"/>
          </w:tcPr>
          <w:p w14:paraId="049F31C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3128261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62486C05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4101652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4B99056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1299C43A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4DDBEF00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4F325A" w:rsidRPr="00F76EE4" w14:paraId="4DDA70E5" w14:textId="77777777" w:rsidTr="00F76EE4">
        <w:tc>
          <w:tcPr>
            <w:tcW w:w="1101" w:type="dxa"/>
            <w:vMerge w:val="restart"/>
            <w:shd w:val="clear" w:color="auto" w:fill="auto"/>
          </w:tcPr>
          <w:p w14:paraId="68D0114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7F5C145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 xml:space="preserve">Pantalon de travail femme taille normale </w:t>
            </w:r>
            <w:proofErr w:type="gramStart"/>
            <w:r w:rsidRPr="00F76EE4">
              <w:rPr>
                <w:rFonts w:ascii="Arial Narrow" w:hAnsi="Arial Narrow"/>
              </w:rPr>
              <w:t>-  assorti</w:t>
            </w:r>
            <w:proofErr w:type="gramEnd"/>
            <w:r w:rsidRPr="00F76EE4">
              <w:rPr>
                <w:rFonts w:ascii="Arial Narrow" w:hAnsi="Arial Narrow"/>
              </w:rPr>
              <w:t xml:space="preserve"> aux blouses de travail</w:t>
            </w:r>
          </w:p>
        </w:tc>
        <w:tc>
          <w:tcPr>
            <w:tcW w:w="2835" w:type="dxa"/>
            <w:shd w:val="clear" w:color="auto" w:fill="auto"/>
          </w:tcPr>
          <w:p w14:paraId="3461D77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3CF2D8B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0FB78278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1FC39945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0562CB0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4F325A" w:rsidRPr="00F76EE4" w14:paraId="34CE0A41" w14:textId="77777777" w:rsidTr="00F76EE4">
        <w:tc>
          <w:tcPr>
            <w:tcW w:w="1101" w:type="dxa"/>
            <w:vMerge/>
            <w:shd w:val="clear" w:color="auto" w:fill="auto"/>
          </w:tcPr>
          <w:p w14:paraId="62EBF3C5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D98A12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2946DB82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5997CC1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110FFD37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6B69937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3FE9F23F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1F72F646" w14:textId="77777777" w:rsidTr="00F76EE4">
        <w:tc>
          <w:tcPr>
            <w:tcW w:w="1101" w:type="dxa"/>
            <w:vMerge/>
            <w:shd w:val="clear" w:color="auto" w:fill="auto"/>
          </w:tcPr>
          <w:p w14:paraId="08CE6F91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1CDCEA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6BB9E253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23DE523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52E56223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07547A01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5043CB0F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3992C90F" w14:textId="77777777" w:rsidTr="00F76EE4">
        <w:tc>
          <w:tcPr>
            <w:tcW w:w="1101" w:type="dxa"/>
            <w:vMerge w:val="restart"/>
            <w:shd w:val="clear" w:color="auto" w:fill="auto"/>
          </w:tcPr>
          <w:p w14:paraId="042B63E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1.1.3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823AD58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Blouse de travail homme, manches longues, fermeture à boutons pression, multi poches</w:t>
            </w:r>
          </w:p>
        </w:tc>
        <w:tc>
          <w:tcPr>
            <w:tcW w:w="2835" w:type="dxa"/>
            <w:shd w:val="clear" w:color="auto" w:fill="auto"/>
          </w:tcPr>
          <w:p w14:paraId="07459315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6537F28F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DFB9E20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70DF9E5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44E871B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144A5D23" w14:textId="77777777" w:rsidTr="00F76EE4">
        <w:tc>
          <w:tcPr>
            <w:tcW w:w="1101" w:type="dxa"/>
            <w:vMerge/>
            <w:shd w:val="clear" w:color="auto" w:fill="auto"/>
          </w:tcPr>
          <w:p w14:paraId="738610E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37805D2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463F29E8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3B7B4B8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3A0FF5F2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630AD6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182907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2BA226A1" w14:textId="77777777" w:rsidTr="00F76EE4">
        <w:tc>
          <w:tcPr>
            <w:tcW w:w="1101" w:type="dxa"/>
            <w:vMerge/>
            <w:shd w:val="clear" w:color="auto" w:fill="auto"/>
          </w:tcPr>
          <w:p w14:paraId="17AD93B2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DE4B5B7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66204FF1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2DBF0D7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B62F1B3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02F2C34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80A4E5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07E91F1F" w14:textId="77777777" w:rsidTr="00F76EE4">
        <w:tc>
          <w:tcPr>
            <w:tcW w:w="1101" w:type="dxa"/>
            <w:vMerge w:val="restart"/>
            <w:shd w:val="clear" w:color="auto" w:fill="auto"/>
          </w:tcPr>
          <w:p w14:paraId="1E90B6A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1.1.4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00829E18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 xml:space="preserve">Pantalon de travail </w:t>
            </w:r>
            <w:proofErr w:type="gramStart"/>
            <w:r w:rsidRPr="00F76EE4">
              <w:rPr>
                <w:rFonts w:ascii="Arial Narrow" w:hAnsi="Arial Narrow"/>
              </w:rPr>
              <w:t>homme,  assorti</w:t>
            </w:r>
            <w:proofErr w:type="gramEnd"/>
            <w:r w:rsidRPr="00F76EE4">
              <w:rPr>
                <w:rFonts w:ascii="Arial Narrow" w:hAnsi="Arial Narrow"/>
              </w:rPr>
              <w:t xml:space="preserve"> aux blouses de travail</w:t>
            </w:r>
          </w:p>
        </w:tc>
        <w:tc>
          <w:tcPr>
            <w:tcW w:w="2835" w:type="dxa"/>
            <w:shd w:val="clear" w:color="auto" w:fill="auto"/>
          </w:tcPr>
          <w:p w14:paraId="1921983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296FEF7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7194DBD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769D0D3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54CD245A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1231BE67" w14:textId="77777777" w:rsidTr="00F76EE4">
        <w:tc>
          <w:tcPr>
            <w:tcW w:w="1101" w:type="dxa"/>
            <w:vMerge/>
            <w:shd w:val="clear" w:color="auto" w:fill="auto"/>
          </w:tcPr>
          <w:p w14:paraId="36FEB5B0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0D7AA6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7196D064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34FF1C98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D072C0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48A2191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BD18F9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238601FE" w14:textId="77777777" w:rsidTr="00F76EE4">
        <w:tc>
          <w:tcPr>
            <w:tcW w:w="1101" w:type="dxa"/>
            <w:vMerge/>
            <w:shd w:val="clear" w:color="auto" w:fill="auto"/>
          </w:tcPr>
          <w:p w14:paraId="0F3CABC7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B08B5D1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16DEB4A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0AD9C6F4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4B1F511A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65F9C3D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5023141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74C799B2" w14:textId="77777777" w:rsidTr="00F76EE4">
        <w:tc>
          <w:tcPr>
            <w:tcW w:w="1101" w:type="dxa"/>
            <w:vMerge w:val="restart"/>
            <w:shd w:val="clear" w:color="auto" w:fill="auto"/>
          </w:tcPr>
          <w:p w14:paraId="2F32EEF3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1.1.5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520C15A5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Tablier-chasuble sans manches avec poches</w:t>
            </w:r>
          </w:p>
        </w:tc>
        <w:tc>
          <w:tcPr>
            <w:tcW w:w="2835" w:type="dxa"/>
            <w:shd w:val="clear" w:color="auto" w:fill="auto"/>
          </w:tcPr>
          <w:p w14:paraId="1F3B1409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562C75D1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64355A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1A96511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7DF4E37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44FB30F8" w14:textId="77777777" w:rsidTr="00F76EE4">
        <w:tc>
          <w:tcPr>
            <w:tcW w:w="1101" w:type="dxa"/>
            <w:vMerge/>
            <w:shd w:val="clear" w:color="auto" w:fill="auto"/>
          </w:tcPr>
          <w:p w14:paraId="1DA6542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041E394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722B00A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42C6D796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E1831B3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4E11D2A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31126E5D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  <w:tr w:rsidR="00F76EE4" w:rsidRPr="00F76EE4" w14:paraId="2DE403A5" w14:textId="77777777" w:rsidTr="00F76EE4">
        <w:tc>
          <w:tcPr>
            <w:tcW w:w="1101" w:type="dxa"/>
            <w:vMerge/>
            <w:shd w:val="clear" w:color="auto" w:fill="auto"/>
          </w:tcPr>
          <w:p w14:paraId="62431CDC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9E398E2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16287F21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  <w:p w14:paraId="5BE93A62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384BA73E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34B3F2EB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7D34F5C7" w14:textId="77777777" w:rsidR="004F325A" w:rsidRPr="00F76EE4" w:rsidRDefault="004F325A" w:rsidP="002E6915">
            <w:pPr>
              <w:rPr>
                <w:rFonts w:ascii="Arial Narrow" w:hAnsi="Arial Narrow"/>
              </w:rPr>
            </w:pPr>
          </w:p>
        </w:tc>
      </w:tr>
    </w:tbl>
    <w:p w14:paraId="0B4020A7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p w14:paraId="1D7B270A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p w14:paraId="4F904CB7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p w14:paraId="06971CD3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tbl>
      <w:tblPr>
        <w:tblW w:w="11243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552"/>
        <w:gridCol w:w="2835"/>
        <w:gridCol w:w="1842"/>
        <w:gridCol w:w="1701"/>
        <w:gridCol w:w="1212"/>
      </w:tblGrid>
      <w:tr w:rsidR="00F76EE4" w:rsidRPr="00F76EE4" w14:paraId="63460E43" w14:textId="77777777" w:rsidTr="70D4A5EA">
        <w:tc>
          <w:tcPr>
            <w:tcW w:w="11243" w:type="dxa"/>
            <w:gridSpan w:val="6"/>
            <w:shd w:val="clear" w:color="auto" w:fill="99CC00"/>
          </w:tcPr>
          <w:p w14:paraId="7A146CA0" w14:textId="77777777" w:rsidR="004F325A" w:rsidRPr="00F76EE4" w:rsidRDefault="004F325A" w:rsidP="00F76EE4">
            <w:pPr>
              <w:jc w:val="center"/>
              <w:rPr>
                <w:rFonts w:ascii="Arial Narrow" w:hAnsi="Arial Narrow"/>
                <w:b/>
              </w:rPr>
            </w:pPr>
            <w:r w:rsidRPr="00F76EE4">
              <w:rPr>
                <w:rFonts w:ascii="Arial Narrow" w:hAnsi="Arial Narrow"/>
                <w:b/>
              </w:rPr>
              <w:lastRenderedPageBreak/>
              <w:t>1.1 Vêtements de travail</w:t>
            </w:r>
          </w:p>
        </w:tc>
      </w:tr>
      <w:tr w:rsidR="00F76EE4" w:rsidRPr="00F76EE4" w14:paraId="728BCE96" w14:textId="77777777" w:rsidTr="70D4A5EA">
        <w:trPr>
          <w:trHeight w:val="1155"/>
        </w:trPr>
        <w:tc>
          <w:tcPr>
            <w:tcW w:w="1101" w:type="dxa"/>
            <w:shd w:val="clear" w:color="auto" w:fill="BFBFBF" w:themeFill="background1" w:themeFillShade="BF"/>
          </w:tcPr>
          <w:p w14:paraId="7E880414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Réf.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0253114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Descriptif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34226E6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 xml:space="preserve">Modèles proposés </w:t>
            </w:r>
            <w:r w:rsidRPr="00F76EE4">
              <w:rPr>
                <w:rFonts w:ascii="Arial Narrow" w:hAnsi="Arial Narrow"/>
                <w:i/>
                <w:sz w:val="20"/>
                <w:szCs w:val="20"/>
              </w:rPr>
              <w:t>(préciser le nom, la matière, la référence catalogue et la page du catalogue où se trouve le modèle)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46F372FE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Gamme de tailles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6CA39CA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Gammes de couleurs</w:t>
            </w:r>
          </w:p>
        </w:tc>
        <w:tc>
          <w:tcPr>
            <w:tcW w:w="1212" w:type="dxa"/>
            <w:shd w:val="clear" w:color="auto" w:fill="BFBFBF" w:themeFill="background1" w:themeFillShade="BF"/>
          </w:tcPr>
          <w:p w14:paraId="637DBE9C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Tarif HT par pièce</w:t>
            </w:r>
          </w:p>
        </w:tc>
      </w:tr>
      <w:tr w:rsidR="00F76EE4" w:rsidRPr="00F76EE4" w14:paraId="59F47CC2" w14:textId="77777777" w:rsidTr="70D4A5EA">
        <w:tc>
          <w:tcPr>
            <w:tcW w:w="1101" w:type="dxa"/>
            <w:vMerge w:val="restart"/>
            <w:shd w:val="clear" w:color="auto" w:fill="auto"/>
          </w:tcPr>
          <w:p w14:paraId="643D071C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1.1.6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3EE69F90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  <w:color w:val="0070C0"/>
              </w:rPr>
              <w:t xml:space="preserve">Blouson polaire </w:t>
            </w:r>
            <w:smartTag w:uri="urn:schemas-microsoft-com:office:smarttags" w:element="metricconverter">
              <w:smartTagPr>
                <w:attr w:name="ProductID" w:val="340 g"/>
              </w:smartTagPr>
              <w:r w:rsidRPr="00F76EE4">
                <w:rPr>
                  <w:rFonts w:ascii="Arial Narrow" w:hAnsi="Arial Narrow"/>
                  <w:color w:val="0070C0"/>
                </w:rPr>
                <w:t>340 g</w:t>
              </w:r>
            </w:smartTag>
            <w:r w:rsidRPr="00F76EE4">
              <w:rPr>
                <w:rFonts w:ascii="Arial Narrow" w:hAnsi="Arial Narrow"/>
                <w:color w:val="0070C0"/>
              </w:rPr>
              <w:t xml:space="preserve"> / m² minimum à fermeture à glissière multipoches (intérieur – extérieur). Membrane intérieure garantissant une étanchéité et une respirabilité. Intérieur micro-polaire 150 g / m² minimum. Col montant et bord côte aux poignets.</w:t>
            </w:r>
          </w:p>
        </w:tc>
        <w:tc>
          <w:tcPr>
            <w:tcW w:w="2835" w:type="dxa"/>
            <w:shd w:val="clear" w:color="auto" w:fill="auto"/>
          </w:tcPr>
          <w:p w14:paraId="2A1F701D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03EFCA41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5F96A722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5B95CD12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5220BBB2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13CB595B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D9C8D39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675E05EE" w14:textId="77777777" w:rsidTr="70D4A5EA">
        <w:tc>
          <w:tcPr>
            <w:tcW w:w="1101" w:type="dxa"/>
            <w:vMerge/>
          </w:tcPr>
          <w:p w14:paraId="2FC17F8B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0A4F7224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5AE48A43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50F40DEB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77A52294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007DCDA8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450EA2D7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3DD355C9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1A81F0B1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717AAFBA" w14:textId="77777777" w:rsidTr="70D4A5EA">
        <w:tc>
          <w:tcPr>
            <w:tcW w:w="1101" w:type="dxa"/>
            <w:vMerge/>
          </w:tcPr>
          <w:p w14:paraId="56EE48EE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2908EB2C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121FD38A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1FE2DD96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27357532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  <w:p w14:paraId="07F023C8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4BDB5498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2916C19D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74869460" w14:textId="77777777" w:rsidR="004F325A" w:rsidRPr="00F76EE4" w:rsidRDefault="004F325A" w:rsidP="00F76EE4">
            <w:pPr>
              <w:rPr>
                <w:rFonts w:ascii="Arial Narrow" w:hAnsi="Arial Narrow"/>
              </w:rPr>
            </w:pPr>
          </w:p>
        </w:tc>
      </w:tr>
      <w:tr w:rsidR="00C73F47" w:rsidRPr="00F76EE4" w14:paraId="1BC6BA8A" w14:textId="77777777" w:rsidTr="70D4A5EA">
        <w:tc>
          <w:tcPr>
            <w:tcW w:w="11243" w:type="dxa"/>
            <w:gridSpan w:val="6"/>
            <w:shd w:val="clear" w:color="auto" w:fill="99CC00"/>
          </w:tcPr>
          <w:p w14:paraId="340275F7" w14:textId="77777777" w:rsidR="00C73F47" w:rsidRPr="00F76EE4" w:rsidRDefault="00C73F47" w:rsidP="00F76EE4">
            <w:pPr>
              <w:jc w:val="center"/>
              <w:rPr>
                <w:rFonts w:ascii="Arial Narrow" w:hAnsi="Arial Narrow"/>
                <w:b/>
              </w:rPr>
            </w:pPr>
            <w:r w:rsidRPr="00F76EE4">
              <w:rPr>
                <w:rFonts w:ascii="Arial Narrow" w:hAnsi="Arial Narrow"/>
                <w:b/>
              </w:rPr>
              <w:t>1.2 Chaussures de sécurité</w:t>
            </w:r>
          </w:p>
        </w:tc>
      </w:tr>
      <w:tr w:rsidR="00F76EE4" w:rsidRPr="00F76EE4" w14:paraId="68B979BC" w14:textId="77777777" w:rsidTr="70D4A5EA">
        <w:tc>
          <w:tcPr>
            <w:tcW w:w="1101" w:type="dxa"/>
            <w:vMerge w:val="restart"/>
            <w:shd w:val="clear" w:color="auto" w:fill="auto"/>
          </w:tcPr>
          <w:p w14:paraId="18FB9EAC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3B88E7E1" w14:textId="06852220" w:rsidR="00C73F47" w:rsidRPr="00F76EE4" w:rsidRDefault="19934E25" w:rsidP="00C73F47">
            <w:pPr>
              <w:rPr>
                <w:rFonts w:ascii="Arial Narrow" w:hAnsi="Arial Narrow"/>
              </w:rPr>
            </w:pPr>
            <w:r w:rsidRPr="5FBCA46A">
              <w:rPr>
                <w:rFonts w:ascii="Arial Narrow" w:hAnsi="Arial Narrow"/>
                <w:color w:val="0070C0"/>
              </w:rPr>
              <w:t>Sabots de protection antistatiques (A) conformes à la norme CE ISO EN 20345</w:t>
            </w:r>
            <w:r w:rsidR="6B5530CC" w:rsidRPr="5FBCA46A">
              <w:rPr>
                <w:rFonts w:ascii="Arial Narrow" w:hAnsi="Arial Narrow"/>
                <w:color w:val="0070C0"/>
              </w:rPr>
              <w:t>:2022</w:t>
            </w:r>
            <w:r w:rsidRPr="5FBCA46A">
              <w:rPr>
                <w:rFonts w:ascii="Arial Narrow" w:hAnsi="Arial Narrow"/>
                <w:color w:val="0070C0"/>
              </w:rPr>
              <w:t xml:space="preserve"> sans bride arrière avec un embout de protection </w:t>
            </w:r>
          </w:p>
          <w:p w14:paraId="187F57B8" w14:textId="77777777" w:rsidR="00C73F47" w:rsidRPr="00F76EE4" w:rsidRDefault="00C73F47" w:rsidP="00C73F47">
            <w:pPr>
              <w:rPr>
                <w:rFonts w:ascii="Arial Narrow" w:hAnsi="Arial Narrow"/>
              </w:rPr>
            </w:pPr>
          </w:p>
        </w:tc>
        <w:tc>
          <w:tcPr>
            <w:tcW w:w="7590" w:type="dxa"/>
            <w:gridSpan w:val="4"/>
            <w:shd w:val="clear" w:color="auto" w:fill="BFBFBF" w:themeFill="background1" w:themeFillShade="BF"/>
          </w:tcPr>
          <w:p w14:paraId="11B3A87F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Modèle homme - mixte</w:t>
            </w:r>
          </w:p>
        </w:tc>
      </w:tr>
      <w:tr w:rsidR="00F76EE4" w:rsidRPr="00F76EE4" w14:paraId="54738AF4" w14:textId="77777777" w:rsidTr="70D4A5EA">
        <w:tc>
          <w:tcPr>
            <w:tcW w:w="1101" w:type="dxa"/>
            <w:vMerge/>
          </w:tcPr>
          <w:p w14:paraId="46ABBD8F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06BBA33E" w14:textId="77777777" w:rsidR="00C73F47" w:rsidRPr="00F76EE4" w:rsidRDefault="00C73F47" w:rsidP="00C73F47">
            <w:pPr>
              <w:rPr>
                <w:rFonts w:ascii="Arial Narrow" w:hAnsi="Arial Narrow"/>
                <w:color w:val="0070C0"/>
              </w:rPr>
            </w:pPr>
          </w:p>
        </w:tc>
        <w:tc>
          <w:tcPr>
            <w:tcW w:w="2835" w:type="dxa"/>
            <w:shd w:val="clear" w:color="auto" w:fill="auto"/>
          </w:tcPr>
          <w:p w14:paraId="464FCBC1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  <w:p w14:paraId="5C8C6B09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3382A365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C71F136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2199465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0DA123B1" w14:textId="77777777" w:rsidTr="70D4A5EA">
        <w:tc>
          <w:tcPr>
            <w:tcW w:w="1101" w:type="dxa"/>
            <w:vMerge/>
          </w:tcPr>
          <w:p w14:paraId="4C4CEA3D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50895670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38C1F859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  <w:p w14:paraId="0C8FE7CE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41004F19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67C0C651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308D56CC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797E50C6" w14:textId="77777777" w:rsidTr="70D4A5EA">
        <w:tc>
          <w:tcPr>
            <w:tcW w:w="1101" w:type="dxa"/>
            <w:vMerge/>
          </w:tcPr>
          <w:p w14:paraId="7B04FA47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568C698B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1A939487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  <w:p w14:paraId="6AA258D8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FFBD3EC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30DCCCAD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36AF6883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6645D9B2" w14:textId="77777777" w:rsidTr="70D4A5EA">
        <w:tc>
          <w:tcPr>
            <w:tcW w:w="1101" w:type="dxa"/>
            <w:vMerge/>
          </w:tcPr>
          <w:p w14:paraId="54C529ED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1C0157D6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7590" w:type="dxa"/>
            <w:gridSpan w:val="4"/>
            <w:shd w:val="clear" w:color="auto" w:fill="BFBFBF" w:themeFill="background1" w:themeFillShade="BF"/>
          </w:tcPr>
          <w:p w14:paraId="743C3BA5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Modèle femme</w:t>
            </w:r>
          </w:p>
        </w:tc>
      </w:tr>
      <w:tr w:rsidR="00F76EE4" w:rsidRPr="00F76EE4" w14:paraId="3691E7B2" w14:textId="77777777" w:rsidTr="70D4A5EA">
        <w:tc>
          <w:tcPr>
            <w:tcW w:w="1101" w:type="dxa"/>
            <w:vMerge/>
          </w:tcPr>
          <w:p w14:paraId="526770CE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7CBEED82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6E36661F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  <w:p w14:paraId="38645DC7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135E58C4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62EBF9A1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0C6C2CD5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709E88E4" w14:textId="77777777" w:rsidTr="70D4A5EA">
        <w:tc>
          <w:tcPr>
            <w:tcW w:w="1101" w:type="dxa"/>
            <w:vMerge/>
          </w:tcPr>
          <w:p w14:paraId="508C98E9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779F8E76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7818863E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  <w:p w14:paraId="44F69B9A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5F07D11E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41508A3C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43D6B1D6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17DBC151" w14:textId="77777777" w:rsidTr="70D4A5EA">
        <w:tc>
          <w:tcPr>
            <w:tcW w:w="1101" w:type="dxa"/>
            <w:vMerge/>
          </w:tcPr>
          <w:p w14:paraId="6F8BD81B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2613E9C1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1037B8A3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  <w:p w14:paraId="687C6DE0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5B2F9378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8E6DD4E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7D3BEE8F" w14:textId="77777777" w:rsidR="00C73F47" w:rsidRPr="00F76EE4" w:rsidRDefault="00C73F47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4634DAA0" w14:textId="77777777" w:rsidTr="70D4A5EA">
        <w:tc>
          <w:tcPr>
            <w:tcW w:w="1101" w:type="dxa"/>
            <w:vMerge w:val="restart"/>
            <w:shd w:val="clear" w:color="auto" w:fill="auto"/>
          </w:tcPr>
          <w:p w14:paraId="0FE44F2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1.2.2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50888E04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Idem ci-dessus avec bride arrière réglable</w:t>
            </w:r>
          </w:p>
        </w:tc>
        <w:tc>
          <w:tcPr>
            <w:tcW w:w="7590" w:type="dxa"/>
            <w:gridSpan w:val="4"/>
            <w:shd w:val="clear" w:color="auto" w:fill="BFBFBF" w:themeFill="background1" w:themeFillShade="BF"/>
          </w:tcPr>
          <w:p w14:paraId="4A480BA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Modèle homme - mixte</w:t>
            </w:r>
          </w:p>
        </w:tc>
      </w:tr>
      <w:tr w:rsidR="00F76EE4" w:rsidRPr="00F76EE4" w14:paraId="3B88899E" w14:textId="77777777" w:rsidTr="70D4A5EA">
        <w:tc>
          <w:tcPr>
            <w:tcW w:w="1101" w:type="dxa"/>
            <w:vMerge/>
          </w:tcPr>
          <w:p w14:paraId="69E2BB2B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57C0D79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0D142F6F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4475AD14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120C4E94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42AFC42D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271CA72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75FBE423" w14:textId="77777777" w:rsidTr="70D4A5EA">
        <w:tc>
          <w:tcPr>
            <w:tcW w:w="1101" w:type="dxa"/>
            <w:vMerge/>
          </w:tcPr>
          <w:p w14:paraId="2D3F0BE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75CF4315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3CB648E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0C178E9E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3C0395D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3254BC2F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51E959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269E314A" w14:textId="77777777" w:rsidTr="70D4A5EA">
        <w:tc>
          <w:tcPr>
            <w:tcW w:w="1101" w:type="dxa"/>
            <w:vMerge/>
          </w:tcPr>
          <w:p w14:paraId="47341341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42EF208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7B40C951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4B4D723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2093CA67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2503B197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3828874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04E2908A" w14:textId="77777777" w:rsidTr="70D4A5EA">
        <w:tc>
          <w:tcPr>
            <w:tcW w:w="1101" w:type="dxa"/>
            <w:vMerge/>
          </w:tcPr>
          <w:p w14:paraId="20BD9A1A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0C136CF1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7590" w:type="dxa"/>
            <w:gridSpan w:val="4"/>
            <w:shd w:val="clear" w:color="auto" w:fill="BFBFBF" w:themeFill="background1" w:themeFillShade="BF"/>
          </w:tcPr>
          <w:p w14:paraId="40FBD4E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Modèle femme</w:t>
            </w:r>
          </w:p>
        </w:tc>
      </w:tr>
      <w:tr w:rsidR="00F76EE4" w:rsidRPr="00F76EE4" w14:paraId="0A392C6A" w14:textId="77777777" w:rsidTr="70D4A5EA">
        <w:tc>
          <w:tcPr>
            <w:tcW w:w="1101" w:type="dxa"/>
            <w:vMerge/>
          </w:tcPr>
          <w:p w14:paraId="290583F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68F21D90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13C326F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4853B841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50125231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A25747A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09B8D95D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78BEFD2A" w14:textId="77777777" w:rsidTr="70D4A5EA">
        <w:tc>
          <w:tcPr>
            <w:tcW w:w="1101" w:type="dxa"/>
            <w:vMerge/>
          </w:tcPr>
          <w:p w14:paraId="27A7642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49206A88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67B7A70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71887C7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3B7FD67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38D6B9B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22F860BB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698536F5" w14:textId="77777777" w:rsidTr="70D4A5EA">
        <w:tc>
          <w:tcPr>
            <w:tcW w:w="1101" w:type="dxa"/>
            <w:vMerge/>
          </w:tcPr>
          <w:p w14:paraId="7BC1BAF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61C988F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3B22BB7D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17B246DD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6BF89DA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C3E0E74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6A1FAB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</w:tbl>
    <w:p w14:paraId="76BB753C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p w14:paraId="513DA1E0" w14:textId="77777777" w:rsidR="004D4949" w:rsidRDefault="004D4949" w:rsidP="002E6915">
      <w:pPr>
        <w:ind w:left="-85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tbl>
      <w:tblPr>
        <w:tblW w:w="11243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552"/>
        <w:gridCol w:w="2835"/>
        <w:gridCol w:w="1842"/>
        <w:gridCol w:w="1701"/>
        <w:gridCol w:w="1212"/>
      </w:tblGrid>
      <w:tr w:rsidR="00F76EE4" w:rsidRPr="00F76EE4" w14:paraId="28B2C0E8" w14:textId="77777777" w:rsidTr="5FBCA46A">
        <w:tc>
          <w:tcPr>
            <w:tcW w:w="1101" w:type="dxa"/>
            <w:shd w:val="clear" w:color="auto" w:fill="BFBFBF" w:themeFill="background1" w:themeFillShade="BF"/>
          </w:tcPr>
          <w:p w14:paraId="08794A1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lastRenderedPageBreak/>
              <w:t>Réf.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7B39F9CD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Descriptif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022BA81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 xml:space="preserve">Modèles proposés </w:t>
            </w:r>
            <w:r w:rsidRPr="00F76EE4">
              <w:rPr>
                <w:rFonts w:ascii="Arial Narrow" w:hAnsi="Arial Narrow"/>
                <w:i/>
                <w:sz w:val="20"/>
                <w:szCs w:val="20"/>
              </w:rPr>
              <w:t>(préciser le nom, la matière, la référence catalogue et la page du catalogue où se trouve le modèle)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30C5A67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Gamme de tailles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73B27F8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Gammes de couleurs</w:t>
            </w:r>
          </w:p>
        </w:tc>
        <w:tc>
          <w:tcPr>
            <w:tcW w:w="1212" w:type="dxa"/>
            <w:shd w:val="clear" w:color="auto" w:fill="BFBFBF" w:themeFill="background1" w:themeFillShade="BF"/>
          </w:tcPr>
          <w:p w14:paraId="5F86DAE5" w14:textId="77777777" w:rsidR="004D4949" w:rsidRPr="00F76EE4" w:rsidRDefault="004D4949" w:rsidP="004D4949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Tarif HT par paire</w:t>
            </w:r>
          </w:p>
        </w:tc>
      </w:tr>
      <w:tr w:rsidR="00F76EE4" w:rsidRPr="00F76EE4" w14:paraId="609282D1" w14:textId="77777777" w:rsidTr="5FBCA46A">
        <w:tc>
          <w:tcPr>
            <w:tcW w:w="1101" w:type="dxa"/>
            <w:vMerge w:val="restart"/>
            <w:shd w:val="clear" w:color="auto" w:fill="auto"/>
          </w:tcPr>
          <w:p w14:paraId="07034F1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1.2.3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6D238CAE" w14:textId="4CB4A6A8" w:rsidR="004D4949" w:rsidRPr="00F76EE4" w:rsidRDefault="004D4949" w:rsidP="00F76EE4">
            <w:pPr>
              <w:rPr>
                <w:rFonts w:ascii="Arial Narrow" w:hAnsi="Arial Narrow"/>
              </w:rPr>
            </w:pPr>
            <w:r w:rsidRPr="5FBCA46A">
              <w:rPr>
                <w:rFonts w:ascii="Arial Narrow" w:hAnsi="Arial Narrow"/>
                <w:color w:val="0070C0"/>
              </w:rPr>
              <w:t>Chaussures de sécurité basse conformes à la norme CE ISO EN 20345</w:t>
            </w:r>
            <w:r w:rsidR="2A3BFEA6" w:rsidRPr="5FBCA46A">
              <w:rPr>
                <w:rFonts w:ascii="Arial Narrow" w:hAnsi="Arial Narrow"/>
                <w:color w:val="0070C0"/>
              </w:rPr>
              <w:t>:2022</w:t>
            </w:r>
            <w:r w:rsidRPr="5FBCA46A">
              <w:rPr>
                <w:rFonts w:ascii="Arial Narrow" w:hAnsi="Arial Narrow"/>
                <w:color w:val="0070C0"/>
              </w:rPr>
              <w:t xml:space="preserve"> (Exigences de la norme pour ces modèles: S2) Semelles antidérapantes </w:t>
            </w:r>
            <w:r w:rsidRPr="5FBCA46A">
              <w:rPr>
                <w:rFonts w:ascii="Arial Narrow" w:hAnsi="Arial Narrow"/>
                <w:color w:val="0070C0"/>
                <w:sz w:val="22"/>
                <w:szCs w:val="22"/>
              </w:rPr>
              <w:t xml:space="preserve">(norme ISO EN 13287 </w:t>
            </w:r>
            <w:proofErr w:type="spellStart"/>
            <w:r w:rsidRPr="5FBCA46A">
              <w:rPr>
                <w:rFonts w:ascii="Arial Narrow" w:hAnsi="Arial Narrow"/>
                <w:color w:val="0070C0"/>
                <w:sz w:val="22"/>
                <w:szCs w:val="22"/>
              </w:rPr>
              <w:t>niv</w:t>
            </w:r>
            <w:proofErr w:type="spellEnd"/>
            <w:r w:rsidRPr="5FBCA46A">
              <w:rPr>
                <w:rFonts w:ascii="Arial Narrow" w:hAnsi="Arial Narrow"/>
                <w:color w:val="0070C0"/>
                <w:sz w:val="22"/>
                <w:szCs w:val="22"/>
              </w:rPr>
              <w:t>. S</w:t>
            </w:r>
            <w:r w:rsidR="3D9C9373" w:rsidRPr="5FBCA46A">
              <w:rPr>
                <w:rFonts w:ascii="Arial Narrow" w:hAnsi="Arial Narrow"/>
                <w:color w:val="0070C0"/>
                <w:sz w:val="22"/>
                <w:szCs w:val="22"/>
              </w:rPr>
              <w:t>B</w:t>
            </w:r>
            <w:r w:rsidRPr="5FBCA46A">
              <w:rPr>
                <w:rFonts w:ascii="Arial Narrow" w:hAnsi="Arial Narrow"/>
                <w:color w:val="0070C0"/>
                <w:sz w:val="22"/>
                <w:szCs w:val="22"/>
              </w:rPr>
              <w:t>)</w:t>
            </w:r>
            <w:r w:rsidRPr="5FBCA46A">
              <w:rPr>
                <w:rFonts w:ascii="Arial Narrow" w:hAnsi="Arial Narrow"/>
                <w:color w:val="0070C0"/>
              </w:rPr>
              <w:t xml:space="preserve">  </w:t>
            </w:r>
          </w:p>
        </w:tc>
        <w:tc>
          <w:tcPr>
            <w:tcW w:w="7590" w:type="dxa"/>
            <w:gridSpan w:val="4"/>
            <w:shd w:val="clear" w:color="auto" w:fill="BFBFBF" w:themeFill="background1" w:themeFillShade="BF"/>
          </w:tcPr>
          <w:p w14:paraId="1416BCC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Modèle homme - mixte</w:t>
            </w:r>
          </w:p>
        </w:tc>
      </w:tr>
      <w:tr w:rsidR="00F76EE4" w:rsidRPr="00F76EE4" w14:paraId="75CAC6F5" w14:textId="77777777" w:rsidTr="5FBCA46A">
        <w:tc>
          <w:tcPr>
            <w:tcW w:w="1101" w:type="dxa"/>
            <w:vMerge/>
          </w:tcPr>
          <w:p w14:paraId="66060428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1D0656FE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7B37605A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394798F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3889A505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29079D35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17686DC7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53BD644D" w14:textId="77777777" w:rsidTr="5FBCA46A">
        <w:tc>
          <w:tcPr>
            <w:tcW w:w="1101" w:type="dxa"/>
            <w:vMerge/>
          </w:tcPr>
          <w:p w14:paraId="1A3FAC4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2BBD94B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5854DE7F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2CA7ADD4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314EE24A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7661466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5759004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0C5B615A" w14:textId="77777777" w:rsidTr="5FBCA46A">
        <w:tc>
          <w:tcPr>
            <w:tcW w:w="1101" w:type="dxa"/>
            <w:vMerge/>
          </w:tcPr>
          <w:p w14:paraId="792F1AA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1A499DF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5E7E3C41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03F828E4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2AC57CB0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186B13D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C57C43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5D530B44" w14:textId="77777777" w:rsidTr="5FBCA46A">
        <w:tc>
          <w:tcPr>
            <w:tcW w:w="1101" w:type="dxa"/>
            <w:vMerge/>
          </w:tcPr>
          <w:p w14:paraId="3D404BC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61319B8A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7590" w:type="dxa"/>
            <w:gridSpan w:val="4"/>
            <w:shd w:val="clear" w:color="auto" w:fill="BFBFBF" w:themeFill="background1" w:themeFillShade="BF"/>
          </w:tcPr>
          <w:p w14:paraId="1EE9584E" w14:textId="77777777" w:rsidR="004D4949" w:rsidRPr="00F76EE4" w:rsidRDefault="004D4949" w:rsidP="004D4949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Modèle femme</w:t>
            </w:r>
          </w:p>
        </w:tc>
      </w:tr>
      <w:tr w:rsidR="00F76EE4" w:rsidRPr="00F76EE4" w14:paraId="31A560F4" w14:textId="77777777" w:rsidTr="5FBCA46A">
        <w:tc>
          <w:tcPr>
            <w:tcW w:w="1101" w:type="dxa"/>
            <w:vMerge/>
          </w:tcPr>
          <w:p w14:paraId="70DF735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3A413BF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33D28B4B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37EFA3E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41C6AC2A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2DC4458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4FFCBC07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1728B4D0" w14:textId="77777777" w:rsidTr="5FBCA46A">
        <w:tc>
          <w:tcPr>
            <w:tcW w:w="1101" w:type="dxa"/>
            <w:vMerge/>
          </w:tcPr>
          <w:p w14:paraId="34959D4B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7BD58BA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4357A96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44690661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74539910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5A7E0CF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60FA656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1AC5CDBE" w14:textId="77777777" w:rsidTr="5FBCA46A">
        <w:tc>
          <w:tcPr>
            <w:tcW w:w="1101" w:type="dxa"/>
            <w:vMerge/>
          </w:tcPr>
          <w:p w14:paraId="342D4C27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vMerge/>
          </w:tcPr>
          <w:p w14:paraId="3572E39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auto"/>
          </w:tcPr>
          <w:p w14:paraId="6CEB15CE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66518E39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7E75FCD0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14:paraId="10FDAA0E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774AF2BF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F76EE4" w:rsidRPr="00F76EE4" w14:paraId="6DCF7CC2" w14:textId="77777777" w:rsidTr="5FBCA46A">
        <w:tc>
          <w:tcPr>
            <w:tcW w:w="1101" w:type="dxa"/>
            <w:shd w:val="clear" w:color="auto" w:fill="auto"/>
          </w:tcPr>
          <w:p w14:paraId="42A7A582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1.2.4</w:t>
            </w:r>
          </w:p>
        </w:tc>
        <w:tc>
          <w:tcPr>
            <w:tcW w:w="2552" w:type="dxa"/>
            <w:shd w:val="clear" w:color="auto" w:fill="auto"/>
          </w:tcPr>
          <w:p w14:paraId="354FB62A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>Semelles intérieures anti transpirantes et antibactériennes pour chaussures de sécurité.</w:t>
            </w:r>
          </w:p>
        </w:tc>
        <w:tc>
          <w:tcPr>
            <w:tcW w:w="2835" w:type="dxa"/>
            <w:shd w:val="clear" w:color="auto" w:fill="auto"/>
          </w:tcPr>
          <w:p w14:paraId="7A292896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auto"/>
          </w:tcPr>
          <w:p w14:paraId="2191599E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7673E5AE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  <w:tc>
          <w:tcPr>
            <w:tcW w:w="1212" w:type="dxa"/>
            <w:shd w:val="clear" w:color="auto" w:fill="auto"/>
          </w:tcPr>
          <w:p w14:paraId="041D98D7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  <w:tr w:rsidR="004D4949" w:rsidRPr="00F76EE4" w14:paraId="23881945" w14:textId="77777777" w:rsidTr="5FBCA46A">
        <w:tc>
          <w:tcPr>
            <w:tcW w:w="11243" w:type="dxa"/>
            <w:gridSpan w:val="6"/>
            <w:shd w:val="clear" w:color="auto" w:fill="99CC00"/>
          </w:tcPr>
          <w:p w14:paraId="457CA0A8" w14:textId="678BCDC9" w:rsidR="004D4949" w:rsidRPr="00F76EE4" w:rsidRDefault="004D4949" w:rsidP="00F76EE4">
            <w:pPr>
              <w:jc w:val="center"/>
              <w:rPr>
                <w:rFonts w:ascii="Arial Narrow" w:hAnsi="Arial Narrow"/>
                <w:b/>
              </w:rPr>
            </w:pPr>
            <w:r w:rsidRPr="00F76EE4">
              <w:rPr>
                <w:rFonts w:ascii="Arial Narrow" w:hAnsi="Arial Narrow"/>
                <w:b/>
              </w:rPr>
              <w:t>1.3 Marquage et personnalisation</w:t>
            </w:r>
            <w:r w:rsidR="00134F32">
              <w:rPr>
                <w:rFonts w:ascii="Arial Narrow" w:hAnsi="Arial Narrow"/>
                <w:b/>
              </w:rPr>
              <w:t xml:space="preserve"> (facultatif)</w:t>
            </w:r>
          </w:p>
        </w:tc>
      </w:tr>
      <w:tr w:rsidR="004D4949" w:rsidRPr="00F76EE4" w14:paraId="2522D814" w14:textId="77777777" w:rsidTr="5FBCA46A">
        <w:tc>
          <w:tcPr>
            <w:tcW w:w="11243" w:type="dxa"/>
            <w:gridSpan w:val="6"/>
            <w:shd w:val="clear" w:color="auto" w:fill="auto"/>
          </w:tcPr>
          <w:p w14:paraId="7B023AFC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  <w:r w:rsidRPr="00F76EE4">
              <w:rPr>
                <w:rFonts w:ascii="Arial Narrow" w:hAnsi="Arial Narrow"/>
              </w:rPr>
              <w:t xml:space="preserve">Offre de tarif détaillée pour le marquage des vêtements de travail avec le logo de l’Université : </w:t>
            </w:r>
          </w:p>
          <w:p w14:paraId="5AB7C0C5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55B33694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4455F193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1C2776EB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  <w:p w14:paraId="15342E60" w14:textId="77777777" w:rsidR="004D4949" w:rsidRPr="00F76EE4" w:rsidRDefault="004D4949" w:rsidP="00F76EE4">
            <w:pPr>
              <w:rPr>
                <w:rFonts w:ascii="Arial Narrow" w:hAnsi="Arial Narrow"/>
              </w:rPr>
            </w:pPr>
          </w:p>
        </w:tc>
      </w:tr>
    </w:tbl>
    <w:p w14:paraId="5EB89DE8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p w14:paraId="7D62D461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p w14:paraId="078B034E" w14:textId="77777777" w:rsidR="004F325A" w:rsidRDefault="004F325A" w:rsidP="002E6915">
      <w:pPr>
        <w:ind w:left="-851"/>
        <w:rPr>
          <w:rFonts w:ascii="Arial Narrow" w:hAnsi="Arial Narrow"/>
          <w:sz w:val="22"/>
          <w:szCs w:val="22"/>
        </w:rPr>
      </w:pPr>
    </w:p>
    <w:p w14:paraId="492506DD" w14:textId="77777777" w:rsidR="000A58BE" w:rsidRPr="00E65098" w:rsidRDefault="000A58BE" w:rsidP="00791481">
      <w:pPr>
        <w:ind w:left="-851"/>
        <w:rPr>
          <w:rFonts w:ascii="Arial Narrow" w:hAnsi="Arial Narrow"/>
          <w:sz w:val="4"/>
          <w:szCs w:val="4"/>
        </w:rPr>
      </w:pPr>
    </w:p>
    <w:p w14:paraId="31CD0C16" w14:textId="77777777" w:rsidR="0018587E" w:rsidRPr="0018587E" w:rsidRDefault="0018587E">
      <w:pPr>
        <w:rPr>
          <w:sz w:val="2"/>
          <w:szCs w:val="2"/>
        </w:rPr>
      </w:pPr>
    </w:p>
    <w:p w14:paraId="7FD8715F" w14:textId="77777777" w:rsidR="00E4751F" w:rsidRPr="00CA177B" w:rsidRDefault="00E4751F" w:rsidP="00E65098"/>
    <w:sectPr w:rsidR="00E4751F" w:rsidRPr="00CA177B" w:rsidSect="00D15F96">
      <w:footerReference w:type="even" r:id="rId10"/>
      <w:footerReference w:type="default" r:id="rId11"/>
      <w:pgSz w:w="11906" w:h="16838"/>
      <w:pgMar w:top="540" w:right="56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FDFC2" w14:textId="77777777" w:rsidR="00EC17E1" w:rsidRDefault="00EC17E1">
      <w:r>
        <w:separator/>
      </w:r>
    </w:p>
  </w:endnote>
  <w:endnote w:type="continuationSeparator" w:id="0">
    <w:p w14:paraId="41F9AE5E" w14:textId="77777777" w:rsidR="00EC17E1" w:rsidRDefault="00EC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28121" w14:textId="77777777" w:rsidR="0018587E" w:rsidRDefault="0018587E" w:rsidP="00CA339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0E36DAB" w14:textId="77777777" w:rsidR="0018587E" w:rsidRDefault="0018587E" w:rsidP="0018587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4BA1D" w14:textId="77777777" w:rsidR="0018587E" w:rsidRPr="0018587E" w:rsidRDefault="0018587E" w:rsidP="00CA3394">
    <w:pPr>
      <w:pStyle w:val="Pieddepage"/>
      <w:framePr w:wrap="around" w:vAnchor="text" w:hAnchor="margin" w:xAlign="right" w:y="1"/>
      <w:rPr>
        <w:rStyle w:val="Numrodepage"/>
        <w:rFonts w:ascii="Arial Narrow" w:hAnsi="Arial Narrow"/>
        <w:b/>
        <w:i/>
        <w:color w:val="808080"/>
      </w:rPr>
    </w:pPr>
    <w:r w:rsidRPr="0018587E">
      <w:rPr>
        <w:rStyle w:val="Numrodepage"/>
        <w:rFonts w:ascii="Arial Narrow" w:hAnsi="Arial Narrow"/>
        <w:b/>
        <w:i/>
        <w:color w:val="808080"/>
      </w:rPr>
      <w:fldChar w:fldCharType="begin"/>
    </w:r>
    <w:r w:rsidRPr="0018587E">
      <w:rPr>
        <w:rStyle w:val="Numrodepage"/>
        <w:rFonts w:ascii="Arial Narrow" w:hAnsi="Arial Narrow"/>
        <w:b/>
        <w:i/>
        <w:color w:val="808080"/>
      </w:rPr>
      <w:instrText xml:space="preserve">PAGE  </w:instrText>
    </w:r>
    <w:r w:rsidRPr="0018587E">
      <w:rPr>
        <w:rStyle w:val="Numrodepage"/>
        <w:rFonts w:ascii="Arial Narrow" w:hAnsi="Arial Narrow"/>
        <w:b/>
        <w:i/>
        <w:color w:val="808080"/>
      </w:rPr>
      <w:fldChar w:fldCharType="separate"/>
    </w:r>
    <w:r w:rsidR="00DD5AE0">
      <w:rPr>
        <w:rStyle w:val="Numrodepage"/>
        <w:rFonts w:ascii="Arial Narrow" w:hAnsi="Arial Narrow"/>
        <w:b/>
        <w:i/>
        <w:noProof/>
        <w:color w:val="808080"/>
      </w:rPr>
      <w:t>1</w:t>
    </w:r>
    <w:r w:rsidRPr="0018587E">
      <w:rPr>
        <w:rStyle w:val="Numrodepage"/>
        <w:rFonts w:ascii="Arial Narrow" w:hAnsi="Arial Narrow"/>
        <w:b/>
        <w:i/>
        <w:color w:val="808080"/>
      </w:rPr>
      <w:fldChar w:fldCharType="end"/>
    </w:r>
  </w:p>
  <w:p w14:paraId="3C457E5B" w14:textId="77777777" w:rsidR="00B65686" w:rsidRPr="0018587E" w:rsidRDefault="00B65686" w:rsidP="0018587E">
    <w:pPr>
      <w:pStyle w:val="Pieddepage"/>
      <w:ind w:right="360"/>
      <w:rPr>
        <w:i/>
        <w:color w:val="808080"/>
        <w:sz w:val="20"/>
        <w:szCs w:val="20"/>
      </w:rPr>
    </w:pPr>
    <w:r w:rsidRPr="0018587E">
      <w:rPr>
        <w:i/>
        <w:color w:val="808080"/>
        <w:sz w:val="20"/>
        <w:szCs w:val="20"/>
      </w:rPr>
      <w:t xml:space="preserve">Marché EPI </w:t>
    </w:r>
    <w:r w:rsidR="000A58BE">
      <w:rPr>
        <w:i/>
        <w:color w:val="808080"/>
        <w:sz w:val="20"/>
        <w:szCs w:val="20"/>
      </w:rPr>
      <w:t>20</w:t>
    </w:r>
    <w:r w:rsidR="00DD5AE0">
      <w:rPr>
        <w:i/>
        <w:color w:val="808080"/>
        <w:sz w:val="20"/>
        <w:szCs w:val="20"/>
      </w:rPr>
      <w:t>22</w:t>
    </w:r>
    <w:r w:rsidR="000A58BE">
      <w:rPr>
        <w:i/>
        <w:color w:val="808080"/>
        <w:sz w:val="20"/>
        <w:szCs w:val="20"/>
      </w:rPr>
      <w:t xml:space="preserve"> </w:t>
    </w:r>
    <w:r w:rsidRPr="0018587E">
      <w:rPr>
        <w:i/>
        <w:color w:val="808080"/>
        <w:sz w:val="20"/>
        <w:szCs w:val="20"/>
      </w:rPr>
      <w:t>– Lot 1 : P</w:t>
    </w:r>
    <w:r w:rsidR="000A58BE">
      <w:rPr>
        <w:i/>
        <w:color w:val="808080"/>
        <w:sz w:val="20"/>
        <w:szCs w:val="20"/>
      </w:rPr>
      <w:t>ersonnels d’entretien</w:t>
    </w:r>
    <w:r w:rsidR="0018587E">
      <w:rPr>
        <w:i/>
        <w:color w:val="808080"/>
        <w:sz w:val="20"/>
        <w:szCs w:val="20"/>
      </w:rPr>
      <w:tab/>
    </w:r>
    <w:r w:rsidR="0018587E">
      <w:rPr>
        <w:i/>
        <w:color w:val="808080"/>
        <w:sz w:val="20"/>
        <w:szCs w:val="20"/>
      </w:rPr>
      <w:tab/>
    </w:r>
    <w:r w:rsidR="0018587E">
      <w:rPr>
        <w:i/>
        <w:color w:val="8080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03A6D" w14:textId="77777777" w:rsidR="00EC17E1" w:rsidRDefault="00EC17E1">
      <w:r>
        <w:separator/>
      </w:r>
    </w:p>
  </w:footnote>
  <w:footnote w:type="continuationSeparator" w:id="0">
    <w:p w14:paraId="6930E822" w14:textId="77777777" w:rsidR="00EC17E1" w:rsidRDefault="00EC1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27D7F"/>
    <w:multiLevelType w:val="hybridMultilevel"/>
    <w:tmpl w:val="7C261AD6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7A6383"/>
    <w:multiLevelType w:val="hybridMultilevel"/>
    <w:tmpl w:val="C66833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B23"/>
    <w:rsid w:val="000437B0"/>
    <w:rsid w:val="000A2516"/>
    <w:rsid w:val="000A58BE"/>
    <w:rsid w:val="000F60D0"/>
    <w:rsid w:val="00134F32"/>
    <w:rsid w:val="001449DF"/>
    <w:rsid w:val="0018587E"/>
    <w:rsid w:val="001C21D7"/>
    <w:rsid w:val="001F7DFC"/>
    <w:rsid w:val="00240B2B"/>
    <w:rsid w:val="00281EB2"/>
    <w:rsid w:val="002E6915"/>
    <w:rsid w:val="003339F4"/>
    <w:rsid w:val="003512DC"/>
    <w:rsid w:val="0037745E"/>
    <w:rsid w:val="00402C23"/>
    <w:rsid w:val="00405BBC"/>
    <w:rsid w:val="00410E89"/>
    <w:rsid w:val="004868DD"/>
    <w:rsid w:val="004A20F8"/>
    <w:rsid w:val="004B20CB"/>
    <w:rsid w:val="004C6806"/>
    <w:rsid w:val="004D10A1"/>
    <w:rsid w:val="004D4949"/>
    <w:rsid w:val="004F325A"/>
    <w:rsid w:val="0054087C"/>
    <w:rsid w:val="0057440D"/>
    <w:rsid w:val="005D1B3A"/>
    <w:rsid w:val="005D69A4"/>
    <w:rsid w:val="005E54AA"/>
    <w:rsid w:val="00621BC9"/>
    <w:rsid w:val="00683D18"/>
    <w:rsid w:val="006A6DF7"/>
    <w:rsid w:val="006D7298"/>
    <w:rsid w:val="006F6FFE"/>
    <w:rsid w:val="007316E2"/>
    <w:rsid w:val="007347F4"/>
    <w:rsid w:val="0074135B"/>
    <w:rsid w:val="00781E2F"/>
    <w:rsid w:val="00791481"/>
    <w:rsid w:val="007A6CAB"/>
    <w:rsid w:val="007D218E"/>
    <w:rsid w:val="007D2398"/>
    <w:rsid w:val="008269E7"/>
    <w:rsid w:val="0086507D"/>
    <w:rsid w:val="00865099"/>
    <w:rsid w:val="00885D07"/>
    <w:rsid w:val="008D04C2"/>
    <w:rsid w:val="0091566F"/>
    <w:rsid w:val="00961A20"/>
    <w:rsid w:val="00985169"/>
    <w:rsid w:val="009A77D1"/>
    <w:rsid w:val="009B4668"/>
    <w:rsid w:val="00A94D6E"/>
    <w:rsid w:val="00AC2E91"/>
    <w:rsid w:val="00AE3E64"/>
    <w:rsid w:val="00AE7655"/>
    <w:rsid w:val="00B65686"/>
    <w:rsid w:val="00BA55CF"/>
    <w:rsid w:val="00BC7B95"/>
    <w:rsid w:val="00BF7AEE"/>
    <w:rsid w:val="00C00D8C"/>
    <w:rsid w:val="00C02DBA"/>
    <w:rsid w:val="00C73F47"/>
    <w:rsid w:val="00C901C1"/>
    <w:rsid w:val="00CA177B"/>
    <w:rsid w:val="00CA3394"/>
    <w:rsid w:val="00CB6B23"/>
    <w:rsid w:val="00D15F96"/>
    <w:rsid w:val="00D84968"/>
    <w:rsid w:val="00DC612F"/>
    <w:rsid w:val="00DD5AE0"/>
    <w:rsid w:val="00E251ED"/>
    <w:rsid w:val="00E31A64"/>
    <w:rsid w:val="00E4751F"/>
    <w:rsid w:val="00E65098"/>
    <w:rsid w:val="00EC17E1"/>
    <w:rsid w:val="00F058B0"/>
    <w:rsid w:val="00F15EE4"/>
    <w:rsid w:val="00F24F00"/>
    <w:rsid w:val="00F30B7D"/>
    <w:rsid w:val="00F379F0"/>
    <w:rsid w:val="00F500C0"/>
    <w:rsid w:val="00F76EE4"/>
    <w:rsid w:val="00F84F98"/>
    <w:rsid w:val="00FB4938"/>
    <w:rsid w:val="00FF0E6A"/>
    <w:rsid w:val="10FCF089"/>
    <w:rsid w:val="168EBC59"/>
    <w:rsid w:val="18723156"/>
    <w:rsid w:val="19934E25"/>
    <w:rsid w:val="2A3BFEA6"/>
    <w:rsid w:val="3AF9FE8B"/>
    <w:rsid w:val="3D9C9373"/>
    <w:rsid w:val="417388C6"/>
    <w:rsid w:val="52B8ABC4"/>
    <w:rsid w:val="5B73B89D"/>
    <w:rsid w:val="5FBCA46A"/>
    <w:rsid w:val="63C29281"/>
    <w:rsid w:val="6B5530CC"/>
    <w:rsid w:val="70D4A5EA"/>
    <w:rsid w:val="71D68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B2F112"/>
  <w15:chartTrackingRefBased/>
  <w15:docId w15:val="{ECA7EB67-E2D3-4520-BF6D-D211C66D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sid w:val="004C6806"/>
    <w:rPr>
      <w:b/>
      <w:bCs/>
    </w:rPr>
  </w:style>
  <w:style w:type="paragraph" w:styleId="En-tte">
    <w:name w:val="header"/>
    <w:basedOn w:val="Normal"/>
    <w:rsid w:val="004C68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68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18587E"/>
  </w:style>
  <w:style w:type="paragraph" w:styleId="Textedebulles">
    <w:name w:val="Balloon Text"/>
    <w:basedOn w:val="Normal"/>
    <w:link w:val="TextedebullesCar"/>
    <w:rsid w:val="002E69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2E6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8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2816">
                  <w:marLeft w:val="0"/>
                  <w:marRight w:val="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7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9147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810BE8868DD641B28945AAA9163015" ma:contentTypeVersion="3" ma:contentTypeDescription="Crée un document." ma:contentTypeScope="" ma:versionID="316edeae8c26b61f635c55f67b084a04">
  <xsd:schema xmlns:xsd="http://www.w3.org/2001/XMLSchema" xmlns:xs="http://www.w3.org/2001/XMLSchema" xmlns:p="http://schemas.microsoft.com/office/2006/metadata/properties" xmlns:ns2="534221ce-b6ac-4064-b1c6-0f17d0d6bb97" targetNamespace="http://schemas.microsoft.com/office/2006/metadata/properties" ma:root="true" ma:fieldsID="83fc2e52a98132ef5c97c2eb6d143aa1" ns2:_="">
    <xsd:import namespace="534221ce-b6ac-4064-b1c6-0f17d0d6bb97"/>
    <xsd:element name="properties">
      <xsd:complexType>
        <xsd:sequence>
          <xsd:element name="documentManagement">
            <xsd:complexType>
              <xsd:all>
                <xsd:element ref="ns2:Commentaire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21ce-b6ac-4064-b1c6-0f17d0d6bb97" elementFormDefault="qualified">
    <xsd:import namespace="http://schemas.microsoft.com/office/2006/documentManagement/types"/>
    <xsd:import namespace="http://schemas.microsoft.com/office/infopath/2007/PartnerControls"/>
    <xsd:element name="Commentaires" ma:index="8" nillable="true" ma:displayName="Commentaires " ma:format="Dropdown" ma:internalName="Commentaires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73DEAB-4E8E-46DE-BE15-0BE53E563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DA843-E569-41AD-8476-6239517E4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221ce-b6ac-4064-b1c6-0f17d0d6b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INFOS LOT 1 marché EPI</dc:title>
  <dc:subject/>
  <dc:creator>Vincent Conrad</dc:creator>
  <cp:keywords/>
  <dc:description/>
  <cp:lastModifiedBy>JULIE GIBERTI</cp:lastModifiedBy>
  <cp:revision>7</cp:revision>
  <cp:lastPrinted>2018-02-13T17:26:00Z</cp:lastPrinted>
  <dcterms:created xsi:type="dcterms:W3CDTF">2023-06-05T15:16:00Z</dcterms:created>
  <dcterms:modified xsi:type="dcterms:W3CDTF">2023-07-21T13:47:00Z</dcterms:modified>
</cp:coreProperties>
</file>