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D55A2" w14:textId="04B0B58A" w:rsidR="00402484" w:rsidRDefault="00AB7B44">
      <w:r>
        <w:rPr>
          <w:rFonts w:ascii="Calibri" w:hAnsi="Calibri"/>
          <w:b/>
          <w:bCs/>
          <w:i/>
          <w:caps/>
          <w:noProof/>
          <w:sz w:val="24"/>
          <w:szCs w:val="24"/>
        </w:rPr>
        <mc:AlternateContent>
          <mc:Choice Requires="wps">
            <w:drawing>
              <wp:anchor distT="0" distB="0" distL="114300" distR="114300" simplePos="0" relativeHeight="251659264" behindDoc="0" locked="0" layoutInCell="1" allowOverlap="1" wp14:anchorId="46B1F853" wp14:editId="0A31101B">
                <wp:simplePos x="0" y="0"/>
                <wp:positionH relativeFrom="margin">
                  <wp:align>center</wp:align>
                </wp:positionH>
                <wp:positionV relativeFrom="page">
                  <wp:posOffset>1533525</wp:posOffset>
                </wp:positionV>
                <wp:extent cx="6804025" cy="819150"/>
                <wp:effectExtent l="0" t="0" r="15875"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025" cy="819150"/>
                        </a:xfrm>
                        <a:prstGeom prst="rect">
                          <a:avLst/>
                        </a:prstGeom>
                        <a:solidFill>
                          <a:schemeClr val="accent1">
                            <a:lumMod val="20000"/>
                            <a:lumOff val="80000"/>
                          </a:schemeClr>
                        </a:solidFill>
                        <a:ln w="12700">
                          <a:solidFill>
                            <a:srgbClr val="FFFFFF"/>
                          </a:solidFill>
                          <a:miter lim="800000"/>
                          <a:headEnd/>
                          <a:tailEnd/>
                        </a:ln>
                        <a:effectLst/>
                      </wps:spPr>
                      <wps:txbx>
                        <w:txbxContent>
                          <w:p w14:paraId="4A9828F3" w14:textId="77777777" w:rsidR="00402484" w:rsidRPr="00AB7B44" w:rsidRDefault="00402484" w:rsidP="00402484">
                            <w:pPr>
                              <w:pStyle w:val="Titrepicen"/>
                              <w:jc w:val="center"/>
                              <w:rPr>
                                <w:rFonts w:asciiTheme="minorHAnsi" w:hAnsiTheme="minorHAnsi" w:cstheme="minorHAnsi"/>
                              </w:rPr>
                            </w:pPr>
                            <w:r w:rsidRPr="00AB7B44">
                              <w:rPr>
                                <w:rFonts w:asciiTheme="minorHAnsi" w:hAnsiTheme="minorHAnsi" w:cstheme="minorHAnsi"/>
                              </w:rPr>
                              <w:t>Fourniture de CESUP sur support papier et par voie dématérialisée pour le personnel de l’agence de l’eau Adour-Garonne</w:t>
                            </w:r>
                          </w:p>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w14:anchorId="46B1F853" id="Rectangle 12" o:spid="_x0000_s1026" style="position:absolute;margin-left:0;margin-top:120.75pt;width:535.75pt;height:64.5pt;z-index:251659264;visibility:visible;mso-wrap-style:square;mso-width-percent:900;mso-height-percent:0;mso-wrap-distance-left:9pt;mso-wrap-distance-top:0;mso-wrap-distance-right:9pt;mso-wrap-distance-bottom:0;mso-position-horizontal:center;mso-position-horizontal-relative:margin;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" fillcolor="#dbe5f1 [660]" strokecolor="white" strokeweight="1pt">
                <v:textbox inset="14.4pt,,14.4pt">
                  <w:txbxContent>
                    <w:p w14:paraId="4A9828F3" w14:textId="77777777" w:rsidR="00402484" w:rsidRPr="00AB7B44" w:rsidRDefault="00402484" w:rsidP="00402484">
                      <w:pPr>
                        <w:pStyle w:val="Titrepicen"/>
                        <w:jc w:val="center"/>
                        <w:rPr>
                          <w:rFonts w:asciiTheme="minorHAnsi" w:hAnsiTheme="minorHAnsi" w:cstheme="minorHAnsi"/>
                        </w:rPr>
                      </w:pPr>
                      <w:r w:rsidRPr="00AB7B44">
                        <w:rPr>
                          <w:rFonts w:asciiTheme="minorHAnsi" w:hAnsiTheme="minorHAnsi" w:cstheme="minorHAnsi"/>
                        </w:rPr>
                        <w:t>Fourniture de CESUP sur support papier et par voie dématérialisée pour le personnel de l’agence de l’eau Adour-Garonne</w:t>
                      </w:r>
                    </w:p>
                  </w:txbxContent>
                </v:textbox>
                <w10:wrap anchorx="margin" anchory="page"/>
              </v:rect>
            </w:pict>
          </mc:Fallback>
        </mc:AlternateContent>
      </w:r>
    </w:p>
    <w:p w14:paraId="3ADAFC26" w14:textId="1D552F51" w:rsidR="00402484" w:rsidRDefault="00402484"/>
    <w:p w14:paraId="7E07FE8A" w14:textId="681B6065" w:rsidR="00402484" w:rsidRDefault="00402484"/>
    <w:p w14:paraId="13BCF1F1" w14:textId="516B9DA2" w:rsidR="00402484" w:rsidRDefault="00402484"/>
    <w:p w14:paraId="529A5D20" w14:textId="67500A86" w:rsidR="00402484" w:rsidRDefault="00402484"/>
    <w:p w14:paraId="06F385C5" w14:textId="77777777" w:rsidR="00402484" w:rsidRDefault="00402484"/>
    <w:p w14:paraId="475F94AF" w14:textId="77777777" w:rsidR="00402484" w:rsidRDefault="00402484"/>
    <w:p w14:paraId="38D7C74E" w14:textId="77777777" w:rsidR="00402484" w:rsidRPr="00AB7B44" w:rsidRDefault="00402484" w:rsidP="00402484">
      <w:pPr>
        <w:pBdr>
          <w:top w:val="single" w:sz="4" w:space="1" w:color="auto"/>
          <w:left w:val="single" w:sz="4" w:space="4" w:color="auto"/>
          <w:bottom w:val="single" w:sz="4" w:space="3" w:color="auto"/>
          <w:right w:val="single" w:sz="4" w:space="4" w:color="auto"/>
        </w:pBdr>
        <w:spacing w:after="200" w:line="276" w:lineRule="auto"/>
        <w:jc w:val="center"/>
        <w:rPr>
          <w:rFonts w:asciiTheme="minorHAnsi" w:eastAsiaTheme="minorHAnsi" w:hAnsiTheme="minorHAnsi" w:cstheme="minorHAnsi"/>
          <w:sz w:val="36"/>
          <w:szCs w:val="36"/>
          <w:lang w:eastAsia="en-US"/>
        </w:rPr>
      </w:pPr>
      <w:r w:rsidRPr="00AB7B44">
        <w:rPr>
          <w:rFonts w:asciiTheme="minorHAnsi" w:eastAsiaTheme="minorHAnsi" w:hAnsiTheme="minorHAnsi" w:cstheme="minorHAnsi"/>
          <w:sz w:val="36"/>
          <w:szCs w:val="36"/>
          <w:lang w:eastAsia="en-US"/>
        </w:rPr>
        <w:t>BORDEREAU DE PRIX</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3118"/>
      </w:tblGrid>
      <w:tr w:rsidR="00402484" w:rsidRPr="00AB7B44" w14:paraId="51F5E513" w14:textId="77777777" w:rsidTr="00AB7B44">
        <w:trPr>
          <w:trHeight w:val="287"/>
        </w:trPr>
        <w:tc>
          <w:tcPr>
            <w:tcW w:w="6516" w:type="dxa"/>
            <w:shd w:val="clear" w:color="auto" w:fill="D9D9D9"/>
            <w:vAlign w:val="center"/>
          </w:tcPr>
          <w:p w14:paraId="4905CAFC" w14:textId="77777777" w:rsidR="00402484" w:rsidRPr="00AB7B44" w:rsidRDefault="00402484" w:rsidP="00402484">
            <w:pPr>
              <w:tabs>
                <w:tab w:val="left" w:pos="426"/>
              </w:tabs>
              <w:suppressAutoHyphens/>
              <w:rPr>
                <w:rFonts w:asciiTheme="minorHAnsi" w:hAnsiTheme="minorHAnsi" w:cstheme="minorHAnsi"/>
                <w:b/>
                <w:lang w:eastAsia="ar-SA"/>
              </w:rPr>
            </w:pPr>
            <w:r w:rsidRPr="00AB7B44">
              <w:rPr>
                <w:rFonts w:asciiTheme="minorHAnsi" w:hAnsiTheme="minorHAnsi" w:cstheme="minorHAnsi"/>
                <w:b/>
                <w:lang w:eastAsia="ar-SA"/>
              </w:rPr>
              <w:t>Valeur faciale du  CESU papier</w:t>
            </w:r>
          </w:p>
        </w:tc>
        <w:tc>
          <w:tcPr>
            <w:tcW w:w="3118" w:type="dxa"/>
            <w:shd w:val="clear" w:color="auto" w:fill="D9D9D9"/>
            <w:vAlign w:val="center"/>
          </w:tcPr>
          <w:p w14:paraId="7E49029B" w14:textId="77777777" w:rsidR="00402484" w:rsidRPr="00AB7B44" w:rsidRDefault="00402484" w:rsidP="00402484">
            <w:pPr>
              <w:tabs>
                <w:tab w:val="left" w:pos="426"/>
              </w:tabs>
              <w:suppressAutoHyphens/>
              <w:jc w:val="center"/>
              <w:rPr>
                <w:rFonts w:asciiTheme="minorHAnsi" w:hAnsiTheme="minorHAnsi" w:cstheme="minorHAnsi"/>
                <w:lang w:eastAsia="ar-SA"/>
              </w:rPr>
            </w:pPr>
            <w:r w:rsidRPr="00AB7B44">
              <w:rPr>
                <w:rFonts w:asciiTheme="minorHAnsi" w:hAnsiTheme="minorHAnsi" w:cstheme="minorHAnsi"/>
                <w:lang w:eastAsia="ar-SA"/>
              </w:rPr>
              <w:t>50 euros</w:t>
            </w:r>
          </w:p>
        </w:tc>
      </w:tr>
      <w:tr w:rsidR="00402484" w:rsidRPr="00AB7B44" w14:paraId="09D83A48" w14:textId="77777777" w:rsidTr="00AB7B44">
        <w:trPr>
          <w:trHeight w:val="405"/>
        </w:trPr>
        <w:tc>
          <w:tcPr>
            <w:tcW w:w="6516" w:type="dxa"/>
            <w:shd w:val="clear" w:color="auto" w:fill="D9D9D9"/>
            <w:vAlign w:val="center"/>
          </w:tcPr>
          <w:p w14:paraId="6161F1FA" w14:textId="77777777" w:rsidR="00402484" w:rsidRPr="00AB7B44" w:rsidRDefault="00402484" w:rsidP="00402484">
            <w:pPr>
              <w:tabs>
                <w:tab w:val="left" w:pos="426"/>
              </w:tabs>
              <w:suppressAutoHyphens/>
              <w:rPr>
                <w:rFonts w:asciiTheme="minorHAnsi" w:hAnsiTheme="minorHAnsi" w:cstheme="minorHAnsi"/>
                <w:b/>
                <w:lang w:eastAsia="ar-SA"/>
              </w:rPr>
            </w:pPr>
            <w:r w:rsidRPr="00AB7B44">
              <w:rPr>
                <w:rFonts w:asciiTheme="minorHAnsi" w:hAnsiTheme="minorHAnsi" w:cstheme="minorHAnsi"/>
                <w:b/>
                <w:lang w:eastAsia="ar-SA"/>
              </w:rPr>
              <w:t>Valeur faciale du  CESU papier</w:t>
            </w:r>
          </w:p>
        </w:tc>
        <w:tc>
          <w:tcPr>
            <w:tcW w:w="3118" w:type="dxa"/>
            <w:shd w:val="clear" w:color="auto" w:fill="D9D9D9"/>
            <w:vAlign w:val="center"/>
          </w:tcPr>
          <w:p w14:paraId="058CE921" w14:textId="77777777" w:rsidR="00402484" w:rsidRPr="00AB7B44" w:rsidRDefault="00402484" w:rsidP="00402484">
            <w:pPr>
              <w:tabs>
                <w:tab w:val="left" w:pos="426"/>
              </w:tabs>
              <w:suppressAutoHyphens/>
              <w:jc w:val="center"/>
              <w:rPr>
                <w:rFonts w:asciiTheme="minorHAnsi" w:hAnsiTheme="minorHAnsi" w:cstheme="minorHAnsi"/>
                <w:lang w:eastAsia="ar-SA"/>
              </w:rPr>
            </w:pPr>
            <w:r w:rsidRPr="00AB7B44">
              <w:rPr>
                <w:rFonts w:asciiTheme="minorHAnsi" w:hAnsiTheme="minorHAnsi" w:cstheme="minorHAnsi"/>
                <w:lang w:eastAsia="ar-SA"/>
              </w:rPr>
              <w:t>15 euros</w:t>
            </w:r>
          </w:p>
        </w:tc>
      </w:tr>
      <w:tr w:rsidR="00402484" w:rsidRPr="00AB7B44" w14:paraId="2D44FC21" w14:textId="77777777" w:rsidTr="00AB7B44">
        <w:trPr>
          <w:trHeight w:val="284"/>
        </w:trPr>
        <w:tc>
          <w:tcPr>
            <w:tcW w:w="6516" w:type="dxa"/>
            <w:shd w:val="clear" w:color="auto" w:fill="D9D9D9"/>
            <w:vAlign w:val="center"/>
          </w:tcPr>
          <w:p w14:paraId="4740A4D6" w14:textId="77777777" w:rsidR="00402484" w:rsidRPr="00AB7B44" w:rsidRDefault="00402484" w:rsidP="00402484">
            <w:pPr>
              <w:tabs>
                <w:tab w:val="left" w:pos="426"/>
              </w:tabs>
              <w:suppressAutoHyphens/>
              <w:rPr>
                <w:rFonts w:asciiTheme="minorHAnsi" w:hAnsiTheme="minorHAnsi" w:cstheme="minorHAnsi"/>
                <w:b/>
                <w:lang w:eastAsia="ar-SA"/>
              </w:rPr>
            </w:pPr>
            <w:r w:rsidRPr="00AB7B44">
              <w:rPr>
                <w:rFonts w:asciiTheme="minorHAnsi" w:hAnsiTheme="minorHAnsi" w:cstheme="minorHAnsi"/>
                <w:b/>
                <w:lang w:eastAsia="ar-SA"/>
              </w:rPr>
              <w:t>Valeur faciale du  CESU papier</w:t>
            </w:r>
          </w:p>
        </w:tc>
        <w:tc>
          <w:tcPr>
            <w:tcW w:w="3118" w:type="dxa"/>
            <w:shd w:val="clear" w:color="auto" w:fill="D9D9D9"/>
            <w:vAlign w:val="center"/>
          </w:tcPr>
          <w:p w14:paraId="160086ED" w14:textId="77777777" w:rsidR="00402484" w:rsidRPr="00AB7B44" w:rsidRDefault="00402484" w:rsidP="00402484">
            <w:pPr>
              <w:tabs>
                <w:tab w:val="left" w:pos="426"/>
              </w:tabs>
              <w:suppressAutoHyphens/>
              <w:jc w:val="center"/>
              <w:rPr>
                <w:rFonts w:asciiTheme="minorHAnsi" w:hAnsiTheme="minorHAnsi" w:cstheme="minorHAnsi"/>
                <w:lang w:eastAsia="ar-SA"/>
              </w:rPr>
            </w:pPr>
            <w:r w:rsidRPr="00AB7B44">
              <w:rPr>
                <w:rFonts w:asciiTheme="minorHAnsi" w:hAnsiTheme="minorHAnsi" w:cstheme="minorHAnsi"/>
                <w:lang w:eastAsia="ar-SA"/>
              </w:rPr>
              <w:t>10 euros</w:t>
            </w:r>
          </w:p>
        </w:tc>
      </w:tr>
    </w:tbl>
    <w:p w14:paraId="4A894326" w14:textId="77777777" w:rsidR="00402484" w:rsidRPr="00AB7B44" w:rsidRDefault="00402484" w:rsidP="00402484">
      <w:pPr>
        <w:spacing w:after="200" w:line="276" w:lineRule="auto"/>
        <w:jc w:val="center"/>
        <w:rPr>
          <w:rFonts w:asciiTheme="minorHAnsi" w:eastAsiaTheme="minorHAnsi" w:hAnsiTheme="minorHAnsi" w:cstheme="minorHAnsi"/>
          <w:sz w:val="18"/>
          <w:szCs w:val="18"/>
          <w:lang w:eastAsia="en-US"/>
        </w:rPr>
      </w:pPr>
    </w:p>
    <w:tbl>
      <w:tblPr>
        <w:tblW w:w="502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6"/>
        <w:gridCol w:w="2267"/>
        <w:gridCol w:w="2835"/>
      </w:tblGrid>
      <w:tr w:rsidR="00AB7B44" w:rsidRPr="00AB7B44" w14:paraId="5BE31CEF" w14:textId="77777777" w:rsidTr="00AB7B44">
        <w:trPr>
          <w:trHeight w:val="680"/>
        </w:trPr>
        <w:tc>
          <w:tcPr>
            <w:tcW w:w="2361" w:type="pct"/>
            <w:shd w:val="clear" w:color="auto" w:fill="D9D9D9"/>
            <w:vAlign w:val="center"/>
          </w:tcPr>
          <w:p w14:paraId="0EE1D562" w14:textId="77777777" w:rsidR="00AB7B44" w:rsidRPr="00AB7B44" w:rsidRDefault="00AB7B44" w:rsidP="00402484">
            <w:pPr>
              <w:tabs>
                <w:tab w:val="left" w:pos="426"/>
              </w:tabs>
              <w:suppressAutoHyphens/>
              <w:spacing w:before="120"/>
              <w:jc w:val="center"/>
              <w:rPr>
                <w:rFonts w:asciiTheme="minorHAnsi" w:hAnsiTheme="minorHAnsi" w:cstheme="minorHAnsi"/>
                <w:b/>
                <w:lang w:eastAsia="ar-SA"/>
              </w:rPr>
            </w:pPr>
            <w:r w:rsidRPr="00AB7B44">
              <w:rPr>
                <w:rFonts w:asciiTheme="minorHAnsi" w:hAnsiTheme="minorHAnsi" w:cstheme="minorHAnsi"/>
                <w:b/>
                <w:lang w:eastAsia="ar-SA"/>
              </w:rPr>
              <w:t>Eléments de prix</w:t>
            </w:r>
          </w:p>
        </w:tc>
        <w:tc>
          <w:tcPr>
            <w:tcW w:w="1172" w:type="pct"/>
            <w:shd w:val="clear" w:color="auto" w:fill="D9D9D9"/>
          </w:tcPr>
          <w:p w14:paraId="2A967A8B" w14:textId="2B0B48E4" w:rsidR="00AB7B44" w:rsidRPr="00AB7B44" w:rsidRDefault="00AB7B44" w:rsidP="00AB7B44">
            <w:pPr>
              <w:tabs>
                <w:tab w:val="left" w:pos="426"/>
              </w:tabs>
              <w:suppressAutoHyphens/>
              <w:spacing w:before="120"/>
              <w:jc w:val="center"/>
              <w:rPr>
                <w:rFonts w:asciiTheme="minorHAnsi" w:hAnsiTheme="minorHAnsi" w:cstheme="minorHAnsi"/>
                <w:b/>
                <w:lang w:eastAsia="ar-SA"/>
              </w:rPr>
            </w:pPr>
            <w:r>
              <w:rPr>
                <w:rFonts w:asciiTheme="minorHAnsi" w:hAnsiTheme="minorHAnsi" w:cstheme="minorHAnsi"/>
                <w:b/>
                <w:lang w:eastAsia="ar-SA"/>
              </w:rPr>
              <w:t>Type de prix</w:t>
            </w:r>
          </w:p>
        </w:tc>
        <w:tc>
          <w:tcPr>
            <w:tcW w:w="1466" w:type="pct"/>
            <w:shd w:val="clear" w:color="auto" w:fill="D9D9D9"/>
            <w:vAlign w:val="center"/>
          </w:tcPr>
          <w:p w14:paraId="5CEF1AC7" w14:textId="7E8760B8" w:rsidR="00AB7B44" w:rsidRPr="00AB7B44" w:rsidRDefault="00AB7B44" w:rsidP="00AB7B44">
            <w:pPr>
              <w:tabs>
                <w:tab w:val="left" w:pos="426"/>
              </w:tabs>
              <w:suppressAutoHyphens/>
              <w:spacing w:before="120"/>
              <w:jc w:val="center"/>
              <w:rPr>
                <w:rFonts w:asciiTheme="minorHAnsi" w:hAnsiTheme="minorHAnsi" w:cstheme="minorHAnsi"/>
                <w:b/>
                <w:lang w:eastAsia="ar-SA"/>
              </w:rPr>
            </w:pPr>
            <w:r w:rsidRPr="00AB7B44">
              <w:rPr>
                <w:rFonts w:asciiTheme="minorHAnsi" w:hAnsiTheme="minorHAnsi" w:cstheme="minorHAnsi"/>
                <w:b/>
                <w:lang w:eastAsia="ar-SA"/>
              </w:rPr>
              <w:t>Prix unitaire</w:t>
            </w:r>
            <w:r>
              <w:rPr>
                <w:rFonts w:asciiTheme="minorHAnsi" w:hAnsiTheme="minorHAnsi" w:cstheme="minorHAnsi"/>
                <w:b/>
                <w:lang w:eastAsia="ar-SA"/>
              </w:rPr>
              <w:t xml:space="preserve"> </w:t>
            </w:r>
            <w:r w:rsidRPr="00AB7B44">
              <w:rPr>
                <w:rFonts w:asciiTheme="minorHAnsi" w:hAnsiTheme="minorHAnsi" w:cstheme="minorHAnsi"/>
                <w:b/>
                <w:lang w:eastAsia="ar-SA"/>
              </w:rPr>
              <w:t>ou forfait €HT</w:t>
            </w:r>
          </w:p>
        </w:tc>
      </w:tr>
      <w:tr w:rsidR="00AB7B44" w:rsidRPr="00AB7B44" w14:paraId="4A685F05" w14:textId="77777777" w:rsidTr="00AB7B44">
        <w:trPr>
          <w:trHeight w:val="253"/>
        </w:trPr>
        <w:tc>
          <w:tcPr>
            <w:tcW w:w="2361" w:type="pct"/>
            <w:shd w:val="clear" w:color="auto" w:fill="FFC000"/>
            <w:vAlign w:val="center"/>
          </w:tcPr>
          <w:p w14:paraId="32D9D218" w14:textId="77777777" w:rsidR="00AB7B44" w:rsidRPr="00AB7B44" w:rsidRDefault="00AB7B44" w:rsidP="00402484">
            <w:pPr>
              <w:tabs>
                <w:tab w:val="left" w:pos="426"/>
              </w:tabs>
              <w:suppressAutoHyphens/>
              <w:spacing w:before="120"/>
              <w:jc w:val="center"/>
              <w:rPr>
                <w:rFonts w:asciiTheme="minorHAnsi" w:hAnsiTheme="minorHAnsi" w:cstheme="minorHAnsi"/>
                <w:b/>
                <w:lang w:eastAsia="ar-SA"/>
              </w:rPr>
            </w:pPr>
            <w:r w:rsidRPr="00AB7B44">
              <w:rPr>
                <w:rFonts w:asciiTheme="minorHAnsi" w:hAnsiTheme="minorHAnsi" w:cstheme="minorHAnsi"/>
                <w:b/>
                <w:lang w:eastAsia="ar-SA"/>
              </w:rPr>
              <w:t>CESU Electronique</w:t>
            </w:r>
          </w:p>
        </w:tc>
        <w:tc>
          <w:tcPr>
            <w:tcW w:w="1172" w:type="pct"/>
            <w:shd w:val="clear" w:color="auto" w:fill="FFC000"/>
          </w:tcPr>
          <w:p w14:paraId="01CC92AA" w14:textId="77777777" w:rsidR="00AB7B44" w:rsidRPr="00AB7B44" w:rsidRDefault="00AB7B44" w:rsidP="00402484">
            <w:pPr>
              <w:tabs>
                <w:tab w:val="left" w:pos="426"/>
              </w:tabs>
              <w:suppressAutoHyphens/>
              <w:spacing w:before="120"/>
              <w:rPr>
                <w:rFonts w:asciiTheme="minorHAnsi" w:hAnsiTheme="minorHAnsi" w:cstheme="minorHAnsi"/>
                <w:lang w:eastAsia="ar-SA"/>
              </w:rPr>
            </w:pPr>
          </w:p>
        </w:tc>
        <w:tc>
          <w:tcPr>
            <w:tcW w:w="1466" w:type="pct"/>
            <w:shd w:val="clear" w:color="auto" w:fill="FFC000"/>
          </w:tcPr>
          <w:p w14:paraId="695DB151" w14:textId="69E7EF19" w:rsidR="00AB7B44" w:rsidRPr="00AB7B44" w:rsidRDefault="00AB7B44" w:rsidP="00402484">
            <w:pPr>
              <w:tabs>
                <w:tab w:val="left" w:pos="426"/>
              </w:tabs>
              <w:suppressAutoHyphens/>
              <w:spacing w:before="120"/>
              <w:rPr>
                <w:rFonts w:asciiTheme="minorHAnsi" w:hAnsiTheme="minorHAnsi" w:cstheme="minorHAnsi"/>
                <w:lang w:eastAsia="ar-SA"/>
              </w:rPr>
            </w:pPr>
          </w:p>
        </w:tc>
      </w:tr>
      <w:tr w:rsidR="00AB7B44" w:rsidRPr="00AB7B44" w14:paraId="4BE3556D" w14:textId="77777777" w:rsidTr="00AB7B44">
        <w:trPr>
          <w:trHeight w:val="537"/>
        </w:trPr>
        <w:tc>
          <w:tcPr>
            <w:tcW w:w="2361" w:type="pct"/>
            <w:shd w:val="clear" w:color="auto" w:fill="auto"/>
          </w:tcPr>
          <w:p w14:paraId="4F77A3FA" w14:textId="229226D0" w:rsidR="00AB7B44" w:rsidRPr="00AB7B44" w:rsidRDefault="00AB7B44" w:rsidP="00AB7B44">
            <w:pPr>
              <w:tabs>
                <w:tab w:val="left" w:pos="426"/>
              </w:tabs>
              <w:suppressAutoHyphens/>
              <w:spacing w:before="120"/>
              <w:rPr>
                <w:rFonts w:asciiTheme="minorHAnsi" w:hAnsiTheme="minorHAnsi" w:cstheme="minorHAnsi"/>
                <w:lang w:eastAsia="ar-SA"/>
              </w:rPr>
            </w:pPr>
            <w:r w:rsidRPr="00AB7B44">
              <w:rPr>
                <w:rFonts w:asciiTheme="minorHAnsi" w:hAnsiTheme="minorHAnsi" w:cstheme="minorHAnsi"/>
                <w:lang w:eastAsia="ar-SA"/>
              </w:rPr>
              <w:t>Frais forfaitaires mensuels d’émission sur CESU électronique incluant tous les frais de gestion *</w:t>
            </w:r>
          </w:p>
        </w:tc>
        <w:tc>
          <w:tcPr>
            <w:tcW w:w="1172" w:type="pct"/>
          </w:tcPr>
          <w:p w14:paraId="004A5EA6" w14:textId="50717A99" w:rsidR="00AB7B44" w:rsidRPr="00AB7B44" w:rsidRDefault="00AB7B44" w:rsidP="00402484">
            <w:pPr>
              <w:tabs>
                <w:tab w:val="left" w:pos="426"/>
              </w:tabs>
              <w:suppressAutoHyphens/>
              <w:jc w:val="center"/>
              <w:rPr>
                <w:rFonts w:asciiTheme="minorHAnsi" w:hAnsiTheme="minorHAnsi" w:cstheme="minorHAnsi"/>
                <w:lang w:eastAsia="ar-SA"/>
              </w:rPr>
            </w:pPr>
            <w:r>
              <w:rPr>
                <w:rFonts w:asciiTheme="minorHAnsi" w:hAnsiTheme="minorHAnsi" w:cstheme="minorHAnsi"/>
                <w:lang w:eastAsia="ar-SA"/>
              </w:rPr>
              <w:t>Forfaitaire mensuel</w:t>
            </w:r>
          </w:p>
        </w:tc>
        <w:tc>
          <w:tcPr>
            <w:tcW w:w="1466" w:type="pct"/>
            <w:shd w:val="clear" w:color="auto" w:fill="auto"/>
            <w:vAlign w:val="center"/>
          </w:tcPr>
          <w:p w14:paraId="3BDA9718" w14:textId="20232B8C" w:rsidR="00AB7B44" w:rsidRPr="00AB7B44" w:rsidRDefault="00AB7B44" w:rsidP="00402484">
            <w:pPr>
              <w:tabs>
                <w:tab w:val="left" w:pos="426"/>
              </w:tabs>
              <w:suppressAutoHyphens/>
              <w:jc w:val="center"/>
              <w:rPr>
                <w:rFonts w:asciiTheme="minorHAnsi" w:hAnsiTheme="minorHAnsi" w:cstheme="minorHAnsi"/>
                <w:lang w:eastAsia="ar-SA"/>
              </w:rPr>
            </w:pPr>
          </w:p>
        </w:tc>
      </w:tr>
      <w:tr w:rsidR="00AB7B44" w:rsidRPr="00AB7B44" w14:paraId="615F5CD5" w14:textId="77777777" w:rsidTr="00AB7B44">
        <w:trPr>
          <w:trHeight w:val="264"/>
        </w:trPr>
        <w:tc>
          <w:tcPr>
            <w:tcW w:w="2361" w:type="pct"/>
            <w:shd w:val="clear" w:color="auto" w:fill="FFC000"/>
            <w:vAlign w:val="center"/>
          </w:tcPr>
          <w:p w14:paraId="6B510B0A" w14:textId="77777777" w:rsidR="00AB7B44" w:rsidRPr="00AB7B44" w:rsidRDefault="00AB7B44" w:rsidP="00402484">
            <w:pPr>
              <w:tabs>
                <w:tab w:val="left" w:pos="426"/>
              </w:tabs>
              <w:suppressAutoHyphens/>
              <w:spacing w:before="120"/>
              <w:jc w:val="center"/>
              <w:rPr>
                <w:rFonts w:asciiTheme="minorHAnsi" w:hAnsiTheme="minorHAnsi" w:cstheme="minorHAnsi"/>
                <w:b/>
                <w:lang w:eastAsia="ar-SA"/>
              </w:rPr>
            </w:pPr>
            <w:r w:rsidRPr="00AB7B44">
              <w:rPr>
                <w:rFonts w:asciiTheme="minorHAnsi" w:hAnsiTheme="minorHAnsi" w:cstheme="minorHAnsi"/>
                <w:b/>
                <w:lang w:eastAsia="ar-SA"/>
              </w:rPr>
              <w:t>CESU Papier</w:t>
            </w:r>
          </w:p>
        </w:tc>
        <w:tc>
          <w:tcPr>
            <w:tcW w:w="1172" w:type="pct"/>
            <w:shd w:val="clear" w:color="auto" w:fill="FFC000"/>
          </w:tcPr>
          <w:p w14:paraId="5169C870" w14:textId="77777777" w:rsidR="00AB7B44" w:rsidRPr="00AB7B44" w:rsidRDefault="00AB7B44" w:rsidP="00402484">
            <w:pPr>
              <w:tabs>
                <w:tab w:val="left" w:pos="426"/>
              </w:tabs>
              <w:suppressAutoHyphens/>
              <w:spacing w:before="120"/>
              <w:jc w:val="center"/>
              <w:rPr>
                <w:rFonts w:asciiTheme="minorHAnsi" w:hAnsiTheme="minorHAnsi" w:cstheme="minorHAnsi"/>
                <w:lang w:eastAsia="ar-SA"/>
              </w:rPr>
            </w:pPr>
          </w:p>
        </w:tc>
        <w:tc>
          <w:tcPr>
            <w:tcW w:w="1466" w:type="pct"/>
            <w:shd w:val="clear" w:color="auto" w:fill="FFC000"/>
            <w:vAlign w:val="center"/>
          </w:tcPr>
          <w:p w14:paraId="1F2173AC" w14:textId="401DC70B" w:rsidR="00AB7B44" w:rsidRPr="00AB7B44" w:rsidRDefault="00AB7B44" w:rsidP="00402484">
            <w:pPr>
              <w:tabs>
                <w:tab w:val="left" w:pos="426"/>
              </w:tabs>
              <w:suppressAutoHyphens/>
              <w:spacing w:before="120"/>
              <w:jc w:val="center"/>
              <w:rPr>
                <w:rFonts w:asciiTheme="minorHAnsi" w:hAnsiTheme="minorHAnsi" w:cstheme="minorHAnsi"/>
                <w:lang w:eastAsia="ar-SA"/>
              </w:rPr>
            </w:pPr>
          </w:p>
        </w:tc>
      </w:tr>
      <w:tr w:rsidR="00AB7B44" w:rsidRPr="00AB7B44" w14:paraId="05703BD6" w14:textId="77777777" w:rsidTr="00AB7B44">
        <w:trPr>
          <w:trHeight w:val="321"/>
        </w:trPr>
        <w:tc>
          <w:tcPr>
            <w:tcW w:w="2361" w:type="pct"/>
            <w:shd w:val="clear" w:color="auto" w:fill="auto"/>
            <w:vAlign w:val="center"/>
          </w:tcPr>
          <w:p w14:paraId="22793EEF" w14:textId="79633986" w:rsidR="00AB7B44" w:rsidRPr="00527A6B" w:rsidRDefault="00527A6B" w:rsidP="00AB7B44">
            <w:pPr>
              <w:tabs>
                <w:tab w:val="left" w:pos="426"/>
              </w:tabs>
              <w:suppressAutoHyphens/>
              <w:rPr>
                <w:rFonts w:asciiTheme="minorHAnsi" w:hAnsiTheme="minorHAnsi" w:cstheme="minorHAnsi"/>
                <w:lang w:eastAsia="ar-SA"/>
              </w:rPr>
            </w:pPr>
            <w:r w:rsidRPr="00527A6B">
              <w:rPr>
                <w:rFonts w:asciiTheme="minorHAnsi" w:hAnsiTheme="minorHAnsi" w:cstheme="minorHAnsi"/>
                <w:lang w:eastAsia="ar-SA"/>
              </w:rPr>
              <w:t>Frais forfaitaires mensuels d’émission sur CESU Papier incluant tous les frais de gestion</w:t>
            </w:r>
            <w:r w:rsidR="00630877">
              <w:rPr>
                <w:rFonts w:asciiTheme="minorHAnsi" w:hAnsiTheme="minorHAnsi" w:cstheme="minorHAnsi"/>
                <w:lang w:eastAsia="ar-SA"/>
              </w:rPr>
              <w:t>*</w:t>
            </w:r>
          </w:p>
        </w:tc>
        <w:tc>
          <w:tcPr>
            <w:tcW w:w="1172" w:type="pct"/>
          </w:tcPr>
          <w:p w14:paraId="19A97791" w14:textId="585CB14D" w:rsidR="00AB7B44" w:rsidRPr="00527A6B" w:rsidRDefault="00527A6B" w:rsidP="00402484">
            <w:pPr>
              <w:tabs>
                <w:tab w:val="left" w:pos="426"/>
              </w:tabs>
              <w:suppressAutoHyphens/>
              <w:spacing w:before="120"/>
              <w:jc w:val="center"/>
              <w:rPr>
                <w:rFonts w:asciiTheme="minorHAnsi" w:hAnsiTheme="minorHAnsi" w:cstheme="minorHAnsi"/>
                <w:lang w:eastAsia="ar-SA"/>
              </w:rPr>
            </w:pPr>
            <w:r w:rsidRPr="00527A6B">
              <w:rPr>
                <w:rFonts w:asciiTheme="minorHAnsi" w:hAnsiTheme="minorHAnsi" w:cstheme="minorHAnsi"/>
                <w:lang w:eastAsia="ar-SA"/>
              </w:rPr>
              <w:t>Forfaitaire mensuel</w:t>
            </w:r>
          </w:p>
        </w:tc>
        <w:tc>
          <w:tcPr>
            <w:tcW w:w="1466" w:type="pct"/>
            <w:shd w:val="clear" w:color="auto" w:fill="auto"/>
            <w:vAlign w:val="center"/>
          </w:tcPr>
          <w:p w14:paraId="20700B5A" w14:textId="623B57F0" w:rsidR="00AB7B44" w:rsidRPr="00AB7B44" w:rsidRDefault="00AB7B44" w:rsidP="00402484">
            <w:pPr>
              <w:tabs>
                <w:tab w:val="left" w:pos="426"/>
              </w:tabs>
              <w:suppressAutoHyphens/>
              <w:spacing w:before="120"/>
              <w:jc w:val="center"/>
              <w:rPr>
                <w:rFonts w:asciiTheme="minorHAnsi" w:hAnsiTheme="minorHAnsi" w:cstheme="minorHAnsi"/>
                <w:lang w:eastAsia="ar-SA"/>
              </w:rPr>
            </w:pPr>
          </w:p>
        </w:tc>
      </w:tr>
      <w:tr w:rsidR="00AB7B44" w:rsidRPr="00AB7B44" w14:paraId="34DD79BA" w14:textId="77777777" w:rsidTr="00AB7B44">
        <w:trPr>
          <w:trHeight w:val="353"/>
        </w:trPr>
        <w:tc>
          <w:tcPr>
            <w:tcW w:w="2361" w:type="pct"/>
            <w:shd w:val="clear" w:color="auto" w:fill="auto"/>
            <w:vAlign w:val="center"/>
          </w:tcPr>
          <w:p w14:paraId="3DB446CD" w14:textId="77777777" w:rsidR="00AB7B44" w:rsidRPr="00AB7B44" w:rsidRDefault="00AB7B44" w:rsidP="0040248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d’envoi d’un colis sur Toulouse (siège et délégation de Toulouse)</w:t>
            </w:r>
          </w:p>
        </w:tc>
        <w:tc>
          <w:tcPr>
            <w:tcW w:w="1172" w:type="pct"/>
          </w:tcPr>
          <w:p w14:paraId="23303C89" w14:textId="06EDC888" w:rsidR="00AB7B44" w:rsidRPr="00AB7B44" w:rsidRDefault="00AB7B44" w:rsidP="0040248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Unitaire/envoi</w:t>
            </w:r>
          </w:p>
        </w:tc>
        <w:tc>
          <w:tcPr>
            <w:tcW w:w="1466" w:type="pct"/>
            <w:shd w:val="clear" w:color="auto" w:fill="auto"/>
            <w:vAlign w:val="center"/>
          </w:tcPr>
          <w:p w14:paraId="480CF9F1" w14:textId="155CC64D" w:rsidR="00AB7B44" w:rsidRPr="00AB7B44" w:rsidRDefault="00AB7B44" w:rsidP="00402484">
            <w:pPr>
              <w:tabs>
                <w:tab w:val="left" w:pos="426"/>
              </w:tabs>
              <w:suppressAutoHyphens/>
              <w:spacing w:before="120"/>
              <w:jc w:val="center"/>
              <w:rPr>
                <w:rFonts w:asciiTheme="minorHAnsi" w:hAnsiTheme="minorHAnsi" w:cstheme="minorHAnsi"/>
                <w:lang w:eastAsia="ar-SA"/>
              </w:rPr>
            </w:pPr>
          </w:p>
        </w:tc>
      </w:tr>
      <w:tr w:rsidR="00AB7B44" w:rsidRPr="00AB7B44" w14:paraId="2CAA3DA6" w14:textId="77777777" w:rsidTr="00AB7B44">
        <w:trPr>
          <w:trHeight w:val="353"/>
        </w:trPr>
        <w:tc>
          <w:tcPr>
            <w:tcW w:w="2361" w:type="pct"/>
            <w:shd w:val="clear" w:color="auto" w:fill="auto"/>
            <w:vAlign w:val="center"/>
          </w:tcPr>
          <w:p w14:paraId="2F93B2FB" w14:textId="77777777"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d’envoi d’un colis sur délégation de Bordeaux</w:t>
            </w:r>
          </w:p>
        </w:tc>
        <w:tc>
          <w:tcPr>
            <w:tcW w:w="1172" w:type="pct"/>
          </w:tcPr>
          <w:p w14:paraId="673DE03C" w14:textId="073B3456" w:rsidR="00AB7B44" w:rsidRPr="00AB7B44" w:rsidRDefault="00AB7B44" w:rsidP="00AB7B4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Unitaire/envoi</w:t>
            </w:r>
          </w:p>
        </w:tc>
        <w:tc>
          <w:tcPr>
            <w:tcW w:w="1466" w:type="pct"/>
            <w:shd w:val="clear" w:color="auto" w:fill="auto"/>
            <w:vAlign w:val="center"/>
          </w:tcPr>
          <w:p w14:paraId="50461BED" w14:textId="0C8F0EF7"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r w:rsidR="00AB7B44" w:rsidRPr="00AB7B44" w14:paraId="51E57981" w14:textId="77777777" w:rsidTr="00AB7B44">
        <w:trPr>
          <w:trHeight w:val="353"/>
        </w:trPr>
        <w:tc>
          <w:tcPr>
            <w:tcW w:w="2361" w:type="pct"/>
            <w:shd w:val="clear" w:color="auto" w:fill="auto"/>
            <w:vAlign w:val="center"/>
          </w:tcPr>
          <w:p w14:paraId="1A0BC806" w14:textId="77777777"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d’envoi d’un colis sur délégation de Brive</w:t>
            </w:r>
          </w:p>
        </w:tc>
        <w:tc>
          <w:tcPr>
            <w:tcW w:w="1172" w:type="pct"/>
          </w:tcPr>
          <w:p w14:paraId="1342DCB8" w14:textId="05536EE2" w:rsidR="00AB7B44" w:rsidRPr="00AB7B44" w:rsidRDefault="00AB7B44" w:rsidP="00AB7B4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Unitaire/envoi</w:t>
            </w:r>
          </w:p>
        </w:tc>
        <w:tc>
          <w:tcPr>
            <w:tcW w:w="1466" w:type="pct"/>
            <w:shd w:val="clear" w:color="auto" w:fill="auto"/>
            <w:vAlign w:val="center"/>
          </w:tcPr>
          <w:p w14:paraId="510542EE" w14:textId="4BD05B14"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r w:rsidR="00AB7B44" w:rsidRPr="00AB7B44" w14:paraId="1CB7CE34" w14:textId="77777777" w:rsidTr="00AB7B44">
        <w:trPr>
          <w:trHeight w:val="353"/>
        </w:trPr>
        <w:tc>
          <w:tcPr>
            <w:tcW w:w="2361" w:type="pct"/>
            <w:shd w:val="clear" w:color="auto" w:fill="auto"/>
            <w:vAlign w:val="center"/>
          </w:tcPr>
          <w:p w14:paraId="6B7329EB" w14:textId="77777777"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d’envoi d’un colis sur délégation de Rodez</w:t>
            </w:r>
          </w:p>
        </w:tc>
        <w:tc>
          <w:tcPr>
            <w:tcW w:w="1172" w:type="pct"/>
          </w:tcPr>
          <w:p w14:paraId="140ED9B2" w14:textId="6CD18AF2" w:rsidR="00AB7B44" w:rsidRPr="00AB7B44" w:rsidRDefault="00AB7B44" w:rsidP="00AB7B4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Unitaire/envoi</w:t>
            </w:r>
          </w:p>
        </w:tc>
        <w:tc>
          <w:tcPr>
            <w:tcW w:w="1466" w:type="pct"/>
            <w:shd w:val="clear" w:color="auto" w:fill="auto"/>
            <w:vAlign w:val="center"/>
          </w:tcPr>
          <w:p w14:paraId="3C1C1754" w14:textId="071A3924"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r w:rsidR="00AB7B44" w:rsidRPr="00AB7B44" w14:paraId="59F83415" w14:textId="77777777" w:rsidTr="00AB7B44">
        <w:trPr>
          <w:trHeight w:val="353"/>
        </w:trPr>
        <w:tc>
          <w:tcPr>
            <w:tcW w:w="2361" w:type="pct"/>
            <w:shd w:val="clear" w:color="auto" w:fill="auto"/>
            <w:vAlign w:val="center"/>
          </w:tcPr>
          <w:p w14:paraId="526E6ED1" w14:textId="77777777"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d’envoi d’un colis sur délégation de Pau</w:t>
            </w:r>
          </w:p>
        </w:tc>
        <w:tc>
          <w:tcPr>
            <w:tcW w:w="1172" w:type="pct"/>
          </w:tcPr>
          <w:p w14:paraId="6EB6C9A7" w14:textId="3DCC649E" w:rsidR="00AB7B44" w:rsidRPr="00AB7B44" w:rsidRDefault="00AB7B44" w:rsidP="00AB7B4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Unitaire/envoi</w:t>
            </w:r>
          </w:p>
        </w:tc>
        <w:tc>
          <w:tcPr>
            <w:tcW w:w="1466" w:type="pct"/>
            <w:shd w:val="clear" w:color="auto" w:fill="auto"/>
            <w:vAlign w:val="center"/>
          </w:tcPr>
          <w:p w14:paraId="719E1E2A" w14:textId="18C23D4F"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r w:rsidR="00AB7B44" w:rsidRPr="00AB7B44" w14:paraId="1E9F8D68" w14:textId="77777777" w:rsidTr="00AB7B44">
        <w:trPr>
          <w:trHeight w:val="353"/>
        </w:trPr>
        <w:tc>
          <w:tcPr>
            <w:tcW w:w="2361" w:type="pct"/>
            <w:shd w:val="clear" w:color="auto" w:fill="FFC000"/>
            <w:vAlign w:val="center"/>
          </w:tcPr>
          <w:p w14:paraId="123390B2" w14:textId="6871856E"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b/>
                <w:lang w:eastAsia="ar-SA"/>
              </w:rPr>
              <w:t xml:space="preserve">Autres frais </w:t>
            </w:r>
          </w:p>
        </w:tc>
        <w:tc>
          <w:tcPr>
            <w:tcW w:w="1172" w:type="pct"/>
            <w:shd w:val="clear" w:color="auto" w:fill="FFC000"/>
          </w:tcPr>
          <w:p w14:paraId="6FA68B8D" w14:textId="77777777"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c>
          <w:tcPr>
            <w:tcW w:w="1466" w:type="pct"/>
            <w:shd w:val="clear" w:color="auto" w:fill="FFC000"/>
            <w:vAlign w:val="center"/>
          </w:tcPr>
          <w:p w14:paraId="5F42BED3" w14:textId="7562F038"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r w:rsidR="00AB7B44" w:rsidRPr="00AB7B44" w14:paraId="1AE82DC9" w14:textId="77777777" w:rsidTr="00AB7B44">
        <w:trPr>
          <w:trHeight w:val="353"/>
        </w:trPr>
        <w:tc>
          <w:tcPr>
            <w:tcW w:w="2361" w:type="pct"/>
            <w:shd w:val="clear" w:color="auto" w:fill="auto"/>
            <w:vAlign w:val="center"/>
          </w:tcPr>
          <w:p w14:paraId="21F2E92A" w14:textId="1D4039D5" w:rsidR="00AB7B44" w:rsidRPr="00AB7B44" w:rsidRDefault="00AB7B44" w:rsidP="00402484">
            <w:pPr>
              <w:tabs>
                <w:tab w:val="left" w:pos="426"/>
              </w:tabs>
              <w:suppressAutoHyphens/>
              <w:rPr>
                <w:rFonts w:asciiTheme="minorHAnsi" w:hAnsiTheme="minorHAnsi" w:cstheme="minorHAnsi"/>
                <w:lang w:eastAsia="ar-SA"/>
              </w:rPr>
            </w:pPr>
            <w:r w:rsidRPr="00AB7B44">
              <w:rPr>
                <w:rFonts w:asciiTheme="minorHAnsi" w:hAnsiTheme="minorHAnsi" w:cstheme="minorHAnsi"/>
                <w:lang w:eastAsia="ar-SA"/>
              </w:rPr>
              <w:t>Frais de déploiement du dispositif (reprise des données …)</w:t>
            </w:r>
          </w:p>
        </w:tc>
        <w:tc>
          <w:tcPr>
            <w:tcW w:w="1172" w:type="pct"/>
          </w:tcPr>
          <w:p w14:paraId="5ABFC7DC" w14:textId="6BA8A785" w:rsidR="00AB7B44" w:rsidRPr="00AB7B44" w:rsidRDefault="00AB7B44" w:rsidP="0040248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Forfait</w:t>
            </w:r>
          </w:p>
        </w:tc>
        <w:tc>
          <w:tcPr>
            <w:tcW w:w="1466" w:type="pct"/>
            <w:shd w:val="clear" w:color="auto" w:fill="auto"/>
            <w:vAlign w:val="center"/>
          </w:tcPr>
          <w:p w14:paraId="7EE7BA6F" w14:textId="6344A020" w:rsidR="00AB7B44" w:rsidRPr="00AB7B44" w:rsidRDefault="00AB7B44" w:rsidP="00402484">
            <w:pPr>
              <w:tabs>
                <w:tab w:val="left" w:pos="426"/>
              </w:tabs>
              <w:suppressAutoHyphens/>
              <w:spacing w:before="120"/>
              <w:jc w:val="center"/>
              <w:rPr>
                <w:rFonts w:asciiTheme="minorHAnsi" w:hAnsiTheme="minorHAnsi" w:cstheme="minorHAnsi"/>
                <w:lang w:eastAsia="ar-SA"/>
              </w:rPr>
            </w:pPr>
          </w:p>
        </w:tc>
      </w:tr>
      <w:tr w:rsidR="00AB7B44" w:rsidRPr="00AB7B44" w14:paraId="78FE486C" w14:textId="77777777" w:rsidTr="00AB7B44">
        <w:trPr>
          <w:trHeight w:val="353"/>
        </w:trPr>
        <w:tc>
          <w:tcPr>
            <w:tcW w:w="2361" w:type="pct"/>
            <w:shd w:val="clear" w:color="auto" w:fill="auto"/>
          </w:tcPr>
          <w:p w14:paraId="51F15D36" w14:textId="03F792B4" w:rsidR="00AB7B44" w:rsidRPr="00AB7B44" w:rsidRDefault="00AB7B44" w:rsidP="00AB7B44">
            <w:pPr>
              <w:tabs>
                <w:tab w:val="left" w:pos="426"/>
              </w:tabs>
              <w:suppressAutoHyphens/>
              <w:rPr>
                <w:rFonts w:asciiTheme="minorHAnsi" w:hAnsiTheme="minorHAnsi" w:cstheme="minorHAnsi"/>
                <w:lang w:eastAsia="ar-SA"/>
              </w:rPr>
            </w:pPr>
            <w:r w:rsidRPr="00AB7B44">
              <w:rPr>
                <w:rFonts w:asciiTheme="minorHAnsi" w:hAnsiTheme="minorHAnsi" w:cstheme="minorHAnsi"/>
              </w:rPr>
              <w:t xml:space="preserve">Forfait pour une session de formation d'une demi-journée en distanciel à l'utilisation du dispositif pour les agents </w:t>
            </w:r>
          </w:p>
        </w:tc>
        <w:tc>
          <w:tcPr>
            <w:tcW w:w="1172" w:type="pct"/>
          </w:tcPr>
          <w:p w14:paraId="1AC5AED0" w14:textId="2F59BBB9" w:rsidR="00AB7B44" w:rsidRPr="00AB7B44" w:rsidRDefault="00AB7B44" w:rsidP="00AB7B44">
            <w:pPr>
              <w:tabs>
                <w:tab w:val="left" w:pos="426"/>
              </w:tabs>
              <w:suppressAutoHyphens/>
              <w:spacing w:before="120"/>
              <w:jc w:val="center"/>
              <w:rPr>
                <w:rFonts w:asciiTheme="minorHAnsi" w:hAnsiTheme="minorHAnsi" w:cstheme="minorHAnsi"/>
                <w:lang w:eastAsia="ar-SA"/>
              </w:rPr>
            </w:pPr>
            <w:r>
              <w:rPr>
                <w:rFonts w:asciiTheme="minorHAnsi" w:hAnsiTheme="minorHAnsi" w:cstheme="minorHAnsi"/>
                <w:lang w:eastAsia="ar-SA"/>
              </w:rPr>
              <w:t>Forfait / Session</w:t>
            </w:r>
          </w:p>
        </w:tc>
        <w:tc>
          <w:tcPr>
            <w:tcW w:w="1466" w:type="pct"/>
            <w:shd w:val="clear" w:color="auto" w:fill="auto"/>
          </w:tcPr>
          <w:p w14:paraId="3391BCA1" w14:textId="0A6333C4" w:rsidR="00AB7B44" w:rsidRPr="00AB7B44" w:rsidRDefault="00AB7B44" w:rsidP="00AB7B44">
            <w:pPr>
              <w:tabs>
                <w:tab w:val="left" w:pos="426"/>
              </w:tabs>
              <w:suppressAutoHyphens/>
              <w:spacing w:before="120"/>
              <w:jc w:val="center"/>
              <w:rPr>
                <w:rFonts w:asciiTheme="minorHAnsi" w:hAnsiTheme="minorHAnsi" w:cstheme="minorHAnsi"/>
                <w:lang w:eastAsia="ar-SA"/>
              </w:rPr>
            </w:pPr>
          </w:p>
        </w:tc>
      </w:tr>
    </w:tbl>
    <w:p w14:paraId="58313C6E" w14:textId="57ADF732" w:rsidR="00402484" w:rsidRPr="00AB7B44" w:rsidRDefault="00AB7B44" w:rsidP="00AB7B44">
      <w:pPr>
        <w:tabs>
          <w:tab w:val="left" w:pos="6771"/>
        </w:tabs>
        <w:suppressAutoHyphens/>
        <w:spacing w:before="120"/>
        <w:ind w:left="-34"/>
        <w:jc w:val="both"/>
        <w:rPr>
          <w:rFonts w:asciiTheme="minorHAnsi" w:hAnsiTheme="minorHAnsi" w:cstheme="minorHAnsi"/>
          <w:lang w:eastAsia="ar-SA"/>
        </w:rPr>
      </w:pPr>
      <w:r w:rsidRPr="00AB7B44">
        <w:rPr>
          <w:rFonts w:asciiTheme="minorHAnsi" w:hAnsiTheme="minorHAnsi" w:cstheme="minorHAnsi"/>
          <w:b/>
          <w:lang w:eastAsia="ar-SA"/>
        </w:rPr>
        <w:t xml:space="preserve">(*) </w:t>
      </w:r>
      <w:r w:rsidRPr="00AB7B44">
        <w:rPr>
          <w:rFonts w:asciiTheme="minorHAnsi" w:hAnsiTheme="minorHAnsi" w:cstheme="minorHAnsi"/>
          <w:bCs/>
          <w:sz w:val="18"/>
          <w:szCs w:val="18"/>
          <w:lang w:eastAsia="ar-SA"/>
        </w:rPr>
        <w:t>Ces frais de gestion doivent inclure tous les éléments permettant d'assurer le fonctionnement du dispositif, de la production et des frais de gestion, du suivi, des données statistiques, maintenance, hébergement et fonctionnement des différents outils (plateforme téléphonique, site internet, extranet...) HORS FRAIS d'affranchissement et d'expédition (frais de timbre et enveloppe)</w:t>
      </w:r>
      <w:r w:rsidR="00402484" w:rsidRPr="00AB7B44">
        <w:rPr>
          <w:rFonts w:asciiTheme="minorHAnsi" w:hAnsiTheme="minorHAnsi" w:cstheme="minorHAnsi"/>
          <w:b/>
          <w:lang w:eastAsia="ar-SA"/>
        </w:rPr>
        <w:tab/>
      </w:r>
    </w:p>
    <w:p w14:paraId="2A76F1E1" w14:textId="77777777" w:rsidR="00402484" w:rsidRPr="00402484" w:rsidRDefault="00402484"/>
    <w:p w14:paraId="302A1AFB" w14:textId="77777777" w:rsidR="00402484" w:rsidRPr="00402484" w:rsidRDefault="00402484" w:rsidP="00402484">
      <w:r w:rsidRPr="00402484">
        <w:t xml:space="preserve">Présenté par </w:t>
      </w:r>
      <w:r w:rsidRPr="00402484">
        <w:rPr>
          <w:i/>
        </w:rPr>
        <w:t>(nom du candidat)</w:t>
      </w:r>
    </w:p>
    <w:p w14:paraId="5A59EBA5" w14:textId="77777777" w:rsidR="00402484" w:rsidRPr="00402484" w:rsidRDefault="00402484"/>
    <w:sectPr w:rsidR="00402484" w:rsidRPr="00402484" w:rsidSect="00DC03F8">
      <w:headerReference w:type="default" r:id="rId7"/>
      <w:footerReference w:type="default" r:id="rId8"/>
      <w:pgSz w:w="11906" w:h="16838"/>
      <w:pgMar w:top="1134" w:right="1134" w:bottom="1418" w:left="1134"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C935" w14:textId="77777777" w:rsidR="00402484" w:rsidRDefault="00402484" w:rsidP="00DC03F8">
      <w:r>
        <w:separator/>
      </w:r>
    </w:p>
  </w:endnote>
  <w:endnote w:type="continuationSeparator" w:id="0">
    <w:p w14:paraId="332FA13F" w14:textId="77777777" w:rsidR="00402484" w:rsidRDefault="00402484" w:rsidP="00DC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1267" w14:textId="77777777" w:rsidR="00DC03F8" w:rsidRDefault="00DC03F8" w:rsidP="00DC03F8">
    <w:pPr>
      <w:pStyle w:val="Pieddepage"/>
      <w:tabs>
        <w:tab w:val="clear" w:pos="9072"/>
      </w:tabs>
      <w:ind w:left="-1276" w:right="-141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C6FD1" w14:textId="77777777" w:rsidR="00402484" w:rsidRDefault="00402484" w:rsidP="00DC03F8">
      <w:r>
        <w:separator/>
      </w:r>
    </w:p>
  </w:footnote>
  <w:footnote w:type="continuationSeparator" w:id="0">
    <w:p w14:paraId="57C83D49" w14:textId="77777777" w:rsidR="00402484" w:rsidRDefault="00402484" w:rsidP="00DC0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7153" w14:textId="1B7A3825" w:rsidR="00DC03F8" w:rsidRPr="00AB7B44" w:rsidRDefault="00DC03F8" w:rsidP="00DC03F8">
    <w:pPr>
      <w:pStyle w:val="En-tte"/>
      <w:ind w:left="-142"/>
      <w:rPr>
        <w:rFonts w:asciiTheme="minorHAnsi" w:hAnsiTheme="minorHAnsi" w:cstheme="minorHAnsi"/>
        <w:b/>
      </w:rPr>
    </w:pPr>
    <w:r>
      <w:rPr>
        <w:noProof/>
      </w:rPr>
      <w:drawing>
        <wp:inline distT="0" distB="0" distL="0" distR="0" wp14:anchorId="29A7BB12" wp14:editId="015B0277">
          <wp:extent cx="1828800" cy="794053"/>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u grand sud ouest-marianne-bloc-marque.jpg"/>
                  <pic:cNvPicPr/>
                </pic:nvPicPr>
                <pic:blipFill>
                  <a:blip r:embed="rId1">
                    <a:extLst>
                      <a:ext uri="{28A0092B-C50C-407E-A947-70E740481C1C}">
                        <a14:useLocalDpi xmlns:a14="http://schemas.microsoft.com/office/drawing/2010/main" val="0"/>
                      </a:ext>
                    </a:extLst>
                  </a:blip>
                  <a:stretch>
                    <a:fillRect/>
                  </a:stretch>
                </pic:blipFill>
                <pic:spPr>
                  <a:xfrm>
                    <a:off x="0" y="0"/>
                    <a:ext cx="1834410" cy="796489"/>
                  </a:xfrm>
                  <a:prstGeom prst="rect">
                    <a:avLst/>
                  </a:prstGeom>
                </pic:spPr>
              </pic:pic>
            </a:graphicData>
          </a:graphic>
        </wp:inline>
      </w:drawing>
    </w:r>
    <w:r w:rsidR="00402484">
      <w:tab/>
    </w:r>
    <w:r w:rsidR="00AB7B44">
      <w:tab/>
    </w:r>
    <w:r w:rsidR="00402484" w:rsidRPr="00AB7B44">
      <w:rPr>
        <w:rFonts w:asciiTheme="minorHAnsi" w:hAnsiTheme="minorHAnsi" w:cstheme="minorHAnsi"/>
        <w:b/>
      </w:rPr>
      <w:t>Consultation n°2023-</w:t>
    </w:r>
    <w:r w:rsidR="00AB7B44" w:rsidRPr="00AB7B44">
      <w:rPr>
        <w:rFonts w:asciiTheme="minorHAnsi" w:hAnsiTheme="minorHAnsi" w:cstheme="minorHAnsi"/>
        <w:b/>
      </w:rPr>
      <w:t>062</w:t>
    </w:r>
  </w:p>
  <w:p w14:paraId="242743BD" w14:textId="77777777" w:rsidR="00402484" w:rsidRDefault="00402484" w:rsidP="00DC03F8">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87B3D"/>
    <w:multiLevelType w:val="multilevel"/>
    <w:tmpl w:val="F4C853AC"/>
    <w:lvl w:ilvl="0">
      <w:start w:val="1"/>
      <w:numFmt w:val="decimal"/>
      <w:lvlText w:val="Point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643D5198"/>
    <w:multiLevelType w:val="hybridMultilevel"/>
    <w:tmpl w:val="F6280F08"/>
    <w:lvl w:ilvl="0" w:tplc="77821340">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EE56D8A"/>
    <w:multiLevelType w:val="multilevel"/>
    <w:tmpl w:val="0C0211A8"/>
    <w:lvl w:ilvl="0">
      <w:start w:val="1"/>
      <w:numFmt w:val="upperRoman"/>
      <w:lvlText w:val="%1"/>
      <w:lvlJc w:val="left"/>
      <w:pPr>
        <w:ind w:left="432" w:hanging="432"/>
      </w:pPr>
      <w:rPr>
        <w:rFonts w:hint="default"/>
      </w:rPr>
    </w:lvl>
    <w:lvl w:ilvl="1">
      <w:start w:val="1"/>
      <w:numFmt w:val="none"/>
      <w:lvlText w:val="Point 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570580539">
    <w:abstractNumId w:val="2"/>
  </w:num>
  <w:num w:numId="2" w16cid:durableId="1729569238">
    <w:abstractNumId w:val="2"/>
  </w:num>
  <w:num w:numId="3" w16cid:durableId="322050483">
    <w:abstractNumId w:val="1"/>
  </w:num>
  <w:num w:numId="4" w16cid:durableId="1077095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21" w:allStyles="1" w:customStyles="0" w:latentStyles="0" w:stylesInUse="0" w:headingStyles="1"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84"/>
    <w:rsid w:val="001F462B"/>
    <w:rsid w:val="003F3E33"/>
    <w:rsid w:val="00402484"/>
    <w:rsid w:val="0044778E"/>
    <w:rsid w:val="00527A6B"/>
    <w:rsid w:val="00630877"/>
    <w:rsid w:val="00854F11"/>
    <w:rsid w:val="008645DF"/>
    <w:rsid w:val="00907B9C"/>
    <w:rsid w:val="009F13FE"/>
    <w:rsid w:val="00AB7B44"/>
    <w:rsid w:val="00AD28AF"/>
    <w:rsid w:val="00BD7246"/>
    <w:rsid w:val="00DC0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38B044"/>
  <w15:docId w15:val="{7053ED81-A1F0-4401-864D-71E05278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F11"/>
    <w:rPr>
      <w:rFonts w:ascii="Verdana" w:hAnsi="Verdana"/>
      <w:lang w:eastAsia="fr-FR"/>
    </w:rPr>
  </w:style>
  <w:style w:type="paragraph" w:styleId="Titre1">
    <w:name w:val="heading 1"/>
    <w:aliases w:val="Titre tableau"/>
    <w:basedOn w:val="Normal"/>
    <w:next w:val="Normal"/>
    <w:link w:val="Titre1Car"/>
    <w:qFormat/>
    <w:rsid w:val="00AD28AF"/>
    <w:pPr>
      <w:keepNext/>
      <w:keepLines/>
      <w:spacing w:before="480"/>
      <w:outlineLvl w:val="0"/>
    </w:pPr>
    <w:rPr>
      <w:rFonts w:eastAsiaTheme="majorEastAsia" w:cstheme="majorBidi"/>
      <w:b/>
      <w:bCs/>
      <w:color w:val="365F91" w:themeColor="accent1" w:themeShade="BF"/>
      <w:sz w:val="28"/>
      <w:szCs w:val="28"/>
    </w:rPr>
  </w:style>
  <w:style w:type="paragraph" w:styleId="Titre2">
    <w:name w:val="heading 2"/>
    <w:basedOn w:val="Titre3"/>
    <w:next w:val="Normal"/>
    <w:link w:val="Titre2Car"/>
    <w:unhideWhenUsed/>
    <w:rsid w:val="003F3E33"/>
    <w:pPr>
      <w:ind w:left="720"/>
      <w:outlineLvl w:val="1"/>
    </w:pPr>
    <w:rPr>
      <w:bCs/>
      <w:color w:val="365F91" w:themeColor="accent1" w:themeShade="BF"/>
    </w:rPr>
  </w:style>
  <w:style w:type="paragraph" w:styleId="Titre3">
    <w:name w:val="heading 3"/>
    <w:basedOn w:val="Normal"/>
    <w:next w:val="Normal"/>
    <w:link w:val="Titre3Car"/>
    <w:unhideWhenUsed/>
    <w:rsid w:val="003F3E33"/>
    <w:pPr>
      <w:ind w:left="360" w:hanging="360"/>
      <w:contextualSpacing/>
      <w:outlineLvl w:val="2"/>
    </w:pPr>
    <w:rPr>
      <w:b/>
      <w:color w:val="548DD4" w:themeColor="text2" w:themeTint="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tableau Car"/>
    <w:basedOn w:val="Policepardfaut"/>
    <w:link w:val="Titre1"/>
    <w:rsid w:val="00AD28AF"/>
    <w:rPr>
      <w:rFonts w:ascii="Verdana" w:eastAsiaTheme="majorEastAsia" w:hAnsi="Verdana" w:cstheme="majorBidi"/>
      <w:b/>
      <w:bCs/>
      <w:color w:val="365F91" w:themeColor="accent1" w:themeShade="BF"/>
      <w:sz w:val="28"/>
      <w:szCs w:val="28"/>
      <w:lang w:eastAsia="fr-FR"/>
    </w:rPr>
  </w:style>
  <w:style w:type="character" w:customStyle="1" w:styleId="Titre2Car">
    <w:name w:val="Titre 2 Car"/>
    <w:basedOn w:val="Policepardfaut"/>
    <w:link w:val="Titre2"/>
    <w:rsid w:val="003F3E33"/>
    <w:rPr>
      <w:rFonts w:ascii="Verdana" w:hAnsi="Verdana"/>
      <w:b/>
      <w:bCs/>
      <w:color w:val="365F91" w:themeColor="accent1" w:themeShade="BF"/>
      <w:lang w:eastAsia="fr-FR"/>
    </w:rPr>
  </w:style>
  <w:style w:type="paragraph" w:styleId="Paragraphedeliste">
    <w:name w:val="List Paragraph"/>
    <w:aliases w:val="Point"/>
    <w:basedOn w:val="Normal"/>
    <w:uiPriority w:val="34"/>
    <w:qFormat/>
    <w:rsid w:val="00AD28AF"/>
    <w:pPr>
      <w:ind w:left="720"/>
      <w:contextualSpacing/>
    </w:pPr>
  </w:style>
  <w:style w:type="character" w:customStyle="1" w:styleId="Titre3Car">
    <w:name w:val="Titre 3 Car"/>
    <w:basedOn w:val="Policepardfaut"/>
    <w:link w:val="Titre3"/>
    <w:rsid w:val="003F3E33"/>
    <w:rPr>
      <w:rFonts w:ascii="Verdana" w:hAnsi="Verdana"/>
      <w:b/>
      <w:color w:val="548DD4" w:themeColor="text2" w:themeTint="99"/>
      <w:lang w:eastAsia="fr-FR"/>
    </w:rPr>
  </w:style>
  <w:style w:type="paragraph" w:styleId="En-tte">
    <w:name w:val="header"/>
    <w:basedOn w:val="Normal"/>
    <w:link w:val="En-tteCar"/>
    <w:uiPriority w:val="99"/>
    <w:unhideWhenUsed/>
    <w:rsid w:val="00DC03F8"/>
    <w:pPr>
      <w:tabs>
        <w:tab w:val="center" w:pos="4536"/>
        <w:tab w:val="right" w:pos="9072"/>
      </w:tabs>
    </w:pPr>
  </w:style>
  <w:style w:type="character" w:customStyle="1" w:styleId="En-tteCar">
    <w:name w:val="En-tête Car"/>
    <w:basedOn w:val="Policepardfaut"/>
    <w:link w:val="En-tte"/>
    <w:uiPriority w:val="99"/>
    <w:rsid w:val="00DC03F8"/>
    <w:rPr>
      <w:rFonts w:ascii="Verdana" w:hAnsi="Verdana"/>
      <w:lang w:eastAsia="fr-FR"/>
    </w:rPr>
  </w:style>
  <w:style w:type="paragraph" w:styleId="Pieddepage">
    <w:name w:val="footer"/>
    <w:basedOn w:val="Normal"/>
    <w:link w:val="PieddepageCar"/>
    <w:uiPriority w:val="99"/>
    <w:unhideWhenUsed/>
    <w:rsid w:val="00DC03F8"/>
    <w:pPr>
      <w:tabs>
        <w:tab w:val="center" w:pos="4536"/>
        <w:tab w:val="right" w:pos="9072"/>
      </w:tabs>
    </w:pPr>
  </w:style>
  <w:style w:type="character" w:customStyle="1" w:styleId="PieddepageCar">
    <w:name w:val="Pied de page Car"/>
    <w:basedOn w:val="Policepardfaut"/>
    <w:link w:val="Pieddepage"/>
    <w:uiPriority w:val="99"/>
    <w:rsid w:val="00DC03F8"/>
    <w:rPr>
      <w:rFonts w:ascii="Verdana" w:hAnsi="Verdana"/>
      <w:lang w:eastAsia="fr-FR"/>
    </w:rPr>
  </w:style>
  <w:style w:type="paragraph" w:styleId="Textedebulles">
    <w:name w:val="Balloon Text"/>
    <w:basedOn w:val="Normal"/>
    <w:link w:val="TextedebullesCar"/>
    <w:uiPriority w:val="99"/>
    <w:semiHidden/>
    <w:unhideWhenUsed/>
    <w:rsid w:val="00402484"/>
    <w:rPr>
      <w:rFonts w:ascii="Tahoma" w:hAnsi="Tahoma" w:cs="Tahoma"/>
      <w:sz w:val="16"/>
      <w:szCs w:val="16"/>
    </w:rPr>
  </w:style>
  <w:style w:type="character" w:customStyle="1" w:styleId="TextedebullesCar">
    <w:name w:val="Texte de bulles Car"/>
    <w:basedOn w:val="Policepardfaut"/>
    <w:link w:val="Textedebulles"/>
    <w:uiPriority w:val="99"/>
    <w:semiHidden/>
    <w:rsid w:val="00402484"/>
    <w:rPr>
      <w:rFonts w:ascii="Tahoma" w:hAnsi="Tahoma" w:cs="Tahoma"/>
      <w:sz w:val="16"/>
      <w:szCs w:val="16"/>
      <w:lang w:eastAsia="fr-FR"/>
    </w:rPr>
  </w:style>
  <w:style w:type="paragraph" w:customStyle="1" w:styleId="Titrepicen">
    <w:name w:val="Titre pièce n°"/>
    <w:basedOn w:val="Sansinterligne"/>
    <w:qFormat/>
    <w:rsid w:val="00402484"/>
    <w:pPr>
      <w:jc w:val="both"/>
    </w:pPr>
    <w:rPr>
      <w:rFonts w:eastAsiaTheme="minorEastAsia" w:cstheme="minorBidi"/>
      <w:sz w:val="32"/>
      <w:szCs w:val="32"/>
    </w:rPr>
  </w:style>
  <w:style w:type="paragraph" w:styleId="Sansinterligne">
    <w:name w:val="No Spacing"/>
    <w:uiPriority w:val="1"/>
    <w:qFormat/>
    <w:rsid w:val="00402484"/>
    <w:rPr>
      <w:rFonts w:ascii="Verdana" w:hAnsi="Verdana"/>
      <w:lang w:eastAsia="fr-FR"/>
    </w:rPr>
  </w:style>
  <w:style w:type="character" w:styleId="Marquedecommentaire">
    <w:name w:val="annotation reference"/>
    <w:basedOn w:val="Policepardfaut"/>
    <w:uiPriority w:val="99"/>
    <w:semiHidden/>
    <w:unhideWhenUsed/>
    <w:rsid w:val="009F13FE"/>
    <w:rPr>
      <w:sz w:val="16"/>
      <w:szCs w:val="16"/>
    </w:rPr>
  </w:style>
  <w:style w:type="paragraph" w:styleId="Commentaire">
    <w:name w:val="annotation text"/>
    <w:basedOn w:val="Normal"/>
    <w:link w:val="CommentaireCar"/>
    <w:uiPriority w:val="99"/>
    <w:semiHidden/>
    <w:unhideWhenUsed/>
    <w:rsid w:val="009F13FE"/>
  </w:style>
  <w:style w:type="character" w:customStyle="1" w:styleId="CommentaireCar">
    <w:name w:val="Commentaire Car"/>
    <w:basedOn w:val="Policepardfaut"/>
    <w:link w:val="Commentaire"/>
    <w:uiPriority w:val="99"/>
    <w:semiHidden/>
    <w:rsid w:val="009F13FE"/>
    <w:rPr>
      <w:rFonts w:ascii="Verdana" w:hAnsi="Verdana"/>
      <w:lang w:eastAsia="fr-FR"/>
    </w:rPr>
  </w:style>
  <w:style w:type="paragraph" w:styleId="Objetducommentaire">
    <w:name w:val="annotation subject"/>
    <w:basedOn w:val="Commentaire"/>
    <w:next w:val="Commentaire"/>
    <w:link w:val="ObjetducommentaireCar"/>
    <w:uiPriority w:val="99"/>
    <w:semiHidden/>
    <w:unhideWhenUsed/>
    <w:rsid w:val="009F13FE"/>
    <w:rPr>
      <w:b/>
      <w:bCs/>
    </w:rPr>
  </w:style>
  <w:style w:type="character" w:customStyle="1" w:styleId="ObjetducommentaireCar">
    <w:name w:val="Objet du commentaire Car"/>
    <w:basedOn w:val="CommentaireCar"/>
    <w:link w:val="Objetducommentaire"/>
    <w:uiPriority w:val="99"/>
    <w:semiHidden/>
    <w:rsid w:val="009F13FE"/>
    <w:rPr>
      <w:rFonts w:ascii="Verdana" w:hAnsi="Verdana"/>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263697">
      <w:bodyDiv w:val="1"/>
      <w:marLeft w:val="0"/>
      <w:marRight w:val="0"/>
      <w:marTop w:val="0"/>
      <w:marBottom w:val="0"/>
      <w:divBdr>
        <w:top w:val="none" w:sz="0" w:space="0" w:color="auto"/>
        <w:left w:val="none" w:sz="0" w:space="0" w:color="auto"/>
        <w:bottom w:val="none" w:sz="0" w:space="0" w:color="auto"/>
        <w:right w:val="none" w:sz="0" w:space="0" w:color="auto"/>
      </w:divBdr>
    </w:div>
    <w:div w:id="1308392239">
      <w:bodyDiv w:val="1"/>
      <w:marLeft w:val="0"/>
      <w:marRight w:val="0"/>
      <w:marTop w:val="0"/>
      <w:marBottom w:val="0"/>
      <w:divBdr>
        <w:top w:val="none" w:sz="0" w:space="0" w:color="auto"/>
        <w:left w:val="none" w:sz="0" w:space="0" w:color="auto"/>
        <w:bottom w:val="none" w:sz="0" w:space="0" w:color="auto"/>
        <w:right w:val="none" w:sz="0" w:space="0" w:color="auto"/>
      </w:divBdr>
    </w:div>
    <w:div w:id="15533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nas02\groupe\ap_modeles\Administratif\Papier%20en%20te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Papier en tete.dotx</Template>
  <TotalTime>15</TotalTime>
  <Pages>1</Pages>
  <Words>227</Words>
  <Characters>1251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Agence de l'Eau Adour Garonne</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Adour-Garonne</dc:creator>
  <cp:lastModifiedBy>CUGAT</cp:lastModifiedBy>
  <cp:revision>6</cp:revision>
  <cp:lastPrinted>2023-05-22T10:24:00Z</cp:lastPrinted>
  <dcterms:created xsi:type="dcterms:W3CDTF">2023-06-25T15:57:00Z</dcterms:created>
  <dcterms:modified xsi:type="dcterms:W3CDTF">2023-06-30T10:34:00Z</dcterms:modified>
</cp:coreProperties>
</file>