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3746C" w14:textId="7C2EEB72" w:rsidR="009609E9" w:rsidRPr="00536FBE" w:rsidRDefault="00343A22" w:rsidP="002371C7">
      <w:pPr>
        <w:ind w:left="-284"/>
      </w:pPr>
      <w:bookmarkStart w:id="0" w:name="_GoBack"/>
      <w:bookmarkEnd w:id="0"/>
      <w:r>
        <w:rPr>
          <w:noProof/>
        </w:rPr>
        <w:drawing>
          <wp:inline distT="0" distB="0" distL="0" distR="0" wp14:anchorId="2F0B66D5" wp14:editId="6374BAF0">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11226BCC" w14:textId="77777777" w:rsidR="00343A22" w:rsidRPr="00DA336A" w:rsidRDefault="00343A22" w:rsidP="00343A22">
      <w:pPr>
        <w:pStyle w:val="Pagedegarde1"/>
      </w:pPr>
      <w:r w:rsidRPr="00DA336A">
        <w:t>REGLEMENT DE LA CONSULTATION</w:t>
      </w:r>
    </w:p>
    <w:p w14:paraId="708E2688" w14:textId="77777777" w:rsidR="00343A22" w:rsidRPr="00DA336A" w:rsidRDefault="00343A22" w:rsidP="00343A22">
      <w:pPr>
        <w:pStyle w:val="Pagedegarde2"/>
      </w:pPr>
      <w:r w:rsidRPr="00DA336A">
        <w:t>(R.C.)</w:t>
      </w:r>
    </w:p>
    <w:p w14:paraId="18691CCE" w14:textId="77777777" w:rsidR="00343A22" w:rsidRPr="00343A22" w:rsidRDefault="00343A22" w:rsidP="00343A22">
      <w:pPr>
        <w:pStyle w:val="Pagedegarde3"/>
      </w:pPr>
      <w:r w:rsidRPr="00343A22">
        <w:t>Personne publique :</w:t>
      </w:r>
    </w:p>
    <w:p w14:paraId="1382C5CF" w14:textId="77777777" w:rsidR="00343A22" w:rsidRPr="00343A22" w:rsidRDefault="00343A22" w:rsidP="00343A22">
      <w:pPr>
        <w:pStyle w:val="Pagedegarde3"/>
      </w:pPr>
      <w:r w:rsidRPr="00343A22">
        <w:t>CAISSE NATIONALE DE L'ASSURANCE MALADIE</w:t>
      </w:r>
    </w:p>
    <w:p w14:paraId="1AEB47CE" w14:textId="77777777" w:rsidR="00343A22" w:rsidRPr="00343A22" w:rsidRDefault="00343A22" w:rsidP="00343A22">
      <w:pPr>
        <w:pStyle w:val="Pagedegarde3"/>
      </w:pPr>
      <w:r w:rsidRPr="00343A22">
        <w:t>(Cnam)</w:t>
      </w:r>
    </w:p>
    <w:p w14:paraId="4F2E66C1" w14:textId="7E0FB84C" w:rsidR="00343A22" w:rsidRPr="00343A22" w:rsidRDefault="00343A22" w:rsidP="00343A22">
      <w:pPr>
        <w:pStyle w:val="Pagedegarde3"/>
      </w:pPr>
      <w:r w:rsidRPr="00343A22">
        <w:t>50 avenue du Professeur André LEMIERRE</w:t>
      </w:r>
    </w:p>
    <w:p w14:paraId="4228C771" w14:textId="77777777" w:rsidR="00343A22" w:rsidRPr="00343A22" w:rsidRDefault="00343A22" w:rsidP="00343A22">
      <w:pPr>
        <w:pStyle w:val="Pagedegarde3"/>
      </w:pPr>
      <w:r w:rsidRPr="00343A22">
        <w:t>75986 PARIS CEDEX 20</w:t>
      </w:r>
    </w:p>
    <w:p w14:paraId="3177FEE9" w14:textId="77777777" w:rsidR="00343A22" w:rsidRPr="00343A22" w:rsidRDefault="00343A22" w:rsidP="00343A22">
      <w:pPr>
        <w:pStyle w:val="Pagedegarde3"/>
      </w:pPr>
      <w:r w:rsidRPr="00343A22">
        <w:t>France</w:t>
      </w:r>
    </w:p>
    <w:p w14:paraId="637B07B6" w14:textId="77777777" w:rsidR="00343A22" w:rsidRPr="00704C59" w:rsidRDefault="00343A22" w:rsidP="00343A22">
      <w:pPr>
        <w:spacing w:after="480"/>
        <w:rPr>
          <w:b/>
          <w:bCs/>
          <w:sz w:val="24"/>
          <w:szCs w:val="24"/>
        </w:rPr>
      </w:pPr>
    </w:p>
    <w:p w14:paraId="01E3AD82" w14:textId="77777777" w:rsidR="00343A22" w:rsidRPr="00343A22" w:rsidRDefault="00343A22" w:rsidP="00343A22">
      <w:pPr>
        <w:pStyle w:val="Pagedegarde3"/>
        <w:rPr>
          <w:b w:val="0"/>
        </w:rPr>
      </w:pPr>
      <w:r w:rsidRPr="00343A22">
        <w:rPr>
          <w:b w:val="0"/>
        </w:rPr>
        <w:t>Objet de la consultation :</w:t>
      </w:r>
    </w:p>
    <w:p w14:paraId="16840648" w14:textId="59AE20E9" w:rsidR="00343A22" w:rsidRPr="00AC5850" w:rsidRDefault="00343A22" w:rsidP="00343A22">
      <w:pPr>
        <w:pStyle w:val="Pagedegarde3"/>
      </w:pPr>
      <w:r w:rsidRPr="009C3C29">
        <w:t>Mon Espace Santé</w:t>
      </w:r>
      <w:r w:rsidR="00F860B0">
        <w:t xml:space="preserve"> – Dossier Médical Partagé (MES</w:t>
      </w:r>
      <w:r w:rsidRPr="009C3C29">
        <w:t>DMP)</w:t>
      </w:r>
    </w:p>
    <w:p w14:paraId="61F1B885" w14:textId="77777777" w:rsidR="00343A22" w:rsidRPr="00AC5850" w:rsidRDefault="00343A22" w:rsidP="00343A22">
      <w:pPr>
        <w:pStyle w:val="Pagedegarde3"/>
      </w:pPr>
      <w:r w:rsidRPr="00AC5850">
        <w:t>Accord-cadre N°AC.2023.1788</w:t>
      </w:r>
    </w:p>
    <w:p w14:paraId="1140B849" w14:textId="77777777" w:rsidR="00343A22" w:rsidRPr="00AC5850" w:rsidRDefault="00343A22" w:rsidP="00343A22">
      <w:pPr>
        <w:pStyle w:val="Pagedegarde3"/>
      </w:pPr>
      <w:r>
        <w:t>PROCEDURE AVEC NEGOCIATION</w:t>
      </w:r>
    </w:p>
    <w:p w14:paraId="7AEA868F" w14:textId="77777777" w:rsidR="00343A22" w:rsidRPr="00343A22" w:rsidRDefault="00343A22" w:rsidP="00343A22">
      <w:pPr>
        <w:pStyle w:val="Pagedegarde3"/>
        <w:rPr>
          <w:b w:val="0"/>
        </w:rPr>
      </w:pPr>
      <w:r w:rsidRPr="00343A22">
        <w:rPr>
          <w:b w:val="0"/>
        </w:rPr>
        <w:t>Date limite de remise des candidatures :</w:t>
      </w:r>
    </w:p>
    <w:p w14:paraId="12390514" w14:textId="77777777" w:rsidR="00343A22" w:rsidRDefault="00343A22" w:rsidP="00343A22">
      <w:pPr>
        <w:pStyle w:val="Pagedegarde3"/>
      </w:pPr>
      <w:r>
        <w:rPr>
          <w:highlight w:val="yellow"/>
        </w:rPr>
        <w:t xml:space="preserve">16 </w:t>
      </w:r>
      <w:r w:rsidRPr="00AC5850">
        <w:rPr>
          <w:highlight w:val="yellow"/>
        </w:rPr>
        <w:t>août 2023 à 16h</w:t>
      </w:r>
    </w:p>
    <w:p w14:paraId="30847DC0" w14:textId="77777777" w:rsidR="00343A22" w:rsidRPr="00AC5850" w:rsidRDefault="00343A22" w:rsidP="00343A22">
      <w:pPr>
        <w:pStyle w:val="Pagedegarde3"/>
        <w:sectPr w:rsidR="00343A22" w:rsidRPr="00AC5850" w:rsidSect="00D21256">
          <w:headerReference w:type="default" r:id="rId12"/>
          <w:footerReference w:type="default" r:id="rId13"/>
          <w:headerReference w:type="first" r:id="rId14"/>
          <w:footerReference w:type="first" r:id="rId15"/>
          <w:pgSz w:w="11906" w:h="16838" w:code="9"/>
          <w:pgMar w:top="1418" w:right="1134" w:bottom="1418" w:left="1559" w:header="720" w:footer="1134" w:gutter="0"/>
          <w:pgNumType w:start="1"/>
          <w:cols w:space="720"/>
          <w:titlePg/>
          <w:docGrid w:linePitch="299"/>
        </w:sectPr>
      </w:pPr>
    </w:p>
    <w:p w14:paraId="79A23E29" w14:textId="77777777" w:rsidR="00704C59" w:rsidRPr="00343A22" w:rsidRDefault="00121E7A" w:rsidP="00343A22">
      <w:pPr>
        <w:pStyle w:val="Somm"/>
        <w:pBdr>
          <w:top w:val="single" w:sz="4" w:space="1" w:color="auto"/>
          <w:left w:val="single" w:sz="4" w:space="4" w:color="auto"/>
          <w:bottom w:val="single" w:sz="4" w:space="1" w:color="auto"/>
          <w:right w:val="single" w:sz="4" w:space="4" w:color="auto"/>
        </w:pBdr>
        <w:spacing w:after="360"/>
        <w:rPr>
          <w:b/>
          <w:sz w:val="28"/>
        </w:rPr>
      </w:pPr>
      <w:r w:rsidRPr="00343A22">
        <w:rPr>
          <w:b/>
          <w:sz w:val="28"/>
        </w:rPr>
        <w:lastRenderedPageBreak/>
        <w:t>SOMMAIRE</w:t>
      </w:r>
    </w:p>
    <w:p w14:paraId="4BF657CF" w14:textId="7731857C" w:rsidR="00FC7028" w:rsidRDefault="002371C7">
      <w:pPr>
        <w:pStyle w:val="TM1"/>
        <w:tabs>
          <w:tab w:val="left" w:pos="1100"/>
          <w:tab w:val="right" w:leader="dot" w:pos="9062"/>
        </w:tabs>
        <w:rPr>
          <w:rFonts w:eastAsiaTheme="minorEastAsia" w:cstheme="minorBidi"/>
          <w:b w:val="0"/>
          <w:bCs w:val="0"/>
          <w:caps w:val="0"/>
          <w:noProof/>
          <w:sz w:val="22"/>
          <w:szCs w:val="22"/>
        </w:rPr>
      </w:pPr>
      <w:r>
        <w:rPr>
          <w:b w:val="0"/>
          <w:bCs w:val="0"/>
          <w:caps w:val="0"/>
          <w:sz w:val="24"/>
          <w:szCs w:val="24"/>
        </w:rPr>
        <w:fldChar w:fldCharType="begin"/>
      </w:r>
      <w:r>
        <w:rPr>
          <w:b w:val="0"/>
          <w:bCs w:val="0"/>
          <w:caps w:val="0"/>
          <w:sz w:val="24"/>
          <w:szCs w:val="24"/>
        </w:rPr>
        <w:instrText xml:space="preserve"> TOC \o "1-4" \h \z \u </w:instrText>
      </w:r>
      <w:r>
        <w:rPr>
          <w:b w:val="0"/>
          <w:bCs w:val="0"/>
          <w:caps w:val="0"/>
          <w:sz w:val="24"/>
          <w:szCs w:val="24"/>
        </w:rPr>
        <w:fldChar w:fldCharType="separate"/>
      </w:r>
      <w:hyperlink w:anchor="_Toc138951569" w:history="1">
        <w:r w:rsidR="00FC7028" w:rsidRPr="00CA02E2">
          <w:rPr>
            <w:rStyle w:val="Lienhypertexte"/>
            <w:noProof/>
          </w:rPr>
          <w:t>Article 1.</w:t>
        </w:r>
        <w:r w:rsidR="00FC7028">
          <w:rPr>
            <w:rFonts w:eastAsiaTheme="minorEastAsia" w:cstheme="minorBidi"/>
            <w:b w:val="0"/>
            <w:bCs w:val="0"/>
            <w:caps w:val="0"/>
            <w:noProof/>
            <w:sz w:val="22"/>
            <w:szCs w:val="22"/>
          </w:rPr>
          <w:tab/>
        </w:r>
        <w:r w:rsidR="00FC7028" w:rsidRPr="00CA02E2">
          <w:rPr>
            <w:rStyle w:val="Lienhypertexte"/>
            <w:noProof/>
          </w:rPr>
          <w:t>OBJET DE LA CONSULTATION</w:t>
        </w:r>
        <w:r w:rsidR="00FC7028">
          <w:rPr>
            <w:noProof/>
            <w:webHidden/>
          </w:rPr>
          <w:tab/>
        </w:r>
        <w:r w:rsidR="00FC7028">
          <w:rPr>
            <w:noProof/>
            <w:webHidden/>
          </w:rPr>
          <w:fldChar w:fldCharType="begin"/>
        </w:r>
        <w:r w:rsidR="00FC7028">
          <w:rPr>
            <w:noProof/>
            <w:webHidden/>
          </w:rPr>
          <w:instrText xml:space="preserve"> PAGEREF _Toc138951569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4493741E" w14:textId="3DFA9F81"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570" w:history="1">
        <w:r w:rsidR="00FC7028" w:rsidRPr="00CA02E2">
          <w:rPr>
            <w:rStyle w:val="Lienhypertexte"/>
            <w:noProof/>
          </w:rPr>
          <w:t>Article 2.</w:t>
        </w:r>
        <w:r w:rsidR="00FC7028">
          <w:rPr>
            <w:rFonts w:eastAsiaTheme="minorEastAsia" w:cstheme="minorBidi"/>
            <w:b w:val="0"/>
            <w:bCs w:val="0"/>
            <w:caps w:val="0"/>
            <w:noProof/>
            <w:sz w:val="22"/>
            <w:szCs w:val="22"/>
          </w:rPr>
          <w:tab/>
        </w:r>
        <w:r w:rsidR="00FC7028" w:rsidRPr="00CA02E2">
          <w:rPr>
            <w:rStyle w:val="Lienhypertexte"/>
            <w:noProof/>
          </w:rPr>
          <w:t>ETENDUE ET CONDITIONS DE LA CONSULTATION</w:t>
        </w:r>
        <w:r w:rsidR="00FC7028">
          <w:rPr>
            <w:noProof/>
            <w:webHidden/>
          </w:rPr>
          <w:tab/>
        </w:r>
        <w:r w:rsidR="00FC7028">
          <w:rPr>
            <w:noProof/>
            <w:webHidden/>
          </w:rPr>
          <w:fldChar w:fldCharType="begin"/>
        </w:r>
        <w:r w:rsidR="00FC7028">
          <w:rPr>
            <w:noProof/>
            <w:webHidden/>
          </w:rPr>
          <w:instrText xml:space="preserve"> PAGEREF _Toc138951570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67DA8D85" w14:textId="0FF81720" w:rsidR="00FC7028" w:rsidRDefault="00D548DE">
      <w:pPr>
        <w:pStyle w:val="TM2"/>
        <w:tabs>
          <w:tab w:val="left" w:pos="880"/>
          <w:tab w:val="right" w:leader="dot" w:pos="9062"/>
        </w:tabs>
        <w:rPr>
          <w:rFonts w:eastAsiaTheme="minorEastAsia" w:cstheme="minorBidi"/>
          <w:smallCaps w:val="0"/>
          <w:noProof/>
          <w:sz w:val="22"/>
          <w:szCs w:val="22"/>
        </w:rPr>
      </w:pPr>
      <w:hyperlink w:anchor="_Toc138951571" w:history="1">
        <w:r w:rsidR="00FC7028" w:rsidRPr="00CA02E2">
          <w:rPr>
            <w:rStyle w:val="Lienhypertexte"/>
            <w:noProof/>
          </w:rPr>
          <w:t>2.1</w:t>
        </w:r>
        <w:r w:rsidR="00FC7028">
          <w:rPr>
            <w:rFonts w:eastAsiaTheme="minorEastAsia" w:cstheme="minorBidi"/>
            <w:smallCaps w:val="0"/>
            <w:noProof/>
            <w:sz w:val="22"/>
            <w:szCs w:val="22"/>
          </w:rPr>
          <w:tab/>
        </w:r>
        <w:r w:rsidR="00FC7028" w:rsidRPr="00CA02E2">
          <w:rPr>
            <w:rStyle w:val="Lienhypertexte"/>
            <w:noProof/>
          </w:rPr>
          <w:t>Mode de consultation</w:t>
        </w:r>
        <w:r w:rsidR="00FC7028">
          <w:rPr>
            <w:noProof/>
            <w:webHidden/>
          </w:rPr>
          <w:tab/>
        </w:r>
        <w:r w:rsidR="00FC7028">
          <w:rPr>
            <w:noProof/>
            <w:webHidden/>
          </w:rPr>
          <w:fldChar w:fldCharType="begin"/>
        </w:r>
        <w:r w:rsidR="00FC7028">
          <w:rPr>
            <w:noProof/>
            <w:webHidden/>
          </w:rPr>
          <w:instrText xml:space="preserve"> PAGEREF _Toc138951571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4674135D" w14:textId="31928367" w:rsidR="00FC7028" w:rsidRDefault="00D548DE">
      <w:pPr>
        <w:pStyle w:val="TM2"/>
        <w:tabs>
          <w:tab w:val="left" w:pos="880"/>
          <w:tab w:val="right" w:leader="dot" w:pos="9062"/>
        </w:tabs>
        <w:rPr>
          <w:rFonts w:eastAsiaTheme="minorEastAsia" w:cstheme="minorBidi"/>
          <w:smallCaps w:val="0"/>
          <w:noProof/>
          <w:sz w:val="22"/>
          <w:szCs w:val="22"/>
        </w:rPr>
      </w:pPr>
      <w:hyperlink w:anchor="_Toc138951572" w:history="1">
        <w:r w:rsidR="00FC7028" w:rsidRPr="00CA02E2">
          <w:rPr>
            <w:rStyle w:val="Lienhypertexte"/>
            <w:noProof/>
          </w:rPr>
          <w:t>2.2</w:t>
        </w:r>
        <w:r w:rsidR="00FC7028">
          <w:rPr>
            <w:rFonts w:eastAsiaTheme="minorEastAsia" w:cstheme="minorBidi"/>
            <w:smallCaps w:val="0"/>
            <w:noProof/>
            <w:sz w:val="22"/>
            <w:szCs w:val="22"/>
          </w:rPr>
          <w:tab/>
        </w:r>
        <w:r w:rsidR="00FC7028" w:rsidRPr="00CA02E2">
          <w:rPr>
            <w:rStyle w:val="Lienhypertexte"/>
            <w:noProof/>
          </w:rPr>
          <w:t>Forme de l’accord-cadre</w:t>
        </w:r>
        <w:r w:rsidR="00FC7028">
          <w:rPr>
            <w:noProof/>
            <w:webHidden/>
          </w:rPr>
          <w:tab/>
        </w:r>
        <w:r w:rsidR="00FC7028">
          <w:rPr>
            <w:noProof/>
            <w:webHidden/>
          </w:rPr>
          <w:fldChar w:fldCharType="begin"/>
        </w:r>
        <w:r w:rsidR="00FC7028">
          <w:rPr>
            <w:noProof/>
            <w:webHidden/>
          </w:rPr>
          <w:instrText xml:space="preserve"> PAGEREF _Toc138951572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6E17ADC6" w14:textId="5055B20B" w:rsidR="00FC7028" w:rsidRDefault="00D548DE">
      <w:pPr>
        <w:pStyle w:val="TM2"/>
        <w:tabs>
          <w:tab w:val="left" w:pos="880"/>
          <w:tab w:val="right" w:leader="dot" w:pos="9062"/>
        </w:tabs>
        <w:rPr>
          <w:rFonts w:eastAsiaTheme="minorEastAsia" w:cstheme="minorBidi"/>
          <w:smallCaps w:val="0"/>
          <w:noProof/>
          <w:sz w:val="22"/>
          <w:szCs w:val="22"/>
        </w:rPr>
      </w:pPr>
      <w:hyperlink w:anchor="_Toc138951573" w:history="1">
        <w:r w:rsidR="00FC7028" w:rsidRPr="00CA02E2">
          <w:rPr>
            <w:rStyle w:val="Lienhypertexte"/>
            <w:noProof/>
          </w:rPr>
          <w:t>2.3</w:t>
        </w:r>
        <w:r w:rsidR="00FC7028">
          <w:rPr>
            <w:rFonts w:eastAsiaTheme="minorEastAsia" w:cstheme="minorBidi"/>
            <w:smallCaps w:val="0"/>
            <w:noProof/>
            <w:sz w:val="22"/>
            <w:szCs w:val="22"/>
          </w:rPr>
          <w:tab/>
        </w:r>
        <w:r w:rsidR="00FC7028" w:rsidRPr="00CA02E2">
          <w:rPr>
            <w:rStyle w:val="Lienhypertexte"/>
            <w:noProof/>
          </w:rPr>
          <w:t>Décomposition en lots</w:t>
        </w:r>
        <w:r w:rsidR="00FC7028">
          <w:rPr>
            <w:noProof/>
            <w:webHidden/>
          </w:rPr>
          <w:tab/>
        </w:r>
        <w:r w:rsidR="00FC7028">
          <w:rPr>
            <w:noProof/>
            <w:webHidden/>
          </w:rPr>
          <w:fldChar w:fldCharType="begin"/>
        </w:r>
        <w:r w:rsidR="00FC7028">
          <w:rPr>
            <w:noProof/>
            <w:webHidden/>
          </w:rPr>
          <w:instrText xml:space="preserve"> PAGEREF _Toc138951573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1D7280B7" w14:textId="520E01CA" w:rsidR="00FC7028" w:rsidRDefault="00D548DE">
      <w:pPr>
        <w:pStyle w:val="TM2"/>
        <w:tabs>
          <w:tab w:val="left" w:pos="880"/>
          <w:tab w:val="right" w:leader="dot" w:pos="9062"/>
        </w:tabs>
        <w:rPr>
          <w:rFonts w:eastAsiaTheme="minorEastAsia" w:cstheme="minorBidi"/>
          <w:smallCaps w:val="0"/>
          <w:noProof/>
          <w:sz w:val="22"/>
          <w:szCs w:val="22"/>
        </w:rPr>
      </w:pPr>
      <w:hyperlink w:anchor="_Toc138951574" w:history="1">
        <w:r w:rsidR="00FC7028" w:rsidRPr="00CA02E2">
          <w:rPr>
            <w:rStyle w:val="Lienhypertexte"/>
            <w:noProof/>
          </w:rPr>
          <w:t>2.4</w:t>
        </w:r>
        <w:r w:rsidR="00FC7028">
          <w:rPr>
            <w:rFonts w:eastAsiaTheme="minorEastAsia" w:cstheme="minorBidi"/>
            <w:smallCaps w:val="0"/>
            <w:noProof/>
            <w:sz w:val="22"/>
            <w:szCs w:val="22"/>
          </w:rPr>
          <w:tab/>
        </w:r>
        <w:r w:rsidR="00FC7028" w:rsidRPr="00CA02E2">
          <w:rPr>
            <w:rStyle w:val="Lienhypertexte"/>
            <w:noProof/>
          </w:rPr>
          <w:t>Montant de l’accord-cadre</w:t>
        </w:r>
        <w:r w:rsidR="00FC7028">
          <w:rPr>
            <w:noProof/>
            <w:webHidden/>
          </w:rPr>
          <w:tab/>
        </w:r>
        <w:r w:rsidR="00FC7028">
          <w:rPr>
            <w:noProof/>
            <w:webHidden/>
          </w:rPr>
          <w:fldChar w:fldCharType="begin"/>
        </w:r>
        <w:r w:rsidR="00FC7028">
          <w:rPr>
            <w:noProof/>
            <w:webHidden/>
          </w:rPr>
          <w:instrText xml:space="preserve"> PAGEREF _Toc138951574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4CC0A2A7" w14:textId="6F749066" w:rsidR="00FC7028" w:rsidRDefault="00D548DE">
      <w:pPr>
        <w:pStyle w:val="TM2"/>
        <w:tabs>
          <w:tab w:val="left" w:pos="880"/>
          <w:tab w:val="right" w:leader="dot" w:pos="9062"/>
        </w:tabs>
        <w:rPr>
          <w:rFonts w:eastAsiaTheme="minorEastAsia" w:cstheme="minorBidi"/>
          <w:smallCaps w:val="0"/>
          <w:noProof/>
          <w:sz w:val="22"/>
          <w:szCs w:val="22"/>
        </w:rPr>
      </w:pPr>
      <w:hyperlink w:anchor="_Toc138951575" w:history="1">
        <w:r w:rsidR="00FC7028" w:rsidRPr="00CA02E2">
          <w:rPr>
            <w:rStyle w:val="Lienhypertexte"/>
            <w:noProof/>
          </w:rPr>
          <w:t>2.5</w:t>
        </w:r>
        <w:r w:rsidR="00FC7028">
          <w:rPr>
            <w:rFonts w:eastAsiaTheme="minorEastAsia" w:cstheme="minorBidi"/>
            <w:smallCaps w:val="0"/>
            <w:noProof/>
            <w:sz w:val="22"/>
            <w:szCs w:val="22"/>
          </w:rPr>
          <w:tab/>
        </w:r>
        <w:r w:rsidR="00FC7028" w:rsidRPr="00CA02E2">
          <w:rPr>
            <w:rStyle w:val="Lienhypertexte"/>
            <w:noProof/>
          </w:rPr>
          <w:t>Nomenclature communautaire</w:t>
        </w:r>
        <w:r w:rsidR="00FC7028">
          <w:rPr>
            <w:noProof/>
            <w:webHidden/>
          </w:rPr>
          <w:tab/>
        </w:r>
        <w:r w:rsidR="00FC7028">
          <w:rPr>
            <w:noProof/>
            <w:webHidden/>
          </w:rPr>
          <w:fldChar w:fldCharType="begin"/>
        </w:r>
        <w:r w:rsidR="00FC7028">
          <w:rPr>
            <w:noProof/>
            <w:webHidden/>
          </w:rPr>
          <w:instrText xml:space="preserve"> PAGEREF _Toc138951575 \h </w:instrText>
        </w:r>
        <w:r w:rsidR="00FC7028">
          <w:rPr>
            <w:noProof/>
            <w:webHidden/>
          </w:rPr>
        </w:r>
        <w:r w:rsidR="00FC7028">
          <w:rPr>
            <w:noProof/>
            <w:webHidden/>
          </w:rPr>
          <w:fldChar w:fldCharType="separate"/>
        </w:r>
        <w:r w:rsidR="00FC7028">
          <w:rPr>
            <w:noProof/>
            <w:webHidden/>
          </w:rPr>
          <w:t>4</w:t>
        </w:r>
        <w:r w:rsidR="00FC7028">
          <w:rPr>
            <w:noProof/>
            <w:webHidden/>
          </w:rPr>
          <w:fldChar w:fldCharType="end"/>
        </w:r>
      </w:hyperlink>
    </w:p>
    <w:p w14:paraId="152CC706" w14:textId="2B436725" w:rsidR="00FC7028" w:rsidRDefault="00D548DE">
      <w:pPr>
        <w:pStyle w:val="TM2"/>
        <w:tabs>
          <w:tab w:val="left" w:pos="880"/>
          <w:tab w:val="right" w:leader="dot" w:pos="9062"/>
        </w:tabs>
        <w:rPr>
          <w:rFonts w:eastAsiaTheme="minorEastAsia" w:cstheme="minorBidi"/>
          <w:smallCaps w:val="0"/>
          <w:noProof/>
          <w:sz w:val="22"/>
          <w:szCs w:val="22"/>
        </w:rPr>
      </w:pPr>
      <w:hyperlink w:anchor="_Toc138951576" w:history="1">
        <w:r w:rsidR="00FC7028" w:rsidRPr="00CA02E2">
          <w:rPr>
            <w:rStyle w:val="Lienhypertexte"/>
            <w:noProof/>
          </w:rPr>
          <w:t>2.6</w:t>
        </w:r>
        <w:r w:rsidR="00FC7028">
          <w:rPr>
            <w:rFonts w:eastAsiaTheme="minorEastAsia" w:cstheme="minorBidi"/>
            <w:smallCaps w:val="0"/>
            <w:noProof/>
            <w:sz w:val="22"/>
            <w:szCs w:val="22"/>
          </w:rPr>
          <w:tab/>
        </w:r>
        <w:r w:rsidR="00FC7028" w:rsidRPr="00CA02E2">
          <w:rPr>
            <w:rStyle w:val="Lienhypertexte"/>
            <w:noProof/>
          </w:rPr>
          <w:t>Délai de validité des offres</w:t>
        </w:r>
        <w:r w:rsidR="00FC7028">
          <w:rPr>
            <w:noProof/>
            <w:webHidden/>
          </w:rPr>
          <w:tab/>
        </w:r>
        <w:r w:rsidR="00FC7028">
          <w:rPr>
            <w:noProof/>
            <w:webHidden/>
          </w:rPr>
          <w:fldChar w:fldCharType="begin"/>
        </w:r>
        <w:r w:rsidR="00FC7028">
          <w:rPr>
            <w:noProof/>
            <w:webHidden/>
          </w:rPr>
          <w:instrText xml:space="preserve"> PAGEREF _Toc138951576 \h </w:instrText>
        </w:r>
        <w:r w:rsidR="00FC7028">
          <w:rPr>
            <w:noProof/>
            <w:webHidden/>
          </w:rPr>
        </w:r>
        <w:r w:rsidR="00FC7028">
          <w:rPr>
            <w:noProof/>
            <w:webHidden/>
          </w:rPr>
          <w:fldChar w:fldCharType="separate"/>
        </w:r>
        <w:r w:rsidR="00FC7028">
          <w:rPr>
            <w:noProof/>
            <w:webHidden/>
          </w:rPr>
          <w:t>5</w:t>
        </w:r>
        <w:r w:rsidR="00FC7028">
          <w:rPr>
            <w:noProof/>
            <w:webHidden/>
          </w:rPr>
          <w:fldChar w:fldCharType="end"/>
        </w:r>
      </w:hyperlink>
    </w:p>
    <w:p w14:paraId="71DBE94C" w14:textId="58B1271F" w:rsidR="00FC7028" w:rsidRDefault="00D548DE">
      <w:pPr>
        <w:pStyle w:val="TM2"/>
        <w:tabs>
          <w:tab w:val="left" w:pos="880"/>
          <w:tab w:val="right" w:leader="dot" w:pos="9062"/>
        </w:tabs>
        <w:rPr>
          <w:rFonts w:eastAsiaTheme="minorEastAsia" w:cstheme="minorBidi"/>
          <w:smallCaps w:val="0"/>
          <w:noProof/>
          <w:sz w:val="22"/>
          <w:szCs w:val="22"/>
        </w:rPr>
      </w:pPr>
      <w:hyperlink w:anchor="_Toc138951577" w:history="1">
        <w:r w:rsidR="00FC7028" w:rsidRPr="00CA02E2">
          <w:rPr>
            <w:rStyle w:val="Lienhypertexte"/>
            <w:noProof/>
          </w:rPr>
          <w:t>2.7</w:t>
        </w:r>
        <w:r w:rsidR="00FC7028">
          <w:rPr>
            <w:rFonts w:eastAsiaTheme="minorEastAsia" w:cstheme="minorBidi"/>
            <w:smallCaps w:val="0"/>
            <w:noProof/>
            <w:sz w:val="22"/>
            <w:szCs w:val="22"/>
          </w:rPr>
          <w:tab/>
        </w:r>
        <w:r w:rsidR="00FC7028" w:rsidRPr="00CA02E2">
          <w:rPr>
            <w:rStyle w:val="Lienhypertexte"/>
            <w:noProof/>
          </w:rPr>
          <w:t>Durée de l’accord-cadre</w:t>
        </w:r>
        <w:r w:rsidR="00FC7028">
          <w:rPr>
            <w:noProof/>
            <w:webHidden/>
          </w:rPr>
          <w:tab/>
        </w:r>
        <w:r w:rsidR="00FC7028">
          <w:rPr>
            <w:noProof/>
            <w:webHidden/>
          </w:rPr>
          <w:fldChar w:fldCharType="begin"/>
        </w:r>
        <w:r w:rsidR="00FC7028">
          <w:rPr>
            <w:noProof/>
            <w:webHidden/>
          </w:rPr>
          <w:instrText xml:space="preserve"> PAGEREF _Toc138951577 \h </w:instrText>
        </w:r>
        <w:r w:rsidR="00FC7028">
          <w:rPr>
            <w:noProof/>
            <w:webHidden/>
          </w:rPr>
        </w:r>
        <w:r w:rsidR="00FC7028">
          <w:rPr>
            <w:noProof/>
            <w:webHidden/>
          </w:rPr>
          <w:fldChar w:fldCharType="separate"/>
        </w:r>
        <w:r w:rsidR="00FC7028">
          <w:rPr>
            <w:noProof/>
            <w:webHidden/>
          </w:rPr>
          <w:t>5</w:t>
        </w:r>
        <w:r w:rsidR="00FC7028">
          <w:rPr>
            <w:noProof/>
            <w:webHidden/>
          </w:rPr>
          <w:fldChar w:fldCharType="end"/>
        </w:r>
      </w:hyperlink>
    </w:p>
    <w:p w14:paraId="1C920AB0" w14:textId="60180E1B" w:rsidR="00FC7028" w:rsidRDefault="00D548DE">
      <w:pPr>
        <w:pStyle w:val="TM2"/>
        <w:tabs>
          <w:tab w:val="left" w:pos="880"/>
          <w:tab w:val="right" w:leader="dot" w:pos="9062"/>
        </w:tabs>
        <w:rPr>
          <w:rFonts w:eastAsiaTheme="minorEastAsia" w:cstheme="minorBidi"/>
          <w:smallCaps w:val="0"/>
          <w:noProof/>
          <w:sz w:val="22"/>
          <w:szCs w:val="22"/>
        </w:rPr>
      </w:pPr>
      <w:hyperlink w:anchor="_Toc138951578" w:history="1">
        <w:r w:rsidR="00FC7028" w:rsidRPr="00CA02E2">
          <w:rPr>
            <w:rStyle w:val="Lienhypertexte"/>
            <w:noProof/>
          </w:rPr>
          <w:t>2.8</w:t>
        </w:r>
        <w:r w:rsidR="00FC7028">
          <w:rPr>
            <w:rFonts w:eastAsiaTheme="minorEastAsia" w:cstheme="minorBidi"/>
            <w:smallCaps w:val="0"/>
            <w:noProof/>
            <w:sz w:val="22"/>
            <w:szCs w:val="22"/>
          </w:rPr>
          <w:tab/>
        </w:r>
        <w:r w:rsidR="00FC7028" w:rsidRPr="00CA02E2">
          <w:rPr>
            <w:rStyle w:val="Lienhypertexte"/>
            <w:noProof/>
          </w:rPr>
          <w:t>Accord-cadre de prestations similaires</w:t>
        </w:r>
        <w:r w:rsidR="00FC7028">
          <w:rPr>
            <w:noProof/>
            <w:webHidden/>
          </w:rPr>
          <w:tab/>
        </w:r>
        <w:r w:rsidR="00FC7028">
          <w:rPr>
            <w:noProof/>
            <w:webHidden/>
          </w:rPr>
          <w:fldChar w:fldCharType="begin"/>
        </w:r>
        <w:r w:rsidR="00FC7028">
          <w:rPr>
            <w:noProof/>
            <w:webHidden/>
          </w:rPr>
          <w:instrText xml:space="preserve"> PAGEREF _Toc138951578 \h </w:instrText>
        </w:r>
        <w:r w:rsidR="00FC7028">
          <w:rPr>
            <w:noProof/>
            <w:webHidden/>
          </w:rPr>
        </w:r>
        <w:r w:rsidR="00FC7028">
          <w:rPr>
            <w:noProof/>
            <w:webHidden/>
          </w:rPr>
          <w:fldChar w:fldCharType="separate"/>
        </w:r>
        <w:r w:rsidR="00FC7028">
          <w:rPr>
            <w:noProof/>
            <w:webHidden/>
          </w:rPr>
          <w:t>5</w:t>
        </w:r>
        <w:r w:rsidR="00FC7028">
          <w:rPr>
            <w:noProof/>
            <w:webHidden/>
          </w:rPr>
          <w:fldChar w:fldCharType="end"/>
        </w:r>
      </w:hyperlink>
    </w:p>
    <w:p w14:paraId="29B0C201" w14:textId="1A317408" w:rsidR="00FC7028" w:rsidRDefault="00D548DE">
      <w:pPr>
        <w:pStyle w:val="TM2"/>
        <w:tabs>
          <w:tab w:val="left" w:pos="880"/>
          <w:tab w:val="right" w:leader="dot" w:pos="9062"/>
        </w:tabs>
        <w:rPr>
          <w:rFonts w:eastAsiaTheme="minorEastAsia" w:cstheme="minorBidi"/>
          <w:smallCaps w:val="0"/>
          <w:noProof/>
          <w:sz w:val="22"/>
          <w:szCs w:val="22"/>
        </w:rPr>
      </w:pPr>
      <w:hyperlink w:anchor="_Toc138951579" w:history="1">
        <w:r w:rsidR="00FC7028" w:rsidRPr="00CA02E2">
          <w:rPr>
            <w:rStyle w:val="Lienhypertexte"/>
            <w:noProof/>
          </w:rPr>
          <w:t>2.9</w:t>
        </w:r>
        <w:r w:rsidR="00FC7028">
          <w:rPr>
            <w:rFonts w:eastAsiaTheme="minorEastAsia" w:cstheme="minorBidi"/>
            <w:smallCaps w:val="0"/>
            <w:noProof/>
            <w:sz w:val="22"/>
            <w:szCs w:val="22"/>
          </w:rPr>
          <w:tab/>
        </w:r>
        <w:r w:rsidR="00FC7028" w:rsidRPr="00CA02E2">
          <w:rPr>
            <w:rStyle w:val="Lienhypertexte"/>
            <w:noProof/>
          </w:rPr>
          <w:t>Lieu d’exécution des prestations</w:t>
        </w:r>
        <w:r w:rsidR="00FC7028">
          <w:rPr>
            <w:noProof/>
            <w:webHidden/>
          </w:rPr>
          <w:tab/>
        </w:r>
        <w:r w:rsidR="00FC7028">
          <w:rPr>
            <w:noProof/>
            <w:webHidden/>
          </w:rPr>
          <w:fldChar w:fldCharType="begin"/>
        </w:r>
        <w:r w:rsidR="00FC7028">
          <w:rPr>
            <w:noProof/>
            <w:webHidden/>
          </w:rPr>
          <w:instrText xml:space="preserve"> PAGEREF _Toc138951579 \h </w:instrText>
        </w:r>
        <w:r w:rsidR="00FC7028">
          <w:rPr>
            <w:noProof/>
            <w:webHidden/>
          </w:rPr>
        </w:r>
        <w:r w:rsidR="00FC7028">
          <w:rPr>
            <w:noProof/>
            <w:webHidden/>
          </w:rPr>
          <w:fldChar w:fldCharType="separate"/>
        </w:r>
        <w:r w:rsidR="00FC7028">
          <w:rPr>
            <w:noProof/>
            <w:webHidden/>
          </w:rPr>
          <w:t>5</w:t>
        </w:r>
        <w:r w:rsidR="00FC7028">
          <w:rPr>
            <w:noProof/>
            <w:webHidden/>
          </w:rPr>
          <w:fldChar w:fldCharType="end"/>
        </w:r>
      </w:hyperlink>
    </w:p>
    <w:p w14:paraId="7D0F5F73" w14:textId="7EA9C8C7" w:rsidR="00FC7028" w:rsidRDefault="00D548DE">
      <w:pPr>
        <w:pStyle w:val="TM2"/>
        <w:tabs>
          <w:tab w:val="left" w:pos="880"/>
          <w:tab w:val="right" w:leader="dot" w:pos="9062"/>
        </w:tabs>
        <w:rPr>
          <w:rFonts w:eastAsiaTheme="minorEastAsia" w:cstheme="minorBidi"/>
          <w:smallCaps w:val="0"/>
          <w:noProof/>
          <w:sz w:val="22"/>
          <w:szCs w:val="22"/>
        </w:rPr>
      </w:pPr>
      <w:hyperlink w:anchor="_Toc138951580" w:history="1">
        <w:r w:rsidR="00FC7028" w:rsidRPr="00CA02E2">
          <w:rPr>
            <w:rStyle w:val="Lienhypertexte"/>
            <w:noProof/>
          </w:rPr>
          <w:t>2.10</w:t>
        </w:r>
        <w:r w:rsidR="00FC7028">
          <w:rPr>
            <w:rFonts w:eastAsiaTheme="minorEastAsia" w:cstheme="minorBidi"/>
            <w:smallCaps w:val="0"/>
            <w:noProof/>
            <w:sz w:val="22"/>
            <w:szCs w:val="22"/>
          </w:rPr>
          <w:tab/>
        </w:r>
        <w:r w:rsidR="00FC7028" w:rsidRPr="00CA02E2">
          <w:rPr>
            <w:rStyle w:val="Lienhypertexte"/>
            <w:noProof/>
          </w:rPr>
          <w:t>Variantes</w:t>
        </w:r>
        <w:r w:rsidR="00FC7028">
          <w:rPr>
            <w:noProof/>
            <w:webHidden/>
          </w:rPr>
          <w:tab/>
        </w:r>
        <w:r w:rsidR="00FC7028">
          <w:rPr>
            <w:noProof/>
            <w:webHidden/>
          </w:rPr>
          <w:fldChar w:fldCharType="begin"/>
        </w:r>
        <w:r w:rsidR="00FC7028">
          <w:rPr>
            <w:noProof/>
            <w:webHidden/>
          </w:rPr>
          <w:instrText xml:space="preserve"> PAGEREF _Toc138951580 \h </w:instrText>
        </w:r>
        <w:r w:rsidR="00FC7028">
          <w:rPr>
            <w:noProof/>
            <w:webHidden/>
          </w:rPr>
        </w:r>
        <w:r w:rsidR="00FC7028">
          <w:rPr>
            <w:noProof/>
            <w:webHidden/>
          </w:rPr>
          <w:fldChar w:fldCharType="separate"/>
        </w:r>
        <w:r w:rsidR="00FC7028">
          <w:rPr>
            <w:noProof/>
            <w:webHidden/>
          </w:rPr>
          <w:t>5</w:t>
        </w:r>
        <w:r w:rsidR="00FC7028">
          <w:rPr>
            <w:noProof/>
            <w:webHidden/>
          </w:rPr>
          <w:fldChar w:fldCharType="end"/>
        </w:r>
      </w:hyperlink>
    </w:p>
    <w:p w14:paraId="51CDBCBB" w14:textId="256F74EF" w:rsidR="00FC7028" w:rsidRDefault="00D548DE">
      <w:pPr>
        <w:pStyle w:val="TM2"/>
        <w:tabs>
          <w:tab w:val="left" w:pos="880"/>
          <w:tab w:val="right" w:leader="dot" w:pos="9062"/>
        </w:tabs>
        <w:rPr>
          <w:rFonts w:eastAsiaTheme="minorEastAsia" w:cstheme="minorBidi"/>
          <w:smallCaps w:val="0"/>
          <w:noProof/>
          <w:sz w:val="22"/>
          <w:szCs w:val="22"/>
        </w:rPr>
      </w:pPr>
      <w:hyperlink w:anchor="_Toc138951581" w:history="1">
        <w:r w:rsidR="00FC7028" w:rsidRPr="00CA02E2">
          <w:rPr>
            <w:rStyle w:val="Lienhypertexte"/>
            <w:noProof/>
          </w:rPr>
          <w:t>2.11</w:t>
        </w:r>
        <w:r w:rsidR="00FC7028">
          <w:rPr>
            <w:rFonts w:eastAsiaTheme="minorEastAsia" w:cstheme="minorBidi"/>
            <w:smallCaps w:val="0"/>
            <w:noProof/>
            <w:sz w:val="22"/>
            <w:szCs w:val="22"/>
          </w:rPr>
          <w:tab/>
        </w:r>
        <w:r w:rsidR="00FC7028" w:rsidRPr="00CA02E2">
          <w:rPr>
            <w:rStyle w:val="Lienhypertexte"/>
            <w:noProof/>
          </w:rPr>
          <w:t>Prestations supplémentaires éventuelles</w:t>
        </w:r>
        <w:r w:rsidR="00FC7028">
          <w:rPr>
            <w:noProof/>
            <w:webHidden/>
          </w:rPr>
          <w:tab/>
        </w:r>
        <w:r w:rsidR="00FC7028">
          <w:rPr>
            <w:noProof/>
            <w:webHidden/>
          </w:rPr>
          <w:fldChar w:fldCharType="begin"/>
        </w:r>
        <w:r w:rsidR="00FC7028">
          <w:rPr>
            <w:noProof/>
            <w:webHidden/>
          </w:rPr>
          <w:instrText xml:space="preserve"> PAGEREF _Toc138951581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5CCE38CF" w14:textId="1379A499" w:rsidR="00FC7028" w:rsidRDefault="00D548DE">
      <w:pPr>
        <w:pStyle w:val="TM2"/>
        <w:tabs>
          <w:tab w:val="left" w:pos="880"/>
          <w:tab w:val="right" w:leader="dot" w:pos="9062"/>
        </w:tabs>
        <w:rPr>
          <w:rFonts w:eastAsiaTheme="minorEastAsia" w:cstheme="minorBidi"/>
          <w:smallCaps w:val="0"/>
          <w:noProof/>
          <w:sz w:val="22"/>
          <w:szCs w:val="22"/>
        </w:rPr>
      </w:pPr>
      <w:hyperlink w:anchor="_Toc138951582" w:history="1">
        <w:r w:rsidR="00FC7028" w:rsidRPr="00CA02E2">
          <w:rPr>
            <w:rStyle w:val="Lienhypertexte"/>
            <w:noProof/>
          </w:rPr>
          <w:t>2.12</w:t>
        </w:r>
        <w:r w:rsidR="00FC7028">
          <w:rPr>
            <w:rFonts w:eastAsiaTheme="minorEastAsia" w:cstheme="minorBidi"/>
            <w:smallCaps w:val="0"/>
            <w:noProof/>
            <w:sz w:val="22"/>
            <w:szCs w:val="22"/>
          </w:rPr>
          <w:tab/>
        </w:r>
        <w:r w:rsidR="00FC7028" w:rsidRPr="00CA02E2">
          <w:rPr>
            <w:rStyle w:val="Lienhypertexte"/>
            <w:noProof/>
          </w:rPr>
          <w:t>Unité monétaire</w:t>
        </w:r>
        <w:r w:rsidR="00FC7028">
          <w:rPr>
            <w:noProof/>
            <w:webHidden/>
          </w:rPr>
          <w:tab/>
        </w:r>
        <w:r w:rsidR="00FC7028">
          <w:rPr>
            <w:noProof/>
            <w:webHidden/>
          </w:rPr>
          <w:fldChar w:fldCharType="begin"/>
        </w:r>
        <w:r w:rsidR="00FC7028">
          <w:rPr>
            <w:noProof/>
            <w:webHidden/>
          </w:rPr>
          <w:instrText xml:space="preserve"> PAGEREF _Toc138951582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6E664619" w14:textId="532EC15F" w:rsidR="00FC7028" w:rsidRDefault="00D548DE">
      <w:pPr>
        <w:pStyle w:val="TM2"/>
        <w:tabs>
          <w:tab w:val="left" w:pos="880"/>
          <w:tab w:val="right" w:leader="dot" w:pos="9062"/>
        </w:tabs>
        <w:rPr>
          <w:rFonts w:eastAsiaTheme="minorEastAsia" w:cstheme="minorBidi"/>
          <w:smallCaps w:val="0"/>
          <w:noProof/>
          <w:sz w:val="22"/>
          <w:szCs w:val="22"/>
        </w:rPr>
      </w:pPr>
      <w:hyperlink w:anchor="_Toc138951583" w:history="1">
        <w:r w:rsidR="00FC7028" w:rsidRPr="00CA02E2">
          <w:rPr>
            <w:rStyle w:val="Lienhypertexte"/>
            <w:noProof/>
          </w:rPr>
          <w:t>2.13</w:t>
        </w:r>
        <w:r w:rsidR="00FC7028">
          <w:rPr>
            <w:rFonts w:eastAsiaTheme="minorEastAsia" w:cstheme="minorBidi"/>
            <w:smallCaps w:val="0"/>
            <w:noProof/>
            <w:sz w:val="22"/>
            <w:szCs w:val="22"/>
          </w:rPr>
          <w:tab/>
        </w:r>
        <w:r w:rsidR="00FC7028" w:rsidRPr="00CA02E2">
          <w:rPr>
            <w:rStyle w:val="Lienhypertexte"/>
            <w:noProof/>
          </w:rPr>
          <w:t>Langue</w:t>
        </w:r>
        <w:r w:rsidR="00FC7028">
          <w:rPr>
            <w:noProof/>
            <w:webHidden/>
          </w:rPr>
          <w:tab/>
        </w:r>
        <w:r w:rsidR="00FC7028">
          <w:rPr>
            <w:noProof/>
            <w:webHidden/>
          </w:rPr>
          <w:fldChar w:fldCharType="begin"/>
        </w:r>
        <w:r w:rsidR="00FC7028">
          <w:rPr>
            <w:noProof/>
            <w:webHidden/>
          </w:rPr>
          <w:instrText xml:space="preserve"> PAGEREF _Toc138951583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649C124F" w14:textId="25E7BAC8" w:rsidR="00FC7028" w:rsidRDefault="00D548DE">
      <w:pPr>
        <w:pStyle w:val="TM2"/>
        <w:tabs>
          <w:tab w:val="left" w:pos="880"/>
          <w:tab w:val="right" w:leader="dot" w:pos="9062"/>
        </w:tabs>
        <w:rPr>
          <w:rFonts w:eastAsiaTheme="minorEastAsia" w:cstheme="minorBidi"/>
          <w:smallCaps w:val="0"/>
          <w:noProof/>
          <w:sz w:val="22"/>
          <w:szCs w:val="22"/>
        </w:rPr>
      </w:pPr>
      <w:hyperlink w:anchor="_Toc138951584" w:history="1">
        <w:r w:rsidR="00FC7028" w:rsidRPr="00CA02E2">
          <w:rPr>
            <w:rStyle w:val="Lienhypertexte"/>
            <w:noProof/>
          </w:rPr>
          <w:t>2.14</w:t>
        </w:r>
        <w:r w:rsidR="00FC7028">
          <w:rPr>
            <w:rFonts w:eastAsiaTheme="minorEastAsia" w:cstheme="minorBidi"/>
            <w:smallCaps w:val="0"/>
            <w:noProof/>
            <w:sz w:val="22"/>
            <w:szCs w:val="22"/>
          </w:rPr>
          <w:tab/>
        </w:r>
        <w:r w:rsidR="00FC7028" w:rsidRPr="00CA02E2">
          <w:rPr>
            <w:rStyle w:val="Lienhypertexte"/>
            <w:noProof/>
          </w:rPr>
          <w:t>Généralités sur les candidatures et les offres</w:t>
        </w:r>
        <w:r w:rsidR="00FC7028">
          <w:rPr>
            <w:noProof/>
            <w:webHidden/>
          </w:rPr>
          <w:tab/>
        </w:r>
        <w:r w:rsidR="00FC7028">
          <w:rPr>
            <w:noProof/>
            <w:webHidden/>
          </w:rPr>
          <w:fldChar w:fldCharType="begin"/>
        </w:r>
        <w:r w:rsidR="00FC7028">
          <w:rPr>
            <w:noProof/>
            <w:webHidden/>
          </w:rPr>
          <w:instrText xml:space="preserve"> PAGEREF _Toc138951584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527749D3" w14:textId="00C22DAC"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585" w:history="1">
        <w:r w:rsidR="00FC7028" w:rsidRPr="00CA02E2">
          <w:rPr>
            <w:rStyle w:val="Lienhypertexte"/>
            <w:noProof/>
          </w:rPr>
          <w:t>Article 3.</w:t>
        </w:r>
        <w:r w:rsidR="00FC7028">
          <w:rPr>
            <w:rFonts w:eastAsiaTheme="minorEastAsia" w:cstheme="minorBidi"/>
            <w:b w:val="0"/>
            <w:bCs w:val="0"/>
            <w:caps w:val="0"/>
            <w:noProof/>
            <w:sz w:val="22"/>
            <w:szCs w:val="22"/>
          </w:rPr>
          <w:tab/>
        </w:r>
        <w:r w:rsidR="00FC7028" w:rsidRPr="00CA02E2">
          <w:rPr>
            <w:rStyle w:val="Lienhypertexte"/>
            <w:noProof/>
          </w:rPr>
          <w:t>CONDITIONS RELATIVES A L’ACCORD-CADRE</w:t>
        </w:r>
        <w:r w:rsidR="00FC7028">
          <w:rPr>
            <w:noProof/>
            <w:webHidden/>
          </w:rPr>
          <w:tab/>
        </w:r>
        <w:r w:rsidR="00FC7028">
          <w:rPr>
            <w:noProof/>
            <w:webHidden/>
          </w:rPr>
          <w:fldChar w:fldCharType="begin"/>
        </w:r>
        <w:r w:rsidR="00FC7028">
          <w:rPr>
            <w:noProof/>
            <w:webHidden/>
          </w:rPr>
          <w:instrText xml:space="preserve"> PAGEREF _Toc138951585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4557F76C" w14:textId="0F87FDCD" w:rsidR="00FC7028" w:rsidRDefault="00D548DE">
      <w:pPr>
        <w:pStyle w:val="TM2"/>
        <w:tabs>
          <w:tab w:val="left" w:pos="880"/>
          <w:tab w:val="right" w:leader="dot" w:pos="9062"/>
        </w:tabs>
        <w:rPr>
          <w:rFonts w:eastAsiaTheme="minorEastAsia" w:cstheme="minorBidi"/>
          <w:smallCaps w:val="0"/>
          <w:noProof/>
          <w:sz w:val="22"/>
          <w:szCs w:val="22"/>
        </w:rPr>
      </w:pPr>
      <w:hyperlink w:anchor="_Toc138951586" w:history="1">
        <w:r w:rsidR="00FC7028" w:rsidRPr="00CA02E2">
          <w:rPr>
            <w:rStyle w:val="Lienhypertexte"/>
            <w:noProof/>
          </w:rPr>
          <w:t>3.1</w:t>
        </w:r>
        <w:r w:rsidR="00FC7028">
          <w:rPr>
            <w:rFonts w:eastAsiaTheme="minorEastAsia" w:cstheme="minorBidi"/>
            <w:smallCaps w:val="0"/>
            <w:noProof/>
            <w:sz w:val="22"/>
            <w:szCs w:val="22"/>
          </w:rPr>
          <w:tab/>
        </w:r>
        <w:r w:rsidR="00FC7028" w:rsidRPr="00CA02E2">
          <w:rPr>
            <w:rStyle w:val="Lienhypertexte"/>
            <w:noProof/>
          </w:rPr>
          <w:t>Forme juridique du groupement</w:t>
        </w:r>
        <w:r w:rsidR="00FC7028">
          <w:rPr>
            <w:noProof/>
            <w:webHidden/>
          </w:rPr>
          <w:tab/>
        </w:r>
        <w:r w:rsidR="00FC7028">
          <w:rPr>
            <w:noProof/>
            <w:webHidden/>
          </w:rPr>
          <w:fldChar w:fldCharType="begin"/>
        </w:r>
        <w:r w:rsidR="00FC7028">
          <w:rPr>
            <w:noProof/>
            <w:webHidden/>
          </w:rPr>
          <w:instrText xml:space="preserve"> PAGEREF _Toc138951586 \h </w:instrText>
        </w:r>
        <w:r w:rsidR="00FC7028">
          <w:rPr>
            <w:noProof/>
            <w:webHidden/>
          </w:rPr>
        </w:r>
        <w:r w:rsidR="00FC7028">
          <w:rPr>
            <w:noProof/>
            <w:webHidden/>
          </w:rPr>
          <w:fldChar w:fldCharType="separate"/>
        </w:r>
        <w:r w:rsidR="00FC7028">
          <w:rPr>
            <w:noProof/>
            <w:webHidden/>
          </w:rPr>
          <w:t>6</w:t>
        </w:r>
        <w:r w:rsidR="00FC7028">
          <w:rPr>
            <w:noProof/>
            <w:webHidden/>
          </w:rPr>
          <w:fldChar w:fldCharType="end"/>
        </w:r>
      </w:hyperlink>
    </w:p>
    <w:p w14:paraId="5ABBC6EB" w14:textId="08B5B8C3" w:rsidR="00FC7028" w:rsidRDefault="00D548DE">
      <w:pPr>
        <w:pStyle w:val="TM2"/>
        <w:tabs>
          <w:tab w:val="left" w:pos="880"/>
          <w:tab w:val="right" w:leader="dot" w:pos="9062"/>
        </w:tabs>
        <w:rPr>
          <w:rFonts w:eastAsiaTheme="minorEastAsia" w:cstheme="minorBidi"/>
          <w:smallCaps w:val="0"/>
          <w:noProof/>
          <w:sz w:val="22"/>
          <w:szCs w:val="22"/>
        </w:rPr>
      </w:pPr>
      <w:hyperlink w:anchor="_Toc138951587" w:history="1">
        <w:r w:rsidR="00FC7028" w:rsidRPr="00CA02E2">
          <w:rPr>
            <w:rStyle w:val="Lienhypertexte"/>
            <w:noProof/>
          </w:rPr>
          <w:t>3.2</w:t>
        </w:r>
        <w:r w:rsidR="00FC7028">
          <w:rPr>
            <w:rFonts w:eastAsiaTheme="minorEastAsia" w:cstheme="minorBidi"/>
            <w:smallCaps w:val="0"/>
            <w:noProof/>
            <w:sz w:val="22"/>
            <w:szCs w:val="22"/>
          </w:rPr>
          <w:tab/>
        </w:r>
        <w:r w:rsidR="00FC7028" w:rsidRPr="00CA02E2">
          <w:rPr>
            <w:rStyle w:val="Lienhypertexte"/>
            <w:noProof/>
          </w:rPr>
          <w:t>Sous-traitance</w:t>
        </w:r>
        <w:r w:rsidR="00FC7028">
          <w:rPr>
            <w:noProof/>
            <w:webHidden/>
          </w:rPr>
          <w:tab/>
        </w:r>
        <w:r w:rsidR="00FC7028">
          <w:rPr>
            <w:noProof/>
            <w:webHidden/>
          </w:rPr>
          <w:fldChar w:fldCharType="begin"/>
        </w:r>
        <w:r w:rsidR="00FC7028">
          <w:rPr>
            <w:noProof/>
            <w:webHidden/>
          </w:rPr>
          <w:instrText xml:space="preserve"> PAGEREF _Toc138951587 \h </w:instrText>
        </w:r>
        <w:r w:rsidR="00FC7028">
          <w:rPr>
            <w:noProof/>
            <w:webHidden/>
          </w:rPr>
        </w:r>
        <w:r w:rsidR="00FC7028">
          <w:rPr>
            <w:noProof/>
            <w:webHidden/>
          </w:rPr>
          <w:fldChar w:fldCharType="separate"/>
        </w:r>
        <w:r w:rsidR="00FC7028">
          <w:rPr>
            <w:noProof/>
            <w:webHidden/>
          </w:rPr>
          <w:t>7</w:t>
        </w:r>
        <w:r w:rsidR="00FC7028">
          <w:rPr>
            <w:noProof/>
            <w:webHidden/>
          </w:rPr>
          <w:fldChar w:fldCharType="end"/>
        </w:r>
      </w:hyperlink>
    </w:p>
    <w:p w14:paraId="70CB19A8" w14:textId="3B484067" w:rsidR="00FC7028" w:rsidRDefault="00D548DE">
      <w:pPr>
        <w:pStyle w:val="TM2"/>
        <w:tabs>
          <w:tab w:val="left" w:pos="880"/>
          <w:tab w:val="right" w:leader="dot" w:pos="9062"/>
        </w:tabs>
        <w:rPr>
          <w:rFonts w:eastAsiaTheme="minorEastAsia" w:cstheme="minorBidi"/>
          <w:smallCaps w:val="0"/>
          <w:noProof/>
          <w:sz w:val="22"/>
          <w:szCs w:val="22"/>
        </w:rPr>
      </w:pPr>
      <w:hyperlink w:anchor="_Toc138951588" w:history="1">
        <w:r w:rsidR="00FC7028" w:rsidRPr="00CA02E2">
          <w:rPr>
            <w:rStyle w:val="Lienhypertexte"/>
            <w:noProof/>
          </w:rPr>
          <w:t>3.3</w:t>
        </w:r>
        <w:r w:rsidR="00FC7028">
          <w:rPr>
            <w:rFonts w:eastAsiaTheme="minorEastAsia" w:cstheme="minorBidi"/>
            <w:smallCaps w:val="0"/>
            <w:noProof/>
            <w:sz w:val="22"/>
            <w:szCs w:val="22"/>
          </w:rPr>
          <w:tab/>
        </w:r>
        <w:r w:rsidR="00FC7028" w:rsidRPr="00CA02E2">
          <w:rPr>
            <w:rStyle w:val="Lienhypertexte"/>
            <w:noProof/>
          </w:rPr>
          <w:t>Liens des titulaires (et leurs sous-traitants) avec la Russie</w:t>
        </w:r>
        <w:r w:rsidR="00FC7028">
          <w:rPr>
            <w:noProof/>
            <w:webHidden/>
          </w:rPr>
          <w:tab/>
        </w:r>
        <w:r w:rsidR="00FC7028">
          <w:rPr>
            <w:noProof/>
            <w:webHidden/>
          </w:rPr>
          <w:fldChar w:fldCharType="begin"/>
        </w:r>
        <w:r w:rsidR="00FC7028">
          <w:rPr>
            <w:noProof/>
            <w:webHidden/>
          </w:rPr>
          <w:instrText xml:space="preserve"> PAGEREF _Toc138951588 \h </w:instrText>
        </w:r>
        <w:r w:rsidR="00FC7028">
          <w:rPr>
            <w:noProof/>
            <w:webHidden/>
          </w:rPr>
        </w:r>
        <w:r w:rsidR="00FC7028">
          <w:rPr>
            <w:noProof/>
            <w:webHidden/>
          </w:rPr>
          <w:fldChar w:fldCharType="separate"/>
        </w:r>
        <w:r w:rsidR="00FC7028">
          <w:rPr>
            <w:noProof/>
            <w:webHidden/>
          </w:rPr>
          <w:t>8</w:t>
        </w:r>
        <w:r w:rsidR="00FC7028">
          <w:rPr>
            <w:noProof/>
            <w:webHidden/>
          </w:rPr>
          <w:fldChar w:fldCharType="end"/>
        </w:r>
      </w:hyperlink>
    </w:p>
    <w:p w14:paraId="3AA43EA3" w14:textId="3AABA18F" w:rsidR="00FC7028" w:rsidRDefault="00D548DE">
      <w:pPr>
        <w:pStyle w:val="TM2"/>
        <w:tabs>
          <w:tab w:val="left" w:pos="880"/>
          <w:tab w:val="right" w:leader="dot" w:pos="9062"/>
        </w:tabs>
        <w:rPr>
          <w:rFonts w:eastAsiaTheme="minorEastAsia" w:cstheme="minorBidi"/>
          <w:smallCaps w:val="0"/>
          <w:noProof/>
          <w:sz w:val="22"/>
          <w:szCs w:val="22"/>
        </w:rPr>
      </w:pPr>
      <w:hyperlink w:anchor="_Toc138951589" w:history="1">
        <w:r w:rsidR="00FC7028" w:rsidRPr="00CA02E2">
          <w:rPr>
            <w:rStyle w:val="Lienhypertexte"/>
            <w:noProof/>
          </w:rPr>
          <w:t>3.4</w:t>
        </w:r>
        <w:r w:rsidR="00FC7028">
          <w:rPr>
            <w:rFonts w:eastAsiaTheme="minorEastAsia" w:cstheme="minorBidi"/>
            <w:smallCaps w:val="0"/>
            <w:noProof/>
            <w:sz w:val="22"/>
            <w:szCs w:val="22"/>
          </w:rPr>
          <w:tab/>
        </w:r>
        <w:r w:rsidR="00FC7028" w:rsidRPr="00CA02E2">
          <w:rPr>
            <w:rStyle w:val="Lienhypertexte"/>
            <w:noProof/>
          </w:rPr>
          <w:t>Modalités essentielles de règlement de l’accord-cadre</w:t>
        </w:r>
        <w:r w:rsidR="00FC7028">
          <w:rPr>
            <w:noProof/>
            <w:webHidden/>
          </w:rPr>
          <w:tab/>
        </w:r>
        <w:r w:rsidR="00FC7028">
          <w:rPr>
            <w:noProof/>
            <w:webHidden/>
          </w:rPr>
          <w:fldChar w:fldCharType="begin"/>
        </w:r>
        <w:r w:rsidR="00FC7028">
          <w:rPr>
            <w:noProof/>
            <w:webHidden/>
          </w:rPr>
          <w:instrText xml:space="preserve"> PAGEREF _Toc138951589 \h </w:instrText>
        </w:r>
        <w:r w:rsidR="00FC7028">
          <w:rPr>
            <w:noProof/>
            <w:webHidden/>
          </w:rPr>
        </w:r>
        <w:r w:rsidR="00FC7028">
          <w:rPr>
            <w:noProof/>
            <w:webHidden/>
          </w:rPr>
          <w:fldChar w:fldCharType="separate"/>
        </w:r>
        <w:r w:rsidR="00FC7028">
          <w:rPr>
            <w:noProof/>
            <w:webHidden/>
          </w:rPr>
          <w:t>8</w:t>
        </w:r>
        <w:r w:rsidR="00FC7028">
          <w:rPr>
            <w:noProof/>
            <w:webHidden/>
          </w:rPr>
          <w:fldChar w:fldCharType="end"/>
        </w:r>
      </w:hyperlink>
    </w:p>
    <w:p w14:paraId="4A03CFC0" w14:textId="5580C0ED"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590" w:history="1">
        <w:r w:rsidR="00FC7028" w:rsidRPr="00CA02E2">
          <w:rPr>
            <w:rStyle w:val="Lienhypertexte"/>
            <w:noProof/>
          </w:rPr>
          <w:t>Article 4.</w:t>
        </w:r>
        <w:r w:rsidR="00FC7028">
          <w:rPr>
            <w:rFonts w:eastAsiaTheme="minorEastAsia" w:cstheme="minorBidi"/>
            <w:b w:val="0"/>
            <w:bCs w:val="0"/>
            <w:caps w:val="0"/>
            <w:noProof/>
            <w:sz w:val="22"/>
            <w:szCs w:val="22"/>
          </w:rPr>
          <w:tab/>
        </w:r>
        <w:r w:rsidR="00FC7028" w:rsidRPr="00CA02E2">
          <w:rPr>
            <w:rStyle w:val="Lienhypertexte"/>
            <w:noProof/>
          </w:rPr>
          <w:t>DOSSIER DE CONSULTATION</w:t>
        </w:r>
        <w:r w:rsidR="00FC7028">
          <w:rPr>
            <w:noProof/>
            <w:webHidden/>
          </w:rPr>
          <w:tab/>
        </w:r>
        <w:r w:rsidR="00FC7028">
          <w:rPr>
            <w:noProof/>
            <w:webHidden/>
          </w:rPr>
          <w:fldChar w:fldCharType="begin"/>
        </w:r>
        <w:r w:rsidR="00FC7028">
          <w:rPr>
            <w:noProof/>
            <w:webHidden/>
          </w:rPr>
          <w:instrText xml:space="preserve"> PAGEREF _Toc138951590 \h </w:instrText>
        </w:r>
        <w:r w:rsidR="00FC7028">
          <w:rPr>
            <w:noProof/>
            <w:webHidden/>
          </w:rPr>
        </w:r>
        <w:r w:rsidR="00FC7028">
          <w:rPr>
            <w:noProof/>
            <w:webHidden/>
          </w:rPr>
          <w:fldChar w:fldCharType="separate"/>
        </w:r>
        <w:r w:rsidR="00FC7028">
          <w:rPr>
            <w:noProof/>
            <w:webHidden/>
          </w:rPr>
          <w:t>8</w:t>
        </w:r>
        <w:r w:rsidR="00FC7028">
          <w:rPr>
            <w:noProof/>
            <w:webHidden/>
          </w:rPr>
          <w:fldChar w:fldCharType="end"/>
        </w:r>
      </w:hyperlink>
    </w:p>
    <w:p w14:paraId="0F45DF1B" w14:textId="3C7F2B25"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591" w:history="1">
        <w:r w:rsidR="00FC7028" w:rsidRPr="00CA02E2">
          <w:rPr>
            <w:rStyle w:val="Lienhypertexte"/>
            <w:noProof/>
          </w:rPr>
          <w:t>Article 5.</w:t>
        </w:r>
        <w:r w:rsidR="00FC7028">
          <w:rPr>
            <w:rFonts w:eastAsiaTheme="minorEastAsia" w:cstheme="minorBidi"/>
            <w:b w:val="0"/>
            <w:bCs w:val="0"/>
            <w:caps w:val="0"/>
            <w:noProof/>
            <w:sz w:val="22"/>
            <w:szCs w:val="22"/>
          </w:rPr>
          <w:tab/>
        </w:r>
        <w:r w:rsidR="00FC7028" w:rsidRPr="00CA02E2">
          <w:rPr>
            <w:rStyle w:val="Lienhypertexte"/>
            <w:noProof/>
          </w:rPr>
          <w:t>PIECES A JOINDRE AU TITRE DE LA CANDIDATURE</w:t>
        </w:r>
        <w:r w:rsidR="00FC7028">
          <w:rPr>
            <w:noProof/>
            <w:webHidden/>
          </w:rPr>
          <w:tab/>
        </w:r>
        <w:r w:rsidR="00FC7028">
          <w:rPr>
            <w:noProof/>
            <w:webHidden/>
          </w:rPr>
          <w:fldChar w:fldCharType="begin"/>
        </w:r>
        <w:r w:rsidR="00FC7028">
          <w:rPr>
            <w:noProof/>
            <w:webHidden/>
          </w:rPr>
          <w:instrText xml:space="preserve"> PAGEREF _Toc138951591 \h </w:instrText>
        </w:r>
        <w:r w:rsidR="00FC7028">
          <w:rPr>
            <w:noProof/>
            <w:webHidden/>
          </w:rPr>
        </w:r>
        <w:r w:rsidR="00FC7028">
          <w:rPr>
            <w:noProof/>
            <w:webHidden/>
          </w:rPr>
          <w:fldChar w:fldCharType="separate"/>
        </w:r>
        <w:r w:rsidR="00FC7028">
          <w:rPr>
            <w:noProof/>
            <w:webHidden/>
          </w:rPr>
          <w:t>9</w:t>
        </w:r>
        <w:r w:rsidR="00FC7028">
          <w:rPr>
            <w:noProof/>
            <w:webHidden/>
          </w:rPr>
          <w:fldChar w:fldCharType="end"/>
        </w:r>
      </w:hyperlink>
    </w:p>
    <w:p w14:paraId="068CC6EF" w14:textId="5B800202"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592" w:history="1">
        <w:r w:rsidR="00FC7028" w:rsidRPr="00CA02E2">
          <w:rPr>
            <w:rStyle w:val="Lienhypertexte"/>
            <w:noProof/>
          </w:rPr>
          <w:t>Article 6.</w:t>
        </w:r>
        <w:r w:rsidR="00FC7028">
          <w:rPr>
            <w:rFonts w:eastAsiaTheme="minorEastAsia" w:cstheme="minorBidi"/>
            <w:b w:val="0"/>
            <w:bCs w:val="0"/>
            <w:caps w:val="0"/>
            <w:noProof/>
            <w:sz w:val="22"/>
            <w:szCs w:val="22"/>
          </w:rPr>
          <w:tab/>
        </w:r>
        <w:r w:rsidR="00FC7028" w:rsidRPr="00CA02E2">
          <w:rPr>
            <w:rStyle w:val="Lienhypertexte"/>
            <w:noProof/>
          </w:rPr>
          <w:t>CONDITIONS D’ETABLISSEMENT ET DE REMISE DES CANDIDATURES ET DES OFFRES</w:t>
        </w:r>
        <w:r w:rsidR="00FC7028">
          <w:rPr>
            <w:noProof/>
            <w:webHidden/>
          </w:rPr>
          <w:tab/>
        </w:r>
        <w:r w:rsidR="00FC7028">
          <w:rPr>
            <w:noProof/>
            <w:webHidden/>
          </w:rPr>
          <w:fldChar w:fldCharType="begin"/>
        </w:r>
        <w:r w:rsidR="00FC7028">
          <w:rPr>
            <w:noProof/>
            <w:webHidden/>
          </w:rPr>
          <w:instrText xml:space="preserve"> PAGEREF _Toc138951592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61B8742C" w14:textId="5743DC7C" w:rsidR="00FC7028" w:rsidRDefault="00D548DE">
      <w:pPr>
        <w:pStyle w:val="TM2"/>
        <w:tabs>
          <w:tab w:val="left" w:pos="880"/>
          <w:tab w:val="right" w:leader="dot" w:pos="9062"/>
        </w:tabs>
        <w:rPr>
          <w:rFonts w:eastAsiaTheme="minorEastAsia" w:cstheme="minorBidi"/>
          <w:smallCaps w:val="0"/>
          <w:noProof/>
          <w:sz w:val="22"/>
          <w:szCs w:val="22"/>
        </w:rPr>
      </w:pPr>
      <w:hyperlink w:anchor="_Toc138951593" w:history="1">
        <w:r w:rsidR="00FC7028" w:rsidRPr="00CA02E2">
          <w:rPr>
            <w:rStyle w:val="Lienhypertexte"/>
            <w:noProof/>
          </w:rPr>
          <w:t>6.1</w:t>
        </w:r>
        <w:r w:rsidR="00FC7028">
          <w:rPr>
            <w:rFonts w:eastAsiaTheme="minorEastAsia" w:cstheme="minorBidi"/>
            <w:smallCaps w:val="0"/>
            <w:noProof/>
            <w:sz w:val="22"/>
            <w:szCs w:val="22"/>
          </w:rPr>
          <w:tab/>
        </w:r>
        <w:r w:rsidR="00FC7028" w:rsidRPr="00CA02E2">
          <w:rPr>
            <w:rStyle w:val="Lienhypertexte"/>
            <w:noProof/>
          </w:rPr>
          <w:t>Déroulement de la procédure</w:t>
        </w:r>
        <w:r w:rsidR="00FC7028">
          <w:rPr>
            <w:noProof/>
            <w:webHidden/>
          </w:rPr>
          <w:tab/>
        </w:r>
        <w:r w:rsidR="00FC7028">
          <w:rPr>
            <w:noProof/>
            <w:webHidden/>
          </w:rPr>
          <w:fldChar w:fldCharType="begin"/>
        </w:r>
        <w:r w:rsidR="00FC7028">
          <w:rPr>
            <w:noProof/>
            <w:webHidden/>
          </w:rPr>
          <w:instrText xml:space="preserve"> PAGEREF _Toc138951593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7C4DA268" w14:textId="3671E7F7" w:rsidR="00FC7028" w:rsidRDefault="00D548DE">
      <w:pPr>
        <w:pStyle w:val="TM2"/>
        <w:tabs>
          <w:tab w:val="left" w:pos="880"/>
          <w:tab w:val="right" w:leader="dot" w:pos="9062"/>
        </w:tabs>
        <w:rPr>
          <w:rFonts w:eastAsiaTheme="minorEastAsia" w:cstheme="minorBidi"/>
          <w:smallCaps w:val="0"/>
          <w:noProof/>
          <w:sz w:val="22"/>
          <w:szCs w:val="22"/>
        </w:rPr>
      </w:pPr>
      <w:hyperlink w:anchor="_Toc138951594" w:history="1">
        <w:r w:rsidR="00FC7028" w:rsidRPr="00CA02E2">
          <w:rPr>
            <w:rStyle w:val="Lienhypertexte"/>
            <w:noProof/>
          </w:rPr>
          <w:t>6.2</w:t>
        </w:r>
        <w:r w:rsidR="00FC7028">
          <w:rPr>
            <w:rFonts w:eastAsiaTheme="minorEastAsia" w:cstheme="minorBidi"/>
            <w:smallCaps w:val="0"/>
            <w:noProof/>
            <w:sz w:val="22"/>
            <w:szCs w:val="22"/>
          </w:rPr>
          <w:tab/>
        </w:r>
        <w:r w:rsidR="00FC7028" w:rsidRPr="00CA02E2">
          <w:rPr>
            <w:rStyle w:val="Lienhypertexte"/>
            <w:noProof/>
          </w:rPr>
          <w:t>Conditions de remise des candidatures</w:t>
        </w:r>
        <w:r w:rsidR="00FC7028">
          <w:rPr>
            <w:noProof/>
            <w:webHidden/>
          </w:rPr>
          <w:tab/>
        </w:r>
        <w:r w:rsidR="00FC7028">
          <w:rPr>
            <w:noProof/>
            <w:webHidden/>
          </w:rPr>
          <w:fldChar w:fldCharType="begin"/>
        </w:r>
        <w:r w:rsidR="00FC7028">
          <w:rPr>
            <w:noProof/>
            <w:webHidden/>
          </w:rPr>
          <w:instrText xml:space="preserve"> PAGEREF _Toc138951594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495C7B99" w14:textId="0B151131" w:rsidR="00FC7028" w:rsidRDefault="00D548DE">
      <w:pPr>
        <w:pStyle w:val="TM2"/>
        <w:tabs>
          <w:tab w:val="left" w:pos="880"/>
          <w:tab w:val="right" w:leader="dot" w:pos="9062"/>
        </w:tabs>
        <w:rPr>
          <w:rFonts w:eastAsiaTheme="minorEastAsia" w:cstheme="minorBidi"/>
          <w:smallCaps w:val="0"/>
          <w:noProof/>
          <w:sz w:val="22"/>
          <w:szCs w:val="22"/>
        </w:rPr>
      </w:pPr>
      <w:hyperlink w:anchor="_Toc138951595" w:history="1">
        <w:r w:rsidR="00FC7028" w:rsidRPr="00CA02E2">
          <w:rPr>
            <w:rStyle w:val="Lienhypertexte"/>
            <w:noProof/>
          </w:rPr>
          <w:t>6.3</w:t>
        </w:r>
        <w:r w:rsidR="00FC7028">
          <w:rPr>
            <w:rFonts w:eastAsiaTheme="minorEastAsia" w:cstheme="minorBidi"/>
            <w:smallCaps w:val="0"/>
            <w:noProof/>
            <w:sz w:val="22"/>
            <w:szCs w:val="22"/>
          </w:rPr>
          <w:tab/>
        </w:r>
        <w:r w:rsidR="00FC7028" w:rsidRPr="00CA02E2">
          <w:rPr>
            <w:rStyle w:val="Lienhypertexte"/>
            <w:noProof/>
          </w:rPr>
          <w:t>Conditions de remise des offres initiales</w:t>
        </w:r>
        <w:r w:rsidR="00FC7028">
          <w:rPr>
            <w:noProof/>
            <w:webHidden/>
          </w:rPr>
          <w:tab/>
        </w:r>
        <w:r w:rsidR="00FC7028">
          <w:rPr>
            <w:noProof/>
            <w:webHidden/>
          </w:rPr>
          <w:fldChar w:fldCharType="begin"/>
        </w:r>
        <w:r w:rsidR="00FC7028">
          <w:rPr>
            <w:noProof/>
            <w:webHidden/>
          </w:rPr>
          <w:instrText xml:space="preserve"> PAGEREF _Toc138951595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7BFE7452" w14:textId="1501E244" w:rsidR="00FC7028" w:rsidRDefault="00D548DE">
      <w:pPr>
        <w:pStyle w:val="TM2"/>
        <w:tabs>
          <w:tab w:val="left" w:pos="880"/>
          <w:tab w:val="right" w:leader="dot" w:pos="9062"/>
        </w:tabs>
        <w:rPr>
          <w:rFonts w:eastAsiaTheme="minorEastAsia" w:cstheme="minorBidi"/>
          <w:smallCaps w:val="0"/>
          <w:noProof/>
          <w:sz w:val="22"/>
          <w:szCs w:val="22"/>
        </w:rPr>
      </w:pPr>
      <w:hyperlink w:anchor="_Toc138951596" w:history="1">
        <w:r w:rsidR="00FC7028" w:rsidRPr="00CA02E2">
          <w:rPr>
            <w:rStyle w:val="Lienhypertexte"/>
            <w:noProof/>
          </w:rPr>
          <w:t>6.4</w:t>
        </w:r>
        <w:r w:rsidR="00FC7028">
          <w:rPr>
            <w:rFonts w:eastAsiaTheme="minorEastAsia" w:cstheme="minorBidi"/>
            <w:smallCaps w:val="0"/>
            <w:noProof/>
            <w:sz w:val="22"/>
            <w:szCs w:val="22"/>
          </w:rPr>
          <w:tab/>
        </w:r>
        <w:r w:rsidR="00FC7028" w:rsidRPr="00CA02E2">
          <w:rPr>
            <w:rStyle w:val="Lienhypertexte"/>
            <w:noProof/>
          </w:rPr>
          <w:t>Transmission électronique</w:t>
        </w:r>
        <w:r w:rsidR="00FC7028">
          <w:rPr>
            <w:noProof/>
            <w:webHidden/>
          </w:rPr>
          <w:tab/>
        </w:r>
        <w:r w:rsidR="00FC7028">
          <w:rPr>
            <w:noProof/>
            <w:webHidden/>
          </w:rPr>
          <w:fldChar w:fldCharType="begin"/>
        </w:r>
        <w:r w:rsidR="00FC7028">
          <w:rPr>
            <w:noProof/>
            <w:webHidden/>
          </w:rPr>
          <w:instrText xml:space="preserve"> PAGEREF _Toc138951596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6BC16286" w14:textId="4909444C" w:rsidR="00FC7028" w:rsidRDefault="00D548DE">
      <w:pPr>
        <w:pStyle w:val="TM3"/>
        <w:tabs>
          <w:tab w:val="left" w:pos="1100"/>
          <w:tab w:val="right" w:leader="dot" w:pos="9062"/>
        </w:tabs>
        <w:rPr>
          <w:rFonts w:eastAsiaTheme="minorEastAsia" w:cstheme="minorBidi"/>
          <w:i w:val="0"/>
          <w:iCs w:val="0"/>
          <w:noProof/>
          <w:sz w:val="22"/>
          <w:szCs w:val="22"/>
        </w:rPr>
      </w:pPr>
      <w:hyperlink w:anchor="_Toc138951597" w:history="1">
        <w:r w:rsidR="00FC7028" w:rsidRPr="00CA02E2">
          <w:rPr>
            <w:rStyle w:val="Lienhypertexte"/>
            <w:noProof/>
          </w:rPr>
          <w:t>6.4.1</w:t>
        </w:r>
        <w:r w:rsidR="00FC7028">
          <w:rPr>
            <w:rFonts w:eastAsiaTheme="minorEastAsia" w:cstheme="minorBidi"/>
            <w:i w:val="0"/>
            <w:iCs w:val="0"/>
            <w:noProof/>
            <w:sz w:val="22"/>
            <w:szCs w:val="22"/>
          </w:rPr>
          <w:tab/>
        </w:r>
        <w:r w:rsidR="00FC7028" w:rsidRPr="00CA02E2">
          <w:rPr>
            <w:rStyle w:val="Lienhypertexte"/>
            <w:noProof/>
          </w:rPr>
          <w:t>Dépôt du dossier</w:t>
        </w:r>
        <w:r w:rsidR="00FC7028">
          <w:rPr>
            <w:noProof/>
            <w:webHidden/>
          </w:rPr>
          <w:tab/>
        </w:r>
        <w:r w:rsidR="00FC7028">
          <w:rPr>
            <w:noProof/>
            <w:webHidden/>
          </w:rPr>
          <w:fldChar w:fldCharType="begin"/>
        </w:r>
        <w:r w:rsidR="00FC7028">
          <w:rPr>
            <w:noProof/>
            <w:webHidden/>
          </w:rPr>
          <w:instrText xml:space="preserve"> PAGEREF _Toc138951597 \h </w:instrText>
        </w:r>
        <w:r w:rsidR="00FC7028">
          <w:rPr>
            <w:noProof/>
            <w:webHidden/>
          </w:rPr>
        </w:r>
        <w:r w:rsidR="00FC7028">
          <w:rPr>
            <w:noProof/>
            <w:webHidden/>
          </w:rPr>
          <w:fldChar w:fldCharType="separate"/>
        </w:r>
        <w:r w:rsidR="00FC7028">
          <w:rPr>
            <w:noProof/>
            <w:webHidden/>
          </w:rPr>
          <w:t>12</w:t>
        </w:r>
        <w:r w:rsidR="00FC7028">
          <w:rPr>
            <w:noProof/>
            <w:webHidden/>
          </w:rPr>
          <w:fldChar w:fldCharType="end"/>
        </w:r>
      </w:hyperlink>
    </w:p>
    <w:p w14:paraId="74EDAEE1" w14:textId="6ACD7544" w:rsidR="00FC7028" w:rsidRDefault="00D548DE">
      <w:pPr>
        <w:pStyle w:val="TM3"/>
        <w:tabs>
          <w:tab w:val="left" w:pos="1100"/>
          <w:tab w:val="right" w:leader="dot" w:pos="9062"/>
        </w:tabs>
        <w:rPr>
          <w:rFonts w:eastAsiaTheme="minorEastAsia" w:cstheme="minorBidi"/>
          <w:i w:val="0"/>
          <w:iCs w:val="0"/>
          <w:noProof/>
          <w:sz w:val="22"/>
          <w:szCs w:val="22"/>
        </w:rPr>
      </w:pPr>
      <w:hyperlink w:anchor="_Toc138951598" w:history="1">
        <w:r w:rsidR="00FC7028" w:rsidRPr="00CA02E2">
          <w:rPr>
            <w:rStyle w:val="Lienhypertexte"/>
            <w:noProof/>
          </w:rPr>
          <w:t>6.4.2</w:t>
        </w:r>
        <w:r w:rsidR="00FC7028">
          <w:rPr>
            <w:rFonts w:eastAsiaTheme="minorEastAsia" w:cstheme="minorBidi"/>
            <w:i w:val="0"/>
            <w:iCs w:val="0"/>
            <w:noProof/>
            <w:sz w:val="22"/>
            <w:szCs w:val="22"/>
          </w:rPr>
          <w:tab/>
        </w:r>
        <w:r w:rsidR="00FC7028" w:rsidRPr="00CA02E2">
          <w:rPr>
            <w:rStyle w:val="Lienhypertexte"/>
            <w:noProof/>
          </w:rPr>
          <w:t>Horodatage</w:t>
        </w:r>
        <w:r w:rsidR="00FC7028">
          <w:rPr>
            <w:noProof/>
            <w:webHidden/>
          </w:rPr>
          <w:tab/>
        </w:r>
        <w:r w:rsidR="00FC7028">
          <w:rPr>
            <w:noProof/>
            <w:webHidden/>
          </w:rPr>
          <w:fldChar w:fldCharType="begin"/>
        </w:r>
        <w:r w:rsidR="00FC7028">
          <w:rPr>
            <w:noProof/>
            <w:webHidden/>
          </w:rPr>
          <w:instrText xml:space="preserve"> PAGEREF _Toc138951598 \h </w:instrText>
        </w:r>
        <w:r w:rsidR="00FC7028">
          <w:rPr>
            <w:noProof/>
            <w:webHidden/>
          </w:rPr>
        </w:r>
        <w:r w:rsidR="00FC7028">
          <w:rPr>
            <w:noProof/>
            <w:webHidden/>
          </w:rPr>
          <w:fldChar w:fldCharType="separate"/>
        </w:r>
        <w:r w:rsidR="00FC7028">
          <w:rPr>
            <w:noProof/>
            <w:webHidden/>
          </w:rPr>
          <w:t>13</w:t>
        </w:r>
        <w:r w:rsidR="00FC7028">
          <w:rPr>
            <w:noProof/>
            <w:webHidden/>
          </w:rPr>
          <w:fldChar w:fldCharType="end"/>
        </w:r>
      </w:hyperlink>
    </w:p>
    <w:p w14:paraId="5D5AE5D9" w14:textId="4CAF388E" w:rsidR="00FC7028" w:rsidRDefault="00D548DE">
      <w:pPr>
        <w:pStyle w:val="TM3"/>
        <w:tabs>
          <w:tab w:val="left" w:pos="1100"/>
          <w:tab w:val="right" w:leader="dot" w:pos="9062"/>
        </w:tabs>
        <w:rPr>
          <w:rFonts w:eastAsiaTheme="minorEastAsia" w:cstheme="minorBidi"/>
          <w:i w:val="0"/>
          <w:iCs w:val="0"/>
          <w:noProof/>
          <w:sz w:val="22"/>
          <w:szCs w:val="22"/>
        </w:rPr>
      </w:pPr>
      <w:hyperlink w:anchor="_Toc138951599" w:history="1">
        <w:r w:rsidR="00FC7028" w:rsidRPr="00CA02E2">
          <w:rPr>
            <w:rStyle w:val="Lienhypertexte"/>
            <w:noProof/>
          </w:rPr>
          <w:t>6.4.3</w:t>
        </w:r>
        <w:r w:rsidR="00FC7028">
          <w:rPr>
            <w:rFonts w:eastAsiaTheme="minorEastAsia" w:cstheme="minorBidi"/>
            <w:i w:val="0"/>
            <w:iCs w:val="0"/>
            <w:noProof/>
            <w:sz w:val="22"/>
            <w:szCs w:val="22"/>
          </w:rPr>
          <w:tab/>
        </w:r>
        <w:r w:rsidR="00FC7028" w:rsidRPr="00CA02E2">
          <w:rPr>
            <w:rStyle w:val="Lienhypertexte"/>
            <w:noProof/>
          </w:rPr>
          <w:t>Contrôle de virus</w:t>
        </w:r>
        <w:r w:rsidR="00FC7028">
          <w:rPr>
            <w:noProof/>
            <w:webHidden/>
          </w:rPr>
          <w:tab/>
        </w:r>
        <w:r w:rsidR="00FC7028">
          <w:rPr>
            <w:noProof/>
            <w:webHidden/>
          </w:rPr>
          <w:fldChar w:fldCharType="begin"/>
        </w:r>
        <w:r w:rsidR="00FC7028">
          <w:rPr>
            <w:noProof/>
            <w:webHidden/>
          </w:rPr>
          <w:instrText xml:space="preserve"> PAGEREF _Toc138951599 \h </w:instrText>
        </w:r>
        <w:r w:rsidR="00FC7028">
          <w:rPr>
            <w:noProof/>
            <w:webHidden/>
          </w:rPr>
        </w:r>
        <w:r w:rsidR="00FC7028">
          <w:rPr>
            <w:noProof/>
            <w:webHidden/>
          </w:rPr>
          <w:fldChar w:fldCharType="separate"/>
        </w:r>
        <w:r w:rsidR="00FC7028">
          <w:rPr>
            <w:noProof/>
            <w:webHidden/>
          </w:rPr>
          <w:t>14</w:t>
        </w:r>
        <w:r w:rsidR="00FC7028">
          <w:rPr>
            <w:noProof/>
            <w:webHidden/>
          </w:rPr>
          <w:fldChar w:fldCharType="end"/>
        </w:r>
      </w:hyperlink>
    </w:p>
    <w:p w14:paraId="03309645" w14:textId="3C1A89A7" w:rsidR="00FC7028" w:rsidRDefault="00D548DE">
      <w:pPr>
        <w:pStyle w:val="TM3"/>
        <w:tabs>
          <w:tab w:val="left" w:pos="1100"/>
          <w:tab w:val="right" w:leader="dot" w:pos="9062"/>
        </w:tabs>
        <w:rPr>
          <w:rFonts w:eastAsiaTheme="minorEastAsia" w:cstheme="minorBidi"/>
          <w:i w:val="0"/>
          <w:iCs w:val="0"/>
          <w:noProof/>
          <w:sz w:val="22"/>
          <w:szCs w:val="22"/>
        </w:rPr>
      </w:pPr>
      <w:hyperlink w:anchor="_Toc138951600" w:history="1">
        <w:r w:rsidR="00FC7028" w:rsidRPr="00CA02E2">
          <w:rPr>
            <w:rStyle w:val="Lienhypertexte"/>
            <w:noProof/>
          </w:rPr>
          <w:t>6.4.4</w:t>
        </w:r>
        <w:r w:rsidR="00FC7028">
          <w:rPr>
            <w:rFonts w:eastAsiaTheme="minorEastAsia" w:cstheme="minorBidi"/>
            <w:i w:val="0"/>
            <w:iCs w:val="0"/>
            <w:noProof/>
            <w:sz w:val="22"/>
            <w:szCs w:val="22"/>
          </w:rPr>
          <w:tab/>
        </w:r>
        <w:r w:rsidR="00FC7028" w:rsidRPr="00CA02E2">
          <w:rPr>
            <w:rStyle w:val="Lienhypertexte"/>
            <w:noProof/>
          </w:rPr>
          <w:t>Copie de sauvegarde</w:t>
        </w:r>
        <w:r w:rsidR="00FC7028">
          <w:rPr>
            <w:noProof/>
            <w:webHidden/>
          </w:rPr>
          <w:tab/>
        </w:r>
        <w:r w:rsidR="00FC7028">
          <w:rPr>
            <w:noProof/>
            <w:webHidden/>
          </w:rPr>
          <w:fldChar w:fldCharType="begin"/>
        </w:r>
        <w:r w:rsidR="00FC7028">
          <w:rPr>
            <w:noProof/>
            <w:webHidden/>
          </w:rPr>
          <w:instrText xml:space="preserve"> PAGEREF _Toc138951600 \h </w:instrText>
        </w:r>
        <w:r w:rsidR="00FC7028">
          <w:rPr>
            <w:noProof/>
            <w:webHidden/>
          </w:rPr>
        </w:r>
        <w:r w:rsidR="00FC7028">
          <w:rPr>
            <w:noProof/>
            <w:webHidden/>
          </w:rPr>
          <w:fldChar w:fldCharType="separate"/>
        </w:r>
        <w:r w:rsidR="00FC7028">
          <w:rPr>
            <w:noProof/>
            <w:webHidden/>
          </w:rPr>
          <w:t>14</w:t>
        </w:r>
        <w:r w:rsidR="00FC7028">
          <w:rPr>
            <w:noProof/>
            <w:webHidden/>
          </w:rPr>
          <w:fldChar w:fldCharType="end"/>
        </w:r>
      </w:hyperlink>
    </w:p>
    <w:p w14:paraId="7A017FC6" w14:textId="20FA5167" w:rsidR="00FC7028" w:rsidRDefault="00D548DE">
      <w:pPr>
        <w:pStyle w:val="TM3"/>
        <w:tabs>
          <w:tab w:val="left" w:pos="1100"/>
          <w:tab w:val="right" w:leader="dot" w:pos="9062"/>
        </w:tabs>
        <w:rPr>
          <w:rFonts w:eastAsiaTheme="minorEastAsia" w:cstheme="minorBidi"/>
          <w:i w:val="0"/>
          <w:iCs w:val="0"/>
          <w:noProof/>
          <w:sz w:val="22"/>
          <w:szCs w:val="22"/>
        </w:rPr>
      </w:pPr>
      <w:hyperlink w:anchor="_Toc138951601" w:history="1">
        <w:r w:rsidR="00FC7028" w:rsidRPr="00CA02E2">
          <w:rPr>
            <w:rStyle w:val="Lienhypertexte"/>
            <w:noProof/>
          </w:rPr>
          <w:t>6.4.5</w:t>
        </w:r>
        <w:r w:rsidR="00FC7028">
          <w:rPr>
            <w:rFonts w:eastAsiaTheme="minorEastAsia" w:cstheme="minorBidi"/>
            <w:i w:val="0"/>
            <w:iCs w:val="0"/>
            <w:noProof/>
            <w:sz w:val="22"/>
            <w:szCs w:val="22"/>
          </w:rPr>
          <w:tab/>
        </w:r>
        <w:r w:rsidR="00FC7028" w:rsidRPr="00CA02E2">
          <w:rPr>
            <w:rStyle w:val="Lienhypertexte"/>
            <w:noProof/>
          </w:rPr>
          <w:t>Recommandations sur le format de transmission</w:t>
        </w:r>
        <w:r w:rsidR="00FC7028">
          <w:rPr>
            <w:noProof/>
            <w:webHidden/>
          </w:rPr>
          <w:tab/>
        </w:r>
        <w:r w:rsidR="00FC7028">
          <w:rPr>
            <w:noProof/>
            <w:webHidden/>
          </w:rPr>
          <w:fldChar w:fldCharType="begin"/>
        </w:r>
        <w:r w:rsidR="00FC7028">
          <w:rPr>
            <w:noProof/>
            <w:webHidden/>
          </w:rPr>
          <w:instrText xml:space="preserve"> PAGEREF _Toc138951601 \h </w:instrText>
        </w:r>
        <w:r w:rsidR="00FC7028">
          <w:rPr>
            <w:noProof/>
            <w:webHidden/>
          </w:rPr>
        </w:r>
        <w:r w:rsidR="00FC7028">
          <w:rPr>
            <w:noProof/>
            <w:webHidden/>
          </w:rPr>
          <w:fldChar w:fldCharType="separate"/>
        </w:r>
        <w:r w:rsidR="00FC7028">
          <w:rPr>
            <w:noProof/>
            <w:webHidden/>
          </w:rPr>
          <w:t>15</w:t>
        </w:r>
        <w:r w:rsidR="00FC7028">
          <w:rPr>
            <w:noProof/>
            <w:webHidden/>
          </w:rPr>
          <w:fldChar w:fldCharType="end"/>
        </w:r>
      </w:hyperlink>
    </w:p>
    <w:p w14:paraId="268FBD4E" w14:textId="3511628C" w:rsidR="00FC7028" w:rsidRDefault="00D548DE">
      <w:pPr>
        <w:pStyle w:val="TM3"/>
        <w:tabs>
          <w:tab w:val="left" w:pos="1100"/>
          <w:tab w:val="right" w:leader="dot" w:pos="9062"/>
        </w:tabs>
        <w:rPr>
          <w:rFonts w:eastAsiaTheme="minorEastAsia" w:cstheme="minorBidi"/>
          <w:i w:val="0"/>
          <w:iCs w:val="0"/>
          <w:noProof/>
          <w:sz w:val="22"/>
          <w:szCs w:val="22"/>
        </w:rPr>
      </w:pPr>
      <w:hyperlink w:anchor="_Toc138951602" w:history="1">
        <w:r w:rsidR="00FC7028" w:rsidRPr="00CA02E2">
          <w:rPr>
            <w:rStyle w:val="Lienhypertexte"/>
            <w:noProof/>
          </w:rPr>
          <w:t>6.4.6</w:t>
        </w:r>
        <w:r w:rsidR="00FC7028">
          <w:rPr>
            <w:rFonts w:eastAsiaTheme="minorEastAsia" w:cstheme="minorBidi"/>
            <w:i w:val="0"/>
            <w:iCs w:val="0"/>
            <w:noProof/>
            <w:sz w:val="22"/>
            <w:szCs w:val="22"/>
          </w:rPr>
          <w:tab/>
        </w:r>
        <w:r w:rsidR="00FC7028" w:rsidRPr="00CA02E2">
          <w:rPr>
            <w:rStyle w:val="Lienhypertexte"/>
            <w:noProof/>
          </w:rPr>
          <w:t>Signature électronique</w:t>
        </w:r>
        <w:r w:rsidR="00FC7028">
          <w:rPr>
            <w:noProof/>
            <w:webHidden/>
          </w:rPr>
          <w:tab/>
        </w:r>
        <w:r w:rsidR="00FC7028">
          <w:rPr>
            <w:noProof/>
            <w:webHidden/>
          </w:rPr>
          <w:fldChar w:fldCharType="begin"/>
        </w:r>
        <w:r w:rsidR="00FC7028">
          <w:rPr>
            <w:noProof/>
            <w:webHidden/>
          </w:rPr>
          <w:instrText xml:space="preserve"> PAGEREF _Toc138951602 \h </w:instrText>
        </w:r>
        <w:r w:rsidR="00FC7028">
          <w:rPr>
            <w:noProof/>
            <w:webHidden/>
          </w:rPr>
        </w:r>
        <w:r w:rsidR="00FC7028">
          <w:rPr>
            <w:noProof/>
            <w:webHidden/>
          </w:rPr>
          <w:fldChar w:fldCharType="separate"/>
        </w:r>
        <w:r w:rsidR="00FC7028">
          <w:rPr>
            <w:noProof/>
            <w:webHidden/>
          </w:rPr>
          <w:t>15</w:t>
        </w:r>
        <w:r w:rsidR="00FC7028">
          <w:rPr>
            <w:noProof/>
            <w:webHidden/>
          </w:rPr>
          <w:fldChar w:fldCharType="end"/>
        </w:r>
      </w:hyperlink>
    </w:p>
    <w:p w14:paraId="735E12CE" w14:textId="7A1908CA" w:rsidR="00FC7028" w:rsidRDefault="00D548DE">
      <w:pPr>
        <w:pStyle w:val="TM4"/>
        <w:tabs>
          <w:tab w:val="left" w:pos="1540"/>
          <w:tab w:val="right" w:leader="dot" w:pos="9062"/>
        </w:tabs>
        <w:rPr>
          <w:rFonts w:eastAsiaTheme="minorEastAsia" w:cstheme="minorBidi"/>
          <w:noProof/>
          <w:sz w:val="22"/>
          <w:szCs w:val="22"/>
        </w:rPr>
      </w:pPr>
      <w:hyperlink w:anchor="_Toc138951603" w:history="1">
        <w:r w:rsidR="00FC7028" w:rsidRPr="00CA02E2">
          <w:rPr>
            <w:rStyle w:val="Lienhypertexte"/>
            <w:noProof/>
          </w:rPr>
          <w:t>6.4.6.1</w:t>
        </w:r>
        <w:r w:rsidR="00FC7028">
          <w:rPr>
            <w:rFonts w:eastAsiaTheme="minorEastAsia" w:cstheme="minorBidi"/>
            <w:noProof/>
            <w:sz w:val="22"/>
            <w:szCs w:val="22"/>
          </w:rPr>
          <w:tab/>
        </w:r>
        <w:r w:rsidR="00FC7028" w:rsidRPr="00CA02E2">
          <w:rPr>
            <w:rStyle w:val="Lienhypertexte"/>
            <w:noProof/>
          </w:rPr>
          <w:t>Catégories de certificats de signatures électroniques concernés</w:t>
        </w:r>
        <w:r w:rsidR="00FC7028">
          <w:rPr>
            <w:noProof/>
            <w:webHidden/>
          </w:rPr>
          <w:tab/>
        </w:r>
        <w:r w:rsidR="00FC7028">
          <w:rPr>
            <w:noProof/>
            <w:webHidden/>
          </w:rPr>
          <w:fldChar w:fldCharType="begin"/>
        </w:r>
        <w:r w:rsidR="00FC7028">
          <w:rPr>
            <w:noProof/>
            <w:webHidden/>
          </w:rPr>
          <w:instrText xml:space="preserve"> PAGEREF _Toc138951603 \h </w:instrText>
        </w:r>
        <w:r w:rsidR="00FC7028">
          <w:rPr>
            <w:noProof/>
            <w:webHidden/>
          </w:rPr>
        </w:r>
        <w:r w:rsidR="00FC7028">
          <w:rPr>
            <w:noProof/>
            <w:webHidden/>
          </w:rPr>
          <w:fldChar w:fldCharType="separate"/>
        </w:r>
        <w:r w:rsidR="00FC7028">
          <w:rPr>
            <w:noProof/>
            <w:webHidden/>
          </w:rPr>
          <w:t>16</w:t>
        </w:r>
        <w:r w:rsidR="00FC7028">
          <w:rPr>
            <w:noProof/>
            <w:webHidden/>
          </w:rPr>
          <w:fldChar w:fldCharType="end"/>
        </w:r>
      </w:hyperlink>
    </w:p>
    <w:p w14:paraId="7B044EE3" w14:textId="50E190C4" w:rsidR="00FC7028" w:rsidRDefault="00D548DE">
      <w:pPr>
        <w:pStyle w:val="TM4"/>
        <w:tabs>
          <w:tab w:val="left" w:pos="1540"/>
          <w:tab w:val="right" w:leader="dot" w:pos="9062"/>
        </w:tabs>
        <w:rPr>
          <w:rFonts w:eastAsiaTheme="minorEastAsia" w:cstheme="minorBidi"/>
          <w:noProof/>
          <w:sz w:val="22"/>
          <w:szCs w:val="22"/>
        </w:rPr>
      </w:pPr>
      <w:hyperlink w:anchor="_Toc138951604" w:history="1">
        <w:r w:rsidR="00FC7028" w:rsidRPr="00CA02E2">
          <w:rPr>
            <w:rStyle w:val="Lienhypertexte"/>
            <w:noProof/>
          </w:rPr>
          <w:t>6.4.6.2</w:t>
        </w:r>
        <w:r w:rsidR="00FC7028">
          <w:rPr>
            <w:rFonts w:eastAsiaTheme="minorEastAsia" w:cstheme="minorBidi"/>
            <w:noProof/>
            <w:sz w:val="22"/>
            <w:szCs w:val="22"/>
          </w:rPr>
          <w:tab/>
        </w:r>
        <w:r w:rsidR="00FC7028" w:rsidRPr="00CA02E2">
          <w:rPr>
            <w:rStyle w:val="Lienhypertexte"/>
            <w:noProof/>
          </w:rPr>
          <w:t>Formats de signature</w:t>
        </w:r>
        <w:r w:rsidR="00FC7028">
          <w:rPr>
            <w:noProof/>
            <w:webHidden/>
          </w:rPr>
          <w:tab/>
        </w:r>
        <w:r w:rsidR="00FC7028">
          <w:rPr>
            <w:noProof/>
            <w:webHidden/>
          </w:rPr>
          <w:fldChar w:fldCharType="begin"/>
        </w:r>
        <w:r w:rsidR="00FC7028">
          <w:rPr>
            <w:noProof/>
            <w:webHidden/>
          </w:rPr>
          <w:instrText xml:space="preserve"> PAGEREF _Toc138951604 \h </w:instrText>
        </w:r>
        <w:r w:rsidR="00FC7028">
          <w:rPr>
            <w:noProof/>
            <w:webHidden/>
          </w:rPr>
        </w:r>
        <w:r w:rsidR="00FC7028">
          <w:rPr>
            <w:noProof/>
            <w:webHidden/>
          </w:rPr>
          <w:fldChar w:fldCharType="separate"/>
        </w:r>
        <w:r w:rsidR="00FC7028">
          <w:rPr>
            <w:noProof/>
            <w:webHidden/>
          </w:rPr>
          <w:t>16</w:t>
        </w:r>
        <w:r w:rsidR="00FC7028">
          <w:rPr>
            <w:noProof/>
            <w:webHidden/>
          </w:rPr>
          <w:fldChar w:fldCharType="end"/>
        </w:r>
      </w:hyperlink>
    </w:p>
    <w:p w14:paraId="6F534396" w14:textId="13D16940"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605" w:history="1">
        <w:r w:rsidR="00FC7028" w:rsidRPr="00CA02E2">
          <w:rPr>
            <w:rStyle w:val="Lienhypertexte"/>
            <w:noProof/>
          </w:rPr>
          <w:t>Article 7.</w:t>
        </w:r>
        <w:r w:rsidR="00FC7028">
          <w:rPr>
            <w:rFonts w:eastAsiaTheme="minorEastAsia" w:cstheme="minorBidi"/>
            <w:b w:val="0"/>
            <w:bCs w:val="0"/>
            <w:caps w:val="0"/>
            <w:noProof/>
            <w:sz w:val="22"/>
            <w:szCs w:val="22"/>
          </w:rPr>
          <w:tab/>
        </w:r>
        <w:r w:rsidR="00FC7028" w:rsidRPr="00CA02E2">
          <w:rPr>
            <w:rStyle w:val="Lienhypertexte"/>
            <w:noProof/>
          </w:rPr>
          <w:t>JUGEMENT DES CANDIDATURES</w:t>
        </w:r>
        <w:r w:rsidR="00FC7028">
          <w:rPr>
            <w:noProof/>
            <w:webHidden/>
          </w:rPr>
          <w:tab/>
        </w:r>
        <w:r w:rsidR="00FC7028">
          <w:rPr>
            <w:noProof/>
            <w:webHidden/>
          </w:rPr>
          <w:fldChar w:fldCharType="begin"/>
        </w:r>
        <w:r w:rsidR="00FC7028">
          <w:rPr>
            <w:noProof/>
            <w:webHidden/>
          </w:rPr>
          <w:instrText xml:space="preserve"> PAGEREF _Toc138951605 \h </w:instrText>
        </w:r>
        <w:r w:rsidR="00FC7028">
          <w:rPr>
            <w:noProof/>
            <w:webHidden/>
          </w:rPr>
        </w:r>
        <w:r w:rsidR="00FC7028">
          <w:rPr>
            <w:noProof/>
            <w:webHidden/>
          </w:rPr>
          <w:fldChar w:fldCharType="separate"/>
        </w:r>
        <w:r w:rsidR="00FC7028">
          <w:rPr>
            <w:noProof/>
            <w:webHidden/>
          </w:rPr>
          <w:t>17</w:t>
        </w:r>
        <w:r w:rsidR="00FC7028">
          <w:rPr>
            <w:noProof/>
            <w:webHidden/>
          </w:rPr>
          <w:fldChar w:fldCharType="end"/>
        </w:r>
      </w:hyperlink>
    </w:p>
    <w:p w14:paraId="6854CBB3" w14:textId="3C108CE6" w:rsidR="00FC7028" w:rsidRDefault="00D548DE">
      <w:pPr>
        <w:pStyle w:val="TM2"/>
        <w:tabs>
          <w:tab w:val="left" w:pos="880"/>
          <w:tab w:val="right" w:leader="dot" w:pos="9062"/>
        </w:tabs>
        <w:rPr>
          <w:rFonts w:eastAsiaTheme="minorEastAsia" w:cstheme="minorBidi"/>
          <w:smallCaps w:val="0"/>
          <w:noProof/>
          <w:sz w:val="22"/>
          <w:szCs w:val="22"/>
        </w:rPr>
      </w:pPr>
      <w:hyperlink w:anchor="_Toc138951606" w:history="1">
        <w:r w:rsidR="00FC7028" w:rsidRPr="00CA02E2">
          <w:rPr>
            <w:rStyle w:val="Lienhypertexte"/>
            <w:noProof/>
          </w:rPr>
          <w:t>7.1</w:t>
        </w:r>
        <w:r w:rsidR="00FC7028">
          <w:rPr>
            <w:rFonts w:eastAsiaTheme="minorEastAsia" w:cstheme="minorBidi"/>
            <w:smallCaps w:val="0"/>
            <w:noProof/>
            <w:sz w:val="22"/>
            <w:szCs w:val="22"/>
          </w:rPr>
          <w:tab/>
        </w:r>
        <w:r w:rsidR="00FC7028" w:rsidRPr="00CA02E2">
          <w:rPr>
            <w:rStyle w:val="Lienhypertexte"/>
            <w:noProof/>
          </w:rPr>
          <w:t>Limitation du nombre de candidats admis à négocier</w:t>
        </w:r>
        <w:r w:rsidR="00FC7028">
          <w:rPr>
            <w:noProof/>
            <w:webHidden/>
          </w:rPr>
          <w:tab/>
        </w:r>
        <w:r w:rsidR="00FC7028">
          <w:rPr>
            <w:noProof/>
            <w:webHidden/>
          </w:rPr>
          <w:fldChar w:fldCharType="begin"/>
        </w:r>
        <w:r w:rsidR="00FC7028">
          <w:rPr>
            <w:noProof/>
            <w:webHidden/>
          </w:rPr>
          <w:instrText xml:space="preserve"> PAGEREF _Toc138951606 \h </w:instrText>
        </w:r>
        <w:r w:rsidR="00FC7028">
          <w:rPr>
            <w:noProof/>
            <w:webHidden/>
          </w:rPr>
        </w:r>
        <w:r w:rsidR="00FC7028">
          <w:rPr>
            <w:noProof/>
            <w:webHidden/>
          </w:rPr>
          <w:fldChar w:fldCharType="separate"/>
        </w:r>
        <w:r w:rsidR="00FC7028">
          <w:rPr>
            <w:noProof/>
            <w:webHidden/>
          </w:rPr>
          <w:t>17</w:t>
        </w:r>
        <w:r w:rsidR="00FC7028">
          <w:rPr>
            <w:noProof/>
            <w:webHidden/>
          </w:rPr>
          <w:fldChar w:fldCharType="end"/>
        </w:r>
      </w:hyperlink>
    </w:p>
    <w:p w14:paraId="181775C2" w14:textId="123621D0" w:rsidR="00FC7028" w:rsidRDefault="00D548DE">
      <w:pPr>
        <w:pStyle w:val="TM2"/>
        <w:tabs>
          <w:tab w:val="left" w:pos="880"/>
          <w:tab w:val="right" w:leader="dot" w:pos="9062"/>
        </w:tabs>
        <w:rPr>
          <w:rFonts w:eastAsiaTheme="minorEastAsia" w:cstheme="minorBidi"/>
          <w:smallCaps w:val="0"/>
          <w:noProof/>
          <w:sz w:val="22"/>
          <w:szCs w:val="22"/>
        </w:rPr>
      </w:pPr>
      <w:hyperlink w:anchor="_Toc138951607" w:history="1">
        <w:r w:rsidR="00FC7028" w:rsidRPr="00CA02E2">
          <w:rPr>
            <w:rStyle w:val="Lienhypertexte"/>
            <w:noProof/>
          </w:rPr>
          <w:t>7.2</w:t>
        </w:r>
        <w:r w:rsidR="00FC7028">
          <w:rPr>
            <w:rFonts w:eastAsiaTheme="minorEastAsia" w:cstheme="minorBidi"/>
            <w:smallCaps w:val="0"/>
            <w:noProof/>
            <w:sz w:val="22"/>
            <w:szCs w:val="22"/>
          </w:rPr>
          <w:tab/>
        </w:r>
        <w:r w:rsidR="00FC7028" w:rsidRPr="00CA02E2">
          <w:rPr>
            <w:rStyle w:val="Lienhypertexte"/>
            <w:noProof/>
          </w:rPr>
          <w:t>Niveaux minimaux requis</w:t>
        </w:r>
        <w:r w:rsidR="00FC7028">
          <w:rPr>
            <w:noProof/>
            <w:webHidden/>
          </w:rPr>
          <w:tab/>
        </w:r>
        <w:r w:rsidR="00FC7028">
          <w:rPr>
            <w:noProof/>
            <w:webHidden/>
          </w:rPr>
          <w:fldChar w:fldCharType="begin"/>
        </w:r>
        <w:r w:rsidR="00FC7028">
          <w:rPr>
            <w:noProof/>
            <w:webHidden/>
          </w:rPr>
          <w:instrText xml:space="preserve"> PAGEREF _Toc138951607 \h </w:instrText>
        </w:r>
        <w:r w:rsidR="00FC7028">
          <w:rPr>
            <w:noProof/>
            <w:webHidden/>
          </w:rPr>
        </w:r>
        <w:r w:rsidR="00FC7028">
          <w:rPr>
            <w:noProof/>
            <w:webHidden/>
          </w:rPr>
          <w:fldChar w:fldCharType="separate"/>
        </w:r>
        <w:r w:rsidR="00FC7028">
          <w:rPr>
            <w:noProof/>
            <w:webHidden/>
          </w:rPr>
          <w:t>17</w:t>
        </w:r>
        <w:r w:rsidR="00FC7028">
          <w:rPr>
            <w:noProof/>
            <w:webHidden/>
          </w:rPr>
          <w:fldChar w:fldCharType="end"/>
        </w:r>
      </w:hyperlink>
    </w:p>
    <w:p w14:paraId="570D6440" w14:textId="3B160495" w:rsidR="00FC7028" w:rsidRDefault="00D548DE">
      <w:pPr>
        <w:pStyle w:val="TM2"/>
        <w:tabs>
          <w:tab w:val="left" w:pos="880"/>
          <w:tab w:val="right" w:leader="dot" w:pos="9062"/>
        </w:tabs>
        <w:rPr>
          <w:rFonts w:eastAsiaTheme="minorEastAsia" w:cstheme="minorBidi"/>
          <w:smallCaps w:val="0"/>
          <w:noProof/>
          <w:sz w:val="22"/>
          <w:szCs w:val="22"/>
        </w:rPr>
      </w:pPr>
      <w:hyperlink w:anchor="_Toc138951608" w:history="1">
        <w:r w:rsidR="00FC7028" w:rsidRPr="00CA02E2">
          <w:rPr>
            <w:rStyle w:val="Lienhypertexte"/>
            <w:noProof/>
          </w:rPr>
          <w:t>7.3</w:t>
        </w:r>
        <w:r w:rsidR="00FC7028">
          <w:rPr>
            <w:rFonts w:eastAsiaTheme="minorEastAsia" w:cstheme="minorBidi"/>
            <w:smallCaps w:val="0"/>
            <w:noProof/>
            <w:sz w:val="22"/>
            <w:szCs w:val="22"/>
          </w:rPr>
          <w:tab/>
        </w:r>
        <w:r w:rsidR="00FC7028" w:rsidRPr="00CA02E2">
          <w:rPr>
            <w:rStyle w:val="Lienhypertexte"/>
            <w:noProof/>
          </w:rPr>
          <w:t>Critères de jugement des candidatures</w:t>
        </w:r>
        <w:r w:rsidR="00FC7028">
          <w:rPr>
            <w:noProof/>
            <w:webHidden/>
          </w:rPr>
          <w:tab/>
        </w:r>
        <w:r w:rsidR="00FC7028">
          <w:rPr>
            <w:noProof/>
            <w:webHidden/>
          </w:rPr>
          <w:fldChar w:fldCharType="begin"/>
        </w:r>
        <w:r w:rsidR="00FC7028">
          <w:rPr>
            <w:noProof/>
            <w:webHidden/>
          </w:rPr>
          <w:instrText xml:space="preserve"> PAGEREF _Toc138951608 \h </w:instrText>
        </w:r>
        <w:r w:rsidR="00FC7028">
          <w:rPr>
            <w:noProof/>
            <w:webHidden/>
          </w:rPr>
        </w:r>
        <w:r w:rsidR="00FC7028">
          <w:rPr>
            <w:noProof/>
            <w:webHidden/>
          </w:rPr>
          <w:fldChar w:fldCharType="separate"/>
        </w:r>
        <w:r w:rsidR="00FC7028">
          <w:rPr>
            <w:noProof/>
            <w:webHidden/>
          </w:rPr>
          <w:t>17</w:t>
        </w:r>
        <w:r w:rsidR="00FC7028">
          <w:rPr>
            <w:noProof/>
            <w:webHidden/>
          </w:rPr>
          <w:fldChar w:fldCharType="end"/>
        </w:r>
      </w:hyperlink>
    </w:p>
    <w:p w14:paraId="37CBBDBF" w14:textId="3864DC83" w:rsidR="00FC7028" w:rsidRDefault="00D548DE">
      <w:pPr>
        <w:pStyle w:val="TM2"/>
        <w:tabs>
          <w:tab w:val="left" w:pos="880"/>
          <w:tab w:val="right" w:leader="dot" w:pos="9062"/>
        </w:tabs>
        <w:rPr>
          <w:rFonts w:eastAsiaTheme="minorEastAsia" w:cstheme="minorBidi"/>
          <w:smallCaps w:val="0"/>
          <w:noProof/>
          <w:sz w:val="22"/>
          <w:szCs w:val="22"/>
        </w:rPr>
      </w:pPr>
      <w:hyperlink w:anchor="_Toc138951609" w:history="1">
        <w:r w:rsidR="00FC7028" w:rsidRPr="00CA02E2">
          <w:rPr>
            <w:rStyle w:val="Lienhypertexte"/>
            <w:noProof/>
          </w:rPr>
          <w:t>7.4</w:t>
        </w:r>
        <w:r w:rsidR="00FC7028">
          <w:rPr>
            <w:rFonts w:eastAsiaTheme="minorEastAsia" w:cstheme="minorBidi"/>
            <w:smallCaps w:val="0"/>
            <w:noProof/>
            <w:sz w:val="22"/>
            <w:szCs w:val="22"/>
          </w:rPr>
          <w:tab/>
        </w:r>
        <w:r w:rsidR="00FC7028" w:rsidRPr="00CA02E2">
          <w:rPr>
            <w:rStyle w:val="Lienhypertexte"/>
            <w:noProof/>
          </w:rPr>
          <w:t>Modalités de notation</w:t>
        </w:r>
        <w:r w:rsidR="00FC7028">
          <w:rPr>
            <w:noProof/>
            <w:webHidden/>
          </w:rPr>
          <w:tab/>
        </w:r>
        <w:r w:rsidR="00FC7028">
          <w:rPr>
            <w:noProof/>
            <w:webHidden/>
          </w:rPr>
          <w:fldChar w:fldCharType="begin"/>
        </w:r>
        <w:r w:rsidR="00FC7028">
          <w:rPr>
            <w:noProof/>
            <w:webHidden/>
          </w:rPr>
          <w:instrText xml:space="preserve"> PAGEREF _Toc138951609 \h </w:instrText>
        </w:r>
        <w:r w:rsidR="00FC7028">
          <w:rPr>
            <w:noProof/>
            <w:webHidden/>
          </w:rPr>
        </w:r>
        <w:r w:rsidR="00FC7028">
          <w:rPr>
            <w:noProof/>
            <w:webHidden/>
          </w:rPr>
          <w:fldChar w:fldCharType="separate"/>
        </w:r>
        <w:r w:rsidR="00FC7028">
          <w:rPr>
            <w:noProof/>
            <w:webHidden/>
          </w:rPr>
          <w:t>21</w:t>
        </w:r>
        <w:r w:rsidR="00FC7028">
          <w:rPr>
            <w:noProof/>
            <w:webHidden/>
          </w:rPr>
          <w:fldChar w:fldCharType="end"/>
        </w:r>
      </w:hyperlink>
    </w:p>
    <w:p w14:paraId="1E3B21B4" w14:textId="146D351E" w:rsidR="00FC7028" w:rsidRDefault="00D548DE">
      <w:pPr>
        <w:pStyle w:val="TM2"/>
        <w:tabs>
          <w:tab w:val="left" w:pos="880"/>
          <w:tab w:val="right" w:leader="dot" w:pos="9062"/>
        </w:tabs>
        <w:rPr>
          <w:rFonts w:eastAsiaTheme="minorEastAsia" w:cstheme="minorBidi"/>
          <w:smallCaps w:val="0"/>
          <w:noProof/>
          <w:sz w:val="22"/>
          <w:szCs w:val="22"/>
        </w:rPr>
      </w:pPr>
      <w:hyperlink w:anchor="_Toc138951610" w:history="1">
        <w:r w:rsidR="00FC7028" w:rsidRPr="00CA02E2">
          <w:rPr>
            <w:rStyle w:val="Lienhypertexte"/>
            <w:noProof/>
          </w:rPr>
          <w:t>7.5</w:t>
        </w:r>
        <w:r w:rsidR="00FC7028">
          <w:rPr>
            <w:rFonts w:eastAsiaTheme="minorEastAsia" w:cstheme="minorBidi"/>
            <w:smallCaps w:val="0"/>
            <w:noProof/>
            <w:sz w:val="22"/>
            <w:szCs w:val="22"/>
          </w:rPr>
          <w:tab/>
        </w:r>
        <w:r w:rsidR="00FC7028" w:rsidRPr="00CA02E2">
          <w:rPr>
            <w:rStyle w:val="Lienhypertexte"/>
            <w:noProof/>
          </w:rPr>
          <w:t>Note finale</w:t>
        </w:r>
        <w:r w:rsidR="00FC7028">
          <w:rPr>
            <w:noProof/>
            <w:webHidden/>
          </w:rPr>
          <w:tab/>
        </w:r>
        <w:r w:rsidR="00FC7028">
          <w:rPr>
            <w:noProof/>
            <w:webHidden/>
          </w:rPr>
          <w:fldChar w:fldCharType="begin"/>
        </w:r>
        <w:r w:rsidR="00FC7028">
          <w:rPr>
            <w:noProof/>
            <w:webHidden/>
          </w:rPr>
          <w:instrText xml:space="preserve"> PAGEREF _Toc138951610 \h </w:instrText>
        </w:r>
        <w:r w:rsidR="00FC7028">
          <w:rPr>
            <w:noProof/>
            <w:webHidden/>
          </w:rPr>
        </w:r>
        <w:r w:rsidR="00FC7028">
          <w:rPr>
            <w:noProof/>
            <w:webHidden/>
          </w:rPr>
          <w:fldChar w:fldCharType="separate"/>
        </w:r>
        <w:r w:rsidR="00FC7028">
          <w:rPr>
            <w:noProof/>
            <w:webHidden/>
          </w:rPr>
          <w:t>21</w:t>
        </w:r>
        <w:r w:rsidR="00FC7028">
          <w:rPr>
            <w:noProof/>
            <w:webHidden/>
          </w:rPr>
          <w:fldChar w:fldCharType="end"/>
        </w:r>
      </w:hyperlink>
    </w:p>
    <w:p w14:paraId="5D88BDA5" w14:textId="26868A03"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611" w:history="1">
        <w:r w:rsidR="00FC7028" w:rsidRPr="00CA02E2">
          <w:rPr>
            <w:rStyle w:val="Lienhypertexte"/>
            <w:noProof/>
          </w:rPr>
          <w:t>Article 8.</w:t>
        </w:r>
        <w:r w:rsidR="00FC7028">
          <w:rPr>
            <w:rFonts w:eastAsiaTheme="minorEastAsia" w:cstheme="minorBidi"/>
            <w:b w:val="0"/>
            <w:bCs w:val="0"/>
            <w:caps w:val="0"/>
            <w:noProof/>
            <w:sz w:val="22"/>
            <w:szCs w:val="22"/>
          </w:rPr>
          <w:tab/>
        </w:r>
        <w:r w:rsidR="00FC7028" w:rsidRPr="00CA02E2">
          <w:rPr>
            <w:rStyle w:val="Lienhypertexte"/>
            <w:noProof/>
          </w:rPr>
          <w:t>CONFLITS D’INTERET</w:t>
        </w:r>
        <w:r w:rsidR="00FC7028">
          <w:rPr>
            <w:noProof/>
            <w:webHidden/>
          </w:rPr>
          <w:tab/>
        </w:r>
        <w:r w:rsidR="00FC7028">
          <w:rPr>
            <w:noProof/>
            <w:webHidden/>
          </w:rPr>
          <w:fldChar w:fldCharType="begin"/>
        </w:r>
        <w:r w:rsidR="00FC7028">
          <w:rPr>
            <w:noProof/>
            <w:webHidden/>
          </w:rPr>
          <w:instrText xml:space="preserve"> PAGEREF _Toc138951611 \h </w:instrText>
        </w:r>
        <w:r w:rsidR="00FC7028">
          <w:rPr>
            <w:noProof/>
            <w:webHidden/>
          </w:rPr>
        </w:r>
        <w:r w:rsidR="00FC7028">
          <w:rPr>
            <w:noProof/>
            <w:webHidden/>
          </w:rPr>
          <w:fldChar w:fldCharType="separate"/>
        </w:r>
        <w:r w:rsidR="00FC7028">
          <w:rPr>
            <w:noProof/>
            <w:webHidden/>
          </w:rPr>
          <w:t>21</w:t>
        </w:r>
        <w:r w:rsidR="00FC7028">
          <w:rPr>
            <w:noProof/>
            <w:webHidden/>
          </w:rPr>
          <w:fldChar w:fldCharType="end"/>
        </w:r>
      </w:hyperlink>
    </w:p>
    <w:p w14:paraId="61E0592D" w14:textId="2293000F" w:rsidR="00FC7028" w:rsidRDefault="00D548DE">
      <w:pPr>
        <w:pStyle w:val="TM1"/>
        <w:tabs>
          <w:tab w:val="left" w:pos="1100"/>
          <w:tab w:val="right" w:leader="dot" w:pos="9062"/>
        </w:tabs>
        <w:rPr>
          <w:rFonts w:eastAsiaTheme="minorEastAsia" w:cstheme="minorBidi"/>
          <w:b w:val="0"/>
          <w:bCs w:val="0"/>
          <w:caps w:val="0"/>
          <w:noProof/>
          <w:sz w:val="22"/>
          <w:szCs w:val="22"/>
        </w:rPr>
      </w:pPr>
      <w:hyperlink w:anchor="_Toc138951612" w:history="1">
        <w:r w:rsidR="00FC7028" w:rsidRPr="00CA02E2">
          <w:rPr>
            <w:rStyle w:val="Lienhypertexte"/>
            <w:noProof/>
          </w:rPr>
          <w:t>Article 9.</w:t>
        </w:r>
        <w:r w:rsidR="00FC7028">
          <w:rPr>
            <w:rFonts w:eastAsiaTheme="minorEastAsia" w:cstheme="minorBidi"/>
            <w:b w:val="0"/>
            <w:bCs w:val="0"/>
            <w:caps w:val="0"/>
            <w:noProof/>
            <w:sz w:val="22"/>
            <w:szCs w:val="22"/>
          </w:rPr>
          <w:tab/>
        </w:r>
        <w:r w:rsidR="00FC7028" w:rsidRPr="00CA02E2">
          <w:rPr>
            <w:rStyle w:val="Lienhypertexte"/>
            <w:noProof/>
          </w:rPr>
          <w:t>DEROULEMENT DES NEGOCIATIONS</w:t>
        </w:r>
        <w:r w:rsidR="00FC7028">
          <w:rPr>
            <w:noProof/>
            <w:webHidden/>
          </w:rPr>
          <w:tab/>
        </w:r>
        <w:r w:rsidR="00FC7028">
          <w:rPr>
            <w:noProof/>
            <w:webHidden/>
          </w:rPr>
          <w:fldChar w:fldCharType="begin"/>
        </w:r>
        <w:r w:rsidR="00FC7028">
          <w:rPr>
            <w:noProof/>
            <w:webHidden/>
          </w:rPr>
          <w:instrText xml:space="preserve"> PAGEREF _Toc138951612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76CA0550" w14:textId="70C9812F" w:rsidR="00FC7028" w:rsidRDefault="00D548DE">
      <w:pPr>
        <w:pStyle w:val="TM2"/>
        <w:tabs>
          <w:tab w:val="left" w:pos="880"/>
          <w:tab w:val="right" w:leader="dot" w:pos="9062"/>
        </w:tabs>
        <w:rPr>
          <w:rFonts w:eastAsiaTheme="minorEastAsia" w:cstheme="minorBidi"/>
          <w:smallCaps w:val="0"/>
          <w:noProof/>
          <w:sz w:val="22"/>
          <w:szCs w:val="22"/>
        </w:rPr>
      </w:pPr>
      <w:hyperlink w:anchor="_Toc138951613" w:history="1">
        <w:r w:rsidR="00FC7028" w:rsidRPr="00CA02E2">
          <w:rPr>
            <w:rStyle w:val="Lienhypertexte"/>
            <w:noProof/>
          </w:rPr>
          <w:t>9.1</w:t>
        </w:r>
        <w:r w:rsidR="00FC7028">
          <w:rPr>
            <w:rFonts w:eastAsiaTheme="minorEastAsia" w:cstheme="minorBidi"/>
            <w:smallCaps w:val="0"/>
            <w:noProof/>
            <w:sz w:val="22"/>
            <w:szCs w:val="22"/>
          </w:rPr>
          <w:tab/>
        </w:r>
        <w:r w:rsidR="00FC7028" w:rsidRPr="00CA02E2">
          <w:rPr>
            <w:rStyle w:val="Lienhypertexte"/>
            <w:noProof/>
          </w:rPr>
          <w:t>Exigences minimales</w:t>
        </w:r>
        <w:r w:rsidR="00FC7028">
          <w:rPr>
            <w:noProof/>
            <w:webHidden/>
          </w:rPr>
          <w:tab/>
        </w:r>
        <w:r w:rsidR="00FC7028">
          <w:rPr>
            <w:noProof/>
            <w:webHidden/>
          </w:rPr>
          <w:fldChar w:fldCharType="begin"/>
        </w:r>
        <w:r w:rsidR="00FC7028">
          <w:rPr>
            <w:noProof/>
            <w:webHidden/>
          </w:rPr>
          <w:instrText xml:space="preserve"> PAGEREF _Toc138951613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3F3AB277" w14:textId="218DD2AA" w:rsidR="00FC7028" w:rsidRDefault="00D548DE">
      <w:pPr>
        <w:pStyle w:val="TM2"/>
        <w:tabs>
          <w:tab w:val="left" w:pos="880"/>
          <w:tab w:val="right" w:leader="dot" w:pos="9062"/>
        </w:tabs>
        <w:rPr>
          <w:rFonts w:eastAsiaTheme="minorEastAsia" w:cstheme="minorBidi"/>
          <w:smallCaps w:val="0"/>
          <w:noProof/>
          <w:sz w:val="22"/>
          <w:szCs w:val="22"/>
        </w:rPr>
      </w:pPr>
      <w:hyperlink w:anchor="_Toc138951614" w:history="1">
        <w:r w:rsidR="00FC7028" w:rsidRPr="00CA02E2">
          <w:rPr>
            <w:rStyle w:val="Lienhypertexte"/>
            <w:noProof/>
          </w:rPr>
          <w:t>9.2</w:t>
        </w:r>
        <w:r w:rsidR="00FC7028">
          <w:rPr>
            <w:rFonts w:eastAsiaTheme="minorEastAsia" w:cstheme="minorBidi"/>
            <w:smallCaps w:val="0"/>
            <w:noProof/>
            <w:sz w:val="22"/>
            <w:szCs w:val="22"/>
          </w:rPr>
          <w:tab/>
        </w:r>
        <w:r w:rsidR="00FC7028" w:rsidRPr="00CA02E2">
          <w:rPr>
            <w:rStyle w:val="Lienhypertexte"/>
            <w:noProof/>
          </w:rPr>
          <w:t>Organisations des tours de négociations</w:t>
        </w:r>
        <w:r w:rsidR="00FC7028">
          <w:rPr>
            <w:noProof/>
            <w:webHidden/>
          </w:rPr>
          <w:tab/>
        </w:r>
        <w:r w:rsidR="00FC7028">
          <w:rPr>
            <w:noProof/>
            <w:webHidden/>
          </w:rPr>
          <w:fldChar w:fldCharType="begin"/>
        </w:r>
        <w:r w:rsidR="00FC7028">
          <w:rPr>
            <w:noProof/>
            <w:webHidden/>
          </w:rPr>
          <w:instrText xml:space="preserve"> PAGEREF _Toc138951614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49DD685B" w14:textId="2B5CE6AF" w:rsidR="00FC7028" w:rsidRDefault="00D548DE">
      <w:pPr>
        <w:pStyle w:val="TM2"/>
        <w:tabs>
          <w:tab w:val="left" w:pos="880"/>
          <w:tab w:val="right" w:leader="dot" w:pos="9062"/>
        </w:tabs>
        <w:rPr>
          <w:rFonts w:eastAsiaTheme="minorEastAsia" w:cstheme="minorBidi"/>
          <w:smallCaps w:val="0"/>
          <w:noProof/>
          <w:sz w:val="22"/>
          <w:szCs w:val="22"/>
        </w:rPr>
      </w:pPr>
      <w:hyperlink w:anchor="_Toc138951615" w:history="1">
        <w:r w:rsidR="00FC7028" w:rsidRPr="00CA02E2">
          <w:rPr>
            <w:rStyle w:val="Lienhypertexte"/>
            <w:noProof/>
          </w:rPr>
          <w:t>9.3</w:t>
        </w:r>
        <w:r w:rsidR="00FC7028">
          <w:rPr>
            <w:rFonts w:eastAsiaTheme="minorEastAsia" w:cstheme="minorBidi"/>
            <w:smallCaps w:val="0"/>
            <w:noProof/>
            <w:sz w:val="22"/>
            <w:szCs w:val="22"/>
          </w:rPr>
          <w:tab/>
        </w:r>
        <w:r w:rsidR="00FC7028" w:rsidRPr="00CA02E2">
          <w:rPr>
            <w:rStyle w:val="Lienhypertexte"/>
            <w:noProof/>
          </w:rPr>
          <w:t>Conclusion des négociations</w:t>
        </w:r>
        <w:r w:rsidR="00FC7028">
          <w:rPr>
            <w:noProof/>
            <w:webHidden/>
          </w:rPr>
          <w:tab/>
        </w:r>
        <w:r w:rsidR="00FC7028">
          <w:rPr>
            <w:noProof/>
            <w:webHidden/>
          </w:rPr>
          <w:fldChar w:fldCharType="begin"/>
        </w:r>
        <w:r w:rsidR="00FC7028">
          <w:rPr>
            <w:noProof/>
            <w:webHidden/>
          </w:rPr>
          <w:instrText xml:space="preserve"> PAGEREF _Toc138951615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4DF93ED4" w14:textId="733A197E" w:rsidR="00FC7028" w:rsidRDefault="00D548DE">
      <w:pPr>
        <w:pStyle w:val="TM1"/>
        <w:tabs>
          <w:tab w:val="left" w:pos="1320"/>
          <w:tab w:val="right" w:leader="dot" w:pos="9062"/>
        </w:tabs>
        <w:rPr>
          <w:rFonts w:eastAsiaTheme="minorEastAsia" w:cstheme="minorBidi"/>
          <w:b w:val="0"/>
          <w:bCs w:val="0"/>
          <w:caps w:val="0"/>
          <w:noProof/>
          <w:sz w:val="22"/>
          <w:szCs w:val="22"/>
        </w:rPr>
      </w:pPr>
      <w:hyperlink w:anchor="_Toc138951616" w:history="1">
        <w:r w:rsidR="00FC7028" w:rsidRPr="00CA02E2">
          <w:rPr>
            <w:rStyle w:val="Lienhypertexte"/>
            <w:noProof/>
          </w:rPr>
          <w:t>Article 10.</w:t>
        </w:r>
        <w:r w:rsidR="00FC7028">
          <w:rPr>
            <w:rFonts w:eastAsiaTheme="minorEastAsia" w:cstheme="minorBidi"/>
            <w:b w:val="0"/>
            <w:bCs w:val="0"/>
            <w:caps w:val="0"/>
            <w:noProof/>
            <w:sz w:val="22"/>
            <w:szCs w:val="22"/>
          </w:rPr>
          <w:tab/>
        </w:r>
        <w:r w:rsidR="00FC7028" w:rsidRPr="00CA02E2">
          <w:rPr>
            <w:rStyle w:val="Lienhypertexte"/>
            <w:noProof/>
          </w:rPr>
          <w:t>JUGEMENT DES OFFRES</w:t>
        </w:r>
        <w:r w:rsidR="00FC7028">
          <w:rPr>
            <w:noProof/>
            <w:webHidden/>
          </w:rPr>
          <w:tab/>
        </w:r>
        <w:r w:rsidR="00FC7028">
          <w:rPr>
            <w:noProof/>
            <w:webHidden/>
          </w:rPr>
          <w:fldChar w:fldCharType="begin"/>
        </w:r>
        <w:r w:rsidR="00FC7028">
          <w:rPr>
            <w:noProof/>
            <w:webHidden/>
          </w:rPr>
          <w:instrText xml:space="preserve"> PAGEREF _Toc138951616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6DEC27B3" w14:textId="6D82EF6D" w:rsidR="00FC7028" w:rsidRDefault="00D548DE">
      <w:pPr>
        <w:pStyle w:val="TM2"/>
        <w:tabs>
          <w:tab w:val="left" w:pos="880"/>
          <w:tab w:val="right" w:leader="dot" w:pos="9062"/>
        </w:tabs>
        <w:rPr>
          <w:rFonts w:eastAsiaTheme="minorEastAsia" w:cstheme="minorBidi"/>
          <w:smallCaps w:val="0"/>
          <w:noProof/>
          <w:sz w:val="22"/>
          <w:szCs w:val="22"/>
        </w:rPr>
      </w:pPr>
      <w:hyperlink w:anchor="_Toc138951617" w:history="1">
        <w:r w:rsidR="00FC7028" w:rsidRPr="00CA02E2">
          <w:rPr>
            <w:rStyle w:val="Lienhypertexte"/>
            <w:noProof/>
          </w:rPr>
          <w:t>10.1</w:t>
        </w:r>
        <w:r w:rsidR="00FC7028">
          <w:rPr>
            <w:rFonts w:eastAsiaTheme="minorEastAsia" w:cstheme="minorBidi"/>
            <w:smallCaps w:val="0"/>
            <w:noProof/>
            <w:sz w:val="22"/>
            <w:szCs w:val="22"/>
          </w:rPr>
          <w:tab/>
        </w:r>
        <w:r w:rsidR="00FC7028" w:rsidRPr="00CA02E2">
          <w:rPr>
            <w:rStyle w:val="Lienhypertexte"/>
            <w:noProof/>
          </w:rPr>
          <w:t>Conditions générales</w:t>
        </w:r>
        <w:r w:rsidR="00FC7028">
          <w:rPr>
            <w:noProof/>
            <w:webHidden/>
          </w:rPr>
          <w:tab/>
        </w:r>
        <w:r w:rsidR="00FC7028">
          <w:rPr>
            <w:noProof/>
            <w:webHidden/>
          </w:rPr>
          <w:fldChar w:fldCharType="begin"/>
        </w:r>
        <w:r w:rsidR="00FC7028">
          <w:rPr>
            <w:noProof/>
            <w:webHidden/>
          </w:rPr>
          <w:instrText xml:space="preserve"> PAGEREF _Toc138951617 \h </w:instrText>
        </w:r>
        <w:r w:rsidR="00FC7028">
          <w:rPr>
            <w:noProof/>
            <w:webHidden/>
          </w:rPr>
        </w:r>
        <w:r w:rsidR="00FC7028">
          <w:rPr>
            <w:noProof/>
            <w:webHidden/>
          </w:rPr>
          <w:fldChar w:fldCharType="separate"/>
        </w:r>
        <w:r w:rsidR="00FC7028">
          <w:rPr>
            <w:noProof/>
            <w:webHidden/>
          </w:rPr>
          <w:t>22</w:t>
        </w:r>
        <w:r w:rsidR="00FC7028">
          <w:rPr>
            <w:noProof/>
            <w:webHidden/>
          </w:rPr>
          <w:fldChar w:fldCharType="end"/>
        </w:r>
      </w:hyperlink>
    </w:p>
    <w:p w14:paraId="17BBF252" w14:textId="40A02874" w:rsidR="00FC7028" w:rsidRDefault="00D548DE">
      <w:pPr>
        <w:pStyle w:val="TM2"/>
        <w:tabs>
          <w:tab w:val="left" w:pos="880"/>
          <w:tab w:val="right" w:leader="dot" w:pos="9062"/>
        </w:tabs>
        <w:rPr>
          <w:rFonts w:eastAsiaTheme="minorEastAsia" w:cstheme="minorBidi"/>
          <w:smallCaps w:val="0"/>
          <w:noProof/>
          <w:sz w:val="22"/>
          <w:szCs w:val="22"/>
        </w:rPr>
      </w:pPr>
      <w:hyperlink w:anchor="_Toc138951618" w:history="1">
        <w:r w:rsidR="00FC7028" w:rsidRPr="00CA02E2">
          <w:rPr>
            <w:rStyle w:val="Lienhypertexte"/>
            <w:noProof/>
          </w:rPr>
          <w:t>10.2</w:t>
        </w:r>
        <w:r w:rsidR="00FC7028">
          <w:rPr>
            <w:rFonts w:eastAsiaTheme="minorEastAsia" w:cstheme="minorBidi"/>
            <w:smallCaps w:val="0"/>
            <w:noProof/>
            <w:sz w:val="22"/>
            <w:szCs w:val="22"/>
          </w:rPr>
          <w:tab/>
        </w:r>
        <w:r w:rsidR="00FC7028" w:rsidRPr="00CA02E2">
          <w:rPr>
            <w:rStyle w:val="Lienhypertexte"/>
            <w:noProof/>
          </w:rPr>
          <w:t>Critères de jugement des offres</w:t>
        </w:r>
        <w:r w:rsidR="00FC7028">
          <w:rPr>
            <w:noProof/>
            <w:webHidden/>
          </w:rPr>
          <w:tab/>
        </w:r>
        <w:r w:rsidR="00FC7028">
          <w:rPr>
            <w:noProof/>
            <w:webHidden/>
          </w:rPr>
          <w:fldChar w:fldCharType="begin"/>
        </w:r>
        <w:r w:rsidR="00FC7028">
          <w:rPr>
            <w:noProof/>
            <w:webHidden/>
          </w:rPr>
          <w:instrText xml:space="preserve"> PAGEREF _Toc138951618 \h </w:instrText>
        </w:r>
        <w:r w:rsidR="00FC7028">
          <w:rPr>
            <w:noProof/>
            <w:webHidden/>
          </w:rPr>
        </w:r>
        <w:r w:rsidR="00FC7028">
          <w:rPr>
            <w:noProof/>
            <w:webHidden/>
          </w:rPr>
          <w:fldChar w:fldCharType="separate"/>
        </w:r>
        <w:r w:rsidR="00FC7028">
          <w:rPr>
            <w:noProof/>
            <w:webHidden/>
          </w:rPr>
          <w:t>23</w:t>
        </w:r>
        <w:r w:rsidR="00FC7028">
          <w:rPr>
            <w:noProof/>
            <w:webHidden/>
          </w:rPr>
          <w:fldChar w:fldCharType="end"/>
        </w:r>
      </w:hyperlink>
    </w:p>
    <w:p w14:paraId="204BE3AC" w14:textId="0185674C" w:rsidR="00FC7028" w:rsidRDefault="00D548DE">
      <w:pPr>
        <w:pStyle w:val="TM3"/>
        <w:tabs>
          <w:tab w:val="left" w:pos="1320"/>
          <w:tab w:val="right" w:leader="dot" w:pos="9062"/>
        </w:tabs>
        <w:rPr>
          <w:rFonts w:eastAsiaTheme="minorEastAsia" w:cstheme="minorBidi"/>
          <w:i w:val="0"/>
          <w:iCs w:val="0"/>
          <w:noProof/>
          <w:sz w:val="22"/>
          <w:szCs w:val="22"/>
        </w:rPr>
      </w:pPr>
      <w:hyperlink w:anchor="_Toc138951619" w:history="1">
        <w:r w:rsidR="00FC7028" w:rsidRPr="00CA02E2">
          <w:rPr>
            <w:rStyle w:val="Lienhypertexte"/>
            <w:noProof/>
          </w:rPr>
          <w:t>10.2.1</w:t>
        </w:r>
        <w:r w:rsidR="00FC7028">
          <w:rPr>
            <w:rFonts w:eastAsiaTheme="minorEastAsia" w:cstheme="minorBidi"/>
            <w:i w:val="0"/>
            <w:iCs w:val="0"/>
            <w:noProof/>
            <w:sz w:val="22"/>
            <w:szCs w:val="22"/>
          </w:rPr>
          <w:tab/>
        </w:r>
        <w:r w:rsidR="00FC7028" w:rsidRPr="00CA02E2">
          <w:rPr>
            <w:rStyle w:val="Lienhypertexte"/>
            <w:noProof/>
          </w:rPr>
          <w:t>Critères de jugement des offres sans la PSE</w:t>
        </w:r>
        <w:r w:rsidR="00FC7028">
          <w:rPr>
            <w:noProof/>
            <w:webHidden/>
          </w:rPr>
          <w:tab/>
        </w:r>
        <w:r w:rsidR="00FC7028">
          <w:rPr>
            <w:noProof/>
            <w:webHidden/>
          </w:rPr>
          <w:fldChar w:fldCharType="begin"/>
        </w:r>
        <w:r w:rsidR="00FC7028">
          <w:rPr>
            <w:noProof/>
            <w:webHidden/>
          </w:rPr>
          <w:instrText xml:space="preserve"> PAGEREF _Toc138951619 \h </w:instrText>
        </w:r>
        <w:r w:rsidR="00FC7028">
          <w:rPr>
            <w:noProof/>
            <w:webHidden/>
          </w:rPr>
        </w:r>
        <w:r w:rsidR="00FC7028">
          <w:rPr>
            <w:noProof/>
            <w:webHidden/>
          </w:rPr>
          <w:fldChar w:fldCharType="separate"/>
        </w:r>
        <w:r w:rsidR="00FC7028">
          <w:rPr>
            <w:noProof/>
            <w:webHidden/>
          </w:rPr>
          <w:t>23</w:t>
        </w:r>
        <w:r w:rsidR="00FC7028">
          <w:rPr>
            <w:noProof/>
            <w:webHidden/>
          </w:rPr>
          <w:fldChar w:fldCharType="end"/>
        </w:r>
      </w:hyperlink>
    </w:p>
    <w:p w14:paraId="1A69F396" w14:textId="6A899E1B" w:rsidR="00FC7028" w:rsidRDefault="00D548DE">
      <w:pPr>
        <w:pStyle w:val="TM3"/>
        <w:tabs>
          <w:tab w:val="left" w:pos="1320"/>
          <w:tab w:val="right" w:leader="dot" w:pos="9062"/>
        </w:tabs>
        <w:rPr>
          <w:rFonts w:eastAsiaTheme="minorEastAsia" w:cstheme="minorBidi"/>
          <w:i w:val="0"/>
          <w:iCs w:val="0"/>
          <w:noProof/>
          <w:sz w:val="22"/>
          <w:szCs w:val="22"/>
        </w:rPr>
      </w:pPr>
      <w:hyperlink w:anchor="_Toc138951620" w:history="1">
        <w:r w:rsidR="00FC7028" w:rsidRPr="00CA02E2">
          <w:rPr>
            <w:rStyle w:val="Lienhypertexte"/>
            <w:noProof/>
          </w:rPr>
          <w:t>10.2.2</w:t>
        </w:r>
        <w:r w:rsidR="00FC7028">
          <w:rPr>
            <w:rFonts w:eastAsiaTheme="minorEastAsia" w:cstheme="minorBidi"/>
            <w:i w:val="0"/>
            <w:iCs w:val="0"/>
            <w:noProof/>
            <w:sz w:val="22"/>
            <w:szCs w:val="22"/>
          </w:rPr>
          <w:tab/>
        </w:r>
        <w:r w:rsidR="00FC7028" w:rsidRPr="00CA02E2">
          <w:rPr>
            <w:rStyle w:val="Lienhypertexte"/>
            <w:noProof/>
          </w:rPr>
          <w:t>Critères de jugement des offres avec la PSE</w:t>
        </w:r>
        <w:r w:rsidR="00FC7028">
          <w:rPr>
            <w:noProof/>
            <w:webHidden/>
          </w:rPr>
          <w:tab/>
        </w:r>
        <w:r w:rsidR="00FC7028">
          <w:rPr>
            <w:noProof/>
            <w:webHidden/>
          </w:rPr>
          <w:fldChar w:fldCharType="begin"/>
        </w:r>
        <w:r w:rsidR="00FC7028">
          <w:rPr>
            <w:noProof/>
            <w:webHidden/>
          </w:rPr>
          <w:instrText xml:space="preserve"> PAGEREF _Toc138951620 \h </w:instrText>
        </w:r>
        <w:r w:rsidR="00FC7028">
          <w:rPr>
            <w:noProof/>
            <w:webHidden/>
          </w:rPr>
        </w:r>
        <w:r w:rsidR="00FC7028">
          <w:rPr>
            <w:noProof/>
            <w:webHidden/>
          </w:rPr>
          <w:fldChar w:fldCharType="separate"/>
        </w:r>
        <w:r w:rsidR="00FC7028">
          <w:rPr>
            <w:noProof/>
            <w:webHidden/>
          </w:rPr>
          <w:t>23</w:t>
        </w:r>
        <w:r w:rsidR="00FC7028">
          <w:rPr>
            <w:noProof/>
            <w:webHidden/>
          </w:rPr>
          <w:fldChar w:fldCharType="end"/>
        </w:r>
      </w:hyperlink>
    </w:p>
    <w:p w14:paraId="6DB27A83" w14:textId="7F00829F" w:rsidR="00FC7028" w:rsidRDefault="00D548DE">
      <w:pPr>
        <w:pStyle w:val="TM2"/>
        <w:tabs>
          <w:tab w:val="left" w:pos="880"/>
          <w:tab w:val="right" w:leader="dot" w:pos="9062"/>
        </w:tabs>
        <w:rPr>
          <w:rFonts w:eastAsiaTheme="minorEastAsia" w:cstheme="minorBidi"/>
          <w:smallCaps w:val="0"/>
          <w:noProof/>
          <w:sz w:val="22"/>
          <w:szCs w:val="22"/>
        </w:rPr>
      </w:pPr>
      <w:hyperlink w:anchor="_Toc138951621" w:history="1">
        <w:r w:rsidR="00FC7028" w:rsidRPr="00CA02E2">
          <w:rPr>
            <w:rStyle w:val="Lienhypertexte"/>
            <w:noProof/>
          </w:rPr>
          <w:t>10.3</w:t>
        </w:r>
        <w:r w:rsidR="00FC7028">
          <w:rPr>
            <w:rFonts w:eastAsiaTheme="minorEastAsia" w:cstheme="minorBidi"/>
            <w:smallCaps w:val="0"/>
            <w:noProof/>
            <w:sz w:val="22"/>
            <w:szCs w:val="22"/>
          </w:rPr>
          <w:tab/>
        </w:r>
        <w:r w:rsidR="00FC7028" w:rsidRPr="00CA02E2">
          <w:rPr>
            <w:rStyle w:val="Lienhypertexte"/>
            <w:noProof/>
          </w:rPr>
          <w:t>Modalités de notation</w:t>
        </w:r>
        <w:r w:rsidR="00FC7028">
          <w:rPr>
            <w:noProof/>
            <w:webHidden/>
          </w:rPr>
          <w:tab/>
        </w:r>
        <w:r w:rsidR="00FC7028">
          <w:rPr>
            <w:noProof/>
            <w:webHidden/>
          </w:rPr>
          <w:fldChar w:fldCharType="begin"/>
        </w:r>
        <w:r w:rsidR="00FC7028">
          <w:rPr>
            <w:noProof/>
            <w:webHidden/>
          </w:rPr>
          <w:instrText xml:space="preserve"> PAGEREF _Toc138951621 \h </w:instrText>
        </w:r>
        <w:r w:rsidR="00FC7028">
          <w:rPr>
            <w:noProof/>
            <w:webHidden/>
          </w:rPr>
        </w:r>
        <w:r w:rsidR="00FC7028">
          <w:rPr>
            <w:noProof/>
            <w:webHidden/>
          </w:rPr>
          <w:fldChar w:fldCharType="separate"/>
        </w:r>
        <w:r w:rsidR="00FC7028">
          <w:rPr>
            <w:noProof/>
            <w:webHidden/>
          </w:rPr>
          <w:t>23</w:t>
        </w:r>
        <w:r w:rsidR="00FC7028">
          <w:rPr>
            <w:noProof/>
            <w:webHidden/>
          </w:rPr>
          <w:fldChar w:fldCharType="end"/>
        </w:r>
      </w:hyperlink>
    </w:p>
    <w:p w14:paraId="7312D631" w14:textId="79B291F0" w:rsidR="00FC7028" w:rsidRDefault="00D548DE">
      <w:pPr>
        <w:pStyle w:val="TM3"/>
        <w:tabs>
          <w:tab w:val="left" w:pos="1320"/>
          <w:tab w:val="right" w:leader="dot" w:pos="9062"/>
        </w:tabs>
        <w:rPr>
          <w:rFonts w:eastAsiaTheme="minorEastAsia" w:cstheme="minorBidi"/>
          <w:i w:val="0"/>
          <w:iCs w:val="0"/>
          <w:noProof/>
          <w:sz w:val="22"/>
          <w:szCs w:val="22"/>
        </w:rPr>
      </w:pPr>
      <w:hyperlink w:anchor="_Toc138951622" w:history="1">
        <w:r w:rsidR="00FC7028" w:rsidRPr="00CA02E2">
          <w:rPr>
            <w:rStyle w:val="Lienhypertexte"/>
            <w:noProof/>
          </w:rPr>
          <w:t>10.3.1</w:t>
        </w:r>
        <w:r w:rsidR="00FC7028">
          <w:rPr>
            <w:rFonts w:eastAsiaTheme="minorEastAsia" w:cstheme="minorBidi"/>
            <w:i w:val="0"/>
            <w:iCs w:val="0"/>
            <w:noProof/>
            <w:sz w:val="22"/>
            <w:szCs w:val="22"/>
          </w:rPr>
          <w:tab/>
        </w:r>
        <w:r w:rsidR="00FC7028" w:rsidRPr="00CA02E2">
          <w:rPr>
            <w:rStyle w:val="Lienhypertexte"/>
            <w:noProof/>
          </w:rPr>
          <w:t>Critère « Valeur technique de l’offre »</w:t>
        </w:r>
        <w:r w:rsidR="00FC7028">
          <w:rPr>
            <w:noProof/>
            <w:webHidden/>
          </w:rPr>
          <w:tab/>
        </w:r>
        <w:r w:rsidR="00FC7028">
          <w:rPr>
            <w:noProof/>
            <w:webHidden/>
          </w:rPr>
          <w:fldChar w:fldCharType="begin"/>
        </w:r>
        <w:r w:rsidR="00FC7028">
          <w:rPr>
            <w:noProof/>
            <w:webHidden/>
          </w:rPr>
          <w:instrText xml:space="preserve"> PAGEREF _Toc138951622 \h </w:instrText>
        </w:r>
        <w:r w:rsidR="00FC7028">
          <w:rPr>
            <w:noProof/>
            <w:webHidden/>
          </w:rPr>
        </w:r>
        <w:r w:rsidR="00FC7028">
          <w:rPr>
            <w:noProof/>
            <w:webHidden/>
          </w:rPr>
          <w:fldChar w:fldCharType="separate"/>
        </w:r>
        <w:r w:rsidR="00FC7028">
          <w:rPr>
            <w:noProof/>
            <w:webHidden/>
          </w:rPr>
          <w:t>23</w:t>
        </w:r>
        <w:r w:rsidR="00FC7028">
          <w:rPr>
            <w:noProof/>
            <w:webHidden/>
          </w:rPr>
          <w:fldChar w:fldCharType="end"/>
        </w:r>
      </w:hyperlink>
    </w:p>
    <w:p w14:paraId="34B01781" w14:textId="44012A46" w:rsidR="00FC7028" w:rsidRDefault="00D548DE">
      <w:pPr>
        <w:pStyle w:val="TM3"/>
        <w:tabs>
          <w:tab w:val="left" w:pos="1320"/>
          <w:tab w:val="right" w:leader="dot" w:pos="9062"/>
        </w:tabs>
        <w:rPr>
          <w:rFonts w:eastAsiaTheme="minorEastAsia" w:cstheme="minorBidi"/>
          <w:i w:val="0"/>
          <w:iCs w:val="0"/>
          <w:noProof/>
          <w:sz w:val="22"/>
          <w:szCs w:val="22"/>
        </w:rPr>
      </w:pPr>
      <w:hyperlink w:anchor="_Toc138951623" w:history="1">
        <w:r w:rsidR="00FC7028" w:rsidRPr="00CA02E2">
          <w:rPr>
            <w:rStyle w:val="Lienhypertexte"/>
            <w:noProof/>
          </w:rPr>
          <w:t>10.3.2</w:t>
        </w:r>
        <w:r w:rsidR="00FC7028">
          <w:rPr>
            <w:rFonts w:eastAsiaTheme="minorEastAsia" w:cstheme="minorBidi"/>
            <w:i w:val="0"/>
            <w:iCs w:val="0"/>
            <w:noProof/>
            <w:sz w:val="22"/>
            <w:szCs w:val="22"/>
          </w:rPr>
          <w:tab/>
        </w:r>
        <w:r w:rsidR="00FC7028" w:rsidRPr="00CA02E2">
          <w:rPr>
            <w:rStyle w:val="Lienhypertexte"/>
            <w:noProof/>
          </w:rPr>
          <w:t>Critère « Coût du projet sur 4 ans (Prestations forfaitaires + Simulation de commandes) »</w:t>
        </w:r>
        <w:r w:rsidR="00FC7028">
          <w:rPr>
            <w:noProof/>
            <w:webHidden/>
          </w:rPr>
          <w:tab/>
        </w:r>
        <w:r w:rsidR="00FC7028">
          <w:rPr>
            <w:noProof/>
            <w:webHidden/>
          </w:rPr>
          <w:fldChar w:fldCharType="begin"/>
        </w:r>
        <w:r w:rsidR="00FC7028">
          <w:rPr>
            <w:noProof/>
            <w:webHidden/>
          </w:rPr>
          <w:instrText xml:space="preserve"> PAGEREF _Toc138951623 \h </w:instrText>
        </w:r>
        <w:r w:rsidR="00FC7028">
          <w:rPr>
            <w:noProof/>
            <w:webHidden/>
          </w:rPr>
        </w:r>
        <w:r w:rsidR="00FC7028">
          <w:rPr>
            <w:noProof/>
            <w:webHidden/>
          </w:rPr>
          <w:fldChar w:fldCharType="separate"/>
        </w:r>
        <w:r w:rsidR="00FC7028">
          <w:rPr>
            <w:noProof/>
            <w:webHidden/>
          </w:rPr>
          <w:t>24</w:t>
        </w:r>
        <w:r w:rsidR="00FC7028">
          <w:rPr>
            <w:noProof/>
            <w:webHidden/>
          </w:rPr>
          <w:fldChar w:fldCharType="end"/>
        </w:r>
      </w:hyperlink>
    </w:p>
    <w:p w14:paraId="62827386" w14:textId="10513312" w:rsidR="00FC7028" w:rsidRDefault="00D548DE">
      <w:pPr>
        <w:pStyle w:val="TM3"/>
        <w:tabs>
          <w:tab w:val="left" w:pos="1320"/>
          <w:tab w:val="right" w:leader="dot" w:pos="9062"/>
        </w:tabs>
        <w:rPr>
          <w:rFonts w:eastAsiaTheme="minorEastAsia" w:cstheme="minorBidi"/>
          <w:i w:val="0"/>
          <w:iCs w:val="0"/>
          <w:noProof/>
          <w:sz w:val="22"/>
          <w:szCs w:val="22"/>
        </w:rPr>
      </w:pPr>
      <w:hyperlink w:anchor="_Toc138951624" w:history="1">
        <w:r w:rsidR="00FC7028" w:rsidRPr="00CA02E2">
          <w:rPr>
            <w:rStyle w:val="Lienhypertexte"/>
            <w:noProof/>
          </w:rPr>
          <w:t>10.3.3</w:t>
        </w:r>
        <w:r w:rsidR="00FC7028">
          <w:rPr>
            <w:rFonts w:eastAsiaTheme="minorEastAsia" w:cstheme="minorBidi"/>
            <w:i w:val="0"/>
            <w:iCs w:val="0"/>
            <w:noProof/>
            <w:sz w:val="22"/>
            <w:szCs w:val="22"/>
          </w:rPr>
          <w:tab/>
        </w:r>
        <w:r w:rsidR="00FC7028" w:rsidRPr="00CA02E2">
          <w:rPr>
            <w:rStyle w:val="Lienhypertexte"/>
            <w:noProof/>
          </w:rPr>
          <w:t>Constitution de la note finale</w:t>
        </w:r>
        <w:r w:rsidR="00FC7028">
          <w:rPr>
            <w:noProof/>
            <w:webHidden/>
          </w:rPr>
          <w:tab/>
        </w:r>
        <w:r w:rsidR="00FC7028">
          <w:rPr>
            <w:noProof/>
            <w:webHidden/>
          </w:rPr>
          <w:fldChar w:fldCharType="begin"/>
        </w:r>
        <w:r w:rsidR="00FC7028">
          <w:rPr>
            <w:noProof/>
            <w:webHidden/>
          </w:rPr>
          <w:instrText xml:space="preserve"> PAGEREF _Toc138951624 \h </w:instrText>
        </w:r>
        <w:r w:rsidR="00FC7028">
          <w:rPr>
            <w:noProof/>
            <w:webHidden/>
          </w:rPr>
        </w:r>
        <w:r w:rsidR="00FC7028">
          <w:rPr>
            <w:noProof/>
            <w:webHidden/>
          </w:rPr>
          <w:fldChar w:fldCharType="separate"/>
        </w:r>
        <w:r w:rsidR="00FC7028">
          <w:rPr>
            <w:noProof/>
            <w:webHidden/>
          </w:rPr>
          <w:t>24</w:t>
        </w:r>
        <w:r w:rsidR="00FC7028">
          <w:rPr>
            <w:noProof/>
            <w:webHidden/>
          </w:rPr>
          <w:fldChar w:fldCharType="end"/>
        </w:r>
      </w:hyperlink>
    </w:p>
    <w:p w14:paraId="4196B658" w14:textId="466FB4FD" w:rsidR="00FC7028" w:rsidRDefault="00D548DE">
      <w:pPr>
        <w:pStyle w:val="TM1"/>
        <w:tabs>
          <w:tab w:val="left" w:pos="1320"/>
          <w:tab w:val="right" w:leader="dot" w:pos="9062"/>
        </w:tabs>
        <w:rPr>
          <w:rFonts w:eastAsiaTheme="minorEastAsia" w:cstheme="minorBidi"/>
          <w:b w:val="0"/>
          <w:bCs w:val="0"/>
          <w:caps w:val="0"/>
          <w:noProof/>
          <w:sz w:val="22"/>
          <w:szCs w:val="22"/>
        </w:rPr>
      </w:pPr>
      <w:hyperlink w:anchor="_Toc138951625" w:history="1">
        <w:r w:rsidR="00FC7028" w:rsidRPr="00CA02E2">
          <w:rPr>
            <w:rStyle w:val="Lienhypertexte"/>
            <w:noProof/>
          </w:rPr>
          <w:t>Article 11.</w:t>
        </w:r>
        <w:r w:rsidR="00FC7028">
          <w:rPr>
            <w:rFonts w:eastAsiaTheme="minorEastAsia" w:cstheme="minorBidi"/>
            <w:b w:val="0"/>
            <w:bCs w:val="0"/>
            <w:caps w:val="0"/>
            <w:noProof/>
            <w:sz w:val="22"/>
            <w:szCs w:val="22"/>
          </w:rPr>
          <w:tab/>
        </w:r>
        <w:r w:rsidR="00FC7028" w:rsidRPr="00CA02E2">
          <w:rPr>
            <w:rStyle w:val="Lienhypertexte"/>
            <w:noProof/>
          </w:rPr>
          <w:t>MODIFICATIONS DE DETAIL AU DOSSIER DE CONSULTATION</w:t>
        </w:r>
        <w:r w:rsidR="00FC7028">
          <w:rPr>
            <w:noProof/>
            <w:webHidden/>
          </w:rPr>
          <w:tab/>
        </w:r>
        <w:r w:rsidR="00FC7028">
          <w:rPr>
            <w:noProof/>
            <w:webHidden/>
          </w:rPr>
          <w:fldChar w:fldCharType="begin"/>
        </w:r>
        <w:r w:rsidR="00FC7028">
          <w:rPr>
            <w:noProof/>
            <w:webHidden/>
          </w:rPr>
          <w:instrText xml:space="preserve"> PAGEREF _Toc138951625 \h </w:instrText>
        </w:r>
        <w:r w:rsidR="00FC7028">
          <w:rPr>
            <w:noProof/>
            <w:webHidden/>
          </w:rPr>
        </w:r>
        <w:r w:rsidR="00FC7028">
          <w:rPr>
            <w:noProof/>
            <w:webHidden/>
          </w:rPr>
          <w:fldChar w:fldCharType="separate"/>
        </w:r>
        <w:r w:rsidR="00FC7028">
          <w:rPr>
            <w:noProof/>
            <w:webHidden/>
          </w:rPr>
          <w:t>24</w:t>
        </w:r>
        <w:r w:rsidR="00FC7028">
          <w:rPr>
            <w:noProof/>
            <w:webHidden/>
          </w:rPr>
          <w:fldChar w:fldCharType="end"/>
        </w:r>
      </w:hyperlink>
    </w:p>
    <w:p w14:paraId="4DDE1F91" w14:textId="63472698" w:rsidR="00FC7028" w:rsidRDefault="00D548DE">
      <w:pPr>
        <w:pStyle w:val="TM1"/>
        <w:tabs>
          <w:tab w:val="left" w:pos="1320"/>
          <w:tab w:val="right" w:leader="dot" w:pos="9062"/>
        </w:tabs>
        <w:rPr>
          <w:rFonts w:eastAsiaTheme="minorEastAsia" w:cstheme="minorBidi"/>
          <w:b w:val="0"/>
          <w:bCs w:val="0"/>
          <w:caps w:val="0"/>
          <w:noProof/>
          <w:sz w:val="22"/>
          <w:szCs w:val="22"/>
        </w:rPr>
      </w:pPr>
      <w:hyperlink w:anchor="_Toc138951626" w:history="1">
        <w:r w:rsidR="00FC7028" w:rsidRPr="00CA02E2">
          <w:rPr>
            <w:rStyle w:val="Lienhypertexte"/>
            <w:noProof/>
          </w:rPr>
          <w:t>Article 12.</w:t>
        </w:r>
        <w:r w:rsidR="00FC7028">
          <w:rPr>
            <w:rFonts w:eastAsiaTheme="minorEastAsia" w:cstheme="minorBidi"/>
            <w:b w:val="0"/>
            <w:bCs w:val="0"/>
            <w:caps w:val="0"/>
            <w:noProof/>
            <w:sz w:val="22"/>
            <w:szCs w:val="22"/>
          </w:rPr>
          <w:tab/>
        </w:r>
        <w:r w:rsidR="00FC7028" w:rsidRPr="00CA02E2">
          <w:rPr>
            <w:rStyle w:val="Lienhypertexte"/>
            <w:noProof/>
          </w:rPr>
          <w:t>INSTANCES ET VOIES DE RECOURS</w:t>
        </w:r>
        <w:r w:rsidR="00FC7028">
          <w:rPr>
            <w:noProof/>
            <w:webHidden/>
          </w:rPr>
          <w:tab/>
        </w:r>
        <w:r w:rsidR="00FC7028">
          <w:rPr>
            <w:noProof/>
            <w:webHidden/>
          </w:rPr>
          <w:fldChar w:fldCharType="begin"/>
        </w:r>
        <w:r w:rsidR="00FC7028">
          <w:rPr>
            <w:noProof/>
            <w:webHidden/>
          </w:rPr>
          <w:instrText xml:space="preserve"> PAGEREF _Toc138951626 \h </w:instrText>
        </w:r>
        <w:r w:rsidR="00FC7028">
          <w:rPr>
            <w:noProof/>
            <w:webHidden/>
          </w:rPr>
        </w:r>
        <w:r w:rsidR="00FC7028">
          <w:rPr>
            <w:noProof/>
            <w:webHidden/>
          </w:rPr>
          <w:fldChar w:fldCharType="separate"/>
        </w:r>
        <w:r w:rsidR="00FC7028">
          <w:rPr>
            <w:noProof/>
            <w:webHidden/>
          </w:rPr>
          <w:t>25</w:t>
        </w:r>
        <w:r w:rsidR="00FC7028">
          <w:rPr>
            <w:noProof/>
            <w:webHidden/>
          </w:rPr>
          <w:fldChar w:fldCharType="end"/>
        </w:r>
      </w:hyperlink>
    </w:p>
    <w:p w14:paraId="5D6DD018" w14:textId="44F55173" w:rsidR="00FC7028" w:rsidRDefault="00D548DE">
      <w:pPr>
        <w:pStyle w:val="TM1"/>
        <w:tabs>
          <w:tab w:val="right" w:leader="dot" w:pos="9062"/>
        </w:tabs>
        <w:rPr>
          <w:rFonts w:eastAsiaTheme="minorEastAsia" w:cstheme="minorBidi"/>
          <w:b w:val="0"/>
          <w:bCs w:val="0"/>
          <w:caps w:val="0"/>
          <w:noProof/>
          <w:sz w:val="22"/>
          <w:szCs w:val="22"/>
        </w:rPr>
      </w:pPr>
      <w:hyperlink w:anchor="_Toc138951627" w:history="1">
        <w:r w:rsidR="00FC7028" w:rsidRPr="00CA02E2">
          <w:rPr>
            <w:rStyle w:val="Lienhypertexte"/>
            <w:noProof/>
          </w:rPr>
          <w:t>Annexe : Recensement des références</w:t>
        </w:r>
        <w:r w:rsidR="00FC7028">
          <w:rPr>
            <w:noProof/>
            <w:webHidden/>
          </w:rPr>
          <w:tab/>
        </w:r>
        <w:r w:rsidR="00FC7028">
          <w:rPr>
            <w:noProof/>
            <w:webHidden/>
          </w:rPr>
          <w:fldChar w:fldCharType="begin"/>
        </w:r>
        <w:r w:rsidR="00FC7028">
          <w:rPr>
            <w:noProof/>
            <w:webHidden/>
          </w:rPr>
          <w:instrText xml:space="preserve"> PAGEREF _Toc138951627 \h </w:instrText>
        </w:r>
        <w:r w:rsidR="00FC7028">
          <w:rPr>
            <w:noProof/>
            <w:webHidden/>
          </w:rPr>
        </w:r>
        <w:r w:rsidR="00FC7028">
          <w:rPr>
            <w:noProof/>
            <w:webHidden/>
          </w:rPr>
          <w:fldChar w:fldCharType="separate"/>
        </w:r>
        <w:r w:rsidR="00FC7028">
          <w:rPr>
            <w:noProof/>
            <w:webHidden/>
          </w:rPr>
          <w:t>26</w:t>
        </w:r>
        <w:r w:rsidR="00FC7028">
          <w:rPr>
            <w:noProof/>
            <w:webHidden/>
          </w:rPr>
          <w:fldChar w:fldCharType="end"/>
        </w:r>
      </w:hyperlink>
    </w:p>
    <w:p w14:paraId="5E593F9E" w14:textId="1F16E25A" w:rsidR="00D21256" w:rsidRDefault="002371C7" w:rsidP="0031685E">
      <w:pPr>
        <w:tabs>
          <w:tab w:val="left" w:pos="1134"/>
          <w:tab w:val="left" w:pos="5103"/>
          <w:tab w:val="left" w:leader="dot" w:pos="9072"/>
        </w:tabs>
        <w:spacing w:before="0"/>
      </w:pPr>
      <w:r>
        <w:rPr>
          <w:rFonts w:asciiTheme="minorHAnsi" w:hAnsiTheme="minorHAnsi" w:cstheme="minorHAnsi"/>
          <w:b/>
          <w:bCs/>
          <w:caps/>
          <w:sz w:val="24"/>
          <w:szCs w:val="24"/>
        </w:rPr>
        <w:fldChar w:fldCharType="end"/>
      </w:r>
      <w:r w:rsidR="00D21256">
        <w:br w:type="page"/>
      </w:r>
    </w:p>
    <w:p w14:paraId="7ADD8D92" w14:textId="4D8E121A" w:rsidR="00DF2835" w:rsidRPr="00DF2835" w:rsidRDefault="00DF2835" w:rsidP="00F02913">
      <w:bookmarkStart w:id="1" w:name="_Toc138749730"/>
      <w:bookmarkStart w:id="2" w:name="_Toc394063338"/>
      <w:bookmarkStart w:id="3" w:name="_Toc129867496"/>
    </w:p>
    <w:p w14:paraId="5A9AACE0" w14:textId="417FBCA8" w:rsidR="0081629C" w:rsidRPr="00DF2835" w:rsidRDefault="0081629C" w:rsidP="00F02913">
      <w:pPr>
        <w:pStyle w:val="Titre1"/>
      </w:pPr>
      <w:bookmarkStart w:id="4" w:name="_Toc138946629"/>
      <w:bookmarkStart w:id="5" w:name="_Toc138951569"/>
      <w:r w:rsidRPr="00DF2835">
        <w:t>OBJET DE LA CONSULTATION</w:t>
      </w:r>
      <w:bookmarkEnd w:id="1"/>
      <w:bookmarkEnd w:id="4"/>
      <w:bookmarkEnd w:id="5"/>
    </w:p>
    <w:p w14:paraId="7AE6FA64" w14:textId="77777777" w:rsidR="0081629C" w:rsidRPr="00F02913" w:rsidRDefault="0081629C" w:rsidP="00F02913">
      <w:r w:rsidRPr="00F02913">
        <w:t>Le présent règlement de la consultation (RC) a pour objet de fixer les modalités d’organisation de la consultation.</w:t>
      </w:r>
    </w:p>
    <w:p w14:paraId="0A20D98C" w14:textId="5125DC04" w:rsidR="0081629C" w:rsidRDefault="0081629C" w:rsidP="00F02913">
      <w:r w:rsidRPr="008D63E0">
        <w:t xml:space="preserve">L’objet de </w:t>
      </w:r>
      <w:r>
        <w:t>cette consultation</w:t>
      </w:r>
      <w:r w:rsidRPr="008D63E0">
        <w:t xml:space="preserve"> </w:t>
      </w:r>
      <w:r>
        <w:t xml:space="preserve">est </w:t>
      </w:r>
      <w:r w:rsidR="000E6775" w:rsidRPr="00F860B0">
        <w:rPr>
          <w:b/>
        </w:rPr>
        <w:t>Mon Espace Santé</w:t>
      </w:r>
      <w:r w:rsidR="00F860B0">
        <w:rPr>
          <w:b/>
        </w:rPr>
        <w:t xml:space="preserve"> – Dossier Médical Partagé (MES</w:t>
      </w:r>
      <w:r w:rsidR="000E6775" w:rsidRPr="00F860B0">
        <w:rPr>
          <w:b/>
        </w:rPr>
        <w:t>DMP)</w:t>
      </w:r>
      <w:r>
        <w:t>.</w:t>
      </w:r>
    </w:p>
    <w:p w14:paraId="29469638" w14:textId="77777777" w:rsidR="0081629C" w:rsidRPr="00D82EEC" w:rsidRDefault="0081629C" w:rsidP="00F02913">
      <w:r w:rsidRPr="00BA16E0">
        <w:t xml:space="preserve">Il est conclu en application </w:t>
      </w:r>
      <w:r>
        <w:t>du Code de la commande publique issu de l</w:t>
      </w:r>
      <w:r w:rsidRPr="00E75BCF">
        <w:t>'ordonnance n° 2018-1074 du 26 novembre 2018</w:t>
      </w:r>
      <w:r>
        <w:t xml:space="preserve"> portant partie législative du Code de la commande publique et du</w:t>
      </w:r>
      <w:r w:rsidRPr="00E75BCF">
        <w:t xml:space="preserve"> décret n° 2018-1075 du 3 décembre 2018 portant partie réglementaire </w:t>
      </w:r>
      <w:r>
        <w:t xml:space="preserve">du Code de la commande publique, </w:t>
      </w:r>
      <w:r w:rsidRPr="00E75BCF">
        <w:t>parus au Journal officiel du 5 décembre 2018.</w:t>
      </w:r>
    </w:p>
    <w:p w14:paraId="13FDAB54" w14:textId="77777777" w:rsidR="0081629C" w:rsidRPr="00F56087" w:rsidRDefault="0081629C" w:rsidP="00F02913">
      <w:r w:rsidRPr="008D63E0">
        <w:t xml:space="preserve">Le détail des </w:t>
      </w:r>
      <w:r>
        <w:t>prestations est repris dans le C</w:t>
      </w:r>
      <w:r w:rsidRPr="008D63E0">
        <w:t>ahier des clauses techniques particulières du dossier de consultation des entreprises.</w:t>
      </w:r>
    </w:p>
    <w:p w14:paraId="05A265D9" w14:textId="77777777" w:rsidR="0081629C" w:rsidRPr="009A4B52" w:rsidRDefault="0081629C" w:rsidP="00F02913">
      <w:pPr>
        <w:pStyle w:val="Titre1"/>
      </w:pPr>
      <w:bookmarkStart w:id="6" w:name="_Toc138749731"/>
      <w:bookmarkStart w:id="7" w:name="_Toc138946630"/>
      <w:bookmarkStart w:id="8" w:name="_Toc138951570"/>
      <w:bookmarkEnd w:id="2"/>
      <w:bookmarkEnd w:id="3"/>
      <w:r w:rsidRPr="00704C59">
        <w:t xml:space="preserve">ETENDUE ET </w:t>
      </w:r>
      <w:r>
        <w:t>CONDITIONS DE LA CONSULTATION</w:t>
      </w:r>
      <w:bookmarkEnd w:id="6"/>
      <w:bookmarkEnd w:id="7"/>
      <w:bookmarkEnd w:id="8"/>
    </w:p>
    <w:p w14:paraId="4229EF61" w14:textId="77777777" w:rsidR="00704C59" w:rsidRPr="005B0118" w:rsidRDefault="00704C59" w:rsidP="00F02913">
      <w:pPr>
        <w:pStyle w:val="Titre2"/>
      </w:pPr>
      <w:bookmarkStart w:id="9" w:name="_Toc339962343"/>
      <w:bookmarkStart w:id="10" w:name="_Toc387997711"/>
      <w:bookmarkStart w:id="11" w:name="_Toc138749732"/>
      <w:bookmarkStart w:id="12" w:name="_Toc138946631"/>
      <w:bookmarkStart w:id="13" w:name="_Toc138951571"/>
      <w:r w:rsidRPr="005B0118">
        <w:t>Mode de consultation</w:t>
      </w:r>
      <w:bookmarkEnd w:id="9"/>
      <w:bookmarkEnd w:id="10"/>
      <w:bookmarkEnd w:id="11"/>
      <w:bookmarkEnd w:id="12"/>
      <w:bookmarkEnd w:id="13"/>
    </w:p>
    <w:p w14:paraId="5DD122E5" w14:textId="77777777" w:rsidR="00E24C4A" w:rsidRPr="00E24C4A" w:rsidRDefault="00CB2F0C" w:rsidP="00F02913">
      <w:r w:rsidRPr="00DF1495">
        <w:t xml:space="preserve">La procédure retenue est </w:t>
      </w:r>
      <w:r w:rsidR="00AC5850" w:rsidRPr="00BE6A19">
        <w:t>la procédure avec négociation</w:t>
      </w:r>
      <w:r w:rsidRPr="001A27CC">
        <w:t xml:space="preserve"> </w:t>
      </w:r>
      <w:r w:rsidRPr="00DF1495">
        <w:t>passé</w:t>
      </w:r>
      <w:r w:rsidR="008819E0">
        <w:t>e</w:t>
      </w:r>
      <w:r w:rsidRPr="00DF1495">
        <w:t xml:space="preserve"> en application des articles </w:t>
      </w:r>
      <w:r>
        <w:t xml:space="preserve">L2113-10 et 11, </w:t>
      </w:r>
      <w:r>
        <w:rPr>
          <w:color w:val="000000"/>
        </w:rPr>
        <w:t>L2124-1 à 2, R2124-1 à 2, et R2161-</w:t>
      </w:r>
      <w:r w:rsidR="008819E0">
        <w:rPr>
          <w:color w:val="000000"/>
        </w:rPr>
        <w:t>12 à 20</w:t>
      </w:r>
      <w:r>
        <w:rPr>
          <w:color w:val="000000"/>
        </w:rPr>
        <w:t xml:space="preserve"> </w:t>
      </w:r>
      <w:r w:rsidRPr="00374E48">
        <w:rPr>
          <w:color w:val="000000"/>
        </w:rPr>
        <w:t xml:space="preserve">du </w:t>
      </w:r>
      <w:r>
        <w:rPr>
          <w:color w:val="000000"/>
        </w:rPr>
        <w:t>Code de la commande publique</w:t>
      </w:r>
      <w:r w:rsidR="00E24C4A" w:rsidRPr="001A27CC">
        <w:t>.</w:t>
      </w:r>
    </w:p>
    <w:p w14:paraId="3B34900C" w14:textId="77777777" w:rsidR="00504B9E" w:rsidRPr="0081629C" w:rsidRDefault="00704C59" w:rsidP="00F02913">
      <w:pPr>
        <w:pStyle w:val="Titre2"/>
      </w:pPr>
      <w:bookmarkStart w:id="14" w:name="_Toc387997712"/>
      <w:bookmarkStart w:id="15" w:name="_Toc138749733"/>
      <w:bookmarkStart w:id="16" w:name="_Toc138946632"/>
      <w:bookmarkStart w:id="17" w:name="_Toc138951572"/>
      <w:r w:rsidRPr="0081629C">
        <w:t xml:space="preserve">Forme </w:t>
      </w:r>
      <w:bookmarkEnd w:id="14"/>
      <w:r w:rsidR="000F7110" w:rsidRPr="0081629C">
        <w:t>de l’accord-cadre</w:t>
      </w:r>
      <w:bookmarkEnd w:id="15"/>
      <w:bookmarkEnd w:id="16"/>
      <w:bookmarkEnd w:id="17"/>
      <w:r w:rsidR="00504B9E" w:rsidRPr="0081629C">
        <w:t xml:space="preserve"> </w:t>
      </w:r>
    </w:p>
    <w:p w14:paraId="6A86E291" w14:textId="77777777" w:rsidR="008819E0" w:rsidRDefault="004A35E5" w:rsidP="00F02913">
      <w:r>
        <w:t xml:space="preserve">Il est fait application des articles R2162-1 </w:t>
      </w:r>
      <w:r w:rsidR="008819E0">
        <w:t>à R2162-6, R2162-13 et R2162-14 du Code de la commande publique.</w:t>
      </w:r>
    </w:p>
    <w:p w14:paraId="53AEB615" w14:textId="77777777" w:rsidR="008819E0" w:rsidRPr="00DF1495" w:rsidRDefault="008819E0" w:rsidP="00F02913">
      <w:r w:rsidRPr="00DF1495">
        <w:t xml:space="preserve">Au terme de la consultation, un </w:t>
      </w:r>
      <w:r>
        <w:t>accord-cadre</w:t>
      </w:r>
      <w:r w:rsidRPr="00DF1495">
        <w:t xml:space="preserve"> </w:t>
      </w:r>
      <w:r w:rsidRPr="00455BBD">
        <w:t>mono</w:t>
      </w:r>
      <w:r w:rsidRPr="00DF1495">
        <w:t xml:space="preserve"> attributaire sera conclu</w:t>
      </w:r>
      <w:r>
        <w:t xml:space="preserve"> par la Cnam.</w:t>
      </w:r>
    </w:p>
    <w:p w14:paraId="708C228F" w14:textId="77777777" w:rsidR="008819E0" w:rsidRPr="00321906" w:rsidRDefault="008819E0" w:rsidP="00F02913">
      <w:r>
        <w:t xml:space="preserve">Il </w:t>
      </w:r>
      <w:r w:rsidRPr="00321906">
        <w:t xml:space="preserve">contient une tranche ferme qui comporte </w:t>
      </w:r>
      <w:r>
        <w:t>une partie forfaitaire et une partie exécutée</w:t>
      </w:r>
      <w:r w:rsidRPr="00375B2F">
        <w:t xml:space="preserve"> au moyen de bons de commande dans les conditions fixées </w:t>
      </w:r>
      <w:r>
        <w:t>aux articles R2162-13 et 14</w:t>
      </w:r>
      <w:r w:rsidRPr="00375B2F">
        <w:t xml:space="preserve"> du </w:t>
      </w:r>
      <w:r>
        <w:t>Code de la commande publique</w:t>
      </w:r>
      <w:r w:rsidRPr="00321906">
        <w:t>.</w:t>
      </w:r>
    </w:p>
    <w:p w14:paraId="4B16CD79" w14:textId="77777777" w:rsidR="008819E0" w:rsidRPr="00321906" w:rsidRDefault="008819E0" w:rsidP="00F02913">
      <w:r>
        <w:t xml:space="preserve">Il </w:t>
      </w:r>
      <w:r w:rsidRPr="00321906">
        <w:t xml:space="preserve">contient </w:t>
      </w:r>
      <w:r w:rsidR="00414135">
        <w:t>des</w:t>
      </w:r>
      <w:r>
        <w:t xml:space="preserve"> tranche</w:t>
      </w:r>
      <w:r w:rsidR="00414135">
        <w:t>s</w:t>
      </w:r>
      <w:r>
        <w:t xml:space="preserve"> optionnelle</w:t>
      </w:r>
      <w:r w:rsidR="00414135">
        <w:t>s</w:t>
      </w:r>
      <w:r w:rsidRPr="00321906">
        <w:t xml:space="preserve"> en application des articles R2113-4 à 6 du code de la commande publique.</w:t>
      </w:r>
    </w:p>
    <w:p w14:paraId="44D568CF" w14:textId="77777777" w:rsidR="00EB0B39" w:rsidRPr="0081629C" w:rsidRDefault="00704C59" w:rsidP="00F02913">
      <w:pPr>
        <w:pStyle w:val="Titre2"/>
      </w:pPr>
      <w:bookmarkStart w:id="18" w:name="_Toc387997713"/>
      <w:bookmarkStart w:id="19" w:name="_Toc138749734"/>
      <w:bookmarkStart w:id="20" w:name="_Toc138946633"/>
      <w:bookmarkStart w:id="21" w:name="_Toc138951573"/>
      <w:r w:rsidRPr="0081629C">
        <w:t>Décomposition en lots</w:t>
      </w:r>
      <w:bookmarkStart w:id="22" w:name="_Toc387997714"/>
      <w:bookmarkEnd w:id="18"/>
      <w:bookmarkEnd w:id="19"/>
      <w:bookmarkEnd w:id="20"/>
      <w:bookmarkEnd w:id="21"/>
    </w:p>
    <w:p w14:paraId="4A229C79" w14:textId="77777777" w:rsidR="00EB0B39" w:rsidRDefault="008819E0" w:rsidP="00F02913">
      <w:r>
        <w:t>L’accord-cadre n’est pas alloti.</w:t>
      </w:r>
    </w:p>
    <w:p w14:paraId="2CD9AE8B" w14:textId="77777777" w:rsidR="002753F4" w:rsidRPr="0081629C" w:rsidRDefault="00704C59" w:rsidP="00F02913">
      <w:pPr>
        <w:pStyle w:val="Titre2"/>
      </w:pPr>
      <w:bookmarkStart w:id="23" w:name="_Toc138749735"/>
      <w:bookmarkStart w:id="24" w:name="_Toc138946634"/>
      <w:bookmarkStart w:id="25" w:name="_Toc138951574"/>
      <w:r w:rsidRPr="0081629C">
        <w:t>Montant d</w:t>
      </w:r>
      <w:r w:rsidR="000F7110" w:rsidRPr="0081629C">
        <w:t>e l’accord-cadre</w:t>
      </w:r>
      <w:bookmarkEnd w:id="23"/>
      <w:bookmarkEnd w:id="24"/>
      <w:bookmarkEnd w:id="25"/>
      <w:r w:rsidRPr="0081629C">
        <w:t xml:space="preserve"> </w:t>
      </w:r>
      <w:bookmarkEnd w:id="22"/>
    </w:p>
    <w:p w14:paraId="3609C325" w14:textId="7F66335C" w:rsidR="005F6FCB" w:rsidRPr="00D4791A" w:rsidRDefault="002143AD" w:rsidP="00F02913">
      <w:r w:rsidRPr="00D4791A">
        <w:t>Le montant estimé</w:t>
      </w:r>
      <w:r w:rsidR="00BB17FE" w:rsidRPr="00D4791A">
        <w:t>, et non contractuel, pour la durée maximale de l’accord-cadre</w:t>
      </w:r>
      <w:r w:rsidRPr="00D4791A">
        <w:t xml:space="preserve"> </w:t>
      </w:r>
      <w:r w:rsidR="00BB17FE" w:rsidRPr="00D4791A">
        <w:t xml:space="preserve">ainsi que l’(les) éventuel(s) accord(s)-cadre(s) négocié(s) sans publicité ni mise en concurrence ayant pour objet la réalisation de prestations similaires, est de </w:t>
      </w:r>
      <w:r w:rsidR="00E51DE8" w:rsidRPr="00E51DE8">
        <w:t>466</w:t>
      </w:r>
      <w:r w:rsidR="00E51DE8">
        <w:t> </w:t>
      </w:r>
      <w:r w:rsidR="00E51DE8" w:rsidRPr="00E51DE8">
        <w:t>666</w:t>
      </w:r>
      <w:r w:rsidR="00E51DE8">
        <w:t> </w:t>
      </w:r>
      <w:r w:rsidR="00E51DE8" w:rsidRPr="00E51DE8">
        <w:t>667</w:t>
      </w:r>
      <w:r w:rsidR="00E51DE8">
        <w:t xml:space="preserve"> </w:t>
      </w:r>
      <w:r w:rsidR="00775D35" w:rsidRPr="00D4791A">
        <w:t>€HT</w:t>
      </w:r>
      <w:r w:rsidR="00D85C33">
        <w:t xml:space="preserve"> (soit 560 000 000 €TTC)</w:t>
      </w:r>
      <w:r w:rsidR="00C55DA1">
        <w:t xml:space="preserve"> (soit potentiellement 7 ans)</w:t>
      </w:r>
      <w:r w:rsidR="00BB17FE" w:rsidRPr="00D4791A">
        <w:t xml:space="preserve">. </w:t>
      </w:r>
    </w:p>
    <w:p w14:paraId="2F902235" w14:textId="255D8BDB" w:rsidR="002143AD" w:rsidRPr="00AA074F" w:rsidRDefault="002143AD" w:rsidP="00F02913">
      <w:r w:rsidRPr="00D4791A">
        <w:t>Le montant maximum de la partie à bons de commande</w:t>
      </w:r>
      <w:r w:rsidR="00BB17FE" w:rsidRPr="00D4791A">
        <w:t xml:space="preserve"> sur la durée totale</w:t>
      </w:r>
      <w:r w:rsidRPr="00D4791A">
        <w:t xml:space="preserve"> </w:t>
      </w:r>
      <w:r w:rsidR="00BB17FE" w:rsidRPr="00D4791A">
        <w:t>de l’accord-cadre initial, reconduction comprise, soit 4 ans, est de 150 529 170 €HT</w:t>
      </w:r>
      <w:r w:rsidR="00D85C33">
        <w:t xml:space="preserve"> (so</w:t>
      </w:r>
      <w:r w:rsidR="006915DA">
        <w:t>it 180 635</w:t>
      </w:r>
      <w:r w:rsidR="00D85C33">
        <w:t> 000 €TTC)</w:t>
      </w:r>
      <w:r w:rsidR="00BB17FE" w:rsidRPr="00D4791A">
        <w:t>.</w:t>
      </w:r>
    </w:p>
    <w:p w14:paraId="477D14D5" w14:textId="77777777" w:rsidR="00704C59" w:rsidRPr="0081629C" w:rsidRDefault="00704C59" w:rsidP="00F02913">
      <w:pPr>
        <w:pStyle w:val="Titre2"/>
      </w:pPr>
      <w:bookmarkStart w:id="26" w:name="_Toc387997715"/>
      <w:bookmarkStart w:id="27" w:name="_Toc138749736"/>
      <w:bookmarkStart w:id="28" w:name="_Toc138946635"/>
      <w:bookmarkStart w:id="29" w:name="_Toc138951575"/>
      <w:r w:rsidRPr="0081629C">
        <w:t>Nomenclature communautaire</w:t>
      </w:r>
      <w:bookmarkEnd w:id="26"/>
      <w:bookmarkEnd w:id="27"/>
      <w:bookmarkEnd w:id="28"/>
      <w:bookmarkEnd w:id="29"/>
    </w:p>
    <w:p w14:paraId="24951775" w14:textId="77777777" w:rsidR="008819E0" w:rsidRDefault="008819E0" w:rsidP="00F02913">
      <w:r>
        <w:lastRenderedPageBreak/>
        <w:t>Code CPV :</w:t>
      </w:r>
    </w:p>
    <w:p w14:paraId="06B1A273" w14:textId="77777777" w:rsidR="008819E0" w:rsidRPr="003F6987" w:rsidRDefault="008819E0" w:rsidP="00F860B0">
      <w:pPr>
        <w:tabs>
          <w:tab w:val="left" w:pos="1985"/>
        </w:tabs>
        <w:ind w:left="1985" w:hanging="1559"/>
      </w:pPr>
      <w:r w:rsidRPr="008D63E0">
        <w:t>Principal :</w:t>
      </w:r>
      <w:r>
        <w:t xml:space="preserve"> </w:t>
      </w:r>
      <w:r>
        <w:tab/>
      </w:r>
      <w:r w:rsidRPr="003F6987">
        <w:t>72212900 Services de développement de logiciels divers et Systèmes d’information</w:t>
      </w:r>
    </w:p>
    <w:p w14:paraId="67B1B911" w14:textId="77777777" w:rsidR="008819E0" w:rsidRPr="003F6987" w:rsidRDefault="008819E0" w:rsidP="00F02913">
      <w:pPr>
        <w:tabs>
          <w:tab w:val="left" w:pos="1985"/>
        </w:tabs>
        <w:spacing w:after="0"/>
        <w:ind w:left="426"/>
      </w:pPr>
      <w:r>
        <w:t>Secondaires :</w:t>
      </w:r>
      <w:r>
        <w:tab/>
      </w:r>
      <w:r w:rsidRPr="003F6987">
        <w:t>30211300 Plateformes informatiques</w:t>
      </w:r>
    </w:p>
    <w:p w14:paraId="2815B039" w14:textId="77777777" w:rsidR="008819E0" w:rsidRPr="003F6987" w:rsidRDefault="008819E0" w:rsidP="00F02913">
      <w:pPr>
        <w:spacing w:before="0" w:after="0"/>
        <w:ind w:left="1985"/>
      </w:pPr>
      <w:r w:rsidRPr="003F6987">
        <w:t>72514000 Services de gestion d’installation pour la maintenance de systèmes d’information</w:t>
      </w:r>
    </w:p>
    <w:p w14:paraId="63163586" w14:textId="77777777" w:rsidR="008819E0" w:rsidRPr="00E06EF9" w:rsidRDefault="008819E0" w:rsidP="00F02913">
      <w:pPr>
        <w:spacing w:before="0" w:after="0"/>
        <w:ind w:left="1985"/>
      </w:pPr>
      <w:r w:rsidRPr="003F6987">
        <w:t>72250000 Services de maintenance des sy</w:t>
      </w:r>
      <w:r>
        <w:t>stèmes et services d'assistance</w:t>
      </w:r>
    </w:p>
    <w:p w14:paraId="66104612" w14:textId="77777777" w:rsidR="00704C59" w:rsidRPr="0081629C" w:rsidRDefault="00704C59" w:rsidP="00F02913">
      <w:pPr>
        <w:pStyle w:val="Titre2"/>
      </w:pPr>
      <w:bookmarkStart w:id="30" w:name="_Toc339962345"/>
      <w:bookmarkStart w:id="31" w:name="_Toc387997716"/>
      <w:bookmarkStart w:id="32" w:name="_Ref136596452"/>
      <w:bookmarkStart w:id="33" w:name="_Toc138749737"/>
      <w:bookmarkStart w:id="34" w:name="_Toc138946636"/>
      <w:bookmarkStart w:id="35" w:name="_Toc138951576"/>
      <w:r w:rsidRPr="0081629C">
        <w:t>Délai de validité des offres</w:t>
      </w:r>
      <w:bookmarkEnd w:id="30"/>
      <w:bookmarkEnd w:id="31"/>
      <w:bookmarkEnd w:id="32"/>
      <w:bookmarkEnd w:id="33"/>
      <w:bookmarkEnd w:id="34"/>
      <w:bookmarkEnd w:id="35"/>
    </w:p>
    <w:p w14:paraId="195D0C10" w14:textId="506F986F" w:rsidR="00704C59" w:rsidRPr="008D63E0" w:rsidRDefault="00704C59" w:rsidP="00F02913">
      <w:r w:rsidRPr="008D63E0">
        <w:t>Le délai de validité des offres est fixé à</w:t>
      </w:r>
      <w:r w:rsidR="007C5679" w:rsidRPr="008D63E0">
        <w:t xml:space="preserve"> </w:t>
      </w:r>
      <w:r w:rsidR="008819E0">
        <w:t>8</w:t>
      </w:r>
      <w:r w:rsidRPr="008D63E0">
        <w:t xml:space="preserve"> mois, à compter de la date limite de remise des offres</w:t>
      </w:r>
      <w:r w:rsidR="00410485">
        <w:t xml:space="preserve"> finales</w:t>
      </w:r>
      <w:r w:rsidRPr="008D63E0">
        <w:t xml:space="preserve"> indiquée dans </w:t>
      </w:r>
      <w:r w:rsidR="00410485">
        <w:t>la lettre d’invitation à déposer une offre finale</w:t>
      </w:r>
      <w:r w:rsidRPr="008D63E0">
        <w:t>.</w:t>
      </w:r>
    </w:p>
    <w:p w14:paraId="21A48E64" w14:textId="77777777" w:rsidR="00704C59" w:rsidRPr="0081629C" w:rsidRDefault="00704C59" w:rsidP="00F02913">
      <w:pPr>
        <w:pStyle w:val="Titre2"/>
      </w:pPr>
      <w:bookmarkStart w:id="36" w:name="_Toc339962346"/>
      <w:bookmarkStart w:id="37" w:name="_Toc387997717"/>
      <w:bookmarkStart w:id="38" w:name="_Toc138749738"/>
      <w:bookmarkStart w:id="39" w:name="_Toc138946637"/>
      <w:bookmarkStart w:id="40" w:name="_Toc138951577"/>
      <w:r w:rsidRPr="0081629C">
        <w:t>Durée d</w:t>
      </w:r>
      <w:bookmarkEnd w:id="36"/>
      <w:bookmarkEnd w:id="37"/>
      <w:r w:rsidR="000F7110" w:rsidRPr="0081629C">
        <w:t>e l’accord-cadre</w:t>
      </w:r>
      <w:bookmarkEnd w:id="38"/>
      <w:bookmarkEnd w:id="39"/>
      <w:bookmarkEnd w:id="40"/>
    </w:p>
    <w:p w14:paraId="40F75E3B" w14:textId="7A708AD4" w:rsidR="00704C59" w:rsidRPr="00F35F1C" w:rsidRDefault="000F7110" w:rsidP="00F02913">
      <w:r w:rsidRPr="00F35F1C">
        <w:t xml:space="preserve">L’accord-cadre </w:t>
      </w:r>
      <w:r w:rsidR="00704C59" w:rsidRPr="00F35F1C">
        <w:t xml:space="preserve">est conclu pour une durée </w:t>
      </w:r>
      <w:r w:rsidR="006019BA">
        <w:t xml:space="preserve">d’exécution </w:t>
      </w:r>
      <w:r w:rsidR="00704C59" w:rsidRPr="00F35F1C">
        <w:t xml:space="preserve">de </w:t>
      </w:r>
      <w:r w:rsidR="002143AD">
        <w:t>3</w:t>
      </w:r>
      <w:r w:rsidR="00704C59" w:rsidRPr="00F35F1C">
        <w:t xml:space="preserve"> ans à compter</w:t>
      </w:r>
      <w:r w:rsidR="00DF66B2">
        <w:t xml:space="preserve"> de sa date </w:t>
      </w:r>
      <w:r w:rsidR="004D7223">
        <w:t xml:space="preserve">la plus tardive entre la date </w:t>
      </w:r>
      <w:r w:rsidR="00DF66B2">
        <w:t>de notification</w:t>
      </w:r>
      <w:r w:rsidR="006019BA">
        <w:t xml:space="preserve"> au T</w:t>
      </w:r>
      <w:r w:rsidR="006019BA" w:rsidRPr="00F35F1C">
        <w:t>itulaire</w:t>
      </w:r>
      <w:r w:rsidR="004D7223">
        <w:t xml:space="preserve"> et la date de</w:t>
      </w:r>
      <w:r w:rsidR="00DF66B2">
        <w:t xml:space="preserve"> </w:t>
      </w:r>
      <w:r w:rsidR="002F13D0">
        <w:t>prise d’effet</w:t>
      </w:r>
      <w:r w:rsidR="006019BA">
        <w:t xml:space="preserve"> précisée dans le CCAP</w:t>
      </w:r>
      <w:r w:rsidR="00704C59" w:rsidRPr="00F35F1C">
        <w:t xml:space="preserve">. </w:t>
      </w:r>
    </w:p>
    <w:p w14:paraId="6CE6D758" w14:textId="7C4FE188" w:rsidR="002143AD" w:rsidRPr="002143AD" w:rsidRDefault="002143AD" w:rsidP="00F02913">
      <w:r>
        <w:t xml:space="preserve">Il est </w:t>
      </w:r>
      <w:r w:rsidRPr="002143AD">
        <w:t xml:space="preserve">reconductible </w:t>
      </w:r>
      <w:r>
        <w:t xml:space="preserve">une fois, pour </w:t>
      </w:r>
      <w:r w:rsidR="006019BA">
        <w:t>une</w:t>
      </w:r>
      <w:r>
        <w:t xml:space="preserve"> période d’un an</w:t>
      </w:r>
      <w:r w:rsidRPr="002143AD">
        <w:t>. La durée maximale</w:t>
      </w:r>
      <w:r w:rsidR="006019BA">
        <w:t xml:space="preserve"> d’exécution</w:t>
      </w:r>
      <w:r w:rsidRPr="002143AD">
        <w:t xml:space="preserve"> de l’</w:t>
      </w:r>
      <w:r>
        <w:t>accord cadre est donc de 4 ans</w:t>
      </w:r>
      <w:r w:rsidRPr="002143AD">
        <w:t>.</w:t>
      </w:r>
    </w:p>
    <w:p w14:paraId="6EE049F8" w14:textId="2D0D869F" w:rsidR="002143AD" w:rsidRPr="002143AD" w:rsidRDefault="002143AD" w:rsidP="00F02913">
      <w:r w:rsidRPr="002143AD">
        <w:t xml:space="preserve">La reconduction de l’accord-cadre est expresse. La décision de reconduction </w:t>
      </w:r>
      <w:r w:rsidR="002371C7">
        <w:t>est</w:t>
      </w:r>
      <w:r w:rsidR="002371C7" w:rsidRPr="002143AD">
        <w:t xml:space="preserve"> </w:t>
      </w:r>
      <w:r w:rsidRPr="002143AD">
        <w:t>notifiée au Titulaire, par lettre recommandée avec accusé de réception, deux mois avant la date anniversaire</w:t>
      </w:r>
      <w:r w:rsidR="006019BA">
        <w:t>, date</w:t>
      </w:r>
      <w:r w:rsidRPr="002143AD">
        <w:t xml:space="preserve"> </w:t>
      </w:r>
      <w:r w:rsidR="006019BA">
        <w:t>la plus tardive entre la date de notification au T</w:t>
      </w:r>
      <w:r w:rsidR="006019BA" w:rsidRPr="00F35F1C">
        <w:t>itulaire</w:t>
      </w:r>
      <w:r w:rsidR="006019BA">
        <w:t xml:space="preserve"> et la date de prise d’effet</w:t>
      </w:r>
      <w:r w:rsidRPr="002143AD">
        <w:t>.</w:t>
      </w:r>
    </w:p>
    <w:p w14:paraId="2D82AACD" w14:textId="77777777" w:rsidR="002143AD" w:rsidRDefault="002143AD" w:rsidP="00F02913">
      <w:r w:rsidRPr="002143AD">
        <w:t>Conformément à l’article R2112-4 du Code de la commande publique, le Titulaire ne peut s’opposer à cette reconduction.</w:t>
      </w:r>
    </w:p>
    <w:p w14:paraId="08DF501F" w14:textId="77777777" w:rsidR="00982BDC" w:rsidRDefault="00982BDC" w:rsidP="00F02913">
      <w:r w:rsidRPr="009910A9">
        <w:t xml:space="preserve">Il peut être résilié à tout moment par la </w:t>
      </w:r>
      <w:r>
        <w:t>Cnam</w:t>
      </w:r>
      <w:r w:rsidRPr="009910A9">
        <w:t xml:space="preserve"> dans les conditions prévues par le Cahier des clauses administratives particulières (CCAP).</w:t>
      </w:r>
    </w:p>
    <w:p w14:paraId="7A1159F9" w14:textId="4A3CEA3A" w:rsidR="00982BDC" w:rsidRDefault="00982BDC" w:rsidP="00F02913">
      <w:r w:rsidRPr="00697B4B">
        <w:t xml:space="preserve">Les bons de commande </w:t>
      </w:r>
      <w:r>
        <w:t>émis</w:t>
      </w:r>
      <w:r w:rsidRPr="00697B4B">
        <w:t xml:space="preserve"> avant l’expiration </w:t>
      </w:r>
      <w:r>
        <w:t>de l’accord-cadre</w:t>
      </w:r>
      <w:r w:rsidRPr="00697B4B">
        <w:t xml:space="preserve"> </w:t>
      </w:r>
      <w:r w:rsidR="002F13D0">
        <w:t>peuvent</w:t>
      </w:r>
      <w:r w:rsidR="002F13D0" w:rsidRPr="00697B4B">
        <w:t xml:space="preserve"> </w:t>
      </w:r>
      <w:r w:rsidRPr="00697B4B">
        <w:t xml:space="preserve">continuer à produire leurs effets pour une période ne pouvant excéder </w:t>
      </w:r>
      <w:r w:rsidR="008819E0">
        <w:t>6</w:t>
      </w:r>
      <w:r w:rsidRPr="00697B4B">
        <w:t xml:space="preserve"> mois à compter du terme dudit </w:t>
      </w:r>
      <w:r>
        <w:t xml:space="preserve">accord-cadre conformément </w:t>
      </w:r>
      <w:r w:rsidR="008819E0">
        <w:t>aux stipulations</w:t>
      </w:r>
      <w:r>
        <w:t xml:space="preserve"> du CCAP</w:t>
      </w:r>
      <w:r w:rsidR="008819E0">
        <w:t>.</w:t>
      </w:r>
    </w:p>
    <w:p w14:paraId="06B5A5D0" w14:textId="77777777" w:rsidR="008819E0" w:rsidRPr="0081629C" w:rsidRDefault="008819E0" w:rsidP="00F02913">
      <w:pPr>
        <w:pStyle w:val="Titre2"/>
      </w:pPr>
      <w:bookmarkStart w:id="41" w:name="_Toc41312395"/>
      <w:bookmarkStart w:id="42" w:name="_Toc138749739"/>
      <w:bookmarkStart w:id="43" w:name="_Toc138946638"/>
      <w:bookmarkStart w:id="44" w:name="_Toc138951578"/>
      <w:r w:rsidRPr="0081629C">
        <w:t>Accord-cadre de prestations similaires</w:t>
      </w:r>
      <w:bookmarkEnd w:id="41"/>
      <w:bookmarkEnd w:id="42"/>
      <w:bookmarkEnd w:id="43"/>
      <w:bookmarkEnd w:id="44"/>
    </w:p>
    <w:p w14:paraId="01A6D5E3" w14:textId="255696CA" w:rsidR="008819E0" w:rsidRDefault="008819E0" w:rsidP="00F02913">
      <w:r w:rsidRPr="00C016C8">
        <w:rPr>
          <w:szCs w:val="24"/>
        </w:rPr>
        <w:t xml:space="preserve">Conformément à l’article </w:t>
      </w:r>
      <w:r>
        <w:rPr>
          <w:szCs w:val="24"/>
        </w:rPr>
        <w:t>R2122-7 du Code de la commande publique</w:t>
      </w:r>
      <w:r w:rsidRPr="00C016C8">
        <w:t xml:space="preserve">, </w:t>
      </w:r>
      <w:r>
        <w:t>la Cnam</w:t>
      </w:r>
      <w:r w:rsidRPr="00C016C8">
        <w:t xml:space="preserve"> se réserve le droit de passer un </w:t>
      </w:r>
      <w:r>
        <w:t>accord-cadre</w:t>
      </w:r>
      <w:r w:rsidRPr="00C016C8">
        <w:t xml:space="preserve"> sans publicité ni mise en concurrence préalables, ayant pour objet la réalisation de prestations similaires à celles qui sont confiées au titulaire d'un </w:t>
      </w:r>
      <w:r>
        <w:t>accord-cadre</w:t>
      </w:r>
      <w:r w:rsidRPr="00C016C8">
        <w:t xml:space="preserve"> précédent passé après mise en concurrence. Ce</w:t>
      </w:r>
      <w:r w:rsidR="00364399">
        <w:t>t</w:t>
      </w:r>
      <w:r w:rsidRPr="00C016C8">
        <w:t xml:space="preserve"> </w:t>
      </w:r>
      <w:r>
        <w:t>accord-cadre</w:t>
      </w:r>
      <w:r w:rsidRPr="00C016C8">
        <w:t xml:space="preserve"> </w:t>
      </w:r>
      <w:r w:rsidR="00364399">
        <w:t xml:space="preserve">initial </w:t>
      </w:r>
      <w:r w:rsidRPr="00C016C8">
        <w:t xml:space="preserve">prend en compte le montant total envisagé, y compris celui des nouveaux services. La durée pendant laquelle le nouvel </w:t>
      </w:r>
      <w:r>
        <w:t>accord-cadre</w:t>
      </w:r>
      <w:r w:rsidRPr="00C016C8">
        <w:t xml:space="preserve"> peut être conclu ne dépasse pas trois ans à compter de la notification </w:t>
      </w:r>
      <w:r>
        <w:t xml:space="preserve">de l’accord-cadre </w:t>
      </w:r>
      <w:r w:rsidRPr="00C016C8">
        <w:t xml:space="preserve">initial. </w:t>
      </w:r>
      <w:r>
        <w:t xml:space="preserve">L’accord-cadre </w:t>
      </w:r>
      <w:r w:rsidRPr="00C016C8">
        <w:t>de prestations similaire</w:t>
      </w:r>
      <w:r w:rsidR="00364399">
        <w:t>s</w:t>
      </w:r>
      <w:r w:rsidRPr="00C016C8">
        <w:t xml:space="preserve"> aura une durée d’exécution de maximum </w:t>
      </w:r>
      <w:r>
        <w:t>4</w:t>
      </w:r>
      <w:r w:rsidRPr="00C016C8">
        <w:t xml:space="preserve"> ans.</w:t>
      </w:r>
    </w:p>
    <w:p w14:paraId="78681737" w14:textId="77777777" w:rsidR="00704C59" w:rsidRPr="0081629C" w:rsidRDefault="00704C59" w:rsidP="00F02913">
      <w:pPr>
        <w:pStyle w:val="Titre2"/>
      </w:pPr>
      <w:bookmarkStart w:id="45" w:name="_Toc339962347"/>
      <w:bookmarkStart w:id="46" w:name="_Toc387997718"/>
      <w:bookmarkStart w:id="47" w:name="_Toc138749740"/>
      <w:bookmarkStart w:id="48" w:name="_Toc138946639"/>
      <w:bookmarkStart w:id="49" w:name="_Toc138951579"/>
      <w:r w:rsidRPr="0081629C">
        <w:t xml:space="preserve">Lieu d’exécution </w:t>
      </w:r>
      <w:bookmarkEnd w:id="45"/>
      <w:bookmarkEnd w:id="46"/>
      <w:r w:rsidR="00982C86" w:rsidRPr="0081629C">
        <w:t>des prestations</w:t>
      </w:r>
      <w:bookmarkEnd w:id="47"/>
      <w:bookmarkEnd w:id="48"/>
      <w:bookmarkEnd w:id="49"/>
    </w:p>
    <w:p w14:paraId="4C4F8A33" w14:textId="7899749A" w:rsidR="008819E0" w:rsidRPr="006F5CFD" w:rsidRDefault="008819E0" w:rsidP="00F02913">
      <w:bookmarkStart w:id="50" w:name="_Toc339962348"/>
      <w:bookmarkStart w:id="51" w:name="_Toc387997719"/>
      <w:r w:rsidRPr="006F5CFD">
        <w:t xml:space="preserve">Les prestations </w:t>
      </w:r>
      <w:r w:rsidR="00364399">
        <w:t>sont</w:t>
      </w:r>
      <w:r w:rsidRPr="006F5CFD">
        <w:t xml:space="preserve"> exécutées </w:t>
      </w:r>
      <w:r w:rsidR="00364399">
        <w:t xml:space="preserve">principalement </w:t>
      </w:r>
      <w:r w:rsidRPr="006F5CFD">
        <w:t xml:space="preserve">en </w:t>
      </w:r>
      <w:r>
        <w:t>France métropolitaine.</w:t>
      </w:r>
    </w:p>
    <w:p w14:paraId="2275973A" w14:textId="77777777" w:rsidR="00704C59" w:rsidRPr="0081629C" w:rsidRDefault="00704C59" w:rsidP="00F02913">
      <w:pPr>
        <w:pStyle w:val="Titre2"/>
      </w:pPr>
      <w:bookmarkStart w:id="52" w:name="_Toc138749741"/>
      <w:bookmarkStart w:id="53" w:name="_Toc138946640"/>
      <w:bookmarkStart w:id="54" w:name="_Toc138951580"/>
      <w:r w:rsidRPr="0081629C">
        <w:t>Variantes</w:t>
      </w:r>
      <w:bookmarkEnd w:id="50"/>
      <w:bookmarkEnd w:id="51"/>
      <w:bookmarkEnd w:id="52"/>
      <w:bookmarkEnd w:id="53"/>
      <w:bookmarkEnd w:id="54"/>
      <w:r w:rsidRPr="0081629C">
        <w:t xml:space="preserve"> </w:t>
      </w:r>
    </w:p>
    <w:p w14:paraId="645B031E" w14:textId="1BF7AE4B" w:rsidR="006915DA" w:rsidRPr="00497FD4" w:rsidRDefault="006915DA" w:rsidP="006915DA">
      <w:r w:rsidRPr="00497FD4">
        <w:t>Aucune variante obligatoire n’est prévue dan</w:t>
      </w:r>
      <w:r>
        <w:t>s le cadre de cet accord cadre</w:t>
      </w:r>
      <w:r w:rsidRPr="00497FD4">
        <w:t>. Les variantes libres ne sont pas autorisées dans le cadre de cette consultation.</w:t>
      </w:r>
    </w:p>
    <w:p w14:paraId="2A286605" w14:textId="77777777" w:rsidR="00704C59" w:rsidRPr="0081629C" w:rsidRDefault="00704C59" w:rsidP="00F02913">
      <w:pPr>
        <w:pStyle w:val="Titre2"/>
      </w:pPr>
      <w:bookmarkStart w:id="55" w:name="_Toc387997720"/>
      <w:bookmarkStart w:id="56" w:name="_Toc138749742"/>
      <w:bookmarkStart w:id="57" w:name="_Toc138946641"/>
      <w:bookmarkStart w:id="58" w:name="_Toc138951581"/>
      <w:r w:rsidRPr="0081629C">
        <w:lastRenderedPageBreak/>
        <w:t>Prestations supplémentaires</w:t>
      </w:r>
      <w:bookmarkEnd w:id="55"/>
      <w:r w:rsidRPr="0081629C">
        <w:t xml:space="preserve"> </w:t>
      </w:r>
      <w:r w:rsidR="002143AD">
        <w:t>éventuelles</w:t>
      </w:r>
      <w:bookmarkEnd w:id="56"/>
      <w:bookmarkEnd w:id="57"/>
      <w:bookmarkEnd w:id="58"/>
    </w:p>
    <w:p w14:paraId="6ADE94B2" w14:textId="77777777" w:rsidR="002143AD" w:rsidRPr="00821593" w:rsidRDefault="002143AD" w:rsidP="00F02913">
      <w:r w:rsidRPr="00821593">
        <w:t>Le p</w:t>
      </w:r>
      <w:r w:rsidR="00982BDC" w:rsidRPr="00821593">
        <w:t xml:space="preserve">érimètre </w:t>
      </w:r>
      <w:r w:rsidR="00704C59" w:rsidRPr="00821593">
        <w:t>limitatif et</w:t>
      </w:r>
      <w:r w:rsidRPr="00821593">
        <w:t xml:space="preserve"> le descriptif de la prestation supplémentaire éventuelle (PSE)</w:t>
      </w:r>
      <w:r w:rsidR="00D4791A">
        <w:t xml:space="preserve"> obligatoire</w:t>
      </w:r>
      <w:r w:rsidR="00704C59" w:rsidRPr="00821593">
        <w:t xml:space="preserve"> en rapport direct avec l’objet </w:t>
      </w:r>
      <w:r w:rsidR="000F7110" w:rsidRPr="00821593">
        <w:t>de l’accord-cadre</w:t>
      </w:r>
      <w:r w:rsidRPr="00821593">
        <w:t xml:space="preserve"> sont précisés dans le CCTP. </w:t>
      </w:r>
    </w:p>
    <w:p w14:paraId="77FB6A6B" w14:textId="22C4BD38" w:rsidR="000E6775" w:rsidRPr="000E6775" w:rsidRDefault="002143AD" w:rsidP="00F02913">
      <w:r w:rsidRPr="00821593">
        <w:t xml:space="preserve">La PSE a pour objet </w:t>
      </w:r>
      <w:r w:rsidR="00BE2DD2">
        <w:t>une prestation d</w:t>
      </w:r>
      <w:r w:rsidR="00FD3D92">
        <w:t xml:space="preserve">’hébergement du SI objet de la procédure compris comme </w:t>
      </w:r>
      <w:r w:rsidR="000E6775" w:rsidRPr="000E6775">
        <w:t>la mise en œuvre, l’administration et le maintien en condition opérationnelle de l’</w:t>
      </w:r>
      <w:r w:rsidR="00414135" w:rsidRPr="000E6775">
        <w:t>infrastructure</w:t>
      </w:r>
      <w:r w:rsidR="000E6775" w:rsidRPr="000E6775">
        <w:t xml:space="preserve"> destinée à l’exploitation, au développement et à la maintenance des services MESDMP, comprenant matériels et logiciels pour le Réseau, les serveurs, les sauvegardes/restauration et la sécurité. </w:t>
      </w:r>
    </w:p>
    <w:p w14:paraId="032E9185" w14:textId="77777777" w:rsidR="002143AD" w:rsidRPr="00821593" w:rsidRDefault="002143AD" w:rsidP="00F02913">
      <w:r w:rsidRPr="00821593">
        <w:t xml:space="preserve">La réponse à la PSE est obligatoire. </w:t>
      </w:r>
    </w:p>
    <w:p w14:paraId="2C915E87" w14:textId="77777777" w:rsidR="00704C59" w:rsidRPr="00260A3E" w:rsidRDefault="00173B5B" w:rsidP="00F02913">
      <w:r w:rsidRPr="00821593">
        <w:t>La Cnam</w:t>
      </w:r>
      <w:r w:rsidR="00704C59" w:rsidRPr="00821593">
        <w:t xml:space="preserve"> se réserve le droit de retenir ou non ces prestatio</w:t>
      </w:r>
      <w:r w:rsidR="002143AD" w:rsidRPr="00821593">
        <w:t xml:space="preserve">ns au moment de l’attribution de l’accord-cadre. </w:t>
      </w:r>
      <w:r w:rsidR="008F671B" w:rsidRPr="00821593">
        <w:t>Le choix de retenir une PSE ne découle pas de l’application des critères d’attribution.</w:t>
      </w:r>
    </w:p>
    <w:p w14:paraId="5FE43843" w14:textId="77777777" w:rsidR="00704C59" w:rsidRPr="0081629C" w:rsidRDefault="00704C59" w:rsidP="00F02913">
      <w:pPr>
        <w:pStyle w:val="Titre2"/>
      </w:pPr>
      <w:bookmarkStart w:id="59" w:name="_Toc385402520"/>
      <w:bookmarkStart w:id="60" w:name="_Toc387997721"/>
      <w:bookmarkStart w:id="61" w:name="_Toc138749743"/>
      <w:bookmarkStart w:id="62" w:name="_Toc138946642"/>
      <w:bookmarkStart w:id="63" w:name="_Toc138951582"/>
      <w:r w:rsidRPr="0081629C">
        <w:t>Unité monétaire</w:t>
      </w:r>
      <w:bookmarkEnd w:id="59"/>
      <w:bookmarkEnd w:id="60"/>
      <w:bookmarkEnd w:id="61"/>
      <w:bookmarkEnd w:id="62"/>
      <w:bookmarkEnd w:id="63"/>
    </w:p>
    <w:p w14:paraId="514F3D4D" w14:textId="77777777" w:rsidR="00704C59" w:rsidRDefault="00704C59" w:rsidP="00F02913">
      <w:r w:rsidRPr="003B5E38">
        <w:t>L’unité monétaire utilisée est l’euro.</w:t>
      </w:r>
    </w:p>
    <w:p w14:paraId="67EFA071" w14:textId="77777777" w:rsidR="00704C59" w:rsidRPr="0081629C" w:rsidRDefault="00704C59" w:rsidP="00F02913">
      <w:pPr>
        <w:pStyle w:val="Titre2"/>
      </w:pPr>
      <w:bookmarkStart w:id="64" w:name="_Toc387997722"/>
      <w:bookmarkStart w:id="65" w:name="_Toc138749744"/>
      <w:bookmarkStart w:id="66" w:name="_Toc138946643"/>
      <w:bookmarkStart w:id="67" w:name="_Toc138951583"/>
      <w:r w:rsidRPr="0081629C">
        <w:t>Langue</w:t>
      </w:r>
      <w:bookmarkEnd w:id="64"/>
      <w:bookmarkEnd w:id="65"/>
      <w:bookmarkEnd w:id="66"/>
      <w:bookmarkEnd w:id="67"/>
    </w:p>
    <w:p w14:paraId="6EEAF759" w14:textId="77777777" w:rsidR="00A24559" w:rsidRDefault="00A24559" w:rsidP="00F02913">
      <w:bookmarkStart w:id="68" w:name="_Toc339962349"/>
      <w:bookmarkStart w:id="69" w:name="_Toc387997723"/>
      <w:r>
        <w:t>En application des articles R2143-16 et R2151-12 du Code de la commande publique,</w:t>
      </w:r>
      <w:r w:rsidRPr="00080A25">
        <w:t xml:space="preserve"> </w:t>
      </w:r>
      <w:r>
        <w:t>l</w:t>
      </w:r>
      <w:r w:rsidRPr="00080A25">
        <w:t>es candidatures et les offres des candidats seront entièrement rédigées en langue française, ou</w:t>
      </w:r>
      <w:r>
        <w:t xml:space="preserve"> </w:t>
      </w:r>
      <w:r w:rsidRPr="00080A25">
        <w:t>accompagné</w:t>
      </w:r>
      <w:r>
        <w:t>es d’une traduction en français</w:t>
      </w:r>
      <w:r w:rsidRPr="00080A25">
        <w:t>.</w:t>
      </w:r>
    </w:p>
    <w:p w14:paraId="47200B8A" w14:textId="77777777" w:rsidR="00704C59" w:rsidRPr="0081629C" w:rsidRDefault="00954408" w:rsidP="00F02913">
      <w:pPr>
        <w:pStyle w:val="Titre2"/>
      </w:pPr>
      <w:bookmarkStart w:id="70" w:name="_Toc41312399"/>
      <w:bookmarkStart w:id="71" w:name="_Toc138749745"/>
      <w:bookmarkStart w:id="72" w:name="_Toc138946644"/>
      <w:bookmarkStart w:id="73" w:name="_Toc138951584"/>
      <w:bookmarkEnd w:id="68"/>
      <w:bookmarkEnd w:id="69"/>
      <w:r w:rsidRPr="0081629C">
        <w:t>Généralités sur les candidatures et les offres</w:t>
      </w:r>
      <w:bookmarkEnd w:id="70"/>
      <w:bookmarkEnd w:id="71"/>
      <w:bookmarkEnd w:id="72"/>
      <w:bookmarkEnd w:id="73"/>
    </w:p>
    <w:p w14:paraId="336790DD" w14:textId="632CEAB8" w:rsidR="00FF560A" w:rsidRDefault="00F47BD7" w:rsidP="00F02913">
      <w:r>
        <w:t>Le candidat présente</w:t>
      </w:r>
      <w:r w:rsidR="00FF560A" w:rsidRPr="00FF560A">
        <w:t xml:space="preserve"> un dossier conforme à l’article 5 du présent RC.</w:t>
      </w:r>
    </w:p>
    <w:p w14:paraId="272D3F0F" w14:textId="77777777" w:rsidR="00FF560A" w:rsidRPr="00E349C6" w:rsidRDefault="00FF560A" w:rsidP="00F02913">
      <w:r>
        <w:t>La Cnam</w:t>
      </w:r>
      <w:r w:rsidRPr="00E349C6">
        <w:t xml:space="preserve"> n’exige pas la signature </w:t>
      </w:r>
      <w:r>
        <w:t>des candidatures et des offres :</w:t>
      </w:r>
      <w:r w:rsidRPr="00E349C6">
        <w:t xml:space="preserve"> celles-ci peuvent donc être déposées sans signature.</w:t>
      </w:r>
    </w:p>
    <w:p w14:paraId="0DD8F4F3" w14:textId="2227281F" w:rsidR="00FF560A" w:rsidRDefault="00FF560A" w:rsidP="00F02913">
      <w:r>
        <w:t xml:space="preserve">L’accord-cadre </w:t>
      </w:r>
      <w:r w:rsidR="00F47BD7">
        <w:t>est</w:t>
      </w:r>
      <w:r w:rsidRPr="00E349C6">
        <w:t xml:space="preserve"> signé par l’attributaire : il </w:t>
      </w:r>
      <w:r w:rsidR="00F47BD7">
        <w:t>est</w:t>
      </w:r>
      <w:r w:rsidRPr="00E349C6">
        <w:t xml:space="preserve"> demandé à ce dernier d’apposer sa sign</w:t>
      </w:r>
      <w:r>
        <w:t xml:space="preserve">ature sur l’acte d’engagement, </w:t>
      </w:r>
      <w:r w:rsidRPr="00E349C6">
        <w:t>à l’issue de la procédure.</w:t>
      </w:r>
    </w:p>
    <w:p w14:paraId="5739C13A" w14:textId="7A408E1B" w:rsidR="00FF560A" w:rsidRPr="00E06EF9" w:rsidRDefault="00FF560A" w:rsidP="00F02913">
      <w:r w:rsidRPr="00E06EF9">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à l’article </w:t>
      </w:r>
      <w:r>
        <w:fldChar w:fldCharType="begin"/>
      </w:r>
      <w:r>
        <w:instrText xml:space="preserve"> REF _Ref136596452 \r \h </w:instrText>
      </w:r>
      <w:r>
        <w:fldChar w:fldCharType="separate"/>
      </w:r>
      <w:r w:rsidR="00F47BD7">
        <w:t>2.6</w:t>
      </w:r>
      <w:r>
        <w:fldChar w:fldCharType="end"/>
      </w:r>
      <w:r>
        <w:t xml:space="preserve"> </w:t>
      </w:r>
      <w:r w:rsidRPr="00E06EF9">
        <w:t xml:space="preserve">du </w:t>
      </w:r>
      <w:r>
        <w:t xml:space="preserve">présent </w:t>
      </w:r>
      <w:r w:rsidRPr="00E06EF9">
        <w:t>Règlement de consultation et que l’opérateur économique reconnaît avoir acceptée par la seule remise d’une offre.</w:t>
      </w:r>
    </w:p>
    <w:p w14:paraId="5DB6BBB0" w14:textId="07C0FF0E" w:rsidR="00FF560A" w:rsidRPr="00E06EF9" w:rsidRDefault="00FF560A" w:rsidP="00F02913">
      <w:r w:rsidRPr="00E06EF9">
        <w:t xml:space="preserve">L’opérateur économique s’engage, sous réserve de son acceptation par le pouvoir adjudicateur dans le délai de validité des offres, à signer l’acte d’engagement dans un délai qui </w:t>
      </w:r>
      <w:r w:rsidR="00F47BD7">
        <w:t>est</w:t>
      </w:r>
      <w:r w:rsidRPr="00E06EF9">
        <w:t xml:space="preserve"> fixé au courrier d’attribution déposé sur la plateforme. Le </w:t>
      </w:r>
      <w:r w:rsidR="00F47BD7">
        <w:t>non-respect de ce délai emporte</w:t>
      </w:r>
      <w:r w:rsidRPr="00E06EF9">
        <w:t xml:space="preserve">, de plein droit et sans autre formalité, renonciation implicite de l’opérateur économique à son engagement et, par suite, rétractation de son offre. </w:t>
      </w:r>
    </w:p>
    <w:p w14:paraId="464B452D" w14:textId="1941ABC6" w:rsidR="00FF560A" w:rsidRPr="00E06EF9" w:rsidRDefault="00FF560A" w:rsidP="00F02913">
      <w:r w:rsidRPr="00E06EF9">
        <w:t>Au cas où l’opérateur économique viendrait à rétracter son offre, il engage sa responsabilité extracontractuelle à l’égard du pouvoir adjudicateur, lequel se réserve, en conséquence, la faculté d’exercer tou</w:t>
      </w:r>
      <w:r w:rsidR="00F47BD7">
        <w:t>s droits et actions qu’il juge</w:t>
      </w:r>
      <w:r w:rsidRPr="00E06EF9">
        <w:t xml:space="preserve"> utiles pour obtenir réparation du préjudice subi.</w:t>
      </w:r>
    </w:p>
    <w:p w14:paraId="50A99AF3" w14:textId="1E51C55E" w:rsidR="00704C59" w:rsidRPr="00704C59" w:rsidRDefault="00704C59" w:rsidP="00F02913">
      <w:pPr>
        <w:pStyle w:val="Titre1"/>
      </w:pPr>
      <w:bookmarkStart w:id="74" w:name="_Toc387997724"/>
      <w:bookmarkStart w:id="75" w:name="_Toc138749746"/>
      <w:bookmarkStart w:id="76" w:name="_Toc138946645"/>
      <w:bookmarkStart w:id="77" w:name="_Toc138951585"/>
      <w:bookmarkStart w:id="78" w:name="_Toc274313315"/>
      <w:bookmarkStart w:id="79" w:name="_Toc385402524"/>
      <w:r w:rsidRPr="00704C59">
        <w:t xml:space="preserve">CONDITIONS RELATIVES </w:t>
      </w:r>
      <w:bookmarkEnd w:id="74"/>
      <w:r w:rsidR="00F47BD7">
        <w:t>A L’ACCORD-C</w:t>
      </w:r>
      <w:r w:rsidR="000608E6">
        <w:t>ADRE</w:t>
      </w:r>
      <w:bookmarkEnd w:id="75"/>
      <w:bookmarkEnd w:id="76"/>
      <w:bookmarkEnd w:id="77"/>
    </w:p>
    <w:p w14:paraId="15AA40AF" w14:textId="77777777" w:rsidR="00704C59" w:rsidRPr="0081629C" w:rsidRDefault="00704C59" w:rsidP="00F02913">
      <w:pPr>
        <w:pStyle w:val="Titre2"/>
      </w:pPr>
      <w:bookmarkStart w:id="80" w:name="_Toc387997725"/>
      <w:bookmarkStart w:id="81" w:name="_Toc138749747"/>
      <w:bookmarkStart w:id="82" w:name="_Toc138946646"/>
      <w:bookmarkStart w:id="83" w:name="_Toc138951586"/>
      <w:r w:rsidRPr="0081629C">
        <w:t>Forme juridique du groupement</w:t>
      </w:r>
      <w:bookmarkEnd w:id="78"/>
      <w:bookmarkEnd w:id="79"/>
      <w:bookmarkEnd w:id="80"/>
      <w:bookmarkEnd w:id="81"/>
      <w:bookmarkEnd w:id="82"/>
      <w:bookmarkEnd w:id="83"/>
    </w:p>
    <w:p w14:paraId="3F803C56" w14:textId="37A342A1" w:rsidR="00FF560A" w:rsidRPr="006A7DDE" w:rsidRDefault="00FF560A" w:rsidP="00F02913">
      <w:r w:rsidRPr="009910A9">
        <w:t xml:space="preserve">En cas de candidature groupée, les </w:t>
      </w:r>
      <w:r>
        <w:t xml:space="preserve">pièces et documents exigés en application de </w:t>
      </w:r>
      <w:r w:rsidR="00F47BD7">
        <w:t>l’</w:t>
      </w:r>
      <w:r w:rsidR="00F47BD7">
        <w:fldChar w:fldCharType="begin"/>
      </w:r>
      <w:r w:rsidR="00F47BD7">
        <w:instrText xml:space="preserve"> REF _Ref138839844 \r \h </w:instrText>
      </w:r>
      <w:r w:rsidR="00F47BD7">
        <w:fldChar w:fldCharType="separate"/>
      </w:r>
      <w:r w:rsidR="00F47BD7">
        <w:t>Article 5</w:t>
      </w:r>
      <w:r w:rsidR="00F47BD7">
        <w:fldChar w:fldCharType="end"/>
      </w:r>
      <w:r w:rsidR="00F47BD7">
        <w:t xml:space="preserve"> </w:t>
      </w:r>
      <w:r>
        <w:t xml:space="preserve">ci-après </w:t>
      </w:r>
      <w:r w:rsidRPr="009910A9">
        <w:t>sont produits par chacun des co-traitants</w:t>
      </w:r>
      <w:r>
        <w:t>. Ils doivent être dûment datés</w:t>
      </w:r>
      <w:r w:rsidRPr="006A7DDE">
        <w:t xml:space="preserve">. L’un des opérateurs </w:t>
      </w:r>
      <w:r w:rsidRPr="006A7DDE">
        <w:lastRenderedPageBreak/>
        <w:t>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 public.</w:t>
      </w:r>
    </w:p>
    <w:p w14:paraId="35978303" w14:textId="77777777" w:rsidR="00FF560A" w:rsidRPr="00B81FC8" w:rsidRDefault="00FF560A" w:rsidP="00F02913">
      <w:bookmarkStart w:id="84" w:name="_Toc531080387"/>
      <w:bookmarkStart w:id="85" w:name="_Toc531856003"/>
      <w:bookmarkStart w:id="86" w:name="_Toc533675930"/>
      <w:r w:rsidRPr="002D4091">
        <w:t>Conformément à l’article R 2142-24 du code de la commande publique</w:t>
      </w:r>
      <w:r>
        <w:t>, en cas de présentation d’un groupement conjoint la Cnam</w:t>
      </w:r>
      <w:r w:rsidRPr="00B81FC8">
        <w:t xml:space="preserve"> impose que le mandataire du groupement conjoint soit solidaire, pour l'exécution </w:t>
      </w:r>
      <w:r>
        <w:t>de l’accord-cadre</w:t>
      </w:r>
      <w:r w:rsidRPr="00B81FC8">
        <w:t>, de chacun des membres du groupement pour ses obligations con</w:t>
      </w:r>
      <w:r>
        <w:t>tractuelles à l'égard de la Cnam</w:t>
      </w:r>
      <w:r w:rsidRPr="00B81FC8">
        <w:t>.</w:t>
      </w:r>
      <w:bookmarkEnd w:id="84"/>
      <w:bookmarkEnd w:id="85"/>
      <w:bookmarkEnd w:id="86"/>
    </w:p>
    <w:p w14:paraId="1089E6C8" w14:textId="214D551B" w:rsidR="00FF560A" w:rsidRPr="009910A9" w:rsidRDefault="00F860B0" w:rsidP="00F02913">
      <w:pPr>
        <w:rPr>
          <w:snapToGrid w:val="0"/>
        </w:rPr>
      </w:pPr>
      <w:r>
        <w:t>Un courrier indique</w:t>
      </w:r>
      <w:r w:rsidR="00FF560A" w:rsidRPr="009910A9">
        <w:t xml:space="preserve"> précisément la nature du groupement et la désignation du mandataire. Il est possible à cet effet de fournir le DC1 ou é</w:t>
      </w:r>
      <w:r w:rsidR="00FF560A">
        <w:t>quivalent.</w:t>
      </w:r>
    </w:p>
    <w:p w14:paraId="15672E39" w14:textId="77777777" w:rsidR="00FF560A" w:rsidRPr="00B63AB8" w:rsidRDefault="00FF560A" w:rsidP="00F02913">
      <w:r w:rsidRPr="00B63AB8">
        <w:t xml:space="preserve">Conformément à l’article </w:t>
      </w:r>
      <w:r>
        <w:t>R2142-3 du Code de la commande publique</w:t>
      </w:r>
      <w:r w:rsidRPr="00B63AB8">
        <w:t>, le candidat, même s’il s’agit d’un groupement, peut demander que soient également prises en compte les capacités professionnelles, techniques et financières d’autres opérateurs économiques, quelle que soit la nature juridique des liens entre eux.</w:t>
      </w:r>
    </w:p>
    <w:p w14:paraId="3264F096" w14:textId="2407D7A4" w:rsidR="00FF560A" w:rsidRDefault="00FF560A" w:rsidP="00F02913">
      <w:r w:rsidRPr="00B63AB8">
        <w:t xml:space="preserve">Dans ce cas, il doit justifier des capacités de ce ou ces opérateurs économiques et apporter la preuve qu’il </w:t>
      </w:r>
      <w:r w:rsidR="00F860B0">
        <w:t>en dispose</w:t>
      </w:r>
      <w:r>
        <w:t xml:space="preserve"> pour l’exécution de l’accord-cadre</w:t>
      </w:r>
      <w:r w:rsidRPr="00B63AB8">
        <w:t>. Pour ce faire, le candidat produit les mêmes documents concernant l’opérateur économique que ceux qui lui sont exigés, et produit un engagement écrit de l’opérateur économique.</w:t>
      </w:r>
    </w:p>
    <w:p w14:paraId="656E86F4" w14:textId="77777777" w:rsidR="00FF560A" w:rsidRDefault="00FF560A" w:rsidP="00F02913">
      <w:r w:rsidRPr="00FB52A5">
        <w:t xml:space="preserve">En application de l’article </w:t>
      </w:r>
      <w:r>
        <w:t>R2142-4</w:t>
      </w:r>
      <w:r w:rsidRPr="00FB52A5">
        <w:t xml:space="preserve"> </w:t>
      </w:r>
      <w:r>
        <w:t>du Code de la commande publique,</w:t>
      </w:r>
      <w:r w:rsidRPr="00B63AB8">
        <w:t xml:space="preserve"> </w:t>
      </w:r>
      <w:r w:rsidRPr="006A7DDE">
        <w:t xml:space="preserve">une même personne ne peut représenter plus d’un candidat pour un même </w:t>
      </w:r>
      <w:r>
        <w:t>accord-cadre.</w:t>
      </w:r>
    </w:p>
    <w:p w14:paraId="5C3C1E06" w14:textId="77777777" w:rsidR="00FF560A" w:rsidRPr="00771E33" w:rsidRDefault="00FF560A" w:rsidP="00F02913">
      <w:r w:rsidRPr="00771E33">
        <w:t xml:space="preserve">Conformément à l’article R 2142-23, un même opérateur économique ne peut pas être mandataire de plus d'un groupement pour un même </w:t>
      </w:r>
      <w:r>
        <w:t>accord-cadre</w:t>
      </w:r>
    </w:p>
    <w:p w14:paraId="0958AECA" w14:textId="77777777" w:rsidR="00C22D11" w:rsidRPr="00771E33" w:rsidRDefault="00FF560A" w:rsidP="00F02913">
      <w:r w:rsidRPr="00771E33">
        <w:t>En vertu de l’article R 2142-25, l'appréciation des capacités d'un groupement d'opérateurs économiques est globale. Il n'est pas exigé que chaque membre du groupement ait la totalité des capa</w:t>
      </w:r>
      <w:r>
        <w:t>cités requises pour exécuter l’accord-cadre.</w:t>
      </w:r>
    </w:p>
    <w:p w14:paraId="2A36305C" w14:textId="77777777" w:rsidR="00124AD4" w:rsidRPr="00536FBE" w:rsidRDefault="00704C59" w:rsidP="00F02913">
      <w:pPr>
        <w:pStyle w:val="Titre2"/>
      </w:pPr>
      <w:bookmarkStart w:id="87" w:name="_Toc274313316"/>
      <w:bookmarkStart w:id="88" w:name="_Toc385402525"/>
      <w:bookmarkStart w:id="89" w:name="_Toc387997726"/>
      <w:bookmarkStart w:id="90" w:name="_Toc138749748"/>
      <w:bookmarkStart w:id="91" w:name="_Toc138946647"/>
      <w:bookmarkStart w:id="92" w:name="_Toc138951587"/>
      <w:r w:rsidRPr="00536FBE">
        <w:t>Sous-traitance</w:t>
      </w:r>
      <w:bookmarkEnd w:id="87"/>
      <w:bookmarkEnd w:id="88"/>
      <w:bookmarkEnd w:id="89"/>
      <w:bookmarkEnd w:id="90"/>
      <w:bookmarkEnd w:id="91"/>
      <w:bookmarkEnd w:id="92"/>
    </w:p>
    <w:p w14:paraId="7BE9FD01" w14:textId="77777777" w:rsidR="00C22D11" w:rsidRDefault="00C22D11" w:rsidP="00F02913">
      <w:r>
        <w:t>Il est fait application des articles L2193-1 à L21</w:t>
      </w:r>
      <w:r w:rsidR="00F81EF8">
        <w:t>93-14 et R2193-1 à R2193-22 du C</w:t>
      </w:r>
      <w:r>
        <w:t>ode de la commande publique.</w:t>
      </w:r>
    </w:p>
    <w:p w14:paraId="5A9C096C" w14:textId="77777777" w:rsidR="00704C59" w:rsidRPr="00FE0C6E" w:rsidRDefault="00704C59" w:rsidP="00F02913">
      <w:r w:rsidRPr="00FE0C6E">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2F224A07" w14:textId="77777777" w:rsidR="00C4123F" w:rsidRPr="00FE0C6E" w:rsidRDefault="00C4123F" w:rsidP="00F02913">
      <w:r w:rsidRPr="00DF1495">
        <w:rPr>
          <w:shd w:val="clear" w:color="auto" w:fill="FFFFFF"/>
        </w:rPr>
        <w:t xml:space="preserve">De plus, conformément </w:t>
      </w:r>
      <w:r w:rsidR="00734266" w:rsidRPr="00093062">
        <w:t>à l’article R2143-11</w:t>
      </w:r>
      <w:r w:rsidR="00734266">
        <w:t xml:space="preserve"> du Code de la commande publique</w:t>
      </w:r>
      <w:r w:rsidR="00734266" w:rsidRPr="00093062">
        <w:t xml:space="preserve"> et l’Arrêté du 22 mars 2019 fixant la liste des renseignements et des documents pouvant être demandés aux candidats aux marchés publics</w:t>
      </w:r>
      <w:r w:rsidRPr="00DF1495">
        <w:rPr>
          <w:b/>
          <w:color w:val="000000"/>
          <w:shd w:val="clear" w:color="auto" w:fill="FFFFFF"/>
        </w:rPr>
        <w:t xml:space="preserve">, </w:t>
      </w:r>
      <w:r w:rsidRPr="00DF1495">
        <w:rPr>
          <w:shd w:val="clear" w:color="auto" w:fill="FFFFFF"/>
        </w:rPr>
        <w:t xml:space="preserve">le candidat produit un engagement écrit du ou des sous-traitants pour justifier qu'il dispose des capacités de ce(s) sous-traitant(s) pour l'exécution </w:t>
      </w:r>
      <w:r>
        <w:rPr>
          <w:shd w:val="clear" w:color="auto" w:fill="FFFFFF"/>
        </w:rPr>
        <w:t>de l’</w:t>
      </w:r>
      <w:r w:rsidRPr="00DF1495">
        <w:rPr>
          <w:shd w:val="clear" w:color="auto" w:fill="FFFFFF"/>
        </w:rPr>
        <w:t>accord-cadre.</w:t>
      </w:r>
    </w:p>
    <w:p w14:paraId="517EC78F" w14:textId="77777777" w:rsidR="00704C59" w:rsidRPr="00FE0C6E" w:rsidRDefault="00704C59" w:rsidP="00F02913">
      <w:r w:rsidRPr="00FE0C6E">
        <w:t>Enfin, le candidat doit fournir à la personne publique contractante le DC4 dûment signé, ou une déclaration signée mentionnant :</w:t>
      </w:r>
    </w:p>
    <w:p w14:paraId="07BA8AB3" w14:textId="76C1083E" w:rsidR="00704C59" w:rsidRPr="00FE0C6E" w:rsidRDefault="00704C59" w:rsidP="00F02913">
      <w:pPr>
        <w:pStyle w:val="Puce1"/>
      </w:pPr>
      <w:r w:rsidRPr="00FE0C6E">
        <w:t>La nature et le montant des prestations sous-traitées ;</w:t>
      </w:r>
    </w:p>
    <w:p w14:paraId="1A67AF06" w14:textId="7D23C5B0" w:rsidR="00704C59" w:rsidRPr="00FE0C6E" w:rsidRDefault="00704C59" w:rsidP="00F02913">
      <w:pPr>
        <w:pStyle w:val="Puce1"/>
      </w:pPr>
      <w:r w:rsidRPr="00FE0C6E">
        <w:t>Le nom, la raison ou la dénomination sociale et l’adresse du sous-traitant proposé ;</w:t>
      </w:r>
    </w:p>
    <w:p w14:paraId="16B24349" w14:textId="7FCAD9FD" w:rsidR="00704C59" w:rsidRPr="00FE0C6E" w:rsidRDefault="00704C59" w:rsidP="00F02913">
      <w:pPr>
        <w:pStyle w:val="Puce1"/>
      </w:pPr>
      <w:r w:rsidRPr="00FE0C6E">
        <w:t xml:space="preserve">Les conditions de paiement prévues par le projet de contrat de sous-traitance, </w:t>
      </w:r>
      <w:r w:rsidRPr="00F02913">
        <w:rPr>
          <w:color w:val="000000"/>
          <w:shd w:val="clear" w:color="auto" w:fill="FFFFFF"/>
        </w:rPr>
        <w:t>et, le cas échéant, les modalités de variation des prix ;</w:t>
      </w:r>
    </w:p>
    <w:p w14:paraId="4FCC13A5" w14:textId="5E435D41" w:rsidR="00704C59" w:rsidRPr="00FE0C6E" w:rsidRDefault="00704C59" w:rsidP="00F02913">
      <w:pPr>
        <w:pStyle w:val="Puce1"/>
      </w:pPr>
      <w:r w:rsidRPr="00FE0C6E">
        <w:lastRenderedPageBreak/>
        <w:t>Les capacités techniques professionnelles et financières du sous-traitant</w:t>
      </w:r>
      <w:r w:rsidR="00630B29" w:rsidRPr="00FE0C6E">
        <w:t>.</w:t>
      </w:r>
    </w:p>
    <w:p w14:paraId="631A8FC2" w14:textId="1DF937CF" w:rsidR="00C4123F" w:rsidRPr="00DF1495" w:rsidRDefault="00704C59" w:rsidP="00F02913">
      <w:r w:rsidRPr="00FE0C6E">
        <w:t xml:space="preserve">Il est à noter que le Titulaire </w:t>
      </w:r>
      <w:r w:rsidR="00F860B0">
        <w:t>peut</w:t>
      </w:r>
      <w:r w:rsidRPr="00FE0C6E">
        <w:t xml:space="preserve"> sous-traiter l’exécution de certaines </w:t>
      </w:r>
      <w:r w:rsidR="00747CD6" w:rsidRPr="00FE0C6E">
        <w:t>prestations</w:t>
      </w:r>
      <w:r w:rsidRPr="00FE0C6E">
        <w:t>, sous réserve de l’acceptation du ou de</w:t>
      </w:r>
      <w:r w:rsidR="00173B5B">
        <w:t>s sous-traitant(s) par la Cnam</w:t>
      </w:r>
      <w:r w:rsidRPr="00FE0C6E">
        <w:t xml:space="preserve"> et de l’agrément par elle des conditions de paiements</w:t>
      </w:r>
      <w:r w:rsidR="00342564">
        <w:t>,</w:t>
      </w:r>
      <w:r w:rsidR="00F860B0">
        <w:t xml:space="preserve"> conformément à la loi n°</w:t>
      </w:r>
      <w:r w:rsidRPr="00FE0C6E">
        <w:t>75-1334 du 31 décembre 1975 modifiée relative à la sous-traitance e</w:t>
      </w:r>
      <w:r w:rsidR="00EE0A5A">
        <w:t>t</w:t>
      </w:r>
      <w:r w:rsidR="00C22D11" w:rsidRPr="00C22D11">
        <w:t xml:space="preserve"> </w:t>
      </w:r>
      <w:r w:rsidR="00C22D11">
        <w:t>codifiée dans les articles précités du code de la commande publique</w:t>
      </w:r>
      <w:r w:rsidR="00C4123F" w:rsidRPr="00DF1495">
        <w:t>.</w:t>
      </w:r>
    </w:p>
    <w:p w14:paraId="0D09F81F" w14:textId="77777777" w:rsidR="00C4123F" w:rsidRDefault="00C4123F" w:rsidP="00F02913">
      <w:r w:rsidRPr="00C4123F">
        <w:t xml:space="preserve">En cas de recours à la sous-traitance, le Titulaire s’engage à faire respecter à ses sous-traitants l’ensemble des clauses de l’accord-cadre. Le Titulaire demeure entièrement responsable vis-à-vis </w:t>
      </w:r>
      <w:r w:rsidR="00173B5B">
        <w:t>de la Cnam</w:t>
      </w:r>
      <w:r w:rsidRPr="00C4123F">
        <w:t xml:space="preserve"> des prestations sous-traitées.</w:t>
      </w:r>
      <w:r>
        <w:t xml:space="preserve"> </w:t>
      </w:r>
    </w:p>
    <w:p w14:paraId="52806D4A" w14:textId="77777777" w:rsidR="00C4123F" w:rsidRDefault="00C4123F" w:rsidP="00F02913">
      <w:r w:rsidRPr="00DF1495">
        <w:t>La so</w:t>
      </w:r>
      <w:r>
        <w:t xml:space="preserve">us-traitance de la totalité de l’accord-cadre </w:t>
      </w:r>
      <w:r w:rsidRPr="00DF1495">
        <w:t>est interdite.</w:t>
      </w:r>
    </w:p>
    <w:p w14:paraId="23ED9A48" w14:textId="77777777" w:rsidR="00A42F51" w:rsidRPr="00F02913" w:rsidRDefault="00A42F51" w:rsidP="00F02913">
      <w:pPr>
        <w:pStyle w:val="Titre2"/>
      </w:pPr>
      <w:bookmarkStart w:id="93" w:name="_Toc138749749"/>
      <w:bookmarkStart w:id="94" w:name="_Toc138946648"/>
      <w:bookmarkStart w:id="95" w:name="_Toc138951588"/>
      <w:r w:rsidRPr="00F02913">
        <w:t>Liens des titulaires (et leurs sous-traitants) avec la Russie</w:t>
      </w:r>
      <w:bookmarkEnd w:id="93"/>
      <w:bookmarkEnd w:id="94"/>
      <w:bookmarkEnd w:id="95"/>
    </w:p>
    <w:p w14:paraId="6D44934C" w14:textId="7D697CD0" w:rsidR="00A42F51" w:rsidRPr="00D20CF6" w:rsidRDefault="003F28A7" w:rsidP="00F02913">
      <w:r>
        <w:rPr>
          <w:rStyle w:val="lev"/>
          <w:b w:val="0"/>
        </w:rPr>
        <w:t>L</w:t>
      </w:r>
      <w:r w:rsidR="00A42F51" w:rsidRPr="00A42F51">
        <w:rPr>
          <w:rStyle w:val="lev"/>
          <w:b w:val="0"/>
        </w:rPr>
        <w:t>a présente consultation entre dans le champ d’application du</w:t>
      </w:r>
      <w:r w:rsidR="00A42F51" w:rsidRPr="00D20CF6">
        <w:t xml:space="preserve"> règlement (UE) n° 2022/576 du 8 avril 2022</w:t>
      </w:r>
      <w:r w:rsidR="00F860B0">
        <w:t xml:space="preserve"> modifiant le règlement (UE) n°</w:t>
      </w:r>
      <w:r w:rsidR="00A42F51" w:rsidRPr="00D20CF6">
        <w:t>833/2014 concernant des mesures restrictives eu égard aux actions de la Russie déstabilisant la situation en Ukraine, qui interdit d’attribuer un co</w:t>
      </w:r>
      <w:r>
        <w:t>ntrat de la commande publique :</w:t>
      </w:r>
    </w:p>
    <w:p w14:paraId="7AD3ADF6" w14:textId="77777777" w:rsidR="00A42F51" w:rsidRPr="00D20CF6" w:rsidRDefault="003F28A7" w:rsidP="00F02913">
      <w:pPr>
        <w:pStyle w:val="Puce1"/>
      </w:pPr>
      <w:r w:rsidRPr="00D20CF6">
        <w:t>Si</w:t>
      </w:r>
      <w:r w:rsidR="00A42F51" w:rsidRPr="00D20CF6">
        <w:t xml:space="preserve"> l’attributaire est un ressortissant russe ou une personne physique ou morale, une entité ou un organisme établi sur le territoire russe ; </w:t>
      </w:r>
    </w:p>
    <w:p w14:paraId="25C5B12D" w14:textId="77777777" w:rsidR="00A42F51" w:rsidRPr="00D20CF6" w:rsidRDefault="003F28A7" w:rsidP="00F02913">
      <w:pPr>
        <w:pStyle w:val="Puce1"/>
      </w:pPr>
      <w:r w:rsidRPr="00D20CF6">
        <w:t>Si</w:t>
      </w:r>
      <w:r w:rsidR="00A42F51" w:rsidRPr="00D20CF6">
        <w:t xml:space="preserve"> l’attributaire est détenu à plus de 50 %, et de ce manière directe ou indirecte, par une entité établie sur le territoire russe ; </w:t>
      </w:r>
    </w:p>
    <w:p w14:paraId="2C2ADA19" w14:textId="77777777" w:rsidR="00A42F51" w:rsidRPr="00D20CF6" w:rsidRDefault="003F28A7" w:rsidP="00F02913">
      <w:pPr>
        <w:pStyle w:val="Puce1"/>
      </w:pPr>
      <w:r w:rsidRPr="00D20CF6">
        <w:t>Si</w:t>
      </w:r>
      <w:r w:rsidR="00A42F51" w:rsidRPr="00D20CF6">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02FDC741" w14:textId="77777777" w:rsidR="00A42F51" w:rsidRPr="00D20CF6" w:rsidRDefault="003F28A7" w:rsidP="00F02913">
      <w:pPr>
        <w:pStyle w:val="Puce1"/>
      </w:pPr>
      <w:r w:rsidRPr="00D20CF6">
        <w:t>Si</w:t>
      </w:r>
      <w:r w:rsidR="00A42F51" w:rsidRPr="00D20CF6">
        <w:t xml:space="preserve"> le sous-traitant, le fournisseur ou toute entité aux capacités de laquelle il est recouru se trouve dans l’un des trois cas susmentionnés, et le montant de ses prestations représente plus d</w:t>
      </w:r>
      <w:r>
        <w:t>e 10 % de la valeur du marché.</w:t>
      </w:r>
    </w:p>
    <w:p w14:paraId="5CD1B7BE" w14:textId="77777777" w:rsidR="00704C59" w:rsidRPr="00536FBE" w:rsidRDefault="00704C59" w:rsidP="00F02913">
      <w:pPr>
        <w:pStyle w:val="Titre2"/>
      </w:pPr>
      <w:bookmarkStart w:id="96" w:name="_Toc274313317"/>
      <w:bookmarkStart w:id="97" w:name="_Toc385402526"/>
      <w:bookmarkStart w:id="98" w:name="_Toc387997727"/>
      <w:bookmarkStart w:id="99" w:name="_Toc138749750"/>
      <w:bookmarkStart w:id="100" w:name="_Toc138946649"/>
      <w:bookmarkStart w:id="101" w:name="_Toc138951589"/>
      <w:r w:rsidRPr="00536FBE">
        <w:t xml:space="preserve">Modalités essentielles de </w:t>
      </w:r>
      <w:bookmarkEnd w:id="96"/>
      <w:bookmarkEnd w:id="97"/>
      <w:r w:rsidRPr="00536FBE">
        <w:t xml:space="preserve">règlement </w:t>
      </w:r>
      <w:bookmarkEnd w:id="98"/>
      <w:r w:rsidR="00C22D11" w:rsidRPr="00536FBE">
        <w:t>de l’accord-cadre</w:t>
      </w:r>
      <w:bookmarkEnd w:id="99"/>
      <w:bookmarkEnd w:id="100"/>
      <w:bookmarkEnd w:id="101"/>
      <w:r w:rsidRPr="00536FBE">
        <w:t xml:space="preserve"> </w:t>
      </w:r>
    </w:p>
    <w:p w14:paraId="7482D787" w14:textId="77777777" w:rsidR="00C22D11" w:rsidRDefault="00C22D11" w:rsidP="00F02913">
      <w:r w:rsidRPr="009910A9">
        <w:rPr>
          <w:rStyle w:val="lev"/>
          <w:b w:val="0"/>
        </w:rPr>
        <w:t xml:space="preserve">Il est fait application des articles </w:t>
      </w:r>
      <w:r>
        <w:t>L2191-1 à L2191-14, R2112-5 à R2112-16, et R2191-1</w:t>
      </w:r>
      <w:r w:rsidRPr="006E2576">
        <w:t xml:space="preserve"> </w:t>
      </w:r>
      <w:r>
        <w:t xml:space="preserve">à R2191-37 du Code de la commande publique, </w:t>
      </w:r>
      <w:r w:rsidRPr="006E2576">
        <w:t>relatifs au régime</w:t>
      </w:r>
      <w:r>
        <w:t xml:space="preserve"> financier des marchés publics.</w:t>
      </w:r>
      <w:r>
        <w:rPr>
          <w:rStyle w:val="lev"/>
          <w:b w:val="0"/>
        </w:rPr>
        <w:t xml:space="preserve"> </w:t>
      </w:r>
      <w:r w:rsidRPr="009910A9">
        <w:t>Les modalités de règlement sont énoncées dans le CCAP.</w:t>
      </w:r>
    </w:p>
    <w:p w14:paraId="5A934F47" w14:textId="77777777" w:rsidR="00704C59" w:rsidRPr="00FE0C6E" w:rsidRDefault="00704C59" w:rsidP="00F02913">
      <w:r w:rsidRPr="00FE0C6E">
        <w:t>Le paiement s’effectue par virement bancaire dans un délai de trente jours à compter de la réception de la facture originale.</w:t>
      </w:r>
    </w:p>
    <w:p w14:paraId="60552CBC" w14:textId="77777777" w:rsidR="009C1055" w:rsidRPr="00FE0C6E" w:rsidRDefault="00704C59" w:rsidP="00F02913">
      <w:r w:rsidRPr="00FE0C6E">
        <w:t>Le f</w:t>
      </w:r>
      <w:r w:rsidR="003F28A7">
        <w:t xml:space="preserve">ond budgétaire concerné est le </w:t>
      </w:r>
      <w:r w:rsidR="003F28A7" w:rsidRPr="005036A7">
        <w:t>BEP</w:t>
      </w:r>
      <w:r w:rsidR="005036A7">
        <w:t xml:space="preserve"> (Budget de l’Etablissement Public)</w:t>
      </w:r>
      <w:r w:rsidR="003F28A7">
        <w:t>.</w:t>
      </w:r>
    </w:p>
    <w:p w14:paraId="3EA20F40" w14:textId="77777777" w:rsidR="00704C59" w:rsidRPr="0081629C" w:rsidRDefault="00B72AB5" w:rsidP="00F02913">
      <w:pPr>
        <w:pStyle w:val="Titre1"/>
      </w:pPr>
      <w:bookmarkStart w:id="102" w:name="_Toc138749751"/>
      <w:bookmarkStart w:id="103" w:name="_Toc138946650"/>
      <w:bookmarkStart w:id="104" w:name="_Toc138951590"/>
      <w:r w:rsidRPr="0081629C">
        <w:t>DOSSIER DE CONSULTATION</w:t>
      </w:r>
      <w:bookmarkEnd w:id="102"/>
      <w:bookmarkEnd w:id="103"/>
      <w:bookmarkEnd w:id="104"/>
    </w:p>
    <w:p w14:paraId="6A2FD3C1" w14:textId="77777777" w:rsidR="00704C59" w:rsidRPr="005036A7" w:rsidRDefault="005036A7" w:rsidP="00F02913">
      <w:r w:rsidRPr="005036A7">
        <w:t>L</w:t>
      </w:r>
      <w:r w:rsidR="00704C59" w:rsidRPr="005036A7">
        <w:t>e dossier de consultation</w:t>
      </w:r>
      <w:r w:rsidRPr="005036A7">
        <w:t xml:space="preserve"> communiqué au stade de la publication de l’avis d’appel public à la concurrence</w:t>
      </w:r>
      <w:r w:rsidR="00704C59" w:rsidRPr="005036A7">
        <w:t xml:space="preserve"> comprend :</w:t>
      </w:r>
    </w:p>
    <w:p w14:paraId="47DB7438" w14:textId="34BF92F5" w:rsidR="00704C59" w:rsidRPr="005036A7" w:rsidRDefault="005036A7" w:rsidP="00F860B0">
      <w:pPr>
        <w:pStyle w:val="Paragraphedeliste"/>
        <w:numPr>
          <w:ilvl w:val="0"/>
          <w:numId w:val="14"/>
        </w:numPr>
      </w:pPr>
      <w:r w:rsidRPr="005036A7">
        <w:t>Le projet d’</w:t>
      </w:r>
      <w:r w:rsidR="00704C59" w:rsidRPr="005036A7">
        <w:t xml:space="preserve">acte d’engagement </w:t>
      </w:r>
      <w:r w:rsidR="00906CC2" w:rsidRPr="005036A7">
        <w:t>de l’accord cadre</w:t>
      </w:r>
      <w:r w:rsidR="003F28A7" w:rsidRPr="005036A7">
        <w:t xml:space="preserve"> et </w:t>
      </w:r>
      <w:r w:rsidR="00D21256">
        <w:t>ses</w:t>
      </w:r>
      <w:r w:rsidR="003F28A7" w:rsidRPr="005036A7">
        <w:t xml:space="preserve"> annexe</w:t>
      </w:r>
      <w:r w:rsidR="00D21256">
        <w:t>s</w:t>
      </w:r>
      <w:r w:rsidR="00906CC2" w:rsidRPr="005036A7">
        <w:t>,</w:t>
      </w:r>
    </w:p>
    <w:p w14:paraId="490671C5" w14:textId="77777777" w:rsidR="00704C59" w:rsidRPr="005036A7" w:rsidRDefault="00704C59" w:rsidP="00F860B0">
      <w:pPr>
        <w:pStyle w:val="Paragraphedeliste"/>
        <w:numPr>
          <w:ilvl w:val="0"/>
          <w:numId w:val="14"/>
        </w:numPr>
      </w:pPr>
      <w:r w:rsidRPr="005036A7">
        <w:t>Le présent règlement de la consultation</w:t>
      </w:r>
      <w:r w:rsidR="003F28A7" w:rsidRPr="005036A7">
        <w:t xml:space="preserve"> et son annexe</w:t>
      </w:r>
      <w:r w:rsidRPr="005036A7">
        <w:t>,</w:t>
      </w:r>
    </w:p>
    <w:p w14:paraId="17475BD9" w14:textId="77777777" w:rsidR="00704C59" w:rsidRPr="005036A7" w:rsidRDefault="00F56087" w:rsidP="00F860B0">
      <w:pPr>
        <w:pStyle w:val="Paragraphedeliste"/>
        <w:numPr>
          <w:ilvl w:val="0"/>
          <w:numId w:val="14"/>
        </w:numPr>
      </w:pPr>
      <w:r w:rsidRPr="005036A7">
        <w:t xml:space="preserve">Le </w:t>
      </w:r>
      <w:r w:rsidR="005036A7" w:rsidRPr="005036A7">
        <w:t xml:space="preserve">projet de </w:t>
      </w:r>
      <w:r w:rsidRPr="005036A7">
        <w:t>C</w:t>
      </w:r>
      <w:r w:rsidR="00704C59" w:rsidRPr="005036A7">
        <w:t>ahier des clauses administratives particulières</w:t>
      </w:r>
      <w:r w:rsidRPr="005036A7">
        <w:t xml:space="preserve"> de l’accord cadre</w:t>
      </w:r>
      <w:r w:rsidR="00704C59" w:rsidRPr="005036A7">
        <w:t>,</w:t>
      </w:r>
    </w:p>
    <w:p w14:paraId="279B6009" w14:textId="77777777" w:rsidR="00C831E9" w:rsidRDefault="00F56087" w:rsidP="00F860B0">
      <w:pPr>
        <w:pStyle w:val="Paragraphedeliste"/>
        <w:numPr>
          <w:ilvl w:val="0"/>
          <w:numId w:val="14"/>
        </w:numPr>
      </w:pPr>
      <w:r w:rsidRPr="005036A7">
        <w:t>Le</w:t>
      </w:r>
      <w:r w:rsidR="005036A7" w:rsidRPr="005036A7">
        <w:t xml:space="preserve"> projet de</w:t>
      </w:r>
      <w:r w:rsidRPr="005036A7">
        <w:t xml:space="preserve"> C</w:t>
      </w:r>
      <w:r w:rsidR="00704C59" w:rsidRPr="005036A7">
        <w:t>ahier des c</w:t>
      </w:r>
      <w:r w:rsidR="009838E9" w:rsidRPr="005036A7">
        <w:t>lauses techniques particulières</w:t>
      </w:r>
      <w:r w:rsidRPr="005036A7">
        <w:t xml:space="preserve"> de l’accord cadre</w:t>
      </w:r>
      <w:r w:rsidR="003F28A7" w:rsidRPr="005036A7">
        <w:t xml:space="preserve"> et ses annexes</w:t>
      </w:r>
      <w:r w:rsidR="009838E9" w:rsidRPr="005036A7">
        <w:t>.</w:t>
      </w:r>
    </w:p>
    <w:p w14:paraId="0EC008B2" w14:textId="3E678C8F" w:rsidR="005036A7" w:rsidRPr="005036A7" w:rsidRDefault="005036A7" w:rsidP="00F02913">
      <w:r>
        <w:lastRenderedPageBreak/>
        <w:t xml:space="preserve">Les pièces constitutives du DCE, à l’exception du présent règlement de la consultation, </w:t>
      </w:r>
      <w:r w:rsidR="00F860B0">
        <w:t>peuvent</w:t>
      </w:r>
      <w:r>
        <w:t xml:space="preserve"> évoluer lors des négociations.</w:t>
      </w:r>
    </w:p>
    <w:p w14:paraId="781A5CD1" w14:textId="45F7105A" w:rsidR="00C831E9" w:rsidRPr="003F28A7" w:rsidRDefault="00F860B0" w:rsidP="00F02913">
      <w:r>
        <w:t>L</w:t>
      </w:r>
      <w:r w:rsidR="00C831E9" w:rsidRPr="003F28A7">
        <w:t>e dossier de consultation</w:t>
      </w:r>
      <w:r>
        <w:t xml:space="preserve"> est téléchargeable</w:t>
      </w:r>
      <w:r w:rsidR="00C831E9" w:rsidRPr="003F28A7">
        <w:t xml:space="preserve"> depuis</w:t>
      </w:r>
      <w:r>
        <w:t xml:space="preserve"> la plateforme des achats de l’Etat</w:t>
      </w:r>
      <w:r w:rsidR="00AD6FD6">
        <w:t xml:space="preserve"> PLACE</w:t>
      </w:r>
      <w:r>
        <w:t> :</w:t>
      </w:r>
      <w:r w:rsidR="00C831E9" w:rsidRPr="003F28A7">
        <w:t xml:space="preserve"> </w:t>
      </w:r>
      <w:hyperlink r:id="rId16" w:history="1">
        <w:r w:rsidR="00AD6FD6" w:rsidRPr="00BF384D">
          <w:rPr>
            <w:rStyle w:val="Lienhypertexte"/>
          </w:rPr>
          <w:t>www.marches-publics.gouv.fr</w:t>
        </w:r>
      </w:hyperlink>
      <w:r w:rsidR="003F28A7" w:rsidRPr="003F28A7">
        <w:t>.</w:t>
      </w:r>
    </w:p>
    <w:p w14:paraId="2667BB0F" w14:textId="77777777" w:rsidR="00C831E9" w:rsidRPr="003F28A7" w:rsidRDefault="00C831E9" w:rsidP="00F02913">
      <w:r w:rsidRPr="003F28A7">
        <w:t>L’identification des opérateurs économiques n’est pas obligatoire pour télécharger le dossier de</w:t>
      </w:r>
      <w:r w:rsidR="005036A7">
        <w:t xml:space="preserve"> consultation des entreprises. </w:t>
      </w:r>
      <w:r w:rsidRPr="003F28A7">
        <w:t>Conformé</w:t>
      </w:r>
      <w:r w:rsidR="003F28A7" w:rsidRPr="003F28A7">
        <w:t>ment à l’arrêté du 22 mars 2019</w:t>
      </w:r>
      <w:r w:rsidRPr="003F28A7">
        <w:t xml:space="preserve">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747FEF1C" w14:textId="77777777" w:rsidR="00C831E9" w:rsidRPr="003F28A7" w:rsidRDefault="00C831E9" w:rsidP="00F02913">
      <w:r w:rsidRPr="003F28A7">
        <w:t xml:space="preserve">L’attention des opérateurs économiques est attirée sur le fait que s’ils ne s’identifient pas, ils ne pourront pas être alertés des éventuelles modifications apportées au dossier de consultation et autres questions/réponses relatives à la procédure (voir </w:t>
      </w:r>
      <w:r w:rsidR="003F28A7">
        <w:fldChar w:fldCharType="begin"/>
      </w:r>
      <w:r w:rsidR="003F28A7">
        <w:instrText xml:space="preserve"> REF _Ref136597795 \r \h </w:instrText>
      </w:r>
      <w:r w:rsidR="003F28A7">
        <w:fldChar w:fldCharType="separate"/>
      </w:r>
      <w:r w:rsidR="00FD3D92">
        <w:t>Article 11</w:t>
      </w:r>
      <w:r w:rsidR="003F28A7">
        <w:fldChar w:fldCharType="end"/>
      </w:r>
      <w:r w:rsidR="00F81EF8">
        <w:t xml:space="preserve"> du présent Règlement de la consultation</w:t>
      </w:r>
      <w:r w:rsidRPr="003F28A7">
        <w:t>).</w:t>
      </w:r>
    </w:p>
    <w:p w14:paraId="6B04FC01" w14:textId="091F8053" w:rsidR="00C831E9" w:rsidRPr="00FE0C6E" w:rsidRDefault="00F860B0" w:rsidP="00F02913">
      <w:r>
        <w:t>Le candidat doit vérifier que les alertes de la plate</w:t>
      </w:r>
      <w:r w:rsidR="00C831E9" w:rsidRPr="00C831E9">
        <w:t>forme ne sont pas filtrées par le dispositif anti-spam de l’ent</w:t>
      </w:r>
      <w:r w:rsidR="003F28A7">
        <w:t>reprise ou redirigés vers les courriers indésirables</w:t>
      </w:r>
      <w:r w:rsidR="00C831E9" w:rsidRPr="00C831E9">
        <w:t xml:space="preserve"> (notamment, </w:t>
      </w:r>
      <w:hyperlink r:id="rId17" w:history="1">
        <w:r w:rsidR="005036A7" w:rsidRPr="00210D51">
          <w:rPr>
            <w:rStyle w:val="Lienhypertexte"/>
          </w:rPr>
          <w:t>nepasrépondre@marches-publics.gouv.fr</w:t>
        </w:r>
      </w:hyperlink>
      <w:r w:rsidR="003F28A7">
        <w:t>).</w:t>
      </w:r>
    </w:p>
    <w:p w14:paraId="3944B5DD" w14:textId="23247BF5" w:rsidR="00704C59" w:rsidRPr="00DF2835" w:rsidRDefault="00F47BD7" w:rsidP="00F02913">
      <w:pPr>
        <w:pStyle w:val="Titre1"/>
      </w:pPr>
      <w:bookmarkStart w:id="105" w:name="_Toc41312405"/>
      <w:bookmarkStart w:id="106" w:name="_Toc138749752"/>
      <w:bookmarkStart w:id="107" w:name="_Ref138834578"/>
      <w:bookmarkStart w:id="108" w:name="_Ref138839844"/>
      <w:bookmarkStart w:id="109" w:name="_Toc138946651"/>
      <w:bookmarkStart w:id="110" w:name="_Toc138951591"/>
      <w:r>
        <w:t>PIECES</w:t>
      </w:r>
      <w:r w:rsidR="003F28A7" w:rsidRPr="00DF2835">
        <w:t xml:space="preserve"> </w:t>
      </w:r>
      <w:r>
        <w:t>A JOINDRE AU TITRE DE LA CANDIDATURE</w:t>
      </w:r>
      <w:bookmarkEnd w:id="105"/>
      <w:bookmarkEnd w:id="106"/>
      <w:bookmarkEnd w:id="107"/>
      <w:bookmarkEnd w:id="108"/>
      <w:bookmarkEnd w:id="109"/>
      <w:bookmarkEnd w:id="110"/>
    </w:p>
    <w:p w14:paraId="1C01B0BC" w14:textId="2B05FFDC" w:rsidR="00901945" w:rsidRPr="00901945" w:rsidRDefault="00901945" w:rsidP="00F02913">
      <w:r w:rsidRPr="00901945">
        <w:t xml:space="preserve">Le candidat </w:t>
      </w:r>
      <w:r w:rsidR="00F860B0">
        <w:t>doit</w:t>
      </w:r>
      <w:r w:rsidRPr="00901945">
        <w:t xml:space="preserve"> fournir un dossier complet, lisible et en français, comprenant les pièces énoncées infra. </w:t>
      </w:r>
    </w:p>
    <w:p w14:paraId="07E5E0C9" w14:textId="2072F6B6" w:rsidR="00901945" w:rsidRPr="00901945" w:rsidRDefault="00901945" w:rsidP="00F02913">
      <w:r w:rsidRPr="00901945">
        <w:t xml:space="preserve">Les </w:t>
      </w:r>
      <w:r w:rsidR="00F860B0">
        <w:t>candidats</w:t>
      </w:r>
      <w:r w:rsidRPr="00901945">
        <w:t xml:space="preserve"> désignent, dans les documents transmis, la personne habilitée à les représenter. Le ou les signataires doivent être habilités à engager l’entreprise.</w:t>
      </w:r>
    </w:p>
    <w:p w14:paraId="18ED333F" w14:textId="77777777" w:rsidR="00704C59" w:rsidRDefault="00901945" w:rsidP="00F02913">
      <w:r w:rsidRPr="00901945">
        <w:t>Les candidats doivent fournir un dossier de candidature comprenant les pièces justificatives suivantes</w:t>
      </w:r>
      <w:r w:rsidR="00D0188F">
        <w:t> </w:t>
      </w:r>
      <w:r w:rsidRPr="00901945">
        <w:t>:</w:t>
      </w:r>
    </w:p>
    <w:p w14:paraId="5ED3C284" w14:textId="36129686" w:rsidR="00704C59" w:rsidRPr="00F35F1C" w:rsidRDefault="00704C59" w:rsidP="00F860B0">
      <w:pPr>
        <w:pStyle w:val="Paragraphedeliste"/>
        <w:numPr>
          <w:ilvl w:val="0"/>
          <w:numId w:val="15"/>
        </w:numPr>
      </w:pPr>
      <w:r w:rsidRPr="00F35F1C">
        <w:t xml:space="preserve">La </w:t>
      </w:r>
      <w:r w:rsidR="00B02A2B">
        <w:t>Lettre de candidature -</w:t>
      </w:r>
      <w:r w:rsidRPr="00F35F1C">
        <w:t xml:space="preserve"> Habilitation du mandataire par ses cotraitants (formulaire D</w:t>
      </w:r>
      <w:r w:rsidR="0051639F">
        <w:t>C</w:t>
      </w:r>
      <w:r w:rsidR="00901945">
        <w:t xml:space="preserve">1 </w:t>
      </w:r>
      <w:r w:rsidR="00FC3B53">
        <w:t>ou équivalent) ;</w:t>
      </w:r>
      <w:r w:rsidRPr="00F35F1C">
        <w:t xml:space="preserve"> </w:t>
      </w:r>
    </w:p>
    <w:p w14:paraId="7CDA187E" w14:textId="102D4378" w:rsidR="00704C59" w:rsidRDefault="00704C59" w:rsidP="00F860B0">
      <w:pPr>
        <w:pStyle w:val="Paragraphedeliste"/>
        <w:numPr>
          <w:ilvl w:val="0"/>
          <w:numId w:val="15"/>
        </w:numPr>
      </w:pPr>
      <w:r w:rsidRPr="00F35F1C">
        <w:t xml:space="preserve">La Déclaration signée du candidat individuel ou du membre du groupement </w:t>
      </w:r>
      <w:r w:rsidR="00FC3B53">
        <w:t>(formulaire DC2 ou équivalent) ;</w:t>
      </w:r>
    </w:p>
    <w:p w14:paraId="55EA921B" w14:textId="3D1A78D0" w:rsidR="00A62484" w:rsidRPr="00431C18" w:rsidRDefault="00A62484" w:rsidP="00F02913">
      <w:r w:rsidRPr="00431C18">
        <w:t xml:space="preserve">A ces deux </w:t>
      </w:r>
      <w:r w:rsidR="0051639F">
        <w:t>formulaires (DC</w:t>
      </w:r>
      <w:r w:rsidRPr="00431C18">
        <w:t xml:space="preserve">1 et DC2), le candidat peut substituer le e-DUME (Document Unique de Marché Européen au format électronique). </w:t>
      </w:r>
    </w:p>
    <w:p w14:paraId="22F40B39" w14:textId="77777777" w:rsidR="00A62484" w:rsidRPr="00431C18" w:rsidRDefault="00A62484" w:rsidP="00F02913">
      <w:r w:rsidRPr="00431C18">
        <w:t>Le e-Dume est un formulaire standard de l'Union Européenne pré-rempli sur la base du numéro SI</w:t>
      </w:r>
      <w:r w:rsidR="00901945">
        <w:t>RET du candidat. Il permet de :</w:t>
      </w:r>
    </w:p>
    <w:p w14:paraId="075F5563" w14:textId="7CA2B791" w:rsidR="00A62484" w:rsidRPr="00431C18" w:rsidRDefault="00A62484" w:rsidP="00F02913">
      <w:pPr>
        <w:pStyle w:val="Puce1"/>
      </w:pPr>
      <w:r w:rsidRPr="00431C18">
        <w:t>Bénéficier d'une reprise des données légales du candidat (raison sociale, numéro de TVA intracommunautaire, adresse, mandataires sociaux), ainsi que des données concernant la taille du candidat et son chiffre d'affaires global,</w:t>
      </w:r>
    </w:p>
    <w:p w14:paraId="6F5B7BF9" w14:textId="427CBC10" w:rsidR="00A62484" w:rsidRPr="00431C18" w:rsidRDefault="00A62484" w:rsidP="00F02913">
      <w:pPr>
        <w:pStyle w:val="Puce1"/>
      </w:pPr>
      <w:r w:rsidRPr="00431C18">
        <w:t>D'attester du respect de ses obligations sociales et fiscales grâce à une requête automatisée auprès des administrations concernées (DGFIP, ACOSS),</w:t>
      </w:r>
    </w:p>
    <w:p w14:paraId="23AFE476" w14:textId="604CA99D" w:rsidR="00A62484" w:rsidRPr="00431C18" w:rsidRDefault="00A62484" w:rsidP="00F02913">
      <w:pPr>
        <w:pStyle w:val="Puce1"/>
      </w:pPr>
      <w:r w:rsidRPr="00431C18">
        <w:t>D'attester de sa souscription aux assurances appropriées et de l'inscription aux registres du commerce de l'Etat dans lequel il est établi.</w:t>
      </w:r>
    </w:p>
    <w:p w14:paraId="2DDC5703" w14:textId="16ABC709" w:rsidR="00A62484" w:rsidRPr="00431C18" w:rsidRDefault="00A62484" w:rsidP="00F02913">
      <w:pPr>
        <w:pStyle w:val="Puce1"/>
      </w:pPr>
      <w:r w:rsidRPr="00431C18">
        <w:t xml:space="preserve">Récupérer automatiquement les attestations à fournir par le candidat lors de la signature du marché s’il en est désigné attributaire. </w:t>
      </w:r>
    </w:p>
    <w:p w14:paraId="7902E740" w14:textId="5593769D" w:rsidR="00A62484" w:rsidRPr="00431C18" w:rsidRDefault="00A62484" w:rsidP="00F02913">
      <w:pPr>
        <w:pStyle w:val="Puce1"/>
      </w:pPr>
      <w:r w:rsidRPr="00431C18">
        <w:t>Sa réutilisation sur des procédures de consultation ultérieures. </w:t>
      </w:r>
    </w:p>
    <w:p w14:paraId="7F6E884B" w14:textId="77777777" w:rsidR="00A62484" w:rsidRPr="00431C18" w:rsidRDefault="00A62484" w:rsidP="00F02913">
      <w:r w:rsidRPr="00431C18">
        <w:t>Le candidat peut notamment</w:t>
      </w:r>
      <w:r w:rsidRPr="00431C18">
        <w:rPr>
          <w:sz w:val="20"/>
        </w:rPr>
        <w:t xml:space="preserve"> </w:t>
      </w:r>
      <w:r w:rsidRPr="00431C18">
        <w:t xml:space="preserve">créer son e-Dume via le portail web disponible sur Chorus Pro ou encore sur le site de l’Union européenne à l’adresse </w:t>
      </w:r>
      <w:hyperlink r:id="rId18" w:history="1">
        <w:r w:rsidRPr="00431C18">
          <w:rPr>
            <w:color w:val="0000FF"/>
            <w:u w:val="single"/>
          </w:rPr>
          <w:t>https://ec.europa.eu/tools/espd/filter?lang=fr</w:t>
        </w:r>
      </w:hyperlink>
    </w:p>
    <w:p w14:paraId="4E6FA3CD" w14:textId="77777777" w:rsidR="00704C59" w:rsidRPr="00F35F1C" w:rsidRDefault="00704C59" w:rsidP="00F860B0">
      <w:pPr>
        <w:pStyle w:val="Paragraphedeliste"/>
        <w:numPr>
          <w:ilvl w:val="0"/>
          <w:numId w:val="15"/>
        </w:numPr>
      </w:pPr>
      <w:r w:rsidRPr="005B0118">
        <w:rPr>
          <w:snapToGrid w:val="0"/>
        </w:rPr>
        <w:lastRenderedPageBreak/>
        <w:t>Si le candidat fait l’objet d’une procédure de redressement judiciaire ou d’une procédure étrangère équivalente, la copie des ju</w:t>
      </w:r>
      <w:r w:rsidR="00FC3B53" w:rsidRPr="005B0118">
        <w:rPr>
          <w:snapToGrid w:val="0"/>
        </w:rPr>
        <w:t>gements ;</w:t>
      </w:r>
    </w:p>
    <w:p w14:paraId="2BEBC15F" w14:textId="3E92C546" w:rsidR="00704C59" w:rsidRPr="00F35F1C" w:rsidRDefault="00704C59" w:rsidP="00F860B0">
      <w:pPr>
        <w:pStyle w:val="Paragraphedeliste"/>
        <w:numPr>
          <w:ilvl w:val="0"/>
          <w:numId w:val="15"/>
        </w:numPr>
      </w:pPr>
      <w:r w:rsidRPr="00F35F1C">
        <w:t>Si certaines prestations sont sous-traitées, le candidat doit présenter son</w:t>
      </w:r>
      <w:r w:rsidR="00E12168">
        <w:t>(ses)</w:t>
      </w:r>
      <w:r w:rsidRPr="00F35F1C">
        <w:t xml:space="preserve"> sous-traitant</w:t>
      </w:r>
      <w:r w:rsidR="00E12168">
        <w:t>(s)</w:t>
      </w:r>
      <w:r w:rsidR="00FC3B53">
        <w:t xml:space="preserve"> (formulaire DC4 ou équivalent).</w:t>
      </w:r>
    </w:p>
    <w:p w14:paraId="0E662172" w14:textId="2FE16FA5" w:rsidR="00704C59" w:rsidRPr="006A23BC" w:rsidRDefault="00901945" w:rsidP="00F860B0">
      <w:pPr>
        <w:pStyle w:val="Paragraphedeliste"/>
        <w:numPr>
          <w:ilvl w:val="0"/>
          <w:numId w:val="15"/>
        </w:numPr>
      </w:pPr>
      <w:r w:rsidRPr="005B0118">
        <w:rPr>
          <w:snapToGrid w:val="0"/>
        </w:rPr>
        <w:t xml:space="preserve">Les candidats fournissent également un dossier de présentation comprenant (conformément à </w:t>
      </w:r>
      <w:r w:rsidRPr="005B0118">
        <w:rPr>
          <w:shd w:val="clear" w:color="auto" w:fill="FFFFFF"/>
        </w:rPr>
        <w:t>l’article R2143-11</w:t>
      </w:r>
      <w:r w:rsidR="003E7E09" w:rsidRPr="005B0118">
        <w:rPr>
          <w:shd w:val="clear" w:color="auto" w:fill="FFFFFF"/>
        </w:rPr>
        <w:t xml:space="preserve"> du Code de la Commande Publique</w:t>
      </w:r>
      <w:r w:rsidRPr="005B0118">
        <w:rPr>
          <w:shd w:val="clear" w:color="auto" w:fill="FFFFFF"/>
        </w:rPr>
        <w:t xml:space="preserve"> et l’Arrêté du 22 mars 2019</w:t>
      </w:r>
      <w:r w:rsidRPr="005B0118">
        <w:rPr>
          <w:bCs/>
          <w:color w:val="000000"/>
          <w:shd w:val="clear" w:color="auto" w:fill="FFFFFF"/>
        </w:rPr>
        <w:t xml:space="preserve"> susmentionné) les documents suivants qui </w:t>
      </w:r>
      <w:r w:rsidR="00E12168">
        <w:rPr>
          <w:bCs/>
          <w:color w:val="000000"/>
          <w:shd w:val="clear" w:color="auto" w:fill="FFFFFF"/>
        </w:rPr>
        <w:t>doivent</w:t>
      </w:r>
      <w:r w:rsidRPr="005B0118">
        <w:rPr>
          <w:bCs/>
          <w:color w:val="000000"/>
          <w:shd w:val="clear" w:color="auto" w:fill="FFFFFF"/>
        </w:rPr>
        <w:t xml:space="preserve"> permettre l’analyse des candidatures en application des critères et modalités d’analyse mentionnés à l’</w:t>
      </w:r>
      <w:r w:rsidRPr="005B0118">
        <w:rPr>
          <w:bCs/>
          <w:color w:val="000000"/>
          <w:shd w:val="clear" w:color="auto" w:fill="FFFFFF"/>
        </w:rPr>
        <w:fldChar w:fldCharType="begin"/>
      </w:r>
      <w:r w:rsidRPr="005B0118">
        <w:rPr>
          <w:bCs/>
          <w:color w:val="000000"/>
          <w:shd w:val="clear" w:color="auto" w:fill="FFFFFF"/>
        </w:rPr>
        <w:instrText xml:space="preserve"> REF _Ref136598846 \r \h </w:instrText>
      </w:r>
      <w:r w:rsidRPr="005B0118">
        <w:rPr>
          <w:bCs/>
          <w:color w:val="000000"/>
          <w:shd w:val="clear" w:color="auto" w:fill="FFFFFF"/>
        </w:rPr>
      </w:r>
      <w:r w:rsidRPr="005B0118">
        <w:rPr>
          <w:bCs/>
          <w:color w:val="000000"/>
          <w:shd w:val="clear" w:color="auto" w:fill="FFFFFF"/>
        </w:rPr>
        <w:fldChar w:fldCharType="separate"/>
      </w:r>
      <w:r w:rsidR="00E12168">
        <w:rPr>
          <w:bCs/>
          <w:color w:val="000000"/>
          <w:shd w:val="clear" w:color="auto" w:fill="FFFFFF"/>
        </w:rPr>
        <w:t>Article 7</w:t>
      </w:r>
      <w:r w:rsidRPr="005B0118">
        <w:rPr>
          <w:bCs/>
          <w:color w:val="000000"/>
          <w:shd w:val="clear" w:color="auto" w:fill="FFFFFF"/>
        </w:rPr>
        <w:fldChar w:fldCharType="end"/>
      </w:r>
      <w:r w:rsidRPr="005B0118">
        <w:rPr>
          <w:bCs/>
          <w:color w:val="000000"/>
          <w:shd w:val="clear" w:color="auto" w:fill="FFFFFF"/>
        </w:rPr>
        <w:t xml:space="preserve"> du présent RC :</w:t>
      </w:r>
    </w:p>
    <w:p w14:paraId="7F1DD446" w14:textId="71DCDD3C" w:rsidR="00704C59" w:rsidRPr="00F35F1C" w:rsidRDefault="00704C59" w:rsidP="00F02913">
      <w:pPr>
        <w:pStyle w:val="Puce1"/>
      </w:pPr>
      <w:r w:rsidRPr="00F35F1C">
        <w:t>La présentation des garanties financières :</w:t>
      </w:r>
    </w:p>
    <w:p w14:paraId="366574AC" w14:textId="1916EDA0" w:rsidR="00901945" w:rsidRPr="00F35F1C" w:rsidRDefault="00901945" w:rsidP="00F02913">
      <w:pPr>
        <w:pStyle w:val="Puce2"/>
      </w:pPr>
      <w:r w:rsidRPr="00F35F1C">
        <w:t>Communication du chiffre d’affaire</w:t>
      </w:r>
      <w:r w:rsidR="00E12168">
        <w:t>s</w:t>
      </w:r>
      <w:r w:rsidRPr="00F35F1C">
        <w:t xml:space="preserve"> global </w:t>
      </w:r>
      <w:r w:rsidRPr="005B0118">
        <w:rPr>
          <w:u w:val="single"/>
        </w:rPr>
        <w:t>(HT)</w:t>
      </w:r>
      <w:r w:rsidRPr="00F35F1C">
        <w:t xml:space="preserve"> au cours des trois derniers exercices disponibles ;</w:t>
      </w:r>
    </w:p>
    <w:p w14:paraId="6D39AC0B" w14:textId="77777777" w:rsidR="00901945" w:rsidRPr="00F35F1C" w:rsidRDefault="00901945" w:rsidP="00F02913">
      <w:pPr>
        <w:pStyle w:val="Puce2"/>
      </w:pPr>
      <w:r w:rsidRPr="00F35F1C">
        <w:t>Communication du chiffre d’affaire</w:t>
      </w:r>
      <w:r>
        <w:t>s</w:t>
      </w:r>
      <w:r w:rsidRPr="00F35F1C">
        <w:t xml:space="preserve"> concernant les prestations, objet de l’accord-cadre, au cours des trois derniers exercices disponibles ;</w:t>
      </w:r>
    </w:p>
    <w:p w14:paraId="588A1FB9" w14:textId="5C35A3B4" w:rsidR="00901945" w:rsidRPr="00E83DA9" w:rsidRDefault="00901945" w:rsidP="00F02913">
      <w:pPr>
        <w:pStyle w:val="Puce2"/>
      </w:pPr>
      <w:r w:rsidRPr="00F35F1C">
        <w:t xml:space="preserve">Le </w:t>
      </w:r>
      <w:r w:rsidR="00F860B0">
        <w:t>candidat</w:t>
      </w:r>
      <w:r w:rsidRPr="00F35F1C">
        <w:t xml:space="preserve"> </w:t>
      </w:r>
      <w:r w:rsidR="00E12168">
        <w:t>doit</w:t>
      </w:r>
      <w:r w:rsidRPr="00F35F1C">
        <w:t xml:space="preserve"> fournir les bilans ou extraits de bilans, concernant les trois dernières années, des opérateurs économiques pour lesquels l’établissement des bilans est obligatoire en vertu de la loi.</w:t>
      </w:r>
    </w:p>
    <w:p w14:paraId="45EFF49E" w14:textId="4F975EFC" w:rsidR="00704C59" w:rsidRPr="00F35F1C" w:rsidRDefault="00704C59" w:rsidP="00F02913">
      <w:pPr>
        <w:pStyle w:val="Puce1"/>
      </w:pPr>
      <w:r w:rsidRPr="00F35F1C">
        <w:t xml:space="preserve">La présentation des moyens techniques de l’entreprise : </w:t>
      </w:r>
    </w:p>
    <w:p w14:paraId="21882745" w14:textId="36879EE5" w:rsidR="00704C59" w:rsidRPr="00F35F1C" w:rsidRDefault="00704C59" w:rsidP="00F02913">
      <w:pPr>
        <w:rPr>
          <w:snapToGrid w:val="0"/>
        </w:rPr>
      </w:pPr>
      <w:r w:rsidRPr="00F35F1C">
        <w:rPr>
          <w:snapToGrid w:val="0"/>
        </w:rPr>
        <w:t xml:space="preserve">Le </w:t>
      </w:r>
      <w:r w:rsidR="00F860B0">
        <w:rPr>
          <w:snapToGrid w:val="0"/>
        </w:rPr>
        <w:t>candidat</w:t>
      </w:r>
      <w:r w:rsidRPr="00F35F1C">
        <w:rPr>
          <w:snapToGrid w:val="0"/>
        </w:rPr>
        <w:t xml:space="preserve"> </w:t>
      </w:r>
      <w:r w:rsidR="00E12168">
        <w:rPr>
          <w:snapToGrid w:val="0"/>
        </w:rPr>
        <w:t>doit</w:t>
      </w:r>
      <w:r w:rsidRPr="00F35F1C">
        <w:rPr>
          <w:snapToGrid w:val="0"/>
        </w:rPr>
        <w:t xml:space="preserve"> produire :</w:t>
      </w:r>
    </w:p>
    <w:p w14:paraId="7F573BAF" w14:textId="77777777" w:rsidR="00901945" w:rsidRPr="00F35F1C" w:rsidRDefault="00901945" w:rsidP="00F02913">
      <w:pPr>
        <w:pStyle w:val="Puce2"/>
      </w:pPr>
      <w:r w:rsidRPr="005B0118">
        <w:rPr>
          <w:snapToGrid w:val="0"/>
          <w:spacing w:val="-4"/>
        </w:rPr>
        <w:t xml:space="preserve">Une </w:t>
      </w:r>
      <w:r w:rsidRPr="005B0118">
        <w:rPr>
          <w:shd w:val="clear" w:color="auto" w:fill="FFFFFF"/>
        </w:rPr>
        <w:t>déclaration indiquant les effectifs moyens annuels du candidat et l'importance du personnel d'encadrement pour chacune des trois dernières années ;</w:t>
      </w:r>
    </w:p>
    <w:p w14:paraId="50999C90" w14:textId="77777777" w:rsidR="00901945" w:rsidRPr="00A62484" w:rsidRDefault="00901945" w:rsidP="00F02913">
      <w:pPr>
        <w:pStyle w:val="Puce2"/>
      </w:pPr>
      <w:r w:rsidRPr="00F35F1C">
        <w:t>Une déclaration indiquant l’outillage, le matériel et l’équipement technique dont le candidat dispose pour la réalisation de prestations de même nature ;</w:t>
      </w:r>
    </w:p>
    <w:p w14:paraId="3018210C" w14:textId="77777777" w:rsidR="00901945" w:rsidRPr="005B0118" w:rsidRDefault="00901945" w:rsidP="00F02913">
      <w:pPr>
        <w:pStyle w:val="Puce2"/>
        <w:rPr>
          <w:b/>
        </w:rPr>
      </w:pPr>
      <w:r w:rsidRPr="00A62484">
        <w:t>En matière de fournitures et services, une description de l’équipement</w:t>
      </w:r>
      <w:r w:rsidRPr="00F35F1C">
        <w:t xml:space="preserve"> technique, des mesures employées par l’opérateur pour s’assurer de la qualité et des moyens d’étude et de recherche de son entreprise ;</w:t>
      </w:r>
    </w:p>
    <w:p w14:paraId="28B88FF2" w14:textId="4249B670" w:rsidR="00901945" w:rsidRPr="004A74D6" w:rsidRDefault="00901945" w:rsidP="00F02913">
      <w:pPr>
        <w:pStyle w:val="Puce2"/>
      </w:pPr>
      <w:r w:rsidRPr="00F35F1C">
        <w:t>Les certificats établis par des services chargés du contrôle de la qualité et habilités à attester la conformité des fournitures par des références à certaines spécifi</w:t>
      </w:r>
      <w:r>
        <w:t>cations techniques. La Cnam</w:t>
      </w:r>
      <w:r w:rsidR="00E12168">
        <w:t xml:space="preserve"> accepte</w:t>
      </w:r>
      <w:r w:rsidRPr="00F35F1C">
        <w:t xml:space="preserve"> toutefois d’autres preuves de mesures équivalentes de garantie de la qualité produites par les candidats, si ceux-ci n’ont pas accès à ces certificats ou n’ont aucune possibilité de les obtenir dans les délais.</w:t>
      </w:r>
    </w:p>
    <w:p w14:paraId="4B76EE70" w14:textId="3796D9AE" w:rsidR="00704C59" w:rsidRPr="00F02913" w:rsidRDefault="00704C59" w:rsidP="00F02913">
      <w:pPr>
        <w:pStyle w:val="Puce1"/>
      </w:pPr>
      <w:r w:rsidRPr="00A62484">
        <w:t>La</w:t>
      </w:r>
      <w:r w:rsidRPr="00F02913">
        <w:t xml:space="preserve"> présentation des capacités professionnelles de l’entreprise :</w:t>
      </w:r>
    </w:p>
    <w:p w14:paraId="76F7C78B" w14:textId="4B037D68" w:rsidR="00863233" w:rsidRPr="00E70A0A" w:rsidRDefault="00704C59" w:rsidP="00E70A0A">
      <w:pPr>
        <w:pStyle w:val="Puce2"/>
        <w:numPr>
          <w:ilvl w:val="0"/>
          <w:numId w:val="0"/>
        </w:numPr>
        <w:ind w:left="993"/>
        <w:rPr>
          <w:color w:val="000000"/>
          <w:u w:val="single"/>
          <w:shd w:val="clear" w:color="auto" w:fill="FFFFFF"/>
        </w:rPr>
      </w:pPr>
      <w:r w:rsidRPr="00F35F1C">
        <w:t xml:space="preserve">Le </w:t>
      </w:r>
      <w:r w:rsidR="00F860B0">
        <w:t>candidat</w:t>
      </w:r>
      <w:r w:rsidR="00E12168">
        <w:t xml:space="preserve"> fournit</w:t>
      </w:r>
      <w:r w:rsidRPr="00F35F1C">
        <w:t xml:space="preserve"> la liste des principales prestations effectuées au c</w:t>
      </w:r>
      <w:r w:rsidR="00863233">
        <w:t>ours des trois dernières années</w:t>
      </w:r>
      <w:r w:rsidRPr="00F35F1C">
        <w:t xml:space="preserve">. Les prestations </w:t>
      </w:r>
      <w:r w:rsidRPr="005B0118">
        <w:rPr>
          <w:color w:val="000000"/>
          <w:shd w:val="clear" w:color="auto" w:fill="FFFFFF"/>
        </w:rPr>
        <w:t>sont prouvées par des attestations du destinataire ou, à défaut, par une déclar</w:t>
      </w:r>
      <w:r w:rsidR="00BE2DD2">
        <w:rPr>
          <w:color w:val="000000"/>
          <w:shd w:val="clear" w:color="auto" w:fill="FFFFFF"/>
        </w:rPr>
        <w:t>a</w:t>
      </w:r>
      <w:r w:rsidR="00863233">
        <w:rPr>
          <w:color w:val="000000"/>
          <w:shd w:val="clear" w:color="auto" w:fill="FFFFFF"/>
        </w:rPr>
        <w:t xml:space="preserve">tion de l'opérateur économique. A cet effet, </w:t>
      </w:r>
      <w:r w:rsidR="00863233">
        <w:rPr>
          <w:u w:val="single"/>
        </w:rPr>
        <w:t>t</w:t>
      </w:r>
      <w:r w:rsidR="00863233" w:rsidRPr="00863233">
        <w:rPr>
          <w:u w:val="single"/>
        </w:rPr>
        <w:t>rois références maximum par sous-critère sont demandées. Dans le cas où un candidat présente plus de trois références pour un sous-critère, la Cnam ne prend en compte que les trois premiers onglets relatifs au sous-critère.</w:t>
      </w:r>
    </w:p>
    <w:p w14:paraId="78B4BF7B" w14:textId="7EC8B0A0" w:rsidR="00901945" w:rsidRDefault="00901945" w:rsidP="00F02913">
      <w:r w:rsidRPr="00901945">
        <w:t>Sont écartés les candidats dont la candidature a été jugée irrecevable au sens de l’article R.2144-7 du code de la commande publique ou dont les capacités techniques, professionnelles et financières sont insuffisantes après classement des candidatures en application des critères de cand</w:t>
      </w:r>
      <w:r>
        <w:t>idatures présentés à l’</w:t>
      </w:r>
      <w:r>
        <w:fldChar w:fldCharType="begin"/>
      </w:r>
      <w:r>
        <w:instrText xml:space="preserve"> REF _Ref136598984 \r \h </w:instrText>
      </w:r>
      <w:r>
        <w:fldChar w:fldCharType="separate"/>
      </w:r>
      <w:r w:rsidR="00E12168">
        <w:t>Article 7</w:t>
      </w:r>
      <w:r>
        <w:fldChar w:fldCharType="end"/>
      </w:r>
      <w:r w:rsidRPr="00901945">
        <w:t xml:space="preserve"> du présent Règlement de la consultation.</w:t>
      </w:r>
    </w:p>
    <w:p w14:paraId="43C44013" w14:textId="77777777" w:rsidR="00D21256" w:rsidRDefault="00D21256">
      <w:pPr>
        <w:spacing w:before="0" w:after="0"/>
        <w:jc w:val="left"/>
      </w:pPr>
      <w:r>
        <w:br w:type="page"/>
      </w:r>
    </w:p>
    <w:p w14:paraId="4922DA81" w14:textId="0390F6CC" w:rsidR="00704C59" w:rsidRDefault="00704C59" w:rsidP="00F02913">
      <w:r w:rsidRPr="00837BAB">
        <w:lastRenderedPageBreak/>
        <w:t>NOTA</w:t>
      </w:r>
      <w:r w:rsidR="00F02913">
        <w:t> :</w:t>
      </w:r>
    </w:p>
    <w:p w14:paraId="5925546A" w14:textId="77777777" w:rsidR="0039280B" w:rsidRPr="0039280B" w:rsidRDefault="002171A9" w:rsidP="00F02913">
      <w:pPr>
        <w:pStyle w:val="Puce1"/>
      </w:pPr>
      <w:r w:rsidRPr="00DF1495">
        <w:t xml:space="preserve">Conformément </w:t>
      </w:r>
      <w:r>
        <w:t>aux articles R2143-13 et 14 du Code de la commande publique</w:t>
      </w:r>
      <w:r w:rsidR="0039280B" w:rsidRPr="00DF1495">
        <w:t>, les candidats ne sont pas tenus de fournir les documen</w:t>
      </w:r>
      <w:r w:rsidR="00173B5B">
        <w:t>ts et renseignements que la Cnam</w:t>
      </w:r>
      <w:r w:rsidR="0039280B" w:rsidRPr="00DF1495">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64CBC5B6" w14:textId="77777777" w:rsidR="00E12168" w:rsidRPr="00E12168" w:rsidRDefault="009A6BBE" w:rsidP="00F02913">
      <w:pPr>
        <w:pStyle w:val="Puce1"/>
      </w:pPr>
      <w:r>
        <w:t>Les formulaires DC1, DC2, DC4 sont disponibles à l’adresse suivante :</w:t>
      </w:r>
      <w:r w:rsidRPr="005B0118">
        <w:rPr>
          <w:bCs/>
        </w:rPr>
        <w:t xml:space="preserve"> </w:t>
      </w:r>
    </w:p>
    <w:p w14:paraId="08244047" w14:textId="4BE76808" w:rsidR="00704C59" w:rsidRPr="0039280B" w:rsidRDefault="00D548DE" w:rsidP="00E12168">
      <w:pPr>
        <w:pStyle w:val="Puce1"/>
        <w:numPr>
          <w:ilvl w:val="0"/>
          <w:numId w:val="0"/>
        </w:numPr>
        <w:spacing w:before="0"/>
        <w:ind w:left="720"/>
      </w:pPr>
      <w:hyperlink r:id="rId19" w:history="1">
        <w:r w:rsidR="00704C59" w:rsidRPr="005B0118">
          <w:rPr>
            <w:color w:val="0000FF"/>
            <w:u w:val="single"/>
          </w:rPr>
          <w:t>http://www.economie.gouv.fr/daj/marches-publics</w:t>
        </w:r>
      </w:hyperlink>
      <w:r w:rsidR="00704C59" w:rsidRPr="00F35F1C">
        <w:t xml:space="preserve"> – rubrique marchés publics ou </w:t>
      </w:r>
      <w:hyperlink r:id="rId20" w:history="1">
        <w:r w:rsidR="00704C59" w:rsidRPr="005B0118">
          <w:rPr>
            <w:snapToGrid w:val="0"/>
            <w:color w:val="0000FF"/>
            <w:u w:val="single"/>
          </w:rPr>
          <w:t>http://www.economie.gouv.fr/daj/formulaires-declaration-candidat</w:t>
        </w:r>
      </w:hyperlink>
      <w:r w:rsidR="00704C59" w:rsidRPr="005B0118">
        <w:rPr>
          <w:snapToGrid w:val="0"/>
        </w:rPr>
        <w:t>.</w:t>
      </w:r>
    </w:p>
    <w:p w14:paraId="71C28821" w14:textId="77777777" w:rsidR="00712CFB" w:rsidRDefault="00712CFB" w:rsidP="00F02913">
      <w:pPr>
        <w:rPr>
          <w:shd w:val="clear" w:color="auto" w:fill="FFFFFF"/>
        </w:rPr>
      </w:pPr>
      <w:r w:rsidRPr="00700A3C">
        <w:rPr>
          <w:shd w:val="clear" w:color="auto" w:fill="FFFFFF"/>
        </w:rPr>
        <w:t xml:space="preserve">Conformément à l’article </w:t>
      </w:r>
      <w:r>
        <w:rPr>
          <w:shd w:val="clear" w:color="auto" w:fill="FFFFFF"/>
        </w:rPr>
        <w:t>R2142-3 du code de la commande publique</w:t>
      </w:r>
      <w:r w:rsidRPr="00700A3C">
        <w:rPr>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4EED5DDD" w14:textId="77777777" w:rsidR="00712CFB" w:rsidRPr="00700A3C" w:rsidRDefault="00712CFB" w:rsidP="00F02913">
      <w:pPr>
        <w:rPr>
          <w:shd w:val="clear" w:color="auto" w:fill="FFFFFF"/>
        </w:rPr>
      </w:pPr>
      <w:r w:rsidRPr="00700A3C">
        <w:rPr>
          <w:shd w:val="clear" w:color="auto" w:fill="FFFFFF"/>
        </w:rPr>
        <w:t xml:space="preserve">En application de l’article </w:t>
      </w:r>
      <w:r>
        <w:rPr>
          <w:shd w:val="clear" w:color="auto" w:fill="FFFFFF"/>
        </w:rPr>
        <w:t>R2143-12 du Code de la commande publique</w:t>
      </w:r>
      <w:r w:rsidRPr="00700A3C">
        <w:rPr>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shd w:val="clear" w:color="auto" w:fill="FFFFFF"/>
        </w:rPr>
        <w:t>ui lui sont exigés par la Cnam</w:t>
      </w:r>
      <w:r w:rsidRPr="00700A3C">
        <w:rPr>
          <w:shd w:val="clear" w:color="auto" w:fill="FFFFFF"/>
        </w:rPr>
        <w:t xml:space="preserve">. </w:t>
      </w:r>
    </w:p>
    <w:p w14:paraId="0336B524" w14:textId="77777777" w:rsidR="00712CFB" w:rsidRPr="00726E95" w:rsidRDefault="00712CFB" w:rsidP="00F02913">
      <w:pPr>
        <w:rPr>
          <w:shd w:val="clear" w:color="auto" w:fill="FFFFFF"/>
        </w:rPr>
      </w:pPr>
      <w:r w:rsidRPr="00700A3C">
        <w:rPr>
          <w:shd w:val="clear" w:color="auto" w:fill="FFFFFF"/>
        </w:rPr>
        <w:t>Si le candidat est objectivement dans l'impossibilité de produire, l'un des renseignements demandé</w:t>
      </w:r>
      <w:r w:rsidR="00901945">
        <w:rPr>
          <w:shd w:val="clear" w:color="auto" w:fill="FFFFFF"/>
        </w:rPr>
        <w:t>s</w:t>
      </w:r>
      <w:r w:rsidRPr="00700A3C">
        <w:rPr>
          <w:shd w:val="clear" w:color="auto" w:fill="FFFFFF"/>
        </w:rPr>
        <w:t xml:space="preserve"> au titre de la présentation des garanties financières, il peut prouver sa capacité par tout autre document considéré comme équivalent par le pouvoir adjudicateur.</w:t>
      </w:r>
    </w:p>
    <w:p w14:paraId="64CFCEFD" w14:textId="77777777" w:rsidR="00712CFB" w:rsidRPr="005B0118" w:rsidRDefault="00712CFB" w:rsidP="00F02913">
      <w:pPr>
        <w:pStyle w:val="Puce1"/>
        <w:rPr>
          <w:shd w:val="clear" w:color="auto" w:fill="FFFFFF"/>
        </w:rPr>
      </w:pPr>
      <w:r w:rsidRPr="005B0118">
        <w:rPr>
          <w:shd w:val="clear" w:color="auto" w:fill="FFFFFF"/>
        </w:rPr>
        <w:t>Pour information, en vertu de l'article R2144-2 du Code de la commande publique, « 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 ».</w:t>
      </w:r>
    </w:p>
    <w:p w14:paraId="1344A080" w14:textId="77777777" w:rsidR="00712CFB" w:rsidRPr="005B0118" w:rsidRDefault="00712CFB" w:rsidP="00F02913">
      <w:pPr>
        <w:pStyle w:val="Puce1"/>
        <w:rPr>
          <w:shd w:val="clear" w:color="auto" w:fill="FFFFFF"/>
        </w:rPr>
      </w:pPr>
      <w:r w:rsidRPr="005B0118">
        <w:rPr>
          <w:shd w:val="clear" w:color="auto" w:fill="FFFFFF"/>
        </w:rPr>
        <w:t>De plus, selon l’article R2144-6 du Code de la commande publique: « L'acheteur peut demander au candidat de compléter ou d'expliquer les documents justificatifs et moyens de preuve fournis ou obtenus ».</w:t>
      </w:r>
    </w:p>
    <w:p w14:paraId="4ACDF7C9" w14:textId="77777777" w:rsidR="00712CFB" w:rsidRPr="005B0118" w:rsidRDefault="00712CFB" w:rsidP="00F02913">
      <w:pPr>
        <w:pStyle w:val="Puce1"/>
        <w:rPr>
          <w:shd w:val="clear" w:color="auto" w:fill="FFFFFF"/>
        </w:rPr>
      </w:pPr>
      <w:r w:rsidRPr="005B0118">
        <w:rPr>
          <w:shd w:val="clear" w:color="auto" w:fill="FFFFFF"/>
        </w:rPr>
        <w:t>Préalablement à la notification de l’accord-cadre, le candidat dont l’offre a été retenue doit également prouver la régularité de sa situation fiscale et sociale. Il dispose d’une liberté de choix entre deux modalités :</w:t>
      </w:r>
    </w:p>
    <w:p w14:paraId="5AA7B714" w14:textId="77777777" w:rsidR="00712CFB" w:rsidRPr="00700A3C" w:rsidRDefault="00712CFB" w:rsidP="00F02913">
      <w:pPr>
        <w:ind w:left="1134" w:hanging="425"/>
        <w:rPr>
          <w:shd w:val="clear" w:color="auto" w:fill="FFFFFF"/>
        </w:rPr>
      </w:pPr>
      <w:r w:rsidRPr="00700A3C">
        <w:rPr>
          <w:shd w:val="clear" w:color="auto" w:fill="FFFFFF"/>
        </w:rPr>
        <w:t>1.</w:t>
      </w:r>
      <w:r w:rsidRPr="00700A3C">
        <w:rPr>
          <w:shd w:val="clear" w:color="auto" w:fill="FFFFFF"/>
        </w:rPr>
        <w:tab/>
        <w:t xml:space="preserve">Soit le candidat retenu produit l’état annuel des certificats, ou formulaire NOTI2, délivré par la direction générale des finances publiques (DGFiP) ; </w:t>
      </w:r>
    </w:p>
    <w:p w14:paraId="6F276B08" w14:textId="77777777" w:rsidR="00712CFB" w:rsidRPr="00700A3C" w:rsidRDefault="00712CFB" w:rsidP="00F02913">
      <w:pPr>
        <w:ind w:left="1134" w:hanging="425"/>
        <w:rPr>
          <w:shd w:val="clear" w:color="auto" w:fill="FFFFFF"/>
        </w:rPr>
      </w:pPr>
      <w:r w:rsidRPr="00700A3C">
        <w:rPr>
          <w:shd w:val="clear" w:color="auto" w:fill="FFFFFF"/>
        </w:rPr>
        <w:t>2.</w:t>
      </w:r>
      <w:r w:rsidRPr="00700A3C">
        <w:rPr>
          <w:shd w:val="clear" w:color="auto" w:fill="FFFFFF"/>
        </w:rPr>
        <w:tab/>
        <w:t>Soit il fournit directement les deux attestations, fiscale (http://www.impots.gouv.fr/) et sociale (https://mon.urssaf.fr/; http://www.msa-idf.fr/lfr/attestations-msa ou http://www.rsi.fr/demo-mon-compte. Cette attestation est également disponible sur le portail multi-régimes http://www.net-entreprises.fr).</w:t>
      </w:r>
    </w:p>
    <w:p w14:paraId="5641F9E8" w14:textId="77777777" w:rsidR="00712CFB" w:rsidRPr="00700A3C" w:rsidRDefault="00712CFB" w:rsidP="00F02913">
      <w:pPr>
        <w:rPr>
          <w:shd w:val="clear" w:color="auto" w:fill="FFFFFF"/>
        </w:rPr>
      </w:pPr>
      <w:r w:rsidRPr="00700A3C">
        <w:rPr>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3C1D179E" w14:textId="77777777" w:rsidR="00712CFB" w:rsidRPr="00700A3C" w:rsidRDefault="00712CFB" w:rsidP="00F02913">
      <w:pPr>
        <w:rPr>
          <w:shd w:val="clear" w:color="auto" w:fill="FFFFFF"/>
        </w:rPr>
      </w:pPr>
      <w:r w:rsidRPr="00700A3C">
        <w:rPr>
          <w:shd w:val="clear" w:color="auto" w:fill="FFFFFF"/>
        </w:rPr>
        <w:t xml:space="preserve">Les cas d’interdiction de soumissionner sont prévus aux articles </w:t>
      </w:r>
      <w:r>
        <w:rPr>
          <w:shd w:val="clear" w:color="auto" w:fill="FFFFFF"/>
        </w:rPr>
        <w:t>L2141-1 à L2141-11 du Code de la commande publique</w:t>
      </w:r>
      <w:r w:rsidRPr="00700A3C">
        <w:rPr>
          <w:shd w:val="clear" w:color="auto" w:fill="FFFFFF"/>
        </w:rPr>
        <w:t>.</w:t>
      </w:r>
    </w:p>
    <w:p w14:paraId="431FD62D" w14:textId="19F15CCC" w:rsidR="00726E95" w:rsidRPr="00E12168" w:rsidRDefault="00712CFB" w:rsidP="00F02913">
      <w:pPr>
        <w:rPr>
          <w:i/>
          <w:shd w:val="clear" w:color="auto" w:fill="FFFFFF"/>
        </w:rPr>
      </w:pPr>
      <w:r w:rsidRPr="00700A3C">
        <w:rPr>
          <w:shd w:val="clear" w:color="auto" w:fill="FFFFFF"/>
        </w:rPr>
        <w:t xml:space="preserve">Conformément à </w:t>
      </w:r>
      <w:r>
        <w:rPr>
          <w:shd w:val="clear" w:color="auto" w:fill="FFFFFF"/>
        </w:rPr>
        <w:t>l’article R2144-7 du Code de la commande publique</w:t>
      </w:r>
      <w:r w:rsidR="00726E95">
        <w:rPr>
          <w:shd w:val="clear" w:color="auto" w:fill="FFFFFF"/>
        </w:rPr>
        <w:t xml:space="preserve">, </w:t>
      </w:r>
      <w:r w:rsidR="00726E95" w:rsidRPr="00E12168">
        <w:rPr>
          <w:i/>
          <w:shd w:val="clear" w:color="auto" w:fill="FFFFFF"/>
        </w:rPr>
        <w:t xml:space="preserve">« Si un candidat ou un </w:t>
      </w:r>
      <w:r w:rsidR="00E12168" w:rsidRPr="00E12168">
        <w:rPr>
          <w:i/>
          <w:shd w:val="clear" w:color="auto" w:fill="FFFFFF"/>
        </w:rPr>
        <w:t>soumissionnaire</w:t>
      </w:r>
      <w:r w:rsidR="00726E95" w:rsidRPr="00E12168">
        <w:rPr>
          <w:i/>
          <w:shd w:val="clear" w:color="auto" w:fill="FFFFFF"/>
        </w:rPr>
        <w:t xml:space="preserve"> se trouve dans un cas d'interdiction de soumissionner, ne satisfait pas aux conditions </w:t>
      </w:r>
      <w:r w:rsidR="00726E95" w:rsidRPr="00E12168">
        <w:rPr>
          <w:i/>
          <w:shd w:val="clear" w:color="auto" w:fill="FFFFFF"/>
        </w:rPr>
        <w:lastRenderedPageBreak/>
        <w:t>de participation fixées par l'acheteur</w:t>
      </w:r>
      <w:r w:rsidR="00F71C4C" w:rsidRPr="00E12168">
        <w:rPr>
          <w:i/>
          <w:shd w:val="clear" w:color="auto" w:fill="FFFFFF"/>
        </w:rPr>
        <w:t xml:space="preserve">, produit, à l’appui de sa candidature, de faux renseignements ou documents, </w:t>
      </w:r>
      <w:r w:rsidR="00726E95" w:rsidRPr="00E12168">
        <w:rPr>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w:t>
      </w:r>
      <w:r w:rsidR="00F860B0" w:rsidRPr="00E12168">
        <w:rPr>
          <w:i/>
          <w:shd w:val="clear" w:color="auto" w:fill="FFFFFF"/>
        </w:rPr>
        <w:t>candidat</w:t>
      </w:r>
      <w:r w:rsidR="00726E95" w:rsidRPr="00E12168">
        <w:rPr>
          <w:i/>
          <w:shd w:val="clear" w:color="auto" w:fill="FFFFFF"/>
        </w:rPr>
        <w:t xml:space="preserv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p>
    <w:p w14:paraId="376844A8" w14:textId="77777777" w:rsidR="00726E95" w:rsidRPr="00726E95" w:rsidRDefault="00712CFB" w:rsidP="00F02913">
      <w:pPr>
        <w:rPr>
          <w:snapToGrid w:val="0"/>
        </w:rPr>
      </w:pPr>
      <w:r w:rsidRPr="00700A3C">
        <w:rPr>
          <w:shd w:val="clear" w:color="auto" w:fill="FFFFFF"/>
        </w:rPr>
        <w:t xml:space="preserve">En cas d’inexactitude des documents et renseignements prévus aux articles </w:t>
      </w:r>
      <w:r>
        <w:rPr>
          <w:shd w:val="clear" w:color="auto" w:fill="FFFFFF"/>
        </w:rPr>
        <w:t>L2141-1 à L2141-11 du code de la commande publique</w:t>
      </w:r>
      <w:r w:rsidRPr="00700A3C">
        <w:rPr>
          <w:shd w:val="clear" w:color="auto" w:fill="FFFFFF"/>
        </w:rPr>
        <w:t xml:space="preserve"> ou du refus de produire les pièces prévues aux articles D. 8222-5 ou D. 8222-7 du nouveau Code du travail, l’accord-cadre peut être résilié aux torts du cocontractant et ce conformément à l’article </w:t>
      </w:r>
      <w:r>
        <w:rPr>
          <w:shd w:val="clear" w:color="auto" w:fill="FFFFFF"/>
        </w:rPr>
        <w:t>L2195-4 du Code de la commande publique</w:t>
      </w:r>
      <w:r w:rsidRPr="00700A3C">
        <w:rPr>
          <w:shd w:val="clear" w:color="auto" w:fill="FFFFFF"/>
        </w:rPr>
        <w:t>.</w:t>
      </w:r>
    </w:p>
    <w:p w14:paraId="361E9F5F" w14:textId="77777777" w:rsidR="00704C59" w:rsidRPr="00704C59" w:rsidRDefault="00B72AB5" w:rsidP="00F02913">
      <w:pPr>
        <w:pStyle w:val="Titre1"/>
      </w:pPr>
      <w:bookmarkStart w:id="111" w:name="_Toc138749753"/>
      <w:bookmarkStart w:id="112" w:name="_Toc138946652"/>
      <w:bookmarkStart w:id="113" w:name="_Toc138951592"/>
      <w:r>
        <w:t>CONDITIONS D’ETABLISSEMENT ET DE REMISE DES</w:t>
      </w:r>
      <w:r w:rsidR="00B04BE9">
        <w:t xml:space="preserve"> CANDIDATURES ET DES</w:t>
      </w:r>
      <w:r>
        <w:t xml:space="preserve"> OFFRES</w:t>
      </w:r>
      <w:bookmarkEnd w:id="111"/>
      <w:bookmarkEnd w:id="112"/>
      <w:bookmarkEnd w:id="113"/>
    </w:p>
    <w:p w14:paraId="4FD4DE25" w14:textId="77777777" w:rsidR="00B04BE9" w:rsidRDefault="00B04BE9" w:rsidP="00F02913">
      <w:pPr>
        <w:pStyle w:val="Titre2"/>
      </w:pPr>
      <w:bookmarkStart w:id="114" w:name="_Toc41312407"/>
      <w:bookmarkStart w:id="115" w:name="_Toc138749754"/>
      <w:bookmarkStart w:id="116" w:name="_Toc138946653"/>
      <w:bookmarkStart w:id="117" w:name="_Toc138951593"/>
      <w:bookmarkStart w:id="118" w:name="_Toc300836749"/>
      <w:bookmarkStart w:id="119" w:name="_Toc339962356"/>
      <w:bookmarkStart w:id="120" w:name="_Toc387997734"/>
      <w:bookmarkStart w:id="121" w:name="_Toc260399625"/>
      <w:r w:rsidRPr="00B04BE9">
        <w:t>Déroulement de la procédure</w:t>
      </w:r>
      <w:bookmarkEnd w:id="114"/>
      <w:bookmarkEnd w:id="115"/>
      <w:bookmarkEnd w:id="116"/>
      <w:bookmarkEnd w:id="117"/>
    </w:p>
    <w:p w14:paraId="345B1B17" w14:textId="77777777" w:rsidR="00B04BE9" w:rsidRPr="00B04BE9" w:rsidRDefault="00B04BE9" w:rsidP="00F02913">
      <w:r>
        <w:t>La procédure avec négociations se déroule en deux phases successives : une phase de « candidatures », puis une phase « offres ».</w:t>
      </w:r>
    </w:p>
    <w:p w14:paraId="262B1F8B" w14:textId="77777777" w:rsidR="00704C59" w:rsidRPr="00536FBE" w:rsidRDefault="00704C59" w:rsidP="00F02913">
      <w:pPr>
        <w:pStyle w:val="Titre2"/>
      </w:pPr>
      <w:bookmarkStart w:id="122" w:name="_Ref136606157"/>
      <w:bookmarkStart w:id="123" w:name="_Toc138749755"/>
      <w:bookmarkStart w:id="124" w:name="_Toc138946654"/>
      <w:bookmarkStart w:id="125" w:name="_Toc138951594"/>
      <w:r w:rsidRPr="00536FBE">
        <w:t xml:space="preserve">Conditions </w:t>
      </w:r>
      <w:bookmarkEnd w:id="118"/>
      <w:bookmarkEnd w:id="119"/>
      <w:bookmarkEnd w:id="120"/>
      <w:r w:rsidR="00B04BE9" w:rsidRPr="00B04BE9">
        <w:t>de remise des candidatures</w:t>
      </w:r>
      <w:bookmarkEnd w:id="122"/>
      <w:bookmarkEnd w:id="123"/>
      <w:bookmarkEnd w:id="124"/>
      <w:bookmarkEnd w:id="125"/>
    </w:p>
    <w:p w14:paraId="5F65D755" w14:textId="77777777" w:rsidR="00704C59" w:rsidRPr="00E12168" w:rsidRDefault="00704C59" w:rsidP="00E12168">
      <w:pPr>
        <w:pStyle w:val="Nomalgrascentr"/>
        <w:spacing w:after="0"/>
        <w:jc w:val="center"/>
        <w:rPr>
          <w:b/>
        </w:rPr>
      </w:pPr>
      <w:r w:rsidRPr="00E12168">
        <w:rPr>
          <w:b/>
        </w:rPr>
        <w:t xml:space="preserve">Date limite de remise des </w:t>
      </w:r>
      <w:r w:rsidR="00B04BE9" w:rsidRPr="00E12168">
        <w:rPr>
          <w:b/>
        </w:rPr>
        <w:t>candidatures</w:t>
      </w:r>
      <w:r w:rsidRPr="00E12168">
        <w:rPr>
          <w:b/>
        </w:rPr>
        <w:t xml:space="preserve"> : </w:t>
      </w:r>
      <w:r w:rsidR="008F671B" w:rsidRPr="00E12168">
        <w:rPr>
          <w:b/>
          <w:highlight w:val="yellow"/>
        </w:rPr>
        <w:t xml:space="preserve">16 </w:t>
      </w:r>
      <w:r w:rsidR="00B04BE9" w:rsidRPr="00E12168">
        <w:rPr>
          <w:b/>
          <w:highlight w:val="yellow"/>
        </w:rPr>
        <w:t>août 2023</w:t>
      </w:r>
    </w:p>
    <w:p w14:paraId="6102CECA" w14:textId="77777777" w:rsidR="00704C59" w:rsidRPr="00E12168" w:rsidRDefault="00704C59" w:rsidP="00E12168">
      <w:pPr>
        <w:pStyle w:val="Nomalgrascentr"/>
        <w:spacing w:before="0"/>
        <w:jc w:val="center"/>
        <w:rPr>
          <w:b/>
        </w:rPr>
      </w:pPr>
      <w:r w:rsidRPr="00E12168">
        <w:rPr>
          <w:b/>
        </w:rPr>
        <w:t xml:space="preserve">Heure limite de réception : </w:t>
      </w:r>
      <w:r w:rsidR="00B04BE9" w:rsidRPr="00E12168">
        <w:rPr>
          <w:b/>
        </w:rPr>
        <w:t>16h00</w:t>
      </w:r>
    </w:p>
    <w:p w14:paraId="43C3FF56" w14:textId="602C0288" w:rsidR="00704C59" w:rsidRDefault="00704C59" w:rsidP="00F02913">
      <w:r w:rsidRPr="0030083B">
        <w:t xml:space="preserve">Les dossiers qui </w:t>
      </w:r>
      <w:r w:rsidR="00E12168">
        <w:t>parviennent</w:t>
      </w:r>
      <w:r w:rsidRPr="0030083B">
        <w:t xml:space="preserve"> après la date et/ou l’heure limite(s) ou ne respect</w:t>
      </w:r>
      <w:r w:rsidR="00E12168">
        <w:t>e</w:t>
      </w:r>
      <w:r w:rsidRPr="0030083B">
        <w:t>nt pas scrupuleusement les dispositions indiquées ci-dessous ne sont pas retenus.</w:t>
      </w:r>
    </w:p>
    <w:p w14:paraId="51276BEB" w14:textId="77777777" w:rsidR="00B04BE9" w:rsidRPr="00B04BE9" w:rsidRDefault="00B04BE9" w:rsidP="00F02913">
      <w:pPr>
        <w:pStyle w:val="Titre2"/>
      </w:pPr>
      <w:bookmarkStart w:id="126" w:name="_Toc138749756"/>
      <w:bookmarkStart w:id="127" w:name="_Toc138946655"/>
      <w:bookmarkStart w:id="128" w:name="_Toc138951595"/>
      <w:r w:rsidRPr="00B04BE9">
        <w:t>Conditions de remise d</w:t>
      </w:r>
      <w:r>
        <w:t>es offres initiales</w:t>
      </w:r>
      <w:bookmarkEnd w:id="126"/>
      <w:bookmarkEnd w:id="127"/>
      <w:bookmarkEnd w:id="128"/>
    </w:p>
    <w:p w14:paraId="706402DD" w14:textId="40884855" w:rsidR="00B04BE9" w:rsidRPr="0030083B" w:rsidRDefault="00B04BE9" w:rsidP="00F02913">
      <w:r>
        <w:t>Les candidats retenus à l’issu de l’analyse des candidatures pour participer aux négociations sont invités à déposer une offre initiale dans les conditions qui leur sont précisées dans une invitation à soumissionner transmises ultérieurement.</w:t>
      </w:r>
    </w:p>
    <w:p w14:paraId="47CED916" w14:textId="77777777" w:rsidR="00704C59" w:rsidRPr="00536FBE" w:rsidRDefault="00704C59" w:rsidP="00F02913">
      <w:pPr>
        <w:pStyle w:val="Titre2"/>
      </w:pPr>
      <w:bookmarkStart w:id="129" w:name="_Toc339962357"/>
      <w:bookmarkStart w:id="130" w:name="_Toc387997735"/>
      <w:bookmarkStart w:id="131" w:name="_Toc138749757"/>
      <w:bookmarkStart w:id="132" w:name="_Toc138946656"/>
      <w:bookmarkStart w:id="133" w:name="_Toc138951596"/>
      <w:r w:rsidRPr="00536FBE">
        <w:t xml:space="preserve">Transmission </w:t>
      </w:r>
      <w:bookmarkEnd w:id="129"/>
      <w:r w:rsidRPr="00536FBE">
        <w:t>électronique</w:t>
      </w:r>
      <w:bookmarkEnd w:id="130"/>
      <w:bookmarkEnd w:id="131"/>
      <w:bookmarkEnd w:id="132"/>
      <w:bookmarkEnd w:id="133"/>
    </w:p>
    <w:p w14:paraId="656B041F" w14:textId="77777777" w:rsidR="00186A2E" w:rsidRPr="005B0118" w:rsidRDefault="00186A2E" w:rsidP="00F02913">
      <w:pPr>
        <w:pStyle w:val="Titre3"/>
      </w:pPr>
      <w:bookmarkStart w:id="134" w:name="_Toc138749758"/>
      <w:bookmarkStart w:id="135" w:name="_Toc138946657"/>
      <w:bookmarkStart w:id="136" w:name="_Toc138951597"/>
      <w:r w:rsidRPr="005B0118">
        <w:t>Dépôt du dossier</w:t>
      </w:r>
      <w:bookmarkEnd w:id="134"/>
      <w:bookmarkEnd w:id="135"/>
      <w:bookmarkEnd w:id="136"/>
    </w:p>
    <w:bookmarkEnd w:id="121"/>
    <w:p w14:paraId="5589FF03" w14:textId="77777777" w:rsidR="00C831E9" w:rsidRDefault="00C831E9" w:rsidP="00F02913">
      <w:r w:rsidRPr="00732CCF">
        <w:t xml:space="preserve">Conformément à l'article R2132-7 du Code de la commande publique, </w:t>
      </w:r>
      <w:r w:rsidRPr="009C3C29">
        <w:t>les</w:t>
      </w:r>
      <w:r w:rsidR="00B04BE9" w:rsidRPr="009C3C29">
        <w:t xml:space="preserve"> candidatures et les</w:t>
      </w:r>
      <w:r w:rsidRPr="009C3C29">
        <w:t xml:space="preserve"> offres doivent être transmises par les entreprises par voie électronique. Sous peine de rejet de leur dossier,</w:t>
      </w:r>
      <w:r w:rsidRPr="00732CCF">
        <w:t xml:space="preserve"> les candidats doivent impérativement déposer une offre complète, lisible et en français sur la plateforme de dématérialisation </w:t>
      </w:r>
      <w:r>
        <w:t xml:space="preserve">des achats de l’État PLACE </w:t>
      </w:r>
      <w:r w:rsidRPr="00732CCF">
        <w:t>« </w:t>
      </w:r>
      <w:hyperlink r:id="rId21" w:history="1">
        <w:r w:rsidRPr="008C0024">
          <w:rPr>
            <w:rStyle w:val="Lienhypertexte"/>
            <w:b/>
          </w:rPr>
          <w:t>www.marches-publics.gouv.fr</w:t>
        </w:r>
      </w:hyperlink>
      <w:r w:rsidRPr="00732CCF">
        <w:t xml:space="preserve">». </w:t>
      </w:r>
    </w:p>
    <w:p w14:paraId="2A09098E" w14:textId="6F5CBBBB" w:rsidR="00C831E9" w:rsidRPr="005F6EAF" w:rsidRDefault="00C831E9" w:rsidP="00F02913">
      <w:r w:rsidRPr="005F6EAF">
        <w:t>Un guide utilisateurs est à disposition sur le site, rubrique Aide, qui préci</w:t>
      </w:r>
      <w:r>
        <w:t>se les conditions d'utilisation</w:t>
      </w:r>
      <w:r w:rsidRPr="005F6EAF">
        <w:t xml:space="preserve"> de la </w:t>
      </w:r>
      <w:r w:rsidR="00F860B0">
        <w:t>plateforme</w:t>
      </w:r>
      <w:r w:rsidRPr="005F6EAF">
        <w:t xml:space="preserve"> des achats de l'État, notamment les pré-requis techniques nécessaires au dépôt d'une offre dématérialisée.</w:t>
      </w:r>
    </w:p>
    <w:p w14:paraId="77FF6E27" w14:textId="77777777" w:rsidR="00D21256" w:rsidRDefault="00D21256">
      <w:pPr>
        <w:spacing w:before="0" w:after="0"/>
        <w:jc w:val="left"/>
      </w:pPr>
      <w:r>
        <w:br w:type="page"/>
      </w:r>
    </w:p>
    <w:p w14:paraId="37C062E7" w14:textId="77777777" w:rsidR="00C831E9" w:rsidRPr="005F6EAF" w:rsidRDefault="00C831E9" w:rsidP="00F02913">
      <w:r w:rsidRPr="005F6EAF">
        <w:lastRenderedPageBreak/>
        <w:t xml:space="preserve">En outre, pour toutes demandes d’assistance technique, questions, ou tout problème rencontré, les candidats peuvent contacter l‘assistance technique du site </w:t>
      </w:r>
      <w:hyperlink r:id="rId22" w:history="1">
        <w:r w:rsidRPr="007779B3">
          <w:rPr>
            <w:rStyle w:val="Lienhypertexte"/>
            <w:b/>
          </w:rPr>
          <w:t>www.marches-publics.gouv.fr</w:t>
        </w:r>
      </w:hyperlink>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29C8AA33" w14:textId="77777777" w:rsidTr="00134D5B">
        <w:tc>
          <w:tcPr>
            <w:tcW w:w="1101" w:type="dxa"/>
            <w:shd w:val="clear" w:color="auto" w:fill="auto"/>
          </w:tcPr>
          <w:p w14:paraId="6A9F1B58" w14:textId="77777777" w:rsidR="00C831E9" w:rsidRPr="00134D5B" w:rsidRDefault="00E273A8" w:rsidP="00F02913">
            <w:r w:rsidRPr="00134D5B">
              <w:rPr>
                <w:noProof/>
              </w:rPr>
              <w:drawing>
                <wp:inline distT="0" distB="0" distL="0" distR="0" wp14:anchorId="3A75174E" wp14:editId="390BD61D">
                  <wp:extent cx="323850" cy="295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850" cy="295275"/>
                          </a:xfrm>
                          <a:prstGeom prst="rect">
                            <a:avLst/>
                          </a:prstGeom>
                          <a:noFill/>
                          <a:ln>
                            <a:noFill/>
                          </a:ln>
                        </pic:spPr>
                      </pic:pic>
                    </a:graphicData>
                  </a:graphic>
                </wp:inline>
              </w:drawing>
            </w:r>
          </w:p>
        </w:tc>
        <w:tc>
          <w:tcPr>
            <w:tcW w:w="8111" w:type="dxa"/>
            <w:shd w:val="clear" w:color="auto" w:fill="auto"/>
          </w:tcPr>
          <w:p w14:paraId="74E90097" w14:textId="77777777" w:rsidR="00C831E9" w:rsidRPr="00134D5B" w:rsidRDefault="00C831E9" w:rsidP="00F02913">
            <w:r w:rsidRPr="00134D5B">
              <w:t>« FAQ et support en ligne »,</w:t>
            </w:r>
          </w:p>
        </w:tc>
      </w:tr>
    </w:tbl>
    <w:p w14:paraId="12363E6C" w14:textId="56FBF855" w:rsidR="00C831E9" w:rsidRPr="005F6EAF" w:rsidRDefault="00C831E9" w:rsidP="00F02913">
      <w:r w:rsidRPr="005F6EAF">
        <w:t>l</w:t>
      </w:r>
      <w:r w:rsidR="00AD6FD6">
        <w:t xml:space="preserve">eur permettant </w:t>
      </w:r>
      <w:r w:rsidRPr="005F6EAF">
        <w:t xml:space="preserve">d’accéder : </w:t>
      </w:r>
    </w:p>
    <w:p w14:paraId="46056B2F" w14:textId="4CCAFEFA" w:rsidR="00C831E9" w:rsidRPr="005F6EAF" w:rsidRDefault="00AD6FD6" w:rsidP="00F02913">
      <w:pPr>
        <w:pStyle w:val="Puce1"/>
      </w:pPr>
      <w:r>
        <w:t>A</w:t>
      </w:r>
      <w:r w:rsidR="00C831E9" w:rsidRPr="005F6EAF">
        <w:t xml:space="preserve"> une foire aux questions, </w:t>
      </w:r>
    </w:p>
    <w:p w14:paraId="58EDBB85" w14:textId="6B6518B7" w:rsidR="00C831E9" w:rsidRPr="005F6EAF" w:rsidRDefault="00AD6FD6" w:rsidP="00F02913">
      <w:pPr>
        <w:pStyle w:val="Puce1"/>
      </w:pPr>
      <w:r>
        <w:t>A</w:t>
      </w:r>
      <w:r w:rsidR="00C831E9" w:rsidRPr="005F6EAF">
        <w:t>insi qu’à un formulaire afin de créer une demande</w:t>
      </w:r>
      <w:r w:rsidR="00C831E9">
        <w:t xml:space="preserve"> d’aide</w:t>
      </w:r>
      <w:r w:rsidR="00C831E9" w:rsidRPr="005F6EAF">
        <w:t xml:space="preserve"> en ligne. Ce formulaire permet de récupérer les informations de connexion et ainsi de pré-alimenter la demande,</w:t>
      </w:r>
    </w:p>
    <w:p w14:paraId="333FC82A" w14:textId="205C5976" w:rsidR="00C831E9" w:rsidRPr="005F6EAF" w:rsidRDefault="00AD6FD6" w:rsidP="00F02913">
      <w:pPr>
        <w:pStyle w:val="Puce1"/>
        <w:rPr>
          <w:snapToGrid w:val="0"/>
        </w:rPr>
      </w:pPr>
      <w:r>
        <w:t>A</w:t>
      </w:r>
      <w:r w:rsidR="00C831E9" w:rsidRPr="005F6EAF">
        <w:t xml:space="preserve"> un support téléphonique, dont le numéro ne s’affiche que si une demande d’assistance en ligne a été créée au préalable. </w:t>
      </w:r>
      <w:r w:rsidR="00C831E9" w:rsidRPr="005F6EAF">
        <w:rPr>
          <w:snapToGrid w:val="0"/>
        </w:rPr>
        <w:t>L’assistance technique de la plateforme est ouverte de 9h00 à 1</w:t>
      </w:r>
      <w:r>
        <w:rPr>
          <w:snapToGrid w:val="0"/>
        </w:rPr>
        <w:t>9h00 du lundi au vendredi.</w:t>
      </w:r>
    </w:p>
    <w:p w14:paraId="30EECDD9" w14:textId="77777777" w:rsidR="00C831E9" w:rsidRPr="00732CCF" w:rsidRDefault="00C831E9" w:rsidP="00F02913">
      <w:r w:rsidRPr="00732CCF">
        <w:t xml:space="preserve">Tout dépôt sur un autre site ou sur </w:t>
      </w:r>
      <w:r>
        <w:t xml:space="preserve">une autre </w:t>
      </w:r>
      <w:r w:rsidRPr="00732CCF">
        <w:t>adresse électronique est nul et non avenu.</w:t>
      </w:r>
    </w:p>
    <w:p w14:paraId="545BC876" w14:textId="77777777" w:rsidR="003D536E" w:rsidRDefault="003D536E" w:rsidP="00F02913">
      <w:r w:rsidRPr="003D536E">
        <w:t>Excepté le cas de la copie de sauvegarde, l’envoi ou le dépôt de l’offre sur support papier ou sur support physique électronique n’est pas autorisé.</w:t>
      </w:r>
    </w:p>
    <w:p w14:paraId="60262D68" w14:textId="77777777" w:rsidR="00C831E9" w:rsidRDefault="00C831E9" w:rsidP="00F02913">
      <w:r w:rsidRPr="00732CCF">
        <w:t xml:space="preserve">La transmission électronique </w:t>
      </w:r>
      <w:r w:rsidRPr="007779B3">
        <w:t>se fait par l'envoi d'un seul dossier comprenant l'intégralité des documents exigés</w:t>
      </w:r>
      <w:r>
        <w:t>.</w:t>
      </w:r>
      <w:r w:rsidRPr="00732CCF">
        <w:t xml:space="preserve"> Le dépôt des dossiers donne lieu à un accusé de réception mentionnant la date et l’heure de réception.</w:t>
      </w:r>
    </w:p>
    <w:p w14:paraId="33A8E71E" w14:textId="3A31F783" w:rsidR="00C831E9" w:rsidRPr="00AE154C" w:rsidRDefault="00C831E9" w:rsidP="00F02913">
      <w:r w:rsidRPr="007779B3">
        <w:t>La taille de chaque fichier transmis ne doit pas dépasser 1</w:t>
      </w:r>
      <w:r w:rsidR="00AD6FD6">
        <w:t xml:space="preserve"> </w:t>
      </w:r>
      <w:r w:rsidRPr="007779B3">
        <w:t>gigaoctet. Dans le cas d’un dossier volumineux, il est recommandé le découpage de son dossier en plusieurs fichiers inférieurs à 1gigaoctet.</w:t>
      </w:r>
    </w:p>
    <w:p w14:paraId="71B738CC" w14:textId="2FC92AC6" w:rsidR="00C831E9" w:rsidRPr="00732CCF" w:rsidRDefault="00C831E9" w:rsidP="00F02913">
      <w:r w:rsidRPr="007779B3">
        <w:t>Afin de faciliter le traitement et l’analyse des fichiers composant le dossier, il est recommandé d’éviter l’utilisation de caractère spécial dans le nommage des différentes pièces</w:t>
      </w:r>
      <w:r w:rsidR="00AD6FD6">
        <w:t xml:space="preserve"> et de limiter le nombre de caractères à 80</w:t>
      </w:r>
      <w:r w:rsidRPr="007779B3">
        <w:t>.</w:t>
      </w:r>
    </w:p>
    <w:p w14:paraId="1D0ACE37" w14:textId="77777777" w:rsidR="00C831E9" w:rsidRDefault="00C831E9" w:rsidP="00F02913">
      <w:r w:rsidRPr="00732CCF">
        <w:t>Le mode de transmission électronique sécurisé choisi par le candidat doit permettre à la Cnam d’ouvrir les pièces sans le concours de celui-ci, c’est à dire sans une intervention personnelle du candidat.</w:t>
      </w:r>
    </w:p>
    <w:p w14:paraId="4295E13B" w14:textId="77777777" w:rsidR="00C831E9" w:rsidRDefault="00C831E9" w:rsidP="00F02913">
      <w:pPr>
        <w:rPr>
          <w:highlight w:val="yellow"/>
        </w:rPr>
      </w:pPr>
      <w:r w:rsidRPr="00AC737C">
        <w:t>Les candidats sont invités à tester la configuration de leur poste de travail et répondre à</w:t>
      </w:r>
      <w:r>
        <w:t xml:space="preserve"> </w:t>
      </w:r>
      <w:r w:rsidRPr="00AC737C">
        <w:t>une consultation test, afin de s'assurer du bon fonctionnement de l'environnement</w:t>
      </w:r>
      <w:r>
        <w:t xml:space="preserve"> </w:t>
      </w:r>
      <w:r w:rsidRPr="00AC737C">
        <w:t>informatique.</w:t>
      </w:r>
    </w:p>
    <w:p w14:paraId="0AEE78B1" w14:textId="77777777" w:rsidR="00C831E9" w:rsidRPr="00536FBE" w:rsidRDefault="00C831E9" w:rsidP="00F02913">
      <w:pPr>
        <w:pStyle w:val="Titre3"/>
      </w:pPr>
      <w:bookmarkStart w:id="137" w:name="_Toc138749759"/>
      <w:bookmarkStart w:id="138" w:name="_Toc138946658"/>
      <w:bookmarkStart w:id="139" w:name="_Toc138951598"/>
      <w:bookmarkStart w:id="140" w:name="_Toc387997736"/>
      <w:r w:rsidRPr="00536FBE">
        <w:t>Horodatage</w:t>
      </w:r>
      <w:bookmarkEnd w:id="137"/>
      <w:bookmarkEnd w:id="138"/>
      <w:bookmarkEnd w:id="139"/>
    </w:p>
    <w:p w14:paraId="7998D31F" w14:textId="77777777" w:rsidR="00C831E9" w:rsidRPr="009C235E" w:rsidRDefault="00C831E9" w:rsidP="00F02913">
      <w:r w:rsidRPr="009C235E">
        <w:t>Les plis transmis par voie électronique sont horodatés.</w:t>
      </w:r>
    </w:p>
    <w:p w14:paraId="76E84EA2" w14:textId="78AA4642" w:rsidR="00C831E9" w:rsidRPr="009C235E" w:rsidRDefault="00C831E9" w:rsidP="00F02913">
      <w:r w:rsidRPr="009C235E">
        <w:t xml:space="preserve">Chaque transmission </w:t>
      </w:r>
      <w:r w:rsidR="00AD6FD6">
        <w:t>fait</w:t>
      </w:r>
      <w:r w:rsidRPr="009C235E">
        <w:t xml:space="preserve"> l’objet d’une date certaine de réception et d’un accusé de réception électronique. Tout pli parvenu après la date et l’heure limite de dépôt </w:t>
      </w:r>
      <w:r w:rsidR="00AD6FD6">
        <w:t>est</w:t>
      </w:r>
      <w:r w:rsidRPr="009C235E">
        <w:t xml:space="preserve"> considéré comme hors délai. La date et l’heure limites de réception des plis électroniques </w:t>
      </w:r>
      <w:r w:rsidR="007A2723" w:rsidRPr="009C3C29">
        <w:t>pour la candidature</w:t>
      </w:r>
      <w:r w:rsidR="007A2723">
        <w:t xml:space="preserve"> </w:t>
      </w:r>
      <w:r w:rsidRPr="009C235E">
        <w:t xml:space="preserve">sont indiquées en première page du présent document et à son </w:t>
      </w:r>
      <w:r w:rsidR="007A2723">
        <w:t xml:space="preserve">article </w:t>
      </w:r>
      <w:r w:rsidR="007A2723">
        <w:fldChar w:fldCharType="begin"/>
      </w:r>
      <w:r w:rsidR="007A2723">
        <w:instrText xml:space="preserve"> REF _Ref136606157 \r \h </w:instrText>
      </w:r>
      <w:r w:rsidR="007A2723">
        <w:fldChar w:fldCharType="separate"/>
      </w:r>
      <w:r w:rsidR="00AD6FD6">
        <w:t>6.2</w:t>
      </w:r>
      <w:r w:rsidR="007A2723">
        <w:fldChar w:fldCharType="end"/>
      </w:r>
      <w:r w:rsidRPr="009C235E">
        <w:t>.</w:t>
      </w:r>
      <w:r w:rsidR="007A2723">
        <w:t xml:space="preserve"> </w:t>
      </w:r>
      <w:r w:rsidR="007A2723" w:rsidRPr="009C3C29">
        <w:t>Pour la remise des offres, les lettres d’invitation précisent la date et l’heure limite de dépôt de la ou des offres intermédiaires et de l’offre finale.</w:t>
      </w:r>
    </w:p>
    <w:p w14:paraId="491D9F27" w14:textId="77777777" w:rsidR="00C831E9" w:rsidRPr="009C235E" w:rsidRDefault="00C831E9" w:rsidP="00F02913">
      <w:r w:rsidRPr="009C235E">
        <w:t>Si une nouvelle offre est envoyée dans le délai imparti par voie électronique par le même candidat, celle-ci annule et remplace l'offre précédente.</w:t>
      </w:r>
    </w:p>
    <w:p w14:paraId="106F7037" w14:textId="0858FF16" w:rsidR="00C831E9" w:rsidRPr="009C235E" w:rsidRDefault="00C831E9" w:rsidP="00F02913">
      <w:r w:rsidRPr="009C235E">
        <w:t xml:space="preserve">Il est rappelé que la durée du chargement est fonction du débit de l’accès Internet du </w:t>
      </w:r>
      <w:r w:rsidR="00F860B0">
        <w:t>candidat</w:t>
      </w:r>
      <w:r w:rsidRPr="009C235E">
        <w:t xml:space="preserve"> et de la taille des documents à transmettre. L’attention des </w:t>
      </w:r>
      <w:r w:rsidR="00F860B0">
        <w:t>candidat</w:t>
      </w:r>
      <w:r w:rsidRPr="009C235E">
        <w:t>s est attirée sur le fait que seule la bonne fin de la transmission complète du dossier génère l’accusé de dépôt de pli électronique.</w:t>
      </w:r>
    </w:p>
    <w:p w14:paraId="1E30A7AD" w14:textId="25BA221D" w:rsidR="00C831E9" w:rsidRPr="009C235E" w:rsidRDefault="00C831E9" w:rsidP="00F02913">
      <w:r w:rsidRPr="009C235E">
        <w:lastRenderedPageBreak/>
        <w:t xml:space="preserve">Le candidat </w:t>
      </w:r>
      <w:r w:rsidR="00AD6FD6">
        <w:t xml:space="preserve">doit également </w:t>
      </w:r>
      <w:r w:rsidRPr="009C235E">
        <w:t xml:space="preserve">vérifier que les alertes de la </w:t>
      </w:r>
      <w:r w:rsidR="00F860B0">
        <w:t>plateforme</w:t>
      </w:r>
      <w:r w:rsidRPr="009C235E">
        <w:t xml:space="preserve"> ne sont pas filtrées par le dispositif anti-spam de l’ent</w:t>
      </w:r>
      <w:r w:rsidR="007A2723">
        <w:t>reprise ou redirigés vers les courriers indésirables</w:t>
      </w:r>
      <w:r w:rsidRPr="009C235E">
        <w:t xml:space="preserve"> (notamment, nepasrépondre@marches-publics.gouv.fr).</w:t>
      </w:r>
    </w:p>
    <w:p w14:paraId="4B9D6C71" w14:textId="77777777" w:rsidR="00C831E9" w:rsidRDefault="00C831E9" w:rsidP="00F02913">
      <w:r w:rsidRPr="009C235E">
        <w:t>Les frais d’accès au réseau sont à la charge de chaque candidat.</w:t>
      </w:r>
    </w:p>
    <w:p w14:paraId="715607A9" w14:textId="77777777" w:rsidR="00C831E9" w:rsidRPr="00536FBE" w:rsidRDefault="00C831E9" w:rsidP="00F02913">
      <w:pPr>
        <w:pStyle w:val="Titre3"/>
      </w:pPr>
      <w:bookmarkStart w:id="141" w:name="_Toc138749760"/>
      <w:bookmarkStart w:id="142" w:name="_Toc138946659"/>
      <w:bookmarkStart w:id="143" w:name="_Toc138951599"/>
      <w:r w:rsidRPr="00536FBE">
        <w:t>Contrôle de virus</w:t>
      </w:r>
      <w:bookmarkEnd w:id="141"/>
      <w:bookmarkEnd w:id="142"/>
      <w:bookmarkEnd w:id="143"/>
    </w:p>
    <w:p w14:paraId="0C70CBB8" w14:textId="77777777" w:rsidR="00C831E9" w:rsidRPr="009C235E" w:rsidRDefault="00C831E9" w:rsidP="00F02913">
      <w:r w:rsidRPr="009C235E">
        <w:t xml:space="preserve">Tout fichier constitutif de la candidature et de l’offre doit être traité préalablement à l’antivirus. </w:t>
      </w:r>
    </w:p>
    <w:p w14:paraId="5E4405EB" w14:textId="27146AE6" w:rsidR="00C831E9" w:rsidRPr="009C235E" w:rsidRDefault="00C831E9" w:rsidP="00F02913">
      <w:r w:rsidRPr="009C235E">
        <w:t>En cas de dépôt d’une offre dans lequel un virus informatique est détecté par la Cnam, celui-ci n</w:t>
      </w:r>
      <w:r w:rsidR="00AD6FD6">
        <w:t xml:space="preserve">’est </w:t>
      </w:r>
      <w:r w:rsidRPr="009C235E">
        <w:t>pas ouvert. Ce document est dès lors réputé n’avoir jamais été reçu et entraîne l’irrecevabilité de la candidature et de l’offre, sauf dans le cas où une copie de sauvegarde a été transmise dans les délais et peut être utilisée en substitution.</w:t>
      </w:r>
    </w:p>
    <w:p w14:paraId="72A3EB6C" w14:textId="77777777" w:rsidR="00C831E9" w:rsidRDefault="00C831E9" w:rsidP="00F02913">
      <w:r w:rsidRPr="009C235E">
        <w:t>En cas d’irrecevabilité de la candidature et de l’offre le candidat en est informé dans les conditions aux articles R2181-1, -3 et -4 du Code de la commande publique.</w:t>
      </w:r>
    </w:p>
    <w:p w14:paraId="158B9363" w14:textId="77777777" w:rsidR="00C831E9" w:rsidRPr="00FE43A4" w:rsidRDefault="00C831E9" w:rsidP="00F02913">
      <w:pPr>
        <w:pStyle w:val="Titre3"/>
      </w:pPr>
      <w:bookmarkStart w:id="144" w:name="_Toc138749761"/>
      <w:bookmarkStart w:id="145" w:name="_Toc138946660"/>
      <w:bookmarkStart w:id="146" w:name="_Toc138951600"/>
      <w:r w:rsidRPr="00FE43A4">
        <w:t>Copie de sauvegarde</w:t>
      </w:r>
      <w:bookmarkEnd w:id="144"/>
      <w:bookmarkEnd w:id="145"/>
      <w:bookmarkEnd w:id="146"/>
    </w:p>
    <w:p w14:paraId="26A1E7E7" w14:textId="77777777" w:rsidR="00C831E9" w:rsidRPr="009C235E" w:rsidRDefault="00C831E9" w:rsidP="00F02913">
      <w:r w:rsidRPr="009C235E">
        <w:t xml:space="preserve">Afin de parer aux éventuelles difficultés techniques de tous ordres qui seraient susceptibles d’altérer ou retarder cette transmission électronique, notamment en cas de volume très important des dossiers à transmettre, </w:t>
      </w:r>
      <w:r w:rsidRPr="009C235E">
        <w:rPr>
          <w:b/>
        </w:rPr>
        <w:t>il est recommandé au candidat de doubler cet envoi par l’envoi d’une « copie de sauvegarde »</w:t>
      </w:r>
      <w:r w:rsidRPr="009C235E">
        <w:t>.</w:t>
      </w:r>
    </w:p>
    <w:p w14:paraId="2C4A3F78" w14:textId="0B335BC8" w:rsidR="00C831E9" w:rsidRPr="009C235E" w:rsidRDefault="00C831E9" w:rsidP="00F02913">
      <w:r w:rsidRPr="009C235E">
        <w:t>Cette copie de sauvegarde reproduit l’intégralité du dossier original adressé à la personne publique. Elle peut être transmise sur support physique électronique (CD-ROM, DVD-ROM, clé USB</w:t>
      </w:r>
      <w:r w:rsidR="00AD6FD6">
        <w:t>, etc.</w:t>
      </w:r>
      <w:r w:rsidRPr="009C235E">
        <w:t>) ou sur support papier. Elle est adressée à l’adresse suivante, parallèlement à l’envoi dématérialisé du dossier, sous pli scellé et comporte obligatoirement la mention « </w:t>
      </w:r>
      <w:r w:rsidRPr="009C235E">
        <w:rPr>
          <w:i/>
        </w:rPr>
        <w:t>copie de sauvegarde</w:t>
      </w:r>
      <w:r w:rsidRPr="009C235E">
        <w:t xml:space="preserve"> ». </w:t>
      </w:r>
    </w:p>
    <w:p w14:paraId="37719B10"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Cnam – SG/DBCSA</w:t>
      </w:r>
    </w:p>
    <w:p w14:paraId="1C567EB2"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Mme Nadine LOUISE - Bureau MZ 312</w:t>
      </w:r>
    </w:p>
    <w:p w14:paraId="3D4729E3"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50, Avenue du Professeur André LEMIERRE</w:t>
      </w:r>
    </w:p>
    <w:p w14:paraId="6E1EBE48"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75986 PARIS CEDEX 20</w:t>
      </w:r>
    </w:p>
    <w:p w14:paraId="2C76C1AD"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 NE PAS OUVRIR PAR LE COURRIER GENERAL »</w:t>
      </w:r>
    </w:p>
    <w:p w14:paraId="62F0C484" w14:textId="1F593ACD"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 </w:t>
      </w:r>
      <w:r w:rsidR="0023278B" w:rsidRPr="0023278B">
        <w:t>Mon Espace Santé</w:t>
      </w:r>
      <w:r w:rsidR="00F860B0">
        <w:t xml:space="preserve"> – Dossier Médical Partagé (MES</w:t>
      </w:r>
      <w:r w:rsidR="0023278B" w:rsidRPr="0023278B">
        <w:t>DMP)</w:t>
      </w:r>
      <w:r w:rsidR="0023278B">
        <w:t> »</w:t>
      </w:r>
    </w:p>
    <w:p w14:paraId="49AFDE69"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Consultation n°</w:t>
      </w:r>
      <w:r w:rsidR="007A2723">
        <w:t>AC.2023.1788</w:t>
      </w:r>
    </w:p>
    <w:p w14:paraId="7AF42F8B" w14:textId="77777777" w:rsidR="00C831E9" w:rsidRPr="009C235E" w:rsidRDefault="00C831E9" w:rsidP="00AD6FD6">
      <w:pPr>
        <w:pBdr>
          <w:top w:val="single" w:sz="4" w:space="1" w:color="auto"/>
          <w:left w:val="single" w:sz="4" w:space="4" w:color="auto"/>
          <w:bottom w:val="single" w:sz="4" w:space="1" w:color="auto"/>
          <w:right w:val="single" w:sz="4" w:space="4" w:color="auto"/>
        </w:pBdr>
        <w:spacing w:before="0" w:after="0"/>
        <w:jc w:val="center"/>
      </w:pPr>
      <w:r w:rsidRPr="009C235E">
        <w:t>« Copie de sauvegarde »</w:t>
      </w:r>
    </w:p>
    <w:p w14:paraId="04D0D9B1" w14:textId="77777777" w:rsidR="00C831E9" w:rsidRPr="009C235E" w:rsidRDefault="00C42ED9" w:rsidP="00F02913">
      <w:r>
        <w:t>Il est à noter que la « copie de sauvegarde »</w:t>
      </w:r>
      <w:r w:rsidR="00C831E9" w:rsidRPr="009C235E">
        <w:t xml:space="preserve"> doit être remise ou parvenir à destination à l’adresse indiquée ci-dessus avant la date et heure limites </w:t>
      </w:r>
      <w:r w:rsidR="007A2723">
        <w:t>de dépôt des offres</w:t>
      </w:r>
      <w:r w:rsidR="00C831E9" w:rsidRPr="009C235E">
        <w:t>.</w:t>
      </w:r>
    </w:p>
    <w:p w14:paraId="5B3C07E2" w14:textId="77777777" w:rsidR="00C831E9" w:rsidRPr="009C235E" w:rsidRDefault="00C831E9" w:rsidP="00F02913">
      <w:r w:rsidRPr="009C235E">
        <w:t>La « copie de sauvegarde » peut être :</w:t>
      </w:r>
    </w:p>
    <w:p w14:paraId="290745DD" w14:textId="1E6FD23C" w:rsidR="00C831E9" w:rsidRPr="009C235E" w:rsidRDefault="00C831E9" w:rsidP="00F02913">
      <w:pPr>
        <w:pStyle w:val="Puce1"/>
      </w:pPr>
      <w:r w:rsidRPr="009C235E">
        <w:t>Soit remise contre récépissé à l’adresse mentionnée ci-dessus, heures d’ouverture du secrétariat : du lundi au vendredi de 9h/12h – 14h/16h,</w:t>
      </w:r>
    </w:p>
    <w:p w14:paraId="1710042F" w14:textId="0AA60BE5" w:rsidR="00C831E9" w:rsidRPr="009C235E" w:rsidRDefault="00C831E9" w:rsidP="00F02913">
      <w:pPr>
        <w:pStyle w:val="Puce1"/>
      </w:pPr>
      <w:r w:rsidRPr="009C235E">
        <w:t>Soit envoyée par la poste par pli recommandé avec accusé de réception également à l’adresse indiquée ci-dessus.</w:t>
      </w:r>
    </w:p>
    <w:p w14:paraId="5C7D2AD5" w14:textId="4F4386EB" w:rsidR="00C831E9" w:rsidRPr="009C235E" w:rsidRDefault="00C42ED9" w:rsidP="00F02913">
      <w:r>
        <w:t>Elle</w:t>
      </w:r>
      <w:r w:rsidR="00C831E9" w:rsidRPr="009C235E">
        <w:t xml:space="preserve"> n</w:t>
      </w:r>
      <w:r w:rsidR="00AD6FD6">
        <w:t xml:space="preserve">’est </w:t>
      </w:r>
      <w:r w:rsidR="00C831E9" w:rsidRPr="009C235E">
        <w:t xml:space="preserve">ouverte que dans les cas cités à l’article </w:t>
      </w:r>
      <w:r w:rsidR="00FE43A4" w:rsidRPr="009C235E">
        <w:t>2.II</w:t>
      </w:r>
      <w:r w:rsidR="00FE43A4">
        <w:t xml:space="preserve"> </w:t>
      </w:r>
      <w:r w:rsidR="00FE43A4" w:rsidRPr="009C235E">
        <w:t>de</w:t>
      </w:r>
      <w:r w:rsidR="00C831E9" w:rsidRPr="009C235E">
        <w:t xml:space="preserve"> l’arrêté du 22 mars 2019 précité (Annexe 6 du Code de la commande publique) :</w:t>
      </w:r>
    </w:p>
    <w:p w14:paraId="48E10A37" w14:textId="77777777" w:rsidR="00C831E9" w:rsidRPr="009C235E" w:rsidRDefault="00C831E9" w:rsidP="00F02913">
      <w:r w:rsidRPr="009C235E">
        <w:t xml:space="preserve">« La copie de sauvegarde est ouverte dans les cas suivants : </w:t>
      </w:r>
    </w:p>
    <w:p w14:paraId="7C51BBD7" w14:textId="115A5286" w:rsidR="00C831E9" w:rsidRDefault="00C831E9" w:rsidP="00AD6FD6">
      <w:pPr>
        <w:pStyle w:val="Paragraphedeliste"/>
        <w:numPr>
          <w:ilvl w:val="0"/>
          <w:numId w:val="13"/>
        </w:numPr>
      </w:pPr>
      <w:r w:rsidRPr="009C235E">
        <w:t xml:space="preserve">Lorsqu’un programme informatique malveillant est détecté dans les candidatures ou les offres transmises par voie électronique. La trace de cette malveillance est conservée ; </w:t>
      </w:r>
    </w:p>
    <w:p w14:paraId="511CA543" w14:textId="3A5A8977" w:rsidR="00AD6FD6" w:rsidRPr="009C235E" w:rsidRDefault="00AD6FD6" w:rsidP="00AD6FD6">
      <w:pPr>
        <w:pStyle w:val="Paragraphedeliste"/>
        <w:numPr>
          <w:ilvl w:val="0"/>
          <w:numId w:val="13"/>
        </w:numPr>
      </w:pPr>
      <w:r w:rsidRPr="00AD6FD6">
        <w:lastRenderedPageBreak/>
        <w:t>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r>
        <w:t>.</w:t>
      </w:r>
    </w:p>
    <w:p w14:paraId="274AA7E2" w14:textId="16489F05" w:rsidR="00C831E9" w:rsidRPr="009C235E" w:rsidRDefault="00230E8C" w:rsidP="00F02913">
      <w:r>
        <w:t>Si la « copie de sauvegarde »</w:t>
      </w:r>
      <w:r w:rsidR="00C831E9" w:rsidRPr="009C235E">
        <w:t xml:space="preserve"> n’est pas ouverte à l’issue de la procédure de passation, celle-ci </w:t>
      </w:r>
      <w:r w:rsidR="00AD6FD6">
        <w:t>est</w:t>
      </w:r>
      <w:r w:rsidR="00C831E9" w:rsidRPr="009C235E">
        <w:t xml:space="preserve"> détruite.</w:t>
      </w:r>
    </w:p>
    <w:p w14:paraId="7617420B" w14:textId="77777777" w:rsidR="00C831E9" w:rsidRPr="00536FBE" w:rsidRDefault="00C831E9" w:rsidP="00F02913">
      <w:pPr>
        <w:pStyle w:val="Titre3"/>
      </w:pPr>
      <w:bookmarkStart w:id="147" w:name="_Toc138749762"/>
      <w:bookmarkStart w:id="148" w:name="_Toc138946661"/>
      <w:bookmarkStart w:id="149" w:name="_Toc138951601"/>
      <w:r w:rsidRPr="00536FBE">
        <w:t>Recommandations sur le format de transmission</w:t>
      </w:r>
      <w:bookmarkEnd w:id="147"/>
      <w:bookmarkEnd w:id="148"/>
      <w:bookmarkEnd w:id="149"/>
    </w:p>
    <w:p w14:paraId="17514A54" w14:textId="77777777" w:rsidR="00AD6FD6" w:rsidRDefault="00C831E9" w:rsidP="00F02913">
      <w:r w:rsidRPr="009C235E">
        <w:t xml:space="preserve">Hormis les documents fournis dans le dossier de consultation électronique, les fichiers remis par les candidats doivent être au choix des formats suivants : </w:t>
      </w:r>
    </w:p>
    <w:p w14:paraId="3E4C932C" w14:textId="6508A290" w:rsidR="00C831E9" w:rsidRPr="009C235E" w:rsidRDefault="00C831E9" w:rsidP="00F02913">
      <w:r w:rsidRPr="009C235E">
        <w:t>Word, Excel, PowerPoint ou Acrobate Reader XI dans les ver</w:t>
      </w:r>
      <w:r w:rsidR="00230E8C">
        <w:t xml:space="preserve">sions pack office Microsoft </w:t>
      </w:r>
      <w:r w:rsidR="00230E8C" w:rsidRPr="002243D9">
        <w:t>2016</w:t>
      </w:r>
      <w:r w:rsidRPr="009C235E">
        <w:t xml:space="preserve"> ou versions antérieures.</w:t>
      </w:r>
    </w:p>
    <w:p w14:paraId="1AB6C93E" w14:textId="0D3E73EE" w:rsidR="00C831E9" w:rsidRPr="009C235E" w:rsidRDefault="00C831E9" w:rsidP="00F02913">
      <w:r w:rsidRPr="009C235E">
        <w:t>L’antivirus utilisé par le pouvoir adjudicateur est</w:t>
      </w:r>
      <w:r w:rsidR="00CC21C8">
        <w:t xml:space="preserve"> Tehtris</w:t>
      </w:r>
      <w:r w:rsidRPr="009C235E">
        <w:t>.</w:t>
      </w:r>
    </w:p>
    <w:p w14:paraId="71530339" w14:textId="5159395F" w:rsidR="00C831E9" w:rsidRPr="009C235E" w:rsidRDefault="00C831E9" w:rsidP="00F02913">
      <w:r w:rsidRPr="009C235E">
        <w:t xml:space="preserve">Le </w:t>
      </w:r>
      <w:r w:rsidR="00F860B0">
        <w:t>candidat</w:t>
      </w:r>
      <w:r w:rsidRPr="009C235E">
        <w:t xml:space="preserve"> est invité à ne pas utiliser les « macros ».</w:t>
      </w:r>
    </w:p>
    <w:p w14:paraId="18AF8849" w14:textId="77777777" w:rsidR="00C831E9" w:rsidRPr="009C235E" w:rsidRDefault="00C831E9" w:rsidP="00F02913">
      <w:r w:rsidRPr="009C235E">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210C259F" w14:textId="77777777" w:rsidR="00C831E9" w:rsidRDefault="00C831E9" w:rsidP="00F02913">
      <w:r w:rsidRPr="009C235E">
        <w:t>La Cnam se réserve le droit de convertir les formats (dans lesquels ont été encodés les fichiers transmis) au moment de l’archivage et ceci afin d’assurer leur lisibilité dans le moyen et long terme.</w:t>
      </w:r>
    </w:p>
    <w:p w14:paraId="6A0C1B14" w14:textId="6313AB78" w:rsidR="00C831E9" w:rsidRPr="009C235E" w:rsidRDefault="00C831E9" w:rsidP="00F02913">
      <w:r>
        <w:t xml:space="preserve">NB : au moment de l’attribution, </w:t>
      </w:r>
      <w:r w:rsidRPr="009C235E">
        <w:t xml:space="preserve">la signature électronique </w:t>
      </w:r>
      <w:r w:rsidR="000F760C">
        <w:t>du contrat final en Pdf (acte d’engagement</w:t>
      </w:r>
      <w:r>
        <w:t>, acte de sous-traitance</w:t>
      </w:r>
      <w:r w:rsidR="000F760C">
        <w:t>, etc.</w:t>
      </w:r>
      <w:r>
        <w:t xml:space="preserve">), au </w:t>
      </w:r>
      <w:r w:rsidRPr="009C235E">
        <w:t>format Pades</w:t>
      </w:r>
      <w:r>
        <w:t>,</w:t>
      </w:r>
      <w:r w:rsidRPr="009C235E">
        <w:t xml:space="preserve"> </w:t>
      </w:r>
      <w:r w:rsidR="000F760C">
        <w:t>est</w:t>
      </w:r>
      <w:r>
        <w:t xml:space="preserve"> privilégiée (voir article suivant).</w:t>
      </w:r>
    </w:p>
    <w:p w14:paraId="6D77B1B1" w14:textId="77777777" w:rsidR="00C831E9" w:rsidRPr="007F0DEA" w:rsidRDefault="00C831E9" w:rsidP="00F02913">
      <w:pPr>
        <w:pStyle w:val="Titre3"/>
      </w:pPr>
      <w:bookmarkStart w:id="150" w:name="_Toc138749763"/>
      <w:bookmarkStart w:id="151" w:name="_Toc138946662"/>
      <w:bookmarkStart w:id="152" w:name="_Toc138951602"/>
      <w:r w:rsidRPr="007F0DEA">
        <w:t>Signature électronique</w:t>
      </w:r>
      <w:bookmarkEnd w:id="150"/>
      <w:bookmarkEnd w:id="151"/>
      <w:bookmarkEnd w:id="152"/>
      <w:r w:rsidRPr="007F0DEA">
        <w:t xml:space="preserve"> </w:t>
      </w:r>
    </w:p>
    <w:p w14:paraId="23E8D4EE" w14:textId="227EE1DA" w:rsidR="00C831E9" w:rsidRPr="009C235E" w:rsidRDefault="00C831E9" w:rsidP="00F02913">
      <w:r w:rsidRPr="009C235E">
        <w:t xml:space="preserve">Pour rappel, la Cnam n’exige pas la signature de l’offre. L’offre remise électroniquement ne requiert donc pas de certificat de signature électronique et ne </w:t>
      </w:r>
      <w:r w:rsidR="000F760C">
        <w:t>peut</w:t>
      </w:r>
      <w:r w:rsidRPr="009C235E">
        <w:t xml:space="preserve"> être rejetée pour défaut de signature ou signature incertaine</w:t>
      </w:r>
      <w:r w:rsidRPr="00536FBE">
        <w:t xml:space="preserve"> </w:t>
      </w:r>
      <w:r w:rsidRPr="009C235E">
        <w:t xml:space="preserve">(si le candidat ou </w:t>
      </w:r>
      <w:r w:rsidR="00F860B0">
        <w:t>candidat</w:t>
      </w:r>
      <w:r w:rsidRPr="009C235E">
        <w:t xml:space="preserve"> souhaite tout de même utiliser un certificat de signature électronique, il se réfère aux indications ci-dessous). </w:t>
      </w:r>
    </w:p>
    <w:p w14:paraId="363D6B3B" w14:textId="6E81E3CB" w:rsidR="00C831E9" w:rsidRPr="00230E8C" w:rsidRDefault="00C831E9" w:rsidP="00F02913">
      <w:r w:rsidRPr="00230E8C">
        <w:t xml:space="preserve">En revanche, à l’issue de la procédure, il </w:t>
      </w:r>
      <w:r w:rsidR="000F760C">
        <w:t>est</w:t>
      </w:r>
      <w:r w:rsidRPr="00230E8C">
        <w:t xml:space="preserve"> demandé à l’attributaire de signer électroniquement l’acte d’engagement et autres pièces désignées par l’acheteur. La signature électronique de l’attributaire et du sous-traitant </w:t>
      </w:r>
      <w:r w:rsidR="000F760C">
        <w:t>est</w:t>
      </w:r>
      <w:r w:rsidRPr="00230E8C">
        <w:t xml:space="preserve"> également requise pour les actes de sous-traitance.</w:t>
      </w:r>
    </w:p>
    <w:p w14:paraId="6D4775D2" w14:textId="73990D51" w:rsidR="00C831E9" w:rsidRPr="00230E8C" w:rsidRDefault="00C831E9" w:rsidP="00F02913">
      <w:r w:rsidRPr="00230E8C">
        <w:t>En ca</w:t>
      </w:r>
      <w:r w:rsidR="000F760C">
        <w:t>s d’impossibilité, ces pièces s</w:t>
      </w:r>
      <w:r w:rsidRPr="00230E8C">
        <w:t>ont</w:t>
      </w:r>
      <w:r w:rsidR="003D536E" w:rsidRPr="00230E8C">
        <w:t xml:space="preserve"> rematérialisées et</w:t>
      </w:r>
      <w:r w:rsidRPr="00230E8C">
        <w:t xml:space="preserve"> signées manuscritement par l’ensemble des parties.</w:t>
      </w:r>
    </w:p>
    <w:p w14:paraId="697FECC0" w14:textId="43891F0F" w:rsidR="00C831E9" w:rsidRPr="009C235E" w:rsidRDefault="00C831E9" w:rsidP="00F02913">
      <w:r w:rsidRPr="009C235E">
        <w:t xml:space="preserve">Pour signer électroniquement, le signataire </w:t>
      </w:r>
      <w:r w:rsidR="000F760C">
        <w:t>doit</w:t>
      </w:r>
      <w:r w:rsidRPr="009C235E">
        <w:t xml:space="preserve">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 eIDAS ».</w:t>
      </w:r>
    </w:p>
    <w:p w14:paraId="6BAA7E81" w14:textId="77777777" w:rsidR="00C831E9" w:rsidRPr="009C235E" w:rsidRDefault="00C831E9" w:rsidP="00F02913">
      <w:pPr>
        <w:pStyle w:val="Puce1"/>
      </w:pPr>
      <w:r w:rsidRPr="009C235E">
        <w:t>Le niveau de signature requis est la signature électronique avancée reposant sur un certificat qualifié ou la signature électronique qualifiée.</w:t>
      </w:r>
    </w:p>
    <w:p w14:paraId="06C40544" w14:textId="77777777" w:rsidR="00C831E9" w:rsidRPr="009C235E" w:rsidRDefault="00C831E9" w:rsidP="00F02913">
      <w:pPr>
        <w:pStyle w:val="Puce1"/>
      </w:pPr>
      <w:r w:rsidRPr="009C235E">
        <w:t xml:space="preserve">Le certificat doit être lié à la personne, excluant par exemple l’utilisation du cachet électronique lié à la société. </w:t>
      </w:r>
    </w:p>
    <w:p w14:paraId="290AB27C" w14:textId="77777777" w:rsidR="00C831E9" w:rsidRPr="009C235E" w:rsidRDefault="00C831E9" w:rsidP="00F02913">
      <w:pPr>
        <w:pStyle w:val="Puce1"/>
      </w:pPr>
      <w:r w:rsidRPr="009C235E">
        <w:t>Il doit être attaché à la personne disposant d’une délégation de pouvoir d’engager la société et de signer pour le compte de celle-ci.</w:t>
      </w:r>
    </w:p>
    <w:p w14:paraId="30CE2388" w14:textId="77777777" w:rsidR="00D21256" w:rsidRDefault="00D21256">
      <w:pPr>
        <w:spacing w:before="0" w:after="0"/>
        <w:jc w:val="left"/>
      </w:pPr>
      <w:r>
        <w:br w:type="page"/>
      </w:r>
    </w:p>
    <w:p w14:paraId="1A6DFC0B" w14:textId="77777777" w:rsidR="00C831E9" w:rsidRPr="009C235E" w:rsidRDefault="00C831E9" w:rsidP="00F02913">
      <w:pPr>
        <w:pStyle w:val="Puce1"/>
      </w:pPr>
      <w:r w:rsidRPr="009C235E">
        <w:lastRenderedPageBreak/>
        <w:t xml:space="preserve">Il doit permettre de vérifier : </w:t>
      </w:r>
    </w:p>
    <w:p w14:paraId="086ADFEE" w14:textId="77777777" w:rsidR="00C831E9" w:rsidRPr="009C235E" w:rsidRDefault="00C831E9" w:rsidP="00F02913">
      <w:pPr>
        <w:pStyle w:val="Puce2"/>
      </w:pPr>
      <w:r w:rsidRPr="009C235E">
        <w:t>L’identité du signataire ;</w:t>
      </w:r>
    </w:p>
    <w:p w14:paraId="071D6E34" w14:textId="77777777" w:rsidR="00C831E9" w:rsidRPr="009C235E" w:rsidRDefault="00C831E9" w:rsidP="00F02913">
      <w:pPr>
        <w:pStyle w:val="Puce2"/>
      </w:pPr>
      <w:r w:rsidRPr="009C235E">
        <w:t>L’appartenance du certificat du signataire à l’une des catégories de certificats mentionnées à ci-après ;</w:t>
      </w:r>
    </w:p>
    <w:p w14:paraId="0F1971F9" w14:textId="77777777" w:rsidR="00C831E9" w:rsidRPr="009C235E" w:rsidRDefault="00C831E9" w:rsidP="00F02913">
      <w:pPr>
        <w:pStyle w:val="Puce2"/>
      </w:pPr>
      <w:r w:rsidRPr="009C235E">
        <w:t>Le respect du format de signature mentionné à ci-après ;</w:t>
      </w:r>
    </w:p>
    <w:p w14:paraId="5E360FF5" w14:textId="77777777" w:rsidR="00C831E9" w:rsidRPr="009C235E" w:rsidRDefault="00C831E9" w:rsidP="00F02913">
      <w:pPr>
        <w:pStyle w:val="Puce2"/>
      </w:pPr>
      <w:r w:rsidRPr="009C235E">
        <w:t>Le caractère non échu et non révoqué du certificat à la date de la signature ;</w:t>
      </w:r>
    </w:p>
    <w:p w14:paraId="5B0F142D" w14:textId="77777777" w:rsidR="00C831E9" w:rsidRPr="009C235E" w:rsidRDefault="00C831E9" w:rsidP="00F02913">
      <w:pPr>
        <w:pStyle w:val="Puce2"/>
      </w:pPr>
      <w:r w:rsidRPr="009C235E">
        <w:t>L’intégrité du document signé.</w:t>
      </w:r>
    </w:p>
    <w:p w14:paraId="6C85EAF2" w14:textId="0CBFF73C" w:rsidR="00C831E9" w:rsidRPr="005B0118" w:rsidRDefault="00C831E9" w:rsidP="00F02913">
      <w:pPr>
        <w:pStyle w:val="Titre4"/>
      </w:pPr>
      <w:bookmarkStart w:id="153" w:name="_Toc138749764"/>
      <w:bookmarkStart w:id="154" w:name="_Toc138946663"/>
      <w:bookmarkStart w:id="155" w:name="_Toc138951603"/>
      <w:r w:rsidRPr="005B0118">
        <w:t>Catégories de certificats de signatures électroniques concernés</w:t>
      </w:r>
      <w:bookmarkEnd w:id="153"/>
      <w:bookmarkEnd w:id="154"/>
      <w:bookmarkEnd w:id="155"/>
    </w:p>
    <w:p w14:paraId="689335A1" w14:textId="77777777" w:rsidR="00C831E9" w:rsidRPr="009C235E" w:rsidRDefault="00C831E9" w:rsidP="00F02913">
      <w:pPr>
        <w:pStyle w:val="Puce1"/>
      </w:pPr>
      <w:r w:rsidRPr="003108A8">
        <w:rPr>
          <w:b/>
        </w:rPr>
        <w:t>1</w:t>
      </w:r>
      <w:r w:rsidRPr="003108A8">
        <w:rPr>
          <w:b/>
          <w:vertAlign w:val="superscript"/>
        </w:rPr>
        <w:t>er</w:t>
      </w:r>
      <w:r w:rsidR="003108A8">
        <w:rPr>
          <w:b/>
        </w:rPr>
        <w:t xml:space="preserve"> cas :</w:t>
      </w:r>
      <w:r w:rsidRPr="009C235E">
        <w:t xml:space="preserve"> Certificat qualifié délivré par un prestataire de service de confiance qualifié répondant a</w:t>
      </w:r>
      <w:r w:rsidR="003108A8">
        <w:t>ux exigences du règlement (UE) « eIDAS »</w:t>
      </w:r>
      <w:r w:rsidRPr="009C235E">
        <w:t>.</w:t>
      </w:r>
    </w:p>
    <w:p w14:paraId="727D5B18" w14:textId="77777777" w:rsidR="00C831E9" w:rsidRPr="009C235E" w:rsidRDefault="00C831E9" w:rsidP="00F02913">
      <w:pPr>
        <w:pStyle w:val="Puce1"/>
      </w:pPr>
      <w:r w:rsidRPr="003108A8">
        <w:rPr>
          <w:b/>
        </w:rPr>
        <w:t>2</w:t>
      </w:r>
      <w:r w:rsidRPr="003108A8">
        <w:rPr>
          <w:b/>
          <w:vertAlign w:val="superscript"/>
        </w:rPr>
        <w:t>ème</w:t>
      </w:r>
      <w:r w:rsidRPr="003108A8">
        <w:rPr>
          <w:b/>
        </w:rPr>
        <w:t xml:space="preserve"> cas</w:t>
      </w:r>
      <w:r w:rsidR="003108A8">
        <w:rPr>
          <w:b/>
        </w:rPr>
        <w:t> </w:t>
      </w:r>
      <w:r w:rsidR="003108A8">
        <w:t>:</w:t>
      </w:r>
      <w:r w:rsidRPr="009C235E">
        <w:t xml:space="preserve"> Certificat délivré par une autorité de certification, française ou étrangère, qui répond aux exigences équivalen</w:t>
      </w:r>
      <w:r w:rsidR="003108A8">
        <w:t>tes à l'annexe I du règlement « eIDAS »</w:t>
      </w:r>
      <w:r w:rsidRPr="009C235E">
        <w:t>.</w:t>
      </w:r>
    </w:p>
    <w:p w14:paraId="4E1CA05A" w14:textId="77777777" w:rsidR="00C831E9" w:rsidRPr="009C235E" w:rsidRDefault="00C831E9" w:rsidP="00F02913">
      <w:pPr>
        <w:pStyle w:val="Puce1"/>
      </w:pPr>
      <w:r w:rsidRPr="003108A8">
        <w:rPr>
          <w:b/>
        </w:rPr>
        <w:t>3</w:t>
      </w:r>
      <w:r w:rsidRPr="003108A8">
        <w:rPr>
          <w:b/>
          <w:vertAlign w:val="superscript"/>
        </w:rPr>
        <w:t>ème</w:t>
      </w:r>
      <w:r w:rsidRPr="003108A8">
        <w:rPr>
          <w:b/>
        </w:rPr>
        <w:t xml:space="preserve"> cas</w:t>
      </w:r>
      <w:r w:rsidRPr="009C235E">
        <w:t> : Les certificats qualifiés de signature électronique délivrés en application de l’arrêté du 15 juin 2012 abrogé au 1</w:t>
      </w:r>
      <w:r w:rsidRPr="009C235E">
        <w:rPr>
          <w:vertAlign w:val="superscript"/>
        </w:rPr>
        <w:t>er</w:t>
      </w:r>
      <w:r w:rsidRPr="009C235E">
        <w:t xml:space="preserve"> octobre 2018, relatif à la signature électronique dans les marchés publics demeurent régis par ses dispositions jusqu'à leur expiration. </w:t>
      </w:r>
    </w:p>
    <w:p w14:paraId="3B40879E" w14:textId="77777777" w:rsidR="00C831E9" w:rsidRPr="009C235E" w:rsidRDefault="00C831E9" w:rsidP="00F02913">
      <w:r w:rsidRPr="009C235E">
        <w:t xml:space="preserve">Par conséquent, les certificats de signature conformes au RGS (Référentiel Général de Sécurité) ou équivalent, émis avant le 1er octobre 2018, demeurent valables jusqu’à leur date de fin de validité. </w:t>
      </w:r>
    </w:p>
    <w:p w14:paraId="359F99F5" w14:textId="77777777" w:rsidR="00C831E9" w:rsidRPr="009C235E" w:rsidRDefault="00C831E9" w:rsidP="00F02913">
      <w:r w:rsidRPr="009C235E">
        <w:t xml:space="preserve">Liste des certificats de signature électronique commercialisés par des prestataires de services de confiance qualifiés : </w:t>
      </w:r>
    </w:p>
    <w:p w14:paraId="46E21283" w14:textId="77777777" w:rsidR="00C831E9" w:rsidRPr="009C235E" w:rsidRDefault="00D548DE" w:rsidP="00F02913">
      <w:hyperlink r:id="rId24" w:history="1">
        <w:r w:rsidR="00C831E9" w:rsidRPr="009C235E">
          <w:rPr>
            <w:color w:val="0000FF"/>
            <w:u w:val="single"/>
          </w:rPr>
          <w:t>https://www.ssi.gouv.fr/liste-produits-et-services-qualifies.</w:t>
        </w:r>
      </w:hyperlink>
    </w:p>
    <w:p w14:paraId="69ED0281" w14:textId="77777777" w:rsidR="00C831E9" w:rsidRPr="009C235E" w:rsidRDefault="00D548DE" w:rsidP="00F02913">
      <w:pPr>
        <w:rPr>
          <w:color w:val="0000FF"/>
          <w:u w:val="single"/>
        </w:rPr>
      </w:pPr>
      <w:hyperlink r:id="rId25" w:history="1">
        <w:r w:rsidR="00C831E9" w:rsidRPr="009C235E">
          <w:rPr>
            <w:color w:val="0000FF"/>
            <w:u w:val="single"/>
          </w:rPr>
          <w:t>https://esignature.ec.europa.eu/efda/tl-browser/#/screen/tl/FR</w:t>
        </w:r>
      </w:hyperlink>
    </w:p>
    <w:p w14:paraId="448603AD" w14:textId="77777777" w:rsidR="00C831E9" w:rsidRPr="009C235E" w:rsidRDefault="00C831E9" w:rsidP="00F02913">
      <w:r w:rsidRPr="009C235E">
        <w:t xml:space="preserve">Si le certificat de signature électronique n’est pas référencé sur une liste de confiance, le signataire s’assure que le certificat qu’il utilise est au moins conforme au niveau de sécurité préconisé, conformément </w:t>
      </w:r>
      <w:r>
        <w:t>à l’annexe I du règlement « eIDAS</w:t>
      </w:r>
      <w:r w:rsidRPr="009C235E">
        <w:t xml:space="preserve"> ». </w:t>
      </w:r>
    </w:p>
    <w:p w14:paraId="6447E481" w14:textId="77777777" w:rsidR="00C831E9" w:rsidRPr="009C235E" w:rsidRDefault="00C831E9" w:rsidP="00F02913">
      <w:r w:rsidRPr="009C235E">
        <w:t xml:space="preserve">Dans ce dernier cas, le signataire doit transmettre les justificatifs de conformité suivants : </w:t>
      </w:r>
    </w:p>
    <w:p w14:paraId="35160ED7" w14:textId="285062C7" w:rsidR="00C831E9" w:rsidRPr="009C235E" w:rsidRDefault="00C831E9" w:rsidP="00F02913">
      <w:pPr>
        <w:pStyle w:val="Puce1"/>
      </w:pPr>
      <w:r w:rsidRPr="009C235E">
        <w:t>La procédure permettant la vérification de la qualité et du niveau de sécurité du certificat de signature utilisé (preuve de la qualification de l'Autorité de certification, la politique de certification</w:t>
      </w:r>
      <w:r w:rsidR="000F760C">
        <w:t>, etc.</w:t>
      </w:r>
      <w:r w:rsidRPr="009C235E">
        <w:t>).</w:t>
      </w:r>
    </w:p>
    <w:p w14:paraId="2A44301D" w14:textId="77777777" w:rsidR="00C831E9" w:rsidRPr="009C235E" w:rsidRDefault="00C831E9" w:rsidP="00F02913">
      <w:pPr>
        <w:pStyle w:val="Puce1"/>
      </w:pPr>
      <w:r w:rsidRPr="009C235E">
        <w:t>Le candidat fournit notamment les outils techniques de vérification du certificat (chaîne de certification complète jusqu’à l’A</w:t>
      </w:r>
      <w:r>
        <w:t>utorité de Certification</w:t>
      </w:r>
      <w:r w:rsidRPr="009C235E">
        <w:t xml:space="preserve"> racine, adresse de téléchargement de la dernière mise à jour de la liste de révocation). </w:t>
      </w:r>
    </w:p>
    <w:p w14:paraId="14F6927E" w14:textId="77777777" w:rsidR="00C831E9" w:rsidRPr="009C235E" w:rsidRDefault="00C831E9" w:rsidP="00F02913">
      <w:pPr>
        <w:pStyle w:val="Puce1"/>
      </w:pPr>
      <w:r w:rsidRPr="009C235E">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525EA9F7" w14:textId="39316313" w:rsidR="00C831E9" w:rsidRPr="00F02913" w:rsidRDefault="00C831E9" w:rsidP="00F02913">
      <w:pPr>
        <w:pStyle w:val="Titre4"/>
      </w:pPr>
      <w:bookmarkStart w:id="156" w:name="_Toc138749765"/>
      <w:bookmarkStart w:id="157" w:name="_Toc138946664"/>
      <w:bookmarkStart w:id="158" w:name="_Toc138951604"/>
      <w:r w:rsidRPr="00F02913">
        <w:t>Formats de signature</w:t>
      </w:r>
      <w:bookmarkEnd w:id="156"/>
      <w:bookmarkEnd w:id="157"/>
      <w:bookmarkEnd w:id="158"/>
    </w:p>
    <w:p w14:paraId="14AB396E" w14:textId="77777777" w:rsidR="00C831E9" w:rsidRDefault="00C831E9" w:rsidP="00F02913">
      <w:r w:rsidRPr="009C235E">
        <w:t>Les formats de signature acceptés sont PAdES, CAdES et XAdES.</w:t>
      </w:r>
    </w:p>
    <w:p w14:paraId="07C6FC7E" w14:textId="7099472B" w:rsidR="00C831E9" w:rsidRPr="009C235E" w:rsidRDefault="00C831E9" w:rsidP="00F02913">
      <w:r w:rsidRPr="009C235E">
        <w:t xml:space="preserve">Cependant, la signature électronique </w:t>
      </w:r>
      <w:r>
        <w:t xml:space="preserve">au </w:t>
      </w:r>
      <w:r w:rsidRPr="009C235E">
        <w:t xml:space="preserve">format Pades </w:t>
      </w:r>
      <w:r w:rsidR="000F760C">
        <w:t>du contrat final en Pdf (acte d’engagement</w:t>
      </w:r>
      <w:r>
        <w:t>, acte de sous-traitance</w:t>
      </w:r>
      <w:r w:rsidR="000F760C">
        <w:t>, etc.</w:t>
      </w:r>
      <w:r>
        <w:t xml:space="preserve">) </w:t>
      </w:r>
      <w:r w:rsidR="000F760C">
        <w:t>est</w:t>
      </w:r>
      <w:r w:rsidRPr="009C235E">
        <w:t xml:space="preserve"> privilégiée. </w:t>
      </w:r>
    </w:p>
    <w:p w14:paraId="77D124D8" w14:textId="77777777" w:rsidR="00C831E9" w:rsidRPr="009C235E" w:rsidRDefault="00C831E9" w:rsidP="00F02913">
      <w:r w:rsidRPr="009C235E">
        <w:lastRenderedPageBreak/>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2D7F5FB7" w14:textId="77777777" w:rsidR="00C831E9" w:rsidRDefault="00C831E9" w:rsidP="00F02913">
      <w:r w:rsidRPr="009C235E">
        <w:t>Les frais éventuels d’acquisition du certificat de signature sont à la charge des candidats.</w:t>
      </w:r>
    </w:p>
    <w:p w14:paraId="0A87C307" w14:textId="15E45B84" w:rsidR="00704C59" w:rsidRPr="00704C59" w:rsidRDefault="00F47BD7" w:rsidP="00F02913">
      <w:pPr>
        <w:pStyle w:val="Titre1"/>
      </w:pPr>
      <w:bookmarkStart w:id="159" w:name="_Ref136598846"/>
      <w:bookmarkStart w:id="160" w:name="_Ref136598984"/>
      <w:bookmarkStart w:id="161" w:name="_Toc138749766"/>
      <w:bookmarkStart w:id="162" w:name="_Toc138946665"/>
      <w:bookmarkStart w:id="163" w:name="_Toc138951605"/>
      <w:r>
        <w:t>JUGEMENT</w:t>
      </w:r>
      <w:r w:rsidR="003108A8" w:rsidRPr="00704C59">
        <w:t xml:space="preserve"> </w:t>
      </w:r>
      <w:r w:rsidR="00704C59" w:rsidRPr="00704C59">
        <w:t>DES CANDIDATURES</w:t>
      </w:r>
      <w:bookmarkEnd w:id="140"/>
      <w:bookmarkEnd w:id="159"/>
      <w:bookmarkEnd w:id="160"/>
      <w:bookmarkEnd w:id="161"/>
      <w:bookmarkEnd w:id="162"/>
      <w:bookmarkEnd w:id="163"/>
      <w:r w:rsidR="00704C59" w:rsidRPr="00704C59">
        <w:t xml:space="preserve"> </w:t>
      </w:r>
    </w:p>
    <w:p w14:paraId="1551AB54" w14:textId="0A07D05E" w:rsidR="006A772C" w:rsidRPr="00DF1495" w:rsidRDefault="006A772C" w:rsidP="00F02913">
      <w:r w:rsidRPr="00A515D1">
        <w:t xml:space="preserve">L’évaluation des candidatures </w:t>
      </w:r>
      <w:r w:rsidR="000F760C">
        <w:t>est</w:t>
      </w:r>
      <w:r w:rsidRPr="00A515D1">
        <w:t xml:space="preserve"> effectuée dans les conditions prévues aux </w:t>
      </w:r>
      <w:r>
        <w:t xml:space="preserve">articles R2142-1 </w:t>
      </w:r>
      <w:r w:rsidR="003108A8">
        <w:t xml:space="preserve">et suivants </w:t>
      </w:r>
      <w:r w:rsidR="002243D9">
        <w:t>du C</w:t>
      </w:r>
      <w:r>
        <w:t>ode de la commande publique</w:t>
      </w:r>
      <w:r w:rsidRPr="00DF1495">
        <w:t>.</w:t>
      </w:r>
    </w:p>
    <w:p w14:paraId="79266970" w14:textId="1CF2D690" w:rsidR="006A128C" w:rsidRDefault="006A128C" w:rsidP="00F02913">
      <w:r w:rsidRPr="00DF1495">
        <w:t xml:space="preserve">Le candidat </w:t>
      </w:r>
      <w:r w:rsidR="000F760C">
        <w:t>doit</w:t>
      </w:r>
      <w:r w:rsidRPr="00DF1495">
        <w:t xml:space="preserve"> produire les éléments demandés à l’ </w:t>
      </w:r>
      <w:r w:rsidR="00FA789A">
        <w:fldChar w:fldCharType="begin"/>
      </w:r>
      <w:r w:rsidR="00FA789A">
        <w:instrText xml:space="preserve"> REF _Ref138834578 \r \h </w:instrText>
      </w:r>
      <w:r w:rsidR="00FA789A">
        <w:fldChar w:fldCharType="separate"/>
      </w:r>
      <w:r w:rsidR="00FA789A">
        <w:t>Article 5</w:t>
      </w:r>
      <w:r w:rsidR="00FA789A">
        <w:fldChar w:fldCharType="end"/>
      </w:r>
      <w:r w:rsidR="000F760C">
        <w:t xml:space="preserve"> </w:t>
      </w:r>
      <w:r w:rsidRPr="00DF1495">
        <w:t xml:space="preserve">du présent règlement de la consultation. </w:t>
      </w:r>
    </w:p>
    <w:p w14:paraId="51A7E92B" w14:textId="3CE556A3" w:rsidR="003108A8" w:rsidRPr="003108A8" w:rsidRDefault="003108A8" w:rsidP="00F02913">
      <w:pPr>
        <w:pStyle w:val="Titre2"/>
      </w:pPr>
      <w:bookmarkStart w:id="164" w:name="_Toc41312417"/>
      <w:bookmarkStart w:id="165" w:name="_Toc138749767"/>
      <w:bookmarkStart w:id="166" w:name="_Toc138946666"/>
      <w:bookmarkStart w:id="167" w:name="_Toc138951606"/>
      <w:r w:rsidRPr="003108A8">
        <w:t>Limitation du nombre de candidats admis à négocier</w:t>
      </w:r>
      <w:bookmarkEnd w:id="164"/>
      <w:bookmarkEnd w:id="165"/>
      <w:bookmarkEnd w:id="166"/>
      <w:bookmarkEnd w:id="167"/>
    </w:p>
    <w:p w14:paraId="31A8FDA6" w14:textId="77777777" w:rsidR="003108A8" w:rsidRDefault="003108A8" w:rsidP="00F02913">
      <w:r>
        <w:t xml:space="preserve">Conformément aux dispositions de l’article </w:t>
      </w:r>
      <w:r w:rsidRPr="00A754C8">
        <w:t>R2142-15</w:t>
      </w:r>
      <w:r>
        <w:t xml:space="preserve"> du Code de la commande publique, la Cnam décide de limiter </w:t>
      </w:r>
      <w:r w:rsidRPr="00A754C8">
        <w:t>le nombre de candidats admis à soumissionner, à condition que ce nombre soit suffisant pour assurer une concurrence effective</w:t>
      </w:r>
      <w:r>
        <w:t>, en application des critères définis à l’article suivant du règlement de la consultation.</w:t>
      </w:r>
    </w:p>
    <w:p w14:paraId="3B1799C7" w14:textId="77777777" w:rsidR="003108A8" w:rsidRDefault="003108A8" w:rsidP="00F02913">
      <w:r w:rsidRPr="0031685E">
        <w:t>Le nombre minimum de candidats que la Cnam prévoit d'inviter est de trois (3) et, leur nombre maximum est de cinq (5).</w:t>
      </w:r>
    </w:p>
    <w:p w14:paraId="13734448" w14:textId="538ADABC" w:rsidR="003108A8" w:rsidRPr="003108A8" w:rsidRDefault="003108A8" w:rsidP="00F02913">
      <w:pPr>
        <w:pStyle w:val="Titre2"/>
      </w:pPr>
      <w:bookmarkStart w:id="168" w:name="_Toc41312418"/>
      <w:bookmarkStart w:id="169" w:name="_Toc138749768"/>
      <w:bookmarkStart w:id="170" w:name="_Toc138946667"/>
      <w:bookmarkStart w:id="171" w:name="_Toc138951607"/>
      <w:r w:rsidRPr="003108A8">
        <w:t>Niveaux minimaux requis</w:t>
      </w:r>
      <w:bookmarkEnd w:id="168"/>
      <w:bookmarkEnd w:id="169"/>
      <w:bookmarkEnd w:id="170"/>
      <w:bookmarkEnd w:id="171"/>
    </w:p>
    <w:p w14:paraId="480F4197" w14:textId="77777777" w:rsidR="003108A8" w:rsidRDefault="003108A8" w:rsidP="00F02913">
      <w:r>
        <w:t>La Cnam fixe les niveaux minimaux de capacité suivants :</w:t>
      </w:r>
    </w:p>
    <w:p w14:paraId="0C5429FB" w14:textId="15ABCB23" w:rsidR="003108A8" w:rsidRPr="0070756F" w:rsidRDefault="003108A8" w:rsidP="00F02913">
      <w:pPr>
        <w:pStyle w:val="Puce1"/>
      </w:pPr>
      <w:r>
        <w:t xml:space="preserve">Le </w:t>
      </w:r>
      <w:r w:rsidR="00945142">
        <w:t xml:space="preserve">candidat </w:t>
      </w:r>
      <w:r>
        <w:t>doit être certifié HDS sur l’ensemble des 6 thèmes couvrant la certification d’Hébergeur Infogéreur et hébergeur d’infrastructure physique.</w:t>
      </w:r>
    </w:p>
    <w:p w14:paraId="13DB39C9" w14:textId="77777777" w:rsidR="003108A8" w:rsidRDefault="003108A8" w:rsidP="000F760C">
      <w:pPr>
        <w:pStyle w:val="Puce1"/>
      </w:pPr>
      <w:r w:rsidRPr="00143786">
        <w:t>Le candidat doit disposer</w:t>
      </w:r>
      <w:r>
        <w:t xml:space="preserve"> d’un </w:t>
      </w:r>
      <w:r w:rsidRPr="00143786">
        <w:t>chiffre d’affaires a</w:t>
      </w:r>
      <w:r>
        <w:t>nnuel moyen sur les 3 dernières années</w:t>
      </w:r>
      <w:r w:rsidRPr="00143786">
        <w:t xml:space="preserve"> minimal </w:t>
      </w:r>
      <w:r>
        <w:t xml:space="preserve">de </w:t>
      </w:r>
      <w:r w:rsidR="00982CA4">
        <w:t>83 333 333€ HT</w:t>
      </w:r>
      <w:r w:rsidRPr="00143786">
        <w:t>.</w:t>
      </w:r>
    </w:p>
    <w:p w14:paraId="4AC7338D" w14:textId="4A50B595" w:rsidR="0086236E" w:rsidRDefault="000F760C" w:rsidP="000F760C">
      <w:pPr>
        <w:pStyle w:val="Titre2"/>
      </w:pPr>
      <w:bookmarkStart w:id="172" w:name="_Toc138749769"/>
      <w:bookmarkStart w:id="173" w:name="_Toc138946668"/>
      <w:bookmarkStart w:id="174" w:name="_Toc138951608"/>
      <w:r>
        <w:t>Critères de jugement des candidatures</w:t>
      </w:r>
      <w:bookmarkEnd w:id="172"/>
      <w:bookmarkEnd w:id="173"/>
      <w:bookmarkEnd w:id="174"/>
    </w:p>
    <w:p w14:paraId="7F42D685" w14:textId="77777777" w:rsidR="000F760C" w:rsidRDefault="000F760C" w:rsidP="00F02913"/>
    <w:p w14:paraId="450C4F7A" w14:textId="77777777" w:rsidR="005B0118" w:rsidRDefault="005B0118" w:rsidP="00F02913">
      <w:pPr>
        <w:sectPr w:rsidR="005B0118" w:rsidSect="002371C7">
          <w:footerReference w:type="default" r:id="rId26"/>
          <w:pgSz w:w="11906" w:h="16838"/>
          <w:pgMar w:top="1417" w:right="1417" w:bottom="1417" w:left="1417"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206"/>
        <w:gridCol w:w="851"/>
      </w:tblGrid>
      <w:tr w:rsidR="0086236E" w:rsidRPr="000F760C" w14:paraId="2658E20B" w14:textId="77777777" w:rsidTr="00D44401">
        <w:tc>
          <w:tcPr>
            <w:tcW w:w="2518" w:type="dxa"/>
            <w:shd w:val="clear" w:color="auto" w:fill="FABF8F"/>
          </w:tcPr>
          <w:p w14:paraId="571061F7" w14:textId="77777777" w:rsidR="0086236E" w:rsidRPr="000F760C" w:rsidRDefault="0086236E" w:rsidP="00F02913">
            <w:pPr>
              <w:spacing w:before="0" w:after="0"/>
              <w:rPr>
                <w:rFonts w:asciiTheme="minorHAnsi" w:hAnsiTheme="minorHAnsi" w:cstheme="minorHAnsi"/>
                <w:i/>
              </w:rPr>
            </w:pPr>
            <w:r w:rsidRPr="000F760C">
              <w:rPr>
                <w:rFonts w:asciiTheme="minorHAnsi" w:hAnsiTheme="minorHAnsi" w:cstheme="minorHAnsi"/>
                <w:i/>
              </w:rPr>
              <w:lastRenderedPageBreak/>
              <w:t>Niveau de critère</w:t>
            </w:r>
          </w:p>
        </w:tc>
        <w:tc>
          <w:tcPr>
            <w:tcW w:w="10206" w:type="dxa"/>
            <w:shd w:val="clear" w:color="auto" w:fill="FABF8F"/>
          </w:tcPr>
          <w:p w14:paraId="2A8B1E51" w14:textId="77777777" w:rsidR="0086236E" w:rsidRPr="000F760C" w:rsidRDefault="0086236E" w:rsidP="00287FD1">
            <w:pPr>
              <w:spacing w:before="0" w:after="0"/>
              <w:jc w:val="left"/>
              <w:rPr>
                <w:rFonts w:asciiTheme="minorHAnsi" w:hAnsiTheme="minorHAnsi" w:cstheme="minorHAnsi"/>
                <w:i/>
              </w:rPr>
            </w:pPr>
            <w:r w:rsidRPr="000F760C">
              <w:rPr>
                <w:rFonts w:asciiTheme="minorHAnsi" w:hAnsiTheme="minorHAnsi" w:cstheme="minorHAnsi"/>
                <w:i/>
              </w:rPr>
              <w:t>Contenu du critère</w:t>
            </w:r>
          </w:p>
        </w:tc>
        <w:tc>
          <w:tcPr>
            <w:tcW w:w="851" w:type="dxa"/>
            <w:shd w:val="clear" w:color="auto" w:fill="FABF8F"/>
          </w:tcPr>
          <w:p w14:paraId="3616DE3F" w14:textId="77777777" w:rsidR="0086236E" w:rsidRPr="000F760C" w:rsidRDefault="0086236E" w:rsidP="00F02913">
            <w:pPr>
              <w:spacing w:before="0" w:after="0"/>
              <w:rPr>
                <w:rFonts w:asciiTheme="minorHAnsi" w:hAnsiTheme="minorHAnsi" w:cstheme="minorHAnsi"/>
                <w:i/>
              </w:rPr>
            </w:pPr>
            <w:r w:rsidRPr="000F760C">
              <w:rPr>
                <w:rFonts w:asciiTheme="minorHAnsi" w:hAnsiTheme="minorHAnsi" w:cstheme="minorHAnsi"/>
                <w:i/>
              </w:rPr>
              <w:t>%</w:t>
            </w:r>
          </w:p>
        </w:tc>
      </w:tr>
      <w:tr w:rsidR="0086236E" w:rsidRPr="000F760C" w14:paraId="08E6C83B" w14:textId="77777777" w:rsidTr="00D44401">
        <w:tc>
          <w:tcPr>
            <w:tcW w:w="2518" w:type="dxa"/>
            <w:shd w:val="clear" w:color="auto" w:fill="FDE9D9"/>
          </w:tcPr>
          <w:p w14:paraId="3AE47A97" w14:textId="77777777" w:rsidR="0086236E" w:rsidRPr="000F760C" w:rsidRDefault="0086236E" w:rsidP="00F02913">
            <w:pPr>
              <w:spacing w:before="0" w:after="0"/>
              <w:rPr>
                <w:rFonts w:asciiTheme="minorHAnsi" w:hAnsiTheme="minorHAnsi" w:cstheme="minorHAnsi"/>
                <w:b/>
              </w:rPr>
            </w:pPr>
            <w:r w:rsidRPr="000F760C">
              <w:rPr>
                <w:rFonts w:asciiTheme="minorHAnsi" w:hAnsiTheme="minorHAnsi" w:cstheme="minorHAnsi"/>
                <w:b/>
              </w:rPr>
              <w:t>CRITERE 1</w:t>
            </w:r>
          </w:p>
        </w:tc>
        <w:tc>
          <w:tcPr>
            <w:tcW w:w="10206" w:type="dxa"/>
            <w:shd w:val="clear" w:color="auto" w:fill="FDE9D9"/>
          </w:tcPr>
          <w:p w14:paraId="6A3FCE57" w14:textId="77777777" w:rsidR="0086236E" w:rsidRPr="000F760C" w:rsidRDefault="0086236E" w:rsidP="00287FD1">
            <w:pPr>
              <w:spacing w:before="0" w:after="0"/>
              <w:jc w:val="left"/>
              <w:rPr>
                <w:rFonts w:asciiTheme="minorHAnsi" w:hAnsiTheme="minorHAnsi" w:cstheme="minorHAnsi"/>
                <w:b/>
              </w:rPr>
            </w:pPr>
            <w:r w:rsidRPr="000F760C">
              <w:rPr>
                <w:rFonts w:asciiTheme="minorHAnsi" w:hAnsiTheme="minorHAnsi" w:cstheme="minorHAnsi"/>
                <w:b/>
              </w:rPr>
              <w:t xml:space="preserve">Capacité technique </w:t>
            </w:r>
          </w:p>
        </w:tc>
        <w:tc>
          <w:tcPr>
            <w:tcW w:w="851" w:type="dxa"/>
            <w:shd w:val="clear" w:color="auto" w:fill="FDE9D9"/>
          </w:tcPr>
          <w:p w14:paraId="2CDBD77E" w14:textId="77777777" w:rsidR="0086236E" w:rsidRPr="000F760C" w:rsidRDefault="0086236E" w:rsidP="00F02913">
            <w:pPr>
              <w:spacing w:before="0" w:after="0"/>
              <w:rPr>
                <w:rFonts w:asciiTheme="minorHAnsi" w:hAnsiTheme="minorHAnsi" w:cstheme="minorHAnsi"/>
                <w:b/>
              </w:rPr>
            </w:pPr>
            <w:r w:rsidRPr="000F760C">
              <w:rPr>
                <w:rFonts w:asciiTheme="minorHAnsi" w:hAnsiTheme="minorHAnsi" w:cstheme="minorHAnsi"/>
                <w:b/>
              </w:rPr>
              <w:t>30%</w:t>
            </w:r>
          </w:p>
        </w:tc>
      </w:tr>
      <w:tr w:rsidR="0086236E" w:rsidRPr="000F760C" w14:paraId="26A12907" w14:textId="77777777" w:rsidTr="00D44401">
        <w:tc>
          <w:tcPr>
            <w:tcW w:w="2518" w:type="dxa"/>
            <w:shd w:val="clear" w:color="auto" w:fill="C2D69B"/>
          </w:tcPr>
          <w:p w14:paraId="189C2F8A"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Sous – critère 1.1</w:t>
            </w:r>
          </w:p>
        </w:tc>
        <w:tc>
          <w:tcPr>
            <w:tcW w:w="10206" w:type="dxa"/>
            <w:shd w:val="clear" w:color="auto" w:fill="C2D69B"/>
          </w:tcPr>
          <w:p w14:paraId="3AD88C23" w14:textId="5F7CE49E" w:rsidR="0086236E" w:rsidRPr="000F760C" w:rsidRDefault="0086236E" w:rsidP="00287FD1">
            <w:pPr>
              <w:spacing w:before="0" w:after="0"/>
              <w:jc w:val="left"/>
              <w:rPr>
                <w:rFonts w:asciiTheme="minorHAnsi" w:hAnsiTheme="minorHAnsi" w:cstheme="minorHAnsi"/>
                <w:b/>
              </w:rPr>
            </w:pPr>
            <w:r w:rsidRPr="000F760C">
              <w:rPr>
                <w:rFonts w:asciiTheme="minorHAnsi" w:hAnsiTheme="minorHAnsi" w:cstheme="minorHAnsi"/>
                <w:b/>
              </w:rPr>
              <w:t>Effectifs moyens annuels sur les 3 dernières années</w:t>
            </w:r>
          </w:p>
        </w:tc>
        <w:tc>
          <w:tcPr>
            <w:tcW w:w="851" w:type="dxa"/>
            <w:shd w:val="clear" w:color="auto" w:fill="C2D69B"/>
          </w:tcPr>
          <w:p w14:paraId="2084EDBD"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10%</w:t>
            </w:r>
          </w:p>
        </w:tc>
      </w:tr>
      <w:tr w:rsidR="0086236E" w:rsidRPr="000F760C" w14:paraId="6DCB6A71" w14:textId="77777777" w:rsidTr="00D44401">
        <w:tc>
          <w:tcPr>
            <w:tcW w:w="2518" w:type="dxa"/>
            <w:shd w:val="clear" w:color="auto" w:fill="EAF1DD"/>
          </w:tcPr>
          <w:p w14:paraId="0FAFC252" w14:textId="77777777" w:rsidR="0086236E" w:rsidRPr="000F760C" w:rsidRDefault="0086236E" w:rsidP="000F760C">
            <w:pPr>
              <w:spacing w:before="0" w:after="0"/>
              <w:jc w:val="right"/>
              <w:rPr>
                <w:rFonts w:asciiTheme="minorHAnsi" w:hAnsiTheme="minorHAnsi" w:cstheme="minorHAnsi"/>
              </w:rPr>
            </w:pPr>
            <w:r w:rsidRPr="000F760C">
              <w:rPr>
                <w:rFonts w:asciiTheme="minorHAnsi" w:hAnsiTheme="minorHAnsi" w:cstheme="minorHAnsi"/>
              </w:rPr>
              <w:t>Items analysés</w:t>
            </w:r>
          </w:p>
        </w:tc>
        <w:tc>
          <w:tcPr>
            <w:tcW w:w="10206" w:type="dxa"/>
            <w:shd w:val="clear" w:color="auto" w:fill="EAF1DD"/>
          </w:tcPr>
          <w:p w14:paraId="64BE6FEB" w14:textId="2FDF44BC" w:rsidR="0086236E" w:rsidRPr="000F760C" w:rsidRDefault="00287FD1" w:rsidP="00287FD1">
            <w:pPr>
              <w:spacing w:before="0" w:after="0"/>
              <w:jc w:val="left"/>
              <w:rPr>
                <w:rFonts w:asciiTheme="minorHAnsi" w:hAnsiTheme="minorHAnsi" w:cstheme="minorHAnsi"/>
              </w:rPr>
            </w:pPr>
            <w:r>
              <w:rPr>
                <w:rFonts w:asciiTheme="minorHAnsi" w:hAnsiTheme="minorHAnsi" w:cstheme="minorHAnsi"/>
              </w:rPr>
              <w:t>Effectif</w:t>
            </w:r>
            <w:r w:rsidR="0086236E" w:rsidRPr="000F760C">
              <w:rPr>
                <w:rFonts w:asciiTheme="minorHAnsi" w:hAnsiTheme="minorHAnsi" w:cstheme="minorHAnsi"/>
              </w:rPr>
              <w:t xml:space="preserve"> globa</w:t>
            </w:r>
            <w:r>
              <w:rPr>
                <w:rFonts w:asciiTheme="minorHAnsi" w:hAnsiTheme="minorHAnsi" w:cstheme="minorHAnsi"/>
              </w:rPr>
              <w:t>l moyen annuel</w:t>
            </w:r>
            <w:r w:rsidR="0086236E" w:rsidRPr="000F760C">
              <w:rPr>
                <w:rFonts w:asciiTheme="minorHAnsi" w:hAnsiTheme="minorHAnsi" w:cstheme="minorHAnsi"/>
              </w:rPr>
              <w:t xml:space="preserve"> sur les 3 dernières années</w:t>
            </w:r>
          </w:p>
          <w:p w14:paraId="78D88A0C" w14:textId="2D2EB9FE" w:rsidR="0086236E" w:rsidRPr="000F760C" w:rsidRDefault="0086236E" w:rsidP="00287FD1">
            <w:pPr>
              <w:spacing w:before="0" w:after="0"/>
              <w:jc w:val="left"/>
              <w:rPr>
                <w:rFonts w:asciiTheme="minorHAnsi" w:hAnsiTheme="minorHAnsi" w:cstheme="minorHAnsi"/>
              </w:rPr>
            </w:pPr>
            <w:r w:rsidRPr="000F760C">
              <w:rPr>
                <w:rFonts w:asciiTheme="minorHAnsi" w:hAnsiTheme="minorHAnsi" w:cstheme="minorHAnsi"/>
              </w:rPr>
              <w:t xml:space="preserve">Effectif moyen </w:t>
            </w:r>
            <w:r w:rsidR="00287FD1">
              <w:rPr>
                <w:rFonts w:asciiTheme="minorHAnsi" w:hAnsiTheme="minorHAnsi" w:cstheme="minorHAnsi"/>
              </w:rPr>
              <w:t>du candidat</w:t>
            </w:r>
            <w:r w:rsidRPr="000F760C">
              <w:rPr>
                <w:rFonts w:asciiTheme="minorHAnsi" w:hAnsiTheme="minorHAnsi" w:cstheme="minorHAnsi"/>
              </w:rPr>
              <w:t xml:space="preserve"> </w:t>
            </w:r>
            <w:r w:rsidRPr="000F760C">
              <w:rPr>
                <w:rFonts w:asciiTheme="minorHAnsi" w:hAnsiTheme="minorHAnsi" w:cstheme="minorHAnsi"/>
                <w:u w:val="single"/>
              </w:rPr>
              <w:t>par grands domaines de compétences</w:t>
            </w:r>
            <w:r w:rsidRPr="000F760C">
              <w:rPr>
                <w:rFonts w:asciiTheme="minorHAnsi" w:hAnsiTheme="minorHAnsi" w:cstheme="minorHAnsi"/>
              </w:rPr>
              <w:t xml:space="preserve"> : </w:t>
            </w:r>
          </w:p>
          <w:p w14:paraId="2634DBFB" w14:textId="2C3DBA70"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Conseil et assistance fonctionnelle</w:t>
            </w:r>
            <w:r w:rsidR="00287FD1">
              <w:rPr>
                <w:rFonts w:asciiTheme="minorHAnsi" w:hAnsiTheme="minorHAnsi" w:cstheme="minorHAnsi"/>
              </w:rPr>
              <w:t> ;</w:t>
            </w:r>
          </w:p>
          <w:p w14:paraId="54E7FC22" w14:textId="3DEEFF57"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Direction de projet (conduite, pilotage, PMO</w:t>
            </w:r>
            <w:r w:rsidR="00287FD1">
              <w:rPr>
                <w:rFonts w:asciiTheme="minorHAnsi" w:hAnsiTheme="minorHAnsi" w:cstheme="minorHAnsi"/>
              </w:rPr>
              <w:t>, etc.</w:t>
            </w:r>
            <w:r w:rsidRPr="000F760C">
              <w:rPr>
                <w:rFonts w:asciiTheme="minorHAnsi" w:hAnsiTheme="minorHAnsi" w:cstheme="minorHAnsi"/>
              </w:rPr>
              <w:t>)</w:t>
            </w:r>
            <w:r w:rsidR="00287FD1">
              <w:rPr>
                <w:rFonts w:asciiTheme="minorHAnsi" w:hAnsiTheme="minorHAnsi" w:cstheme="minorHAnsi"/>
              </w:rPr>
              <w:t> ;</w:t>
            </w:r>
          </w:p>
          <w:p w14:paraId="62C076EC" w14:textId="1BBDC3FA"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Architecture et Sécurité</w:t>
            </w:r>
            <w:r w:rsidR="00287FD1">
              <w:rPr>
                <w:rFonts w:asciiTheme="minorHAnsi" w:hAnsiTheme="minorHAnsi" w:cstheme="minorHAnsi"/>
              </w:rPr>
              <w:t> ;</w:t>
            </w:r>
          </w:p>
          <w:p w14:paraId="0C9F1C05" w14:textId="1270EEC1"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Développement Cycle en V</w:t>
            </w:r>
            <w:r w:rsidR="00287FD1">
              <w:rPr>
                <w:rFonts w:asciiTheme="minorHAnsi" w:hAnsiTheme="minorHAnsi" w:cstheme="minorHAnsi"/>
              </w:rPr>
              <w:t> ;</w:t>
            </w:r>
          </w:p>
          <w:p w14:paraId="4F02AEF4" w14:textId="294E9844"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Développement Agile / DevOps</w:t>
            </w:r>
            <w:r w:rsidR="00287FD1">
              <w:rPr>
                <w:rFonts w:asciiTheme="minorHAnsi" w:hAnsiTheme="minorHAnsi" w:cstheme="minorHAnsi"/>
              </w:rPr>
              <w:t> ;</w:t>
            </w:r>
          </w:p>
          <w:p w14:paraId="34FE96E4" w14:textId="3C92CB03"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Fonctions support aux clients (assistance déploiement, conduite de changement)</w:t>
            </w:r>
            <w:r w:rsidR="00287FD1">
              <w:rPr>
                <w:rFonts w:asciiTheme="minorHAnsi" w:hAnsiTheme="minorHAnsi" w:cstheme="minorHAnsi"/>
              </w:rPr>
              <w:t>.</w:t>
            </w:r>
          </w:p>
        </w:tc>
        <w:tc>
          <w:tcPr>
            <w:tcW w:w="851" w:type="dxa"/>
            <w:shd w:val="clear" w:color="auto" w:fill="EAF1DD"/>
          </w:tcPr>
          <w:p w14:paraId="25EF70E9" w14:textId="77777777" w:rsidR="0086236E" w:rsidRPr="000F760C" w:rsidRDefault="0086236E" w:rsidP="00F02913">
            <w:pPr>
              <w:spacing w:before="0" w:after="0"/>
              <w:rPr>
                <w:rFonts w:asciiTheme="minorHAnsi" w:hAnsiTheme="minorHAnsi" w:cstheme="minorHAnsi"/>
              </w:rPr>
            </w:pPr>
          </w:p>
        </w:tc>
      </w:tr>
      <w:tr w:rsidR="0086236E" w:rsidRPr="000F760C" w14:paraId="149B907D" w14:textId="77777777" w:rsidTr="00D44401">
        <w:tc>
          <w:tcPr>
            <w:tcW w:w="2518" w:type="dxa"/>
            <w:shd w:val="clear" w:color="auto" w:fill="C2D69B"/>
          </w:tcPr>
          <w:p w14:paraId="2FBF5C0D"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Sous - critère 1.2</w:t>
            </w:r>
          </w:p>
        </w:tc>
        <w:tc>
          <w:tcPr>
            <w:tcW w:w="10206" w:type="dxa"/>
            <w:shd w:val="clear" w:color="auto" w:fill="C2D69B"/>
          </w:tcPr>
          <w:p w14:paraId="5B3B20E2" w14:textId="23788C10" w:rsidR="0086236E" w:rsidRPr="000F760C" w:rsidRDefault="0086236E" w:rsidP="00287FD1">
            <w:pPr>
              <w:spacing w:before="0" w:after="0"/>
              <w:jc w:val="left"/>
              <w:rPr>
                <w:rFonts w:asciiTheme="minorHAnsi" w:hAnsiTheme="minorHAnsi" w:cstheme="minorHAnsi"/>
                <w:b/>
                <w:smallCaps/>
              </w:rPr>
            </w:pPr>
            <w:r w:rsidRPr="000F760C">
              <w:rPr>
                <w:rFonts w:asciiTheme="minorHAnsi" w:hAnsiTheme="minorHAnsi" w:cstheme="minorHAnsi"/>
                <w:b/>
              </w:rPr>
              <w:t>Moyens techniques</w:t>
            </w:r>
          </w:p>
        </w:tc>
        <w:tc>
          <w:tcPr>
            <w:tcW w:w="851" w:type="dxa"/>
            <w:shd w:val="clear" w:color="auto" w:fill="C2D69B"/>
          </w:tcPr>
          <w:p w14:paraId="066966DB"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70%</w:t>
            </w:r>
          </w:p>
        </w:tc>
      </w:tr>
      <w:tr w:rsidR="0086236E" w:rsidRPr="000F760C" w14:paraId="4D6A0EBE" w14:textId="77777777" w:rsidTr="00D44401">
        <w:tc>
          <w:tcPr>
            <w:tcW w:w="2518" w:type="dxa"/>
            <w:shd w:val="clear" w:color="auto" w:fill="EAF1DD"/>
          </w:tcPr>
          <w:p w14:paraId="2F02D657" w14:textId="77777777" w:rsidR="0086236E" w:rsidRPr="000F760C" w:rsidRDefault="0086236E" w:rsidP="000F760C">
            <w:pPr>
              <w:spacing w:before="0" w:after="0"/>
              <w:jc w:val="right"/>
              <w:rPr>
                <w:rFonts w:asciiTheme="minorHAnsi" w:hAnsiTheme="minorHAnsi" w:cstheme="minorHAnsi"/>
              </w:rPr>
            </w:pPr>
            <w:r w:rsidRPr="000F760C">
              <w:rPr>
                <w:rFonts w:asciiTheme="minorHAnsi" w:hAnsiTheme="minorHAnsi" w:cstheme="minorHAnsi"/>
              </w:rPr>
              <w:t>Items analysés</w:t>
            </w:r>
          </w:p>
        </w:tc>
        <w:tc>
          <w:tcPr>
            <w:tcW w:w="10206" w:type="dxa"/>
            <w:shd w:val="clear" w:color="auto" w:fill="EAF1DD"/>
          </w:tcPr>
          <w:p w14:paraId="1AE593A9" w14:textId="27E9CBF2" w:rsidR="0086236E" w:rsidRPr="000F760C" w:rsidRDefault="00287FD1" w:rsidP="00287FD1">
            <w:pPr>
              <w:spacing w:before="0" w:after="0"/>
              <w:jc w:val="left"/>
              <w:rPr>
                <w:rFonts w:asciiTheme="minorHAnsi" w:hAnsiTheme="minorHAnsi" w:cstheme="minorHAnsi"/>
              </w:rPr>
            </w:pPr>
            <w:r>
              <w:rPr>
                <w:rFonts w:asciiTheme="minorHAnsi" w:hAnsiTheme="minorHAnsi" w:cstheme="minorHAnsi"/>
              </w:rPr>
              <w:t>Les moyens analysés s</w:t>
            </w:r>
            <w:r w:rsidR="0086236E" w:rsidRPr="000F760C">
              <w:rPr>
                <w:rFonts w:asciiTheme="minorHAnsi" w:hAnsiTheme="minorHAnsi" w:cstheme="minorHAnsi"/>
              </w:rPr>
              <w:t xml:space="preserve">ont : </w:t>
            </w:r>
          </w:p>
          <w:p w14:paraId="745E7BE1" w14:textId="78FB6288"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Les plateformes de services (support au client) : organisation, localisation et plage horaire</w:t>
            </w:r>
            <w:r w:rsidR="00287FD1">
              <w:rPr>
                <w:rFonts w:asciiTheme="minorHAnsi" w:hAnsiTheme="minorHAnsi" w:cstheme="minorHAnsi"/>
              </w:rPr>
              <w:t> ;</w:t>
            </w:r>
          </w:p>
          <w:p w14:paraId="67C35D7F" w14:textId="647BA6A5"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Moyens technologiques disponibles en production et maîtrisés par le candidat pour couvrir la réalisation des projets de même nature (volumétrie associée, disponibilité)</w:t>
            </w:r>
            <w:r w:rsidR="00287FD1">
              <w:rPr>
                <w:rFonts w:asciiTheme="minorHAnsi" w:hAnsiTheme="minorHAnsi" w:cstheme="minorHAnsi"/>
              </w:rPr>
              <w:t> ;</w:t>
            </w:r>
          </w:p>
        </w:tc>
        <w:tc>
          <w:tcPr>
            <w:tcW w:w="851" w:type="dxa"/>
            <w:shd w:val="clear" w:color="auto" w:fill="EAF1DD"/>
          </w:tcPr>
          <w:p w14:paraId="4CE6CD98" w14:textId="77777777" w:rsidR="0086236E" w:rsidRPr="000F760C" w:rsidRDefault="0086236E" w:rsidP="00F02913">
            <w:pPr>
              <w:spacing w:before="0" w:after="0"/>
              <w:rPr>
                <w:rFonts w:asciiTheme="minorHAnsi" w:hAnsiTheme="minorHAnsi" w:cstheme="minorHAnsi"/>
              </w:rPr>
            </w:pPr>
          </w:p>
        </w:tc>
      </w:tr>
      <w:tr w:rsidR="0086236E" w:rsidRPr="000F760C" w14:paraId="4CF654F7" w14:textId="77777777" w:rsidTr="00D44401">
        <w:tc>
          <w:tcPr>
            <w:tcW w:w="2518" w:type="dxa"/>
            <w:shd w:val="clear" w:color="auto" w:fill="C2D69B"/>
          </w:tcPr>
          <w:p w14:paraId="78C476A5"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Sous – critère 1.3</w:t>
            </w:r>
          </w:p>
        </w:tc>
        <w:tc>
          <w:tcPr>
            <w:tcW w:w="10206" w:type="dxa"/>
            <w:shd w:val="clear" w:color="auto" w:fill="C2D69B"/>
          </w:tcPr>
          <w:p w14:paraId="2408A02A" w14:textId="77777777" w:rsidR="0086236E" w:rsidRPr="000F760C" w:rsidRDefault="0086236E" w:rsidP="00287FD1">
            <w:pPr>
              <w:spacing w:before="0" w:after="0"/>
              <w:jc w:val="left"/>
              <w:rPr>
                <w:rFonts w:asciiTheme="minorHAnsi" w:hAnsiTheme="minorHAnsi" w:cstheme="minorHAnsi"/>
                <w:b/>
              </w:rPr>
            </w:pPr>
            <w:r w:rsidRPr="000F760C">
              <w:rPr>
                <w:rFonts w:asciiTheme="minorHAnsi" w:hAnsiTheme="minorHAnsi" w:cstheme="minorHAnsi"/>
                <w:b/>
              </w:rPr>
              <w:t>Mesures mises en œuvre pour s’assurer de la qualité et des moyens d’étude et de recherche</w:t>
            </w:r>
          </w:p>
        </w:tc>
        <w:tc>
          <w:tcPr>
            <w:tcW w:w="851" w:type="dxa"/>
            <w:shd w:val="clear" w:color="auto" w:fill="C2D69B"/>
          </w:tcPr>
          <w:p w14:paraId="79F5276C"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10%</w:t>
            </w:r>
          </w:p>
        </w:tc>
      </w:tr>
      <w:tr w:rsidR="0086236E" w:rsidRPr="000F760C" w14:paraId="573D7764" w14:textId="77777777" w:rsidTr="00D44401">
        <w:tc>
          <w:tcPr>
            <w:tcW w:w="2518" w:type="dxa"/>
            <w:shd w:val="clear" w:color="auto" w:fill="EAF1DD"/>
          </w:tcPr>
          <w:p w14:paraId="212675F4" w14:textId="77777777" w:rsidR="0086236E" w:rsidRPr="000F760C" w:rsidRDefault="0086236E" w:rsidP="000F760C">
            <w:pPr>
              <w:spacing w:before="0" w:after="0"/>
              <w:jc w:val="right"/>
              <w:rPr>
                <w:rFonts w:asciiTheme="minorHAnsi" w:hAnsiTheme="minorHAnsi" w:cstheme="minorHAnsi"/>
              </w:rPr>
            </w:pPr>
            <w:r w:rsidRPr="000F760C">
              <w:rPr>
                <w:rFonts w:asciiTheme="minorHAnsi" w:hAnsiTheme="minorHAnsi" w:cstheme="minorHAnsi"/>
              </w:rPr>
              <w:t>Items analysés</w:t>
            </w:r>
          </w:p>
        </w:tc>
        <w:tc>
          <w:tcPr>
            <w:tcW w:w="10206" w:type="dxa"/>
            <w:shd w:val="clear" w:color="auto" w:fill="EAF1DD"/>
          </w:tcPr>
          <w:p w14:paraId="5B87CC88" w14:textId="3F939BA0" w:rsidR="0086236E" w:rsidRPr="000F760C" w:rsidRDefault="0086236E" w:rsidP="00287FD1">
            <w:pPr>
              <w:spacing w:before="0" w:after="0"/>
              <w:jc w:val="left"/>
              <w:rPr>
                <w:rFonts w:asciiTheme="minorHAnsi" w:hAnsiTheme="minorHAnsi" w:cstheme="minorHAnsi"/>
              </w:rPr>
            </w:pPr>
            <w:r w:rsidRPr="000F760C">
              <w:rPr>
                <w:rFonts w:asciiTheme="minorHAnsi" w:hAnsiTheme="minorHAnsi" w:cstheme="minorHAnsi"/>
              </w:rPr>
              <w:t xml:space="preserve">Présentation de méthodes qui s’appliquent à l’ensemble des collaborateurs </w:t>
            </w:r>
            <w:r w:rsidR="00287FD1">
              <w:rPr>
                <w:rFonts w:asciiTheme="minorHAnsi" w:hAnsiTheme="minorHAnsi" w:cstheme="minorHAnsi"/>
              </w:rPr>
              <w:t>du candidat</w:t>
            </w:r>
            <w:r w:rsidRPr="000F760C">
              <w:rPr>
                <w:rFonts w:asciiTheme="minorHAnsi" w:hAnsiTheme="minorHAnsi" w:cstheme="minorHAnsi"/>
              </w:rPr>
              <w:t xml:space="preserve">, pour ce qui concerne en particulier : </w:t>
            </w:r>
          </w:p>
          <w:p w14:paraId="03BE74C5" w14:textId="000FC12A"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La conduite et méthodologie projet agile</w:t>
            </w:r>
            <w:r w:rsidR="00287FD1">
              <w:rPr>
                <w:rFonts w:asciiTheme="minorHAnsi" w:hAnsiTheme="minorHAnsi" w:cstheme="minorHAnsi"/>
              </w:rPr>
              <w:t> ;</w:t>
            </w:r>
          </w:p>
          <w:p w14:paraId="3C926A9B" w14:textId="124CC872" w:rsidR="0086236E" w:rsidRPr="000F760C" w:rsidRDefault="00287FD1" w:rsidP="00287FD1">
            <w:pPr>
              <w:pStyle w:val="Paragraphedeliste"/>
              <w:numPr>
                <w:ilvl w:val="0"/>
                <w:numId w:val="10"/>
              </w:numPr>
              <w:spacing w:before="0" w:after="0"/>
              <w:jc w:val="left"/>
              <w:rPr>
                <w:rFonts w:asciiTheme="minorHAnsi" w:hAnsiTheme="minorHAnsi" w:cstheme="minorHAnsi"/>
              </w:rPr>
            </w:pPr>
            <w:r>
              <w:rPr>
                <w:rFonts w:asciiTheme="minorHAnsi" w:hAnsiTheme="minorHAnsi" w:cstheme="minorHAnsi"/>
              </w:rPr>
              <w:t>DevOps et DevS</w:t>
            </w:r>
            <w:r w:rsidR="0086236E" w:rsidRPr="000F760C">
              <w:rPr>
                <w:rFonts w:asciiTheme="minorHAnsi" w:hAnsiTheme="minorHAnsi" w:cstheme="minorHAnsi"/>
              </w:rPr>
              <w:t>ecOps</w:t>
            </w:r>
            <w:r>
              <w:rPr>
                <w:rFonts w:asciiTheme="minorHAnsi" w:hAnsiTheme="minorHAnsi" w:cstheme="minorHAnsi"/>
              </w:rPr>
              <w:t> ;</w:t>
            </w:r>
          </w:p>
          <w:p w14:paraId="58108942" w14:textId="4478746C"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La capitalisation de connaissances</w:t>
            </w:r>
            <w:r w:rsidR="00287FD1">
              <w:rPr>
                <w:rFonts w:asciiTheme="minorHAnsi" w:hAnsiTheme="minorHAnsi" w:cstheme="minorHAnsi"/>
              </w:rPr>
              <w:t> ;</w:t>
            </w:r>
          </w:p>
          <w:p w14:paraId="0D6E97B9" w14:textId="61452F46"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Le suivi des équipes en prestation (comités, processus d’escalade des alertes</w:t>
            </w:r>
            <w:r w:rsidR="00287FD1">
              <w:rPr>
                <w:rFonts w:asciiTheme="minorHAnsi" w:hAnsiTheme="minorHAnsi" w:cstheme="minorHAnsi"/>
              </w:rPr>
              <w:t>, etc.</w:t>
            </w:r>
            <w:r w:rsidRPr="000F760C">
              <w:rPr>
                <w:rFonts w:asciiTheme="minorHAnsi" w:hAnsiTheme="minorHAnsi" w:cstheme="minorHAnsi"/>
              </w:rPr>
              <w:t>)</w:t>
            </w:r>
            <w:r w:rsidR="00287FD1">
              <w:rPr>
                <w:rFonts w:asciiTheme="minorHAnsi" w:hAnsiTheme="minorHAnsi" w:cstheme="minorHAnsi"/>
              </w:rPr>
              <w:t> ;</w:t>
            </w:r>
          </w:p>
          <w:p w14:paraId="66BF5983" w14:textId="3548F0CB"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Le suivi des clients en phase de maintenance (reporting, suivi des dysfonctionnements et des évolutions,</w:t>
            </w:r>
            <w:r w:rsidR="00287FD1">
              <w:rPr>
                <w:rFonts w:asciiTheme="minorHAnsi" w:hAnsiTheme="minorHAnsi" w:cstheme="minorHAnsi"/>
              </w:rPr>
              <w:t xml:space="preserve"> etc.</w:t>
            </w:r>
            <w:r w:rsidRPr="000F760C">
              <w:rPr>
                <w:rFonts w:asciiTheme="minorHAnsi" w:hAnsiTheme="minorHAnsi" w:cstheme="minorHAnsi"/>
              </w:rPr>
              <w:t>)</w:t>
            </w:r>
            <w:r w:rsidR="00287FD1">
              <w:rPr>
                <w:rFonts w:asciiTheme="minorHAnsi" w:hAnsiTheme="minorHAnsi" w:cstheme="minorHAnsi"/>
              </w:rPr>
              <w:t> ;</w:t>
            </w:r>
          </w:p>
          <w:p w14:paraId="55D9F777" w14:textId="594A2280"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La politique R&amp;D</w:t>
            </w:r>
            <w:r w:rsidR="00287FD1">
              <w:rPr>
                <w:rFonts w:asciiTheme="minorHAnsi" w:hAnsiTheme="minorHAnsi" w:cstheme="minorHAnsi"/>
              </w:rPr>
              <w:t> ;</w:t>
            </w:r>
          </w:p>
          <w:p w14:paraId="25F77A42" w14:textId="76AD86A8" w:rsidR="0086236E" w:rsidRPr="000F760C" w:rsidRDefault="0086236E" w:rsidP="00287FD1">
            <w:pPr>
              <w:pStyle w:val="Paragraphedeliste"/>
              <w:numPr>
                <w:ilvl w:val="0"/>
                <w:numId w:val="10"/>
              </w:numPr>
              <w:spacing w:before="0" w:after="0"/>
              <w:jc w:val="left"/>
              <w:rPr>
                <w:rFonts w:asciiTheme="minorHAnsi" w:hAnsiTheme="minorHAnsi" w:cstheme="minorHAnsi"/>
              </w:rPr>
            </w:pPr>
            <w:r w:rsidRPr="000F760C">
              <w:rPr>
                <w:rFonts w:asciiTheme="minorHAnsi" w:hAnsiTheme="minorHAnsi" w:cstheme="minorHAnsi"/>
              </w:rPr>
              <w:t>La politique qualité</w:t>
            </w:r>
            <w:r w:rsidR="00287FD1">
              <w:rPr>
                <w:rFonts w:asciiTheme="minorHAnsi" w:hAnsiTheme="minorHAnsi" w:cstheme="minorHAnsi"/>
              </w:rPr>
              <w:t>.</w:t>
            </w:r>
          </w:p>
        </w:tc>
        <w:tc>
          <w:tcPr>
            <w:tcW w:w="851" w:type="dxa"/>
            <w:shd w:val="clear" w:color="auto" w:fill="EAF1DD"/>
          </w:tcPr>
          <w:p w14:paraId="2219EA47" w14:textId="77777777" w:rsidR="0086236E" w:rsidRPr="000F760C" w:rsidRDefault="0086236E" w:rsidP="00F02913">
            <w:pPr>
              <w:spacing w:before="0" w:after="0"/>
              <w:rPr>
                <w:rFonts w:asciiTheme="minorHAnsi" w:hAnsiTheme="minorHAnsi" w:cstheme="minorHAnsi"/>
              </w:rPr>
            </w:pPr>
          </w:p>
        </w:tc>
      </w:tr>
      <w:tr w:rsidR="0086236E" w:rsidRPr="000F760C" w14:paraId="340A053D" w14:textId="77777777" w:rsidTr="00D44401">
        <w:tc>
          <w:tcPr>
            <w:tcW w:w="2518" w:type="dxa"/>
            <w:shd w:val="clear" w:color="auto" w:fill="C2D69B"/>
          </w:tcPr>
          <w:p w14:paraId="6C1A09BF"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Sous – critère 1.4</w:t>
            </w:r>
          </w:p>
        </w:tc>
        <w:tc>
          <w:tcPr>
            <w:tcW w:w="10206" w:type="dxa"/>
            <w:shd w:val="clear" w:color="auto" w:fill="C2D69B"/>
          </w:tcPr>
          <w:p w14:paraId="4A3C1AC8" w14:textId="77777777" w:rsidR="0086236E" w:rsidRDefault="0086236E" w:rsidP="00287FD1">
            <w:pPr>
              <w:spacing w:before="0" w:after="0"/>
              <w:jc w:val="left"/>
              <w:rPr>
                <w:rFonts w:asciiTheme="minorHAnsi" w:hAnsiTheme="minorHAnsi" w:cstheme="minorHAnsi"/>
                <w:b/>
              </w:rPr>
            </w:pPr>
            <w:r w:rsidRPr="000F760C">
              <w:rPr>
                <w:rFonts w:asciiTheme="minorHAnsi" w:hAnsiTheme="minorHAnsi" w:cstheme="minorHAnsi"/>
                <w:b/>
              </w:rPr>
              <w:t>Certification et normes</w:t>
            </w:r>
          </w:p>
          <w:p w14:paraId="3DF4DD19" w14:textId="2CC047BD" w:rsidR="00F82C74" w:rsidRPr="000F760C" w:rsidRDefault="00F82C74" w:rsidP="00287FD1">
            <w:pPr>
              <w:spacing w:before="0" w:after="0"/>
              <w:jc w:val="left"/>
              <w:rPr>
                <w:rFonts w:asciiTheme="minorHAnsi" w:hAnsiTheme="minorHAnsi" w:cstheme="minorHAnsi"/>
                <w:b/>
              </w:rPr>
            </w:pPr>
            <w:r w:rsidRPr="000F760C">
              <w:rPr>
                <w:rFonts w:asciiTheme="minorHAnsi" w:hAnsiTheme="minorHAnsi" w:cstheme="minorHAnsi"/>
              </w:rPr>
              <w:t xml:space="preserve">Rappel : Niveau minimum : Le </w:t>
            </w:r>
            <w:r>
              <w:rPr>
                <w:rFonts w:asciiTheme="minorHAnsi" w:hAnsiTheme="minorHAnsi" w:cstheme="minorHAnsi"/>
              </w:rPr>
              <w:t>candidat</w:t>
            </w:r>
            <w:r w:rsidRPr="000F760C">
              <w:rPr>
                <w:rFonts w:asciiTheme="minorHAnsi" w:hAnsiTheme="minorHAnsi" w:cstheme="minorHAnsi"/>
              </w:rPr>
              <w:t xml:space="preserve"> doit être certifié HDS sur l’ensemble des 6 thèmes couvrant la certification d’Hébergeur Infogéreur et hébergeur d’infrastructure physique.</w:t>
            </w:r>
          </w:p>
        </w:tc>
        <w:tc>
          <w:tcPr>
            <w:tcW w:w="851" w:type="dxa"/>
            <w:shd w:val="clear" w:color="auto" w:fill="C2D69B"/>
          </w:tcPr>
          <w:p w14:paraId="75D2D388" w14:textId="77777777" w:rsidR="0086236E" w:rsidRPr="000F760C" w:rsidRDefault="0086236E" w:rsidP="000F760C">
            <w:pPr>
              <w:spacing w:before="0" w:after="0"/>
              <w:jc w:val="center"/>
              <w:rPr>
                <w:rFonts w:asciiTheme="minorHAnsi" w:hAnsiTheme="minorHAnsi" w:cstheme="minorHAnsi"/>
                <w:b/>
              </w:rPr>
            </w:pPr>
            <w:r w:rsidRPr="000F760C">
              <w:rPr>
                <w:rFonts w:asciiTheme="minorHAnsi" w:hAnsiTheme="minorHAnsi" w:cstheme="minorHAnsi"/>
                <w:b/>
              </w:rPr>
              <w:t>10%</w:t>
            </w:r>
          </w:p>
        </w:tc>
      </w:tr>
    </w:tbl>
    <w:p w14:paraId="2597FEC0" w14:textId="5E7CA282" w:rsidR="005570CE" w:rsidRDefault="005570CE" w:rsidP="00F02913"/>
    <w:p w14:paraId="6E732B3E" w14:textId="77777777" w:rsidR="005570CE" w:rsidRDefault="005570CE">
      <w:pPr>
        <w:spacing w:before="0" w:after="0"/>
        <w:jc w:val="left"/>
      </w:pPr>
      <w:r>
        <w:br w:type="page"/>
      </w:r>
    </w:p>
    <w:p w14:paraId="4CF141F8" w14:textId="77777777" w:rsidR="0086236E" w:rsidRPr="008E64A5" w:rsidRDefault="0086236E" w:rsidP="00F029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206"/>
        <w:gridCol w:w="851"/>
      </w:tblGrid>
      <w:tr w:rsidR="0086236E" w:rsidRPr="00447C9B" w14:paraId="2977FDAE" w14:textId="77777777" w:rsidTr="00D44401">
        <w:tc>
          <w:tcPr>
            <w:tcW w:w="2518" w:type="dxa"/>
            <w:shd w:val="clear" w:color="auto" w:fill="FDE9D9"/>
          </w:tcPr>
          <w:p w14:paraId="5314CFB6" w14:textId="77777777" w:rsidR="0086236E" w:rsidRPr="000F760C" w:rsidRDefault="0086236E" w:rsidP="00F02913">
            <w:pPr>
              <w:spacing w:before="0" w:after="0"/>
              <w:rPr>
                <w:b/>
              </w:rPr>
            </w:pPr>
            <w:r w:rsidRPr="000F760C">
              <w:rPr>
                <w:b/>
              </w:rPr>
              <w:t>CRITERE 2</w:t>
            </w:r>
          </w:p>
        </w:tc>
        <w:tc>
          <w:tcPr>
            <w:tcW w:w="10206" w:type="dxa"/>
            <w:shd w:val="clear" w:color="auto" w:fill="FDE9D9"/>
          </w:tcPr>
          <w:p w14:paraId="6071494A" w14:textId="77777777" w:rsidR="0086236E" w:rsidRPr="000F760C" w:rsidRDefault="0086236E" w:rsidP="00287FD1">
            <w:pPr>
              <w:spacing w:before="0" w:after="0"/>
              <w:jc w:val="left"/>
              <w:rPr>
                <w:b/>
              </w:rPr>
            </w:pPr>
            <w:r w:rsidRPr="000F760C">
              <w:rPr>
                <w:b/>
              </w:rPr>
              <w:t xml:space="preserve">Capacité professionnelle </w:t>
            </w:r>
          </w:p>
          <w:p w14:paraId="7515835B" w14:textId="77777777" w:rsidR="00A059EA" w:rsidRPr="00447C9B" w:rsidRDefault="00A059EA" w:rsidP="00287FD1">
            <w:pPr>
              <w:spacing w:before="0" w:after="0"/>
              <w:jc w:val="left"/>
            </w:pPr>
            <w:r w:rsidRPr="00447C9B">
              <w:t>NOTA : un cadre de recensement des références est communiqué aux candidats</w:t>
            </w:r>
          </w:p>
          <w:p w14:paraId="555D3457" w14:textId="60EED364" w:rsidR="00A059EA" w:rsidRPr="00863233" w:rsidRDefault="00A059EA" w:rsidP="00287FD1">
            <w:pPr>
              <w:spacing w:before="0" w:after="0"/>
              <w:jc w:val="left"/>
              <w:rPr>
                <w:b/>
                <w:u w:val="single"/>
              </w:rPr>
            </w:pPr>
            <w:r w:rsidRPr="00863233">
              <w:rPr>
                <w:b/>
                <w:u w:val="single"/>
              </w:rPr>
              <w:t xml:space="preserve">Trois références maximum par sous-critère sont </w:t>
            </w:r>
            <w:r w:rsidR="00287FD1" w:rsidRPr="00863233">
              <w:rPr>
                <w:b/>
                <w:u w:val="single"/>
              </w:rPr>
              <w:t>demandées</w:t>
            </w:r>
            <w:r w:rsidRPr="00863233">
              <w:rPr>
                <w:b/>
                <w:u w:val="single"/>
              </w:rPr>
              <w:t>.</w:t>
            </w:r>
            <w:r w:rsidR="00863233">
              <w:rPr>
                <w:b/>
                <w:u w:val="single"/>
              </w:rPr>
              <w:t xml:space="preserve"> Dans le cas où un candidat présente plus de trois références pour un sous-critère, la Cnam ne prend en compte que les trois premiers onglets relatifs au sous-critère.</w:t>
            </w:r>
          </w:p>
          <w:p w14:paraId="6F4D151D" w14:textId="77777777" w:rsidR="00A059EA" w:rsidRPr="00447C9B" w:rsidRDefault="00A059EA" w:rsidP="00287FD1">
            <w:pPr>
              <w:spacing w:before="0" w:after="0"/>
              <w:jc w:val="left"/>
            </w:pPr>
            <w:r w:rsidRPr="00447C9B">
              <w:t>Selon la structure suivante</w:t>
            </w:r>
            <w:r>
              <w:t xml:space="preserve"> pour chaque référence</w:t>
            </w:r>
            <w:r w:rsidRPr="00447C9B">
              <w:t xml:space="preserve"> : </w:t>
            </w:r>
          </w:p>
          <w:p w14:paraId="7B2FF709" w14:textId="3AB51E38" w:rsidR="00A059EA" w:rsidRPr="00287FD1" w:rsidRDefault="00A059EA" w:rsidP="00287FD1">
            <w:pPr>
              <w:pStyle w:val="Paragraphedeliste"/>
              <w:numPr>
                <w:ilvl w:val="0"/>
                <w:numId w:val="10"/>
              </w:numPr>
              <w:spacing w:before="0" w:after="0"/>
              <w:jc w:val="left"/>
              <w:rPr>
                <w:rFonts w:asciiTheme="minorHAnsi" w:hAnsiTheme="minorHAnsi" w:cstheme="minorHAnsi"/>
              </w:rPr>
            </w:pPr>
            <w:r w:rsidRPr="00287FD1">
              <w:rPr>
                <w:rFonts w:asciiTheme="minorHAnsi" w:hAnsiTheme="minorHAnsi" w:cstheme="minorHAnsi"/>
              </w:rPr>
              <w:t>Description succincte du sujet et des attentes du client : domaine fonctionnel, type de prestations fournies, type de solution mise en œuvre, part de dév</w:t>
            </w:r>
            <w:r w:rsidR="00287FD1">
              <w:rPr>
                <w:rFonts w:asciiTheme="minorHAnsi" w:hAnsiTheme="minorHAnsi" w:cstheme="minorHAnsi"/>
              </w:rPr>
              <w:t>eloppement spécifique au client ;</w:t>
            </w:r>
          </w:p>
          <w:p w14:paraId="7A251E0F" w14:textId="11BA6083" w:rsidR="00A059EA" w:rsidRPr="00287FD1" w:rsidRDefault="00A059EA" w:rsidP="00287FD1">
            <w:pPr>
              <w:pStyle w:val="Paragraphedeliste"/>
              <w:numPr>
                <w:ilvl w:val="0"/>
                <w:numId w:val="10"/>
              </w:numPr>
              <w:spacing w:before="0" w:after="0"/>
              <w:jc w:val="left"/>
              <w:rPr>
                <w:rFonts w:asciiTheme="minorHAnsi" w:hAnsiTheme="minorHAnsi" w:cstheme="minorHAnsi"/>
              </w:rPr>
            </w:pPr>
            <w:r w:rsidRPr="00287FD1">
              <w:rPr>
                <w:rFonts w:asciiTheme="minorHAnsi" w:hAnsiTheme="minorHAnsi" w:cstheme="minorHAnsi"/>
              </w:rPr>
              <w:t>Volume du projet : taille de l’équipe (</w:t>
            </w:r>
            <w:r w:rsidR="00287FD1">
              <w:rPr>
                <w:rFonts w:asciiTheme="minorHAnsi" w:hAnsiTheme="minorHAnsi" w:cstheme="minorHAnsi"/>
              </w:rPr>
              <w:t>candidat</w:t>
            </w:r>
            <w:r w:rsidRPr="00287FD1">
              <w:rPr>
                <w:rFonts w:asciiTheme="minorHAnsi" w:hAnsiTheme="minorHAnsi" w:cstheme="minorHAnsi"/>
              </w:rPr>
              <w:t xml:space="preserve"> et client), nombre et</w:t>
            </w:r>
            <w:r w:rsidR="008B6C55" w:rsidRPr="00287FD1">
              <w:rPr>
                <w:rFonts w:asciiTheme="minorHAnsi" w:hAnsiTheme="minorHAnsi" w:cstheme="minorHAnsi"/>
              </w:rPr>
              <w:t xml:space="preserve"> répartition des utilisateurs, </w:t>
            </w:r>
            <w:r w:rsidRPr="00287FD1">
              <w:rPr>
                <w:rFonts w:asciiTheme="minorHAnsi" w:hAnsiTheme="minorHAnsi" w:cstheme="minorHAnsi"/>
              </w:rPr>
              <w:t xml:space="preserve">montant, </w:t>
            </w:r>
            <w:r w:rsidR="00B30FD2" w:rsidRPr="00287FD1">
              <w:rPr>
                <w:rFonts w:asciiTheme="minorHAnsi" w:hAnsiTheme="minorHAnsi" w:cstheme="minorHAnsi"/>
              </w:rPr>
              <w:t xml:space="preserve">dates, secteur privé / public, </w:t>
            </w:r>
            <w:r w:rsidR="00287FD1">
              <w:rPr>
                <w:rFonts w:asciiTheme="minorHAnsi" w:hAnsiTheme="minorHAnsi" w:cstheme="minorHAnsi"/>
              </w:rPr>
              <w:t>durée, etc. ;</w:t>
            </w:r>
          </w:p>
          <w:p w14:paraId="7CFF2726" w14:textId="47FF5663" w:rsidR="00B30FD2" w:rsidRPr="00287FD1" w:rsidRDefault="00B30FD2" w:rsidP="00287FD1">
            <w:pPr>
              <w:pStyle w:val="Paragraphedeliste"/>
              <w:numPr>
                <w:ilvl w:val="0"/>
                <w:numId w:val="10"/>
              </w:numPr>
              <w:spacing w:before="0" w:after="0"/>
              <w:jc w:val="left"/>
              <w:rPr>
                <w:rFonts w:asciiTheme="minorHAnsi" w:hAnsiTheme="minorHAnsi" w:cstheme="minorHAnsi"/>
              </w:rPr>
            </w:pPr>
            <w:r w:rsidRPr="00287FD1">
              <w:rPr>
                <w:rFonts w:asciiTheme="minorHAnsi" w:hAnsiTheme="minorHAnsi" w:cstheme="minorHAnsi"/>
              </w:rPr>
              <w:t>Projets en cours ou réalisés au cours des 3 dernières années</w:t>
            </w:r>
            <w:r w:rsidR="00287FD1">
              <w:rPr>
                <w:rFonts w:asciiTheme="minorHAnsi" w:hAnsiTheme="minorHAnsi" w:cstheme="minorHAnsi"/>
              </w:rPr>
              <w:t> ;</w:t>
            </w:r>
          </w:p>
          <w:p w14:paraId="638DC6D4" w14:textId="2CCED80F" w:rsidR="00A059EA" w:rsidRPr="00A059EA" w:rsidRDefault="00A059EA" w:rsidP="00287FD1">
            <w:pPr>
              <w:pStyle w:val="Paragraphedeliste"/>
              <w:numPr>
                <w:ilvl w:val="0"/>
                <w:numId w:val="10"/>
              </w:numPr>
              <w:spacing w:before="0" w:after="0"/>
              <w:jc w:val="left"/>
            </w:pPr>
            <w:r w:rsidRPr="00287FD1">
              <w:rPr>
                <w:rFonts w:asciiTheme="minorHAnsi" w:hAnsiTheme="minorHAnsi" w:cstheme="minorHAnsi"/>
              </w:rPr>
              <w:t>Personne pouvant être contactée</w:t>
            </w:r>
            <w:r w:rsidR="00287FD1">
              <w:t>.</w:t>
            </w:r>
          </w:p>
        </w:tc>
        <w:tc>
          <w:tcPr>
            <w:tcW w:w="851" w:type="dxa"/>
            <w:shd w:val="clear" w:color="auto" w:fill="FDE9D9"/>
          </w:tcPr>
          <w:p w14:paraId="51118DC1" w14:textId="77777777" w:rsidR="0086236E" w:rsidRPr="00447C9B" w:rsidRDefault="0086236E" w:rsidP="00F02913">
            <w:pPr>
              <w:spacing w:before="0" w:after="0"/>
            </w:pPr>
            <w:r w:rsidRPr="00447C9B">
              <w:t>60%</w:t>
            </w:r>
          </w:p>
        </w:tc>
      </w:tr>
      <w:tr w:rsidR="0086236E" w:rsidRPr="000F760C" w14:paraId="0AB152A2" w14:textId="77777777" w:rsidTr="00D44401">
        <w:tc>
          <w:tcPr>
            <w:tcW w:w="2518" w:type="dxa"/>
            <w:shd w:val="clear" w:color="auto" w:fill="C2D69B"/>
          </w:tcPr>
          <w:p w14:paraId="7B4BCA82" w14:textId="3BB4C7A4" w:rsidR="0086236E" w:rsidRPr="000F760C" w:rsidRDefault="00A059EA" w:rsidP="000F760C">
            <w:pPr>
              <w:spacing w:before="0" w:after="0"/>
              <w:jc w:val="center"/>
              <w:rPr>
                <w:b/>
              </w:rPr>
            </w:pPr>
            <w:r w:rsidRPr="000F760C">
              <w:rPr>
                <w:b/>
              </w:rPr>
              <w:t xml:space="preserve">Sous – critère </w:t>
            </w:r>
            <w:r w:rsidR="009D04B4">
              <w:rPr>
                <w:b/>
              </w:rPr>
              <w:t>2.</w:t>
            </w:r>
            <w:r w:rsidRPr="000F760C">
              <w:rPr>
                <w:b/>
              </w:rPr>
              <w:t>1</w:t>
            </w:r>
          </w:p>
        </w:tc>
        <w:tc>
          <w:tcPr>
            <w:tcW w:w="10206" w:type="dxa"/>
            <w:shd w:val="clear" w:color="auto" w:fill="C2D69B"/>
          </w:tcPr>
          <w:p w14:paraId="1E9C4CB3" w14:textId="77777777" w:rsidR="005570CE" w:rsidRDefault="0086236E" w:rsidP="005570CE">
            <w:pPr>
              <w:spacing w:before="0" w:after="0"/>
              <w:jc w:val="left"/>
            </w:pPr>
            <w:r w:rsidRPr="00287FD1">
              <w:rPr>
                <w:b/>
              </w:rPr>
              <w:t>Références de projets similaires réalisés</w:t>
            </w:r>
            <w:r w:rsidR="009C59F8" w:rsidRPr="00287FD1">
              <w:rPr>
                <w:b/>
              </w:rPr>
              <w:t xml:space="preserve"> dans le domaine de la santé</w:t>
            </w:r>
            <w:r w:rsidRPr="00287FD1">
              <w:rPr>
                <w:b/>
              </w:rPr>
              <w:t>, en rapport et propo</w:t>
            </w:r>
            <w:r w:rsidR="00287FD1">
              <w:rPr>
                <w:b/>
              </w:rPr>
              <w:t>rtionnées avec l’objet de l’accord-cadre</w:t>
            </w:r>
            <w:r w:rsidR="005570CE" w:rsidRPr="00447C9B">
              <w:t xml:space="preserve"> </w:t>
            </w:r>
          </w:p>
          <w:p w14:paraId="0B678755" w14:textId="3CAB9C69" w:rsidR="005570CE" w:rsidRPr="00447C9B" w:rsidRDefault="005570CE" w:rsidP="005570CE">
            <w:pPr>
              <w:spacing w:before="0" w:after="0"/>
              <w:jc w:val="left"/>
            </w:pPr>
            <w:r w:rsidRPr="00447C9B">
              <w:t xml:space="preserve">Descriptif des références de projets similaires en production : </w:t>
            </w:r>
          </w:p>
          <w:p w14:paraId="1DBF7C68" w14:textId="77777777" w:rsidR="005570CE" w:rsidRPr="00287FD1" w:rsidRDefault="005570CE" w:rsidP="005570CE">
            <w:pPr>
              <w:pStyle w:val="Paragraphedeliste"/>
              <w:numPr>
                <w:ilvl w:val="0"/>
                <w:numId w:val="10"/>
              </w:numPr>
              <w:spacing w:before="0" w:after="0"/>
              <w:jc w:val="left"/>
              <w:rPr>
                <w:rFonts w:asciiTheme="minorHAnsi" w:hAnsiTheme="minorHAnsi" w:cstheme="minorHAnsi"/>
              </w:rPr>
            </w:pPr>
            <w:r>
              <w:rPr>
                <w:rFonts w:asciiTheme="minorHAnsi" w:hAnsiTheme="minorHAnsi" w:cstheme="minorHAnsi"/>
              </w:rPr>
              <w:t>M</w:t>
            </w:r>
            <w:r w:rsidRPr="00287FD1">
              <w:rPr>
                <w:rFonts w:asciiTheme="minorHAnsi" w:hAnsiTheme="minorHAnsi" w:cstheme="minorHAnsi"/>
              </w:rPr>
              <w:t>ettant en jeu le traitement de données personnelles médicales</w:t>
            </w:r>
            <w:r>
              <w:rPr>
                <w:rFonts w:asciiTheme="minorHAnsi" w:hAnsiTheme="minorHAnsi" w:cstheme="minorHAnsi"/>
              </w:rPr>
              <w:t> ;</w:t>
            </w:r>
          </w:p>
          <w:p w14:paraId="561461EB" w14:textId="77777777" w:rsidR="005570CE" w:rsidRPr="00287FD1" w:rsidRDefault="005570CE" w:rsidP="005570CE">
            <w:pPr>
              <w:pStyle w:val="Paragraphedeliste"/>
              <w:numPr>
                <w:ilvl w:val="0"/>
                <w:numId w:val="10"/>
              </w:numPr>
              <w:spacing w:before="0" w:after="0"/>
              <w:jc w:val="left"/>
              <w:rPr>
                <w:rFonts w:asciiTheme="minorHAnsi" w:hAnsiTheme="minorHAnsi" w:cstheme="minorHAnsi"/>
              </w:rPr>
            </w:pPr>
            <w:r>
              <w:rPr>
                <w:rFonts w:asciiTheme="minorHAnsi" w:hAnsiTheme="minorHAnsi" w:cstheme="minorHAnsi"/>
              </w:rPr>
              <w:t>M</w:t>
            </w:r>
            <w:r w:rsidRPr="00287FD1">
              <w:rPr>
                <w:rFonts w:asciiTheme="minorHAnsi" w:hAnsiTheme="minorHAnsi" w:cstheme="minorHAnsi"/>
              </w:rPr>
              <w:t>ettant en œuvre une plateforme de services disposant d’une couche API management et Access management s’interfaçant avec des services et ressources tiers</w:t>
            </w:r>
            <w:r>
              <w:rPr>
                <w:rFonts w:asciiTheme="minorHAnsi" w:hAnsiTheme="minorHAnsi" w:cstheme="minorHAnsi"/>
              </w:rPr>
              <w:t> ;</w:t>
            </w:r>
          </w:p>
          <w:p w14:paraId="66FD60CA" w14:textId="77777777" w:rsidR="005570CE" w:rsidRPr="00287FD1" w:rsidRDefault="005570CE" w:rsidP="005570CE">
            <w:pPr>
              <w:pStyle w:val="Paragraphedeliste"/>
              <w:numPr>
                <w:ilvl w:val="0"/>
                <w:numId w:val="10"/>
              </w:numPr>
              <w:spacing w:before="0" w:after="0"/>
              <w:jc w:val="left"/>
              <w:rPr>
                <w:rFonts w:asciiTheme="minorHAnsi" w:hAnsiTheme="minorHAnsi" w:cstheme="minorHAnsi"/>
              </w:rPr>
            </w:pPr>
            <w:r>
              <w:rPr>
                <w:rFonts w:asciiTheme="minorHAnsi" w:hAnsiTheme="minorHAnsi" w:cstheme="minorHAnsi"/>
              </w:rPr>
              <w:t>R</w:t>
            </w:r>
            <w:r w:rsidRPr="00287FD1">
              <w:rPr>
                <w:rFonts w:asciiTheme="minorHAnsi" w:hAnsiTheme="minorHAnsi" w:cstheme="minorHAnsi"/>
              </w:rPr>
              <w:t>éalisés dans des délais contraints</w:t>
            </w:r>
            <w:r>
              <w:rPr>
                <w:rFonts w:asciiTheme="minorHAnsi" w:hAnsiTheme="minorHAnsi" w:cstheme="minorHAnsi"/>
              </w:rPr>
              <w:t> ;</w:t>
            </w:r>
          </w:p>
          <w:p w14:paraId="21771F38" w14:textId="77777777" w:rsidR="005570CE" w:rsidRPr="00287FD1" w:rsidRDefault="005570CE" w:rsidP="005570CE">
            <w:pPr>
              <w:pStyle w:val="Paragraphedeliste"/>
              <w:numPr>
                <w:ilvl w:val="0"/>
                <w:numId w:val="10"/>
              </w:numPr>
              <w:spacing w:before="0" w:after="0"/>
              <w:jc w:val="left"/>
              <w:rPr>
                <w:rFonts w:asciiTheme="minorHAnsi" w:hAnsiTheme="minorHAnsi" w:cstheme="minorHAnsi"/>
              </w:rPr>
            </w:pPr>
            <w:r>
              <w:rPr>
                <w:rFonts w:asciiTheme="minorHAnsi" w:hAnsiTheme="minorHAnsi" w:cstheme="minorHAnsi"/>
              </w:rPr>
              <w:t>M</w:t>
            </w:r>
            <w:r w:rsidRPr="00287FD1">
              <w:rPr>
                <w:rFonts w:asciiTheme="minorHAnsi" w:hAnsiTheme="minorHAnsi" w:cstheme="minorHAnsi"/>
              </w:rPr>
              <w:t>ettant en œuvre des phases potentielles de réversibilité permettant au client d’être en d’autonomie</w:t>
            </w:r>
            <w:r>
              <w:rPr>
                <w:rFonts w:asciiTheme="minorHAnsi" w:hAnsiTheme="minorHAnsi" w:cstheme="minorHAnsi"/>
              </w:rPr>
              <w:t> ;</w:t>
            </w:r>
          </w:p>
          <w:p w14:paraId="25A4D650" w14:textId="71F56827" w:rsidR="0086236E" w:rsidRPr="00287FD1" w:rsidRDefault="005570CE" w:rsidP="005570CE">
            <w:pPr>
              <w:pStyle w:val="Paragraphedeliste"/>
              <w:numPr>
                <w:ilvl w:val="0"/>
                <w:numId w:val="10"/>
              </w:numPr>
              <w:spacing w:before="0" w:after="0"/>
              <w:jc w:val="left"/>
              <w:rPr>
                <w:b/>
                <w:i/>
              </w:rPr>
            </w:pPr>
            <w:r>
              <w:rPr>
                <w:rFonts w:asciiTheme="minorHAnsi" w:hAnsiTheme="minorHAnsi" w:cstheme="minorHAnsi"/>
              </w:rPr>
              <w:t>N</w:t>
            </w:r>
            <w:r w:rsidRPr="00287FD1">
              <w:rPr>
                <w:rFonts w:asciiTheme="minorHAnsi" w:hAnsiTheme="minorHAnsi" w:cstheme="minorHAnsi"/>
              </w:rPr>
              <w:t>écessitant l’animation d’une diversité d’opérateurs et des compétences d’intégration et coordination importantes</w:t>
            </w:r>
            <w:r>
              <w:rPr>
                <w:rFonts w:asciiTheme="minorHAnsi" w:hAnsiTheme="minorHAnsi" w:cstheme="minorHAnsi"/>
              </w:rPr>
              <w:t>.</w:t>
            </w:r>
          </w:p>
        </w:tc>
        <w:tc>
          <w:tcPr>
            <w:tcW w:w="851" w:type="dxa"/>
            <w:shd w:val="clear" w:color="auto" w:fill="C2D69B"/>
          </w:tcPr>
          <w:p w14:paraId="3FBE82EB" w14:textId="77777777" w:rsidR="0086236E" w:rsidRPr="000F760C" w:rsidRDefault="00A059EA" w:rsidP="000F760C">
            <w:pPr>
              <w:spacing w:before="0" w:after="0"/>
              <w:jc w:val="center"/>
              <w:rPr>
                <w:b/>
              </w:rPr>
            </w:pPr>
            <w:r w:rsidRPr="000F760C">
              <w:rPr>
                <w:b/>
              </w:rPr>
              <w:t>20</w:t>
            </w:r>
            <w:r w:rsidR="0086236E" w:rsidRPr="000F760C">
              <w:rPr>
                <w:b/>
              </w:rPr>
              <w:t>%</w:t>
            </w:r>
          </w:p>
        </w:tc>
      </w:tr>
      <w:tr w:rsidR="00A059EA" w:rsidRPr="000F760C" w14:paraId="6428E2D2" w14:textId="77777777" w:rsidTr="00304264">
        <w:tc>
          <w:tcPr>
            <w:tcW w:w="2518" w:type="dxa"/>
            <w:shd w:val="clear" w:color="auto" w:fill="C2D69B"/>
          </w:tcPr>
          <w:p w14:paraId="6FBF91BF" w14:textId="6E6E433A" w:rsidR="00A059EA" w:rsidRPr="000F760C" w:rsidRDefault="00220EE3" w:rsidP="000F760C">
            <w:pPr>
              <w:spacing w:before="0" w:after="0"/>
              <w:jc w:val="center"/>
              <w:rPr>
                <w:b/>
              </w:rPr>
            </w:pPr>
            <w:r w:rsidRPr="000F760C">
              <w:rPr>
                <w:b/>
              </w:rPr>
              <w:t xml:space="preserve">Sous – critère </w:t>
            </w:r>
            <w:r w:rsidR="009D04B4">
              <w:rPr>
                <w:b/>
              </w:rPr>
              <w:t>2.</w:t>
            </w:r>
            <w:r w:rsidRPr="000F760C">
              <w:rPr>
                <w:b/>
              </w:rPr>
              <w:t>2</w:t>
            </w:r>
          </w:p>
        </w:tc>
        <w:tc>
          <w:tcPr>
            <w:tcW w:w="10206" w:type="dxa"/>
            <w:shd w:val="clear" w:color="auto" w:fill="C2D69B"/>
          </w:tcPr>
          <w:p w14:paraId="23473391" w14:textId="304642BA" w:rsidR="00A059EA" w:rsidRPr="00287FD1" w:rsidRDefault="00A059EA" w:rsidP="00726D17">
            <w:pPr>
              <w:spacing w:before="0" w:after="0"/>
              <w:jc w:val="left"/>
              <w:rPr>
                <w:b/>
              </w:rPr>
            </w:pPr>
            <w:r w:rsidRPr="00287FD1">
              <w:rPr>
                <w:b/>
              </w:rPr>
              <w:t xml:space="preserve">Références de conduite de grands projets Agile </w:t>
            </w:r>
            <w:r w:rsidR="00726D17">
              <w:rPr>
                <w:b/>
              </w:rPr>
              <w:t>(</w:t>
            </w:r>
            <w:r w:rsidR="00726D17">
              <w:rPr>
                <w:b/>
                <w:bCs/>
              </w:rPr>
              <w:t>ordre de grandeur : 15</w:t>
            </w:r>
            <w:r w:rsidR="004F4C92">
              <w:rPr>
                <w:b/>
                <w:bCs/>
              </w:rPr>
              <w:t xml:space="preserve"> </w:t>
            </w:r>
            <w:r w:rsidR="00726D17">
              <w:rPr>
                <w:b/>
                <w:bCs/>
              </w:rPr>
              <w:t>F</w:t>
            </w:r>
            <w:r w:rsidR="004F4C92">
              <w:rPr>
                <w:b/>
                <w:bCs/>
              </w:rPr>
              <w:t xml:space="preserve">eature </w:t>
            </w:r>
            <w:r w:rsidR="00726D17">
              <w:rPr>
                <w:b/>
                <w:bCs/>
              </w:rPr>
              <w:t>T</w:t>
            </w:r>
            <w:r w:rsidR="004F4C92">
              <w:rPr>
                <w:b/>
                <w:bCs/>
              </w:rPr>
              <w:t>eams</w:t>
            </w:r>
            <w:r w:rsidR="00726D17">
              <w:rPr>
                <w:b/>
                <w:bCs/>
              </w:rPr>
              <w:t xml:space="preserve"> sur la base de 140 développeurs dans des domaines fonctionnels variés</w:t>
            </w:r>
            <w:r w:rsidR="004E2762" w:rsidRPr="00287FD1">
              <w:rPr>
                <w:b/>
              </w:rPr>
              <w:t>)</w:t>
            </w:r>
          </w:p>
        </w:tc>
        <w:tc>
          <w:tcPr>
            <w:tcW w:w="851" w:type="dxa"/>
            <w:shd w:val="clear" w:color="auto" w:fill="C2D69B"/>
          </w:tcPr>
          <w:p w14:paraId="7D91F9CB" w14:textId="77777777" w:rsidR="00A059EA" w:rsidRPr="000F760C" w:rsidRDefault="00A059EA" w:rsidP="000F760C">
            <w:pPr>
              <w:spacing w:before="0" w:after="0"/>
              <w:jc w:val="center"/>
              <w:rPr>
                <w:b/>
              </w:rPr>
            </w:pPr>
            <w:r w:rsidRPr="000F760C">
              <w:rPr>
                <w:b/>
              </w:rPr>
              <w:t>20%</w:t>
            </w:r>
          </w:p>
        </w:tc>
      </w:tr>
      <w:tr w:rsidR="00A059EA" w:rsidRPr="000F760C" w14:paraId="5DCAC24F" w14:textId="77777777" w:rsidTr="00304264">
        <w:tc>
          <w:tcPr>
            <w:tcW w:w="2518" w:type="dxa"/>
            <w:shd w:val="clear" w:color="auto" w:fill="C2D69B"/>
          </w:tcPr>
          <w:p w14:paraId="0F9278B8" w14:textId="2DCB2833" w:rsidR="00A059EA" w:rsidRPr="000F760C" w:rsidRDefault="00220EE3" w:rsidP="000F760C">
            <w:pPr>
              <w:spacing w:before="0" w:after="0"/>
              <w:jc w:val="center"/>
              <w:rPr>
                <w:b/>
              </w:rPr>
            </w:pPr>
            <w:r w:rsidRPr="000F760C">
              <w:rPr>
                <w:b/>
              </w:rPr>
              <w:t xml:space="preserve">Sous – critère </w:t>
            </w:r>
            <w:r w:rsidR="009D04B4">
              <w:rPr>
                <w:b/>
              </w:rPr>
              <w:t>2.</w:t>
            </w:r>
            <w:r w:rsidRPr="000F760C">
              <w:rPr>
                <w:b/>
              </w:rPr>
              <w:t>3</w:t>
            </w:r>
          </w:p>
        </w:tc>
        <w:tc>
          <w:tcPr>
            <w:tcW w:w="10206" w:type="dxa"/>
            <w:shd w:val="clear" w:color="auto" w:fill="C2D69B"/>
          </w:tcPr>
          <w:p w14:paraId="012DE9F0" w14:textId="77777777" w:rsidR="00A059EA" w:rsidRPr="00287FD1" w:rsidRDefault="00A059EA" w:rsidP="00287FD1">
            <w:pPr>
              <w:spacing w:before="0" w:after="0"/>
              <w:jc w:val="left"/>
              <w:rPr>
                <w:b/>
              </w:rPr>
            </w:pPr>
            <w:r w:rsidRPr="00287FD1">
              <w:rPr>
                <w:b/>
              </w:rPr>
              <w:t xml:space="preserve">Références de Gestion d'un grand projet de </w:t>
            </w:r>
            <w:r w:rsidR="005A0CA8" w:rsidRPr="00287FD1">
              <w:rPr>
                <w:b/>
              </w:rPr>
              <w:t>réversibilité</w:t>
            </w:r>
          </w:p>
        </w:tc>
        <w:tc>
          <w:tcPr>
            <w:tcW w:w="851" w:type="dxa"/>
            <w:shd w:val="clear" w:color="auto" w:fill="C2D69B"/>
          </w:tcPr>
          <w:p w14:paraId="59744D6A" w14:textId="77777777" w:rsidR="00A059EA" w:rsidRPr="000F760C" w:rsidRDefault="00A059EA" w:rsidP="000F760C">
            <w:pPr>
              <w:spacing w:before="0" w:after="0"/>
              <w:jc w:val="center"/>
              <w:rPr>
                <w:b/>
              </w:rPr>
            </w:pPr>
            <w:r w:rsidRPr="000F760C">
              <w:rPr>
                <w:b/>
              </w:rPr>
              <w:t>20%</w:t>
            </w:r>
          </w:p>
        </w:tc>
      </w:tr>
      <w:tr w:rsidR="00A059EA" w:rsidRPr="000F760C" w14:paraId="64B6A537" w14:textId="77777777" w:rsidTr="00304264">
        <w:tc>
          <w:tcPr>
            <w:tcW w:w="2518" w:type="dxa"/>
            <w:shd w:val="clear" w:color="auto" w:fill="C2D69B"/>
          </w:tcPr>
          <w:p w14:paraId="468D3E18" w14:textId="58A0A439" w:rsidR="00A059EA" w:rsidRPr="000F760C" w:rsidRDefault="00220EE3" w:rsidP="000F760C">
            <w:pPr>
              <w:spacing w:before="0" w:after="0"/>
              <w:jc w:val="center"/>
              <w:rPr>
                <w:b/>
              </w:rPr>
            </w:pPr>
            <w:r w:rsidRPr="000F760C">
              <w:rPr>
                <w:b/>
              </w:rPr>
              <w:t xml:space="preserve">Sous – critère </w:t>
            </w:r>
            <w:r w:rsidR="009D04B4">
              <w:rPr>
                <w:b/>
              </w:rPr>
              <w:t>2.</w:t>
            </w:r>
            <w:r w:rsidRPr="000F760C">
              <w:rPr>
                <w:b/>
              </w:rPr>
              <w:t>4</w:t>
            </w:r>
          </w:p>
        </w:tc>
        <w:tc>
          <w:tcPr>
            <w:tcW w:w="10206" w:type="dxa"/>
            <w:shd w:val="clear" w:color="auto" w:fill="C2D69B"/>
          </w:tcPr>
          <w:p w14:paraId="3394000D" w14:textId="77777777" w:rsidR="00A059EA" w:rsidRPr="00287FD1" w:rsidRDefault="00A059EA" w:rsidP="00287FD1">
            <w:pPr>
              <w:spacing w:before="0" w:after="0"/>
              <w:jc w:val="left"/>
              <w:rPr>
                <w:b/>
              </w:rPr>
            </w:pPr>
            <w:r w:rsidRPr="00287FD1">
              <w:rPr>
                <w:b/>
              </w:rPr>
              <w:t>Références d'apport de valeur Produit, Innovation dans le domaine de la santé</w:t>
            </w:r>
          </w:p>
        </w:tc>
        <w:tc>
          <w:tcPr>
            <w:tcW w:w="851" w:type="dxa"/>
            <w:shd w:val="clear" w:color="auto" w:fill="C2D69B"/>
          </w:tcPr>
          <w:p w14:paraId="4FD2CAB0" w14:textId="77777777" w:rsidR="00A059EA" w:rsidRPr="000F760C" w:rsidRDefault="00A059EA" w:rsidP="000F760C">
            <w:pPr>
              <w:spacing w:before="0" w:after="0"/>
              <w:jc w:val="center"/>
              <w:rPr>
                <w:b/>
              </w:rPr>
            </w:pPr>
            <w:r w:rsidRPr="000F760C">
              <w:rPr>
                <w:b/>
              </w:rPr>
              <w:t>20%</w:t>
            </w:r>
          </w:p>
        </w:tc>
      </w:tr>
      <w:tr w:rsidR="00A059EA" w:rsidRPr="000F760C" w14:paraId="19A08DA9" w14:textId="77777777" w:rsidTr="00304264">
        <w:tc>
          <w:tcPr>
            <w:tcW w:w="2518" w:type="dxa"/>
            <w:shd w:val="clear" w:color="auto" w:fill="C2D69B"/>
          </w:tcPr>
          <w:p w14:paraId="4DED22AB" w14:textId="2254018E" w:rsidR="00A059EA" w:rsidRPr="000F760C" w:rsidRDefault="00220EE3" w:rsidP="000F760C">
            <w:pPr>
              <w:spacing w:before="0" w:after="0"/>
              <w:jc w:val="center"/>
              <w:rPr>
                <w:b/>
              </w:rPr>
            </w:pPr>
            <w:r w:rsidRPr="000F760C">
              <w:rPr>
                <w:b/>
              </w:rPr>
              <w:t xml:space="preserve">Sous – critère </w:t>
            </w:r>
            <w:r w:rsidR="009D04B4">
              <w:rPr>
                <w:b/>
              </w:rPr>
              <w:t>2.</w:t>
            </w:r>
            <w:r w:rsidRPr="000F760C">
              <w:rPr>
                <w:b/>
              </w:rPr>
              <w:t>5</w:t>
            </w:r>
          </w:p>
        </w:tc>
        <w:tc>
          <w:tcPr>
            <w:tcW w:w="10206" w:type="dxa"/>
            <w:shd w:val="clear" w:color="auto" w:fill="C2D69B"/>
          </w:tcPr>
          <w:p w14:paraId="1D57E559" w14:textId="77777777" w:rsidR="00A059EA" w:rsidRPr="00287FD1" w:rsidRDefault="00A059EA" w:rsidP="00287FD1">
            <w:pPr>
              <w:spacing w:before="0" w:after="0"/>
              <w:jc w:val="left"/>
              <w:rPr>
                <w:b/>
              </w:rPr>
            </w:pPr>
            <w:r w:rsidRPr="00287FD1">
              <w:rPr>
                <w:b/>
              </w:rPr>
              <w:t>Références d'organisation en organisation intégrée avec le client</w:t>
            </w:r>
          </w:p>
        </w:tc>
        <w:tc>
          <w:tcPr>
            <w:tcW w:w="851" w:type="dxa"/>
            <w:shd w:val="clear" w:color="auto" w:fill="C2D69B"/>
          </w:tcPr>
          <w:p w14:paraId="50063809" w14:textId="77777777" w:rsidR="00A059EA" w:rsidRPr="000F760C" w:rsidRDefault="00A059EA" w:rsidP="000F760C">
            <w:pPr>
              <w:spacing w:before="0" w:after="0"/>
              <w:jc w:val="center"/>
              <w:rPr>
                <w:b/>
              </w:rPr>
            </w:pPr>
            <w:r w:rsidRPr="000F760C">
              <w:rPr>
                <w:b/>
              </w:rPr>
              <w:t>20%</w:t>
            </w:r>
          </w:p>
        </w:tc>
      </w:tr>
    </w:tbl>
    <w:p w14:paraId="3F673E72" w14:textId="77777777" w:rsidR="0086236E" w:rsidRDefault="0086236E" w:rsidP="00F0291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206"/>
        <w:gridCol w:w="1204"/>
      </w:tblGrid>
      <w:tr w:rsidR="0086236E" w:rsidRPr="000F760C" w14:paraId="43C7F07D" w14:textId="77777777" w:rsidTr="002C4119">
        <w:tc>
          <w:tcPr>
            <w:tcW w:w="2518" w:type="dxa"/>
            <w:shd w:val="clear" w:color="auto" w:fill="FDE9D9"/>
          </w:tcPr>
          <w:p w14:paraId="76D38223" w14:textId="77777777" w:rsidR="0086236E" w:rsidRPr="000F760C" w:rsidRDefault="0086236E" w:rsidP="00F02913">
            <w:pPr>
              <w:spacing w:before="0" w:after="0"/>
              <w:rPr>
                <w:b/>
              </w:rPr>
            </w:pPr>
            <w:r w:rsidRPr="000F760C">
              <w:rPr>
                <w:b/>
              </w:rPr>
              <w:lastRenderedPageBreak/>
              <w:t>CRITERE 3</w:t>
            </w:r>
          </w:p>
        </w:tc>
        <w:tc>
          <w:tcPr>
            <w:tcW w:w="10206" w:type="dxa"/>
            <w:shd w:val="clear" w:color="auto" w:fill="FDE9D9"/>
          </w:tcPr>
          <w:p w14:paraId="2B347A0B" w14:textId="77777777" w:rsidR="0086236E" w:rsidRPr="000F760C" w:rsidRDefault="0086236E" w:rsidP="00287FD1">
            <w:pPr>
              <w:spacing w:before="0" w:after="0"/>
              <w:jc w:val="left"/>
              <w:rPr>
                <w:b/>
              </w:rPr>
            </w:pPr>
            <w:r w:rsidRPr="000F760C">
              <w:rPr>
                <w:b/>
              </w:rPr>
              <w:t xml:space="preserve">Capacité financière </w:t>
            </w:r>
          </w:p>
        </w:tc>
        <w:tc>
          <w:tcPr>
            <w:tcW w:w="1204" w:type="dxa"/>
            <w:shd w:val="clear" w:color="auto" w:fill="FDE9D9"/>
          </w:tcPr>
          <w:p w14:paraId="173ABF41" w14:textId="77777777" w:rsidR="0086236E" w:rsidRPr="000F760C" w:rsidRDefault="0086236E" w:rsidP="00F02913">
            <w:pPr>
              <w:spacing w:before="0" w:after="0"/>
              <w:rPr>
                <w:b/>
              </w:rPr>
            </w:pPr>
            <w:r w:rsidRPr="000F760C">
              <w:rPr>
                <w:b/>
              </w:rPr>
              <w:t>10%</w:t>
            </w:r>
          </w:p>
        </w:tc>
      </w:tr>
      <w:tr w:rsidR="0086236E" w:rsidRPr="000F760C" w14:paraId="634C8F53" w14:textId="77777777" w:rsidTr="002C4119">
        <w:tc>
          <w:tcPr>
            <w:tcW w:w="2518" w:type="dxa"/>
            <w:shd w:val="clear" w:color="auto" w:fill="C2D69B"/>
          </w:tcPr>
          <w:p w14:paraId="6861B703" w14:textId="10BCFF5E" w:rsidR="0086236E" w:rsidRPr="000F760C" w:rsidRDefault="009D04B4" w:rsidP="000F760C">
            <w:pPr>
              <w:spacing w:before="0" w:after="0"/>
              <w:jc w:val="center"/>
              <w:rPr>
                <w:b/>
              </w:rPr>
            </w:pPr>
            <w:r>
              <w:rPr>
                <w:b/>
              </w:rPr>
              <w:t>Sous – critère 3</w:t>
            </w:r>
            <w:r w:rsidR="0086236E" w:rsidRPr="000F760C">
              <w:rPr>
                <w:b/>
              </w:rPr>
              <w:t>.1</w:t>
            </w:r>
          </w:p>
        </w:tc>
        <w:tc>
          <w:tcPr>
            <w:tcW w:w="10206" w:type="dxa"/>
            <w:shd w:val="clear" w:color="auto" w:fill="C2D69B"/>
          </w:tcPr>
          <w:p w14:paraId="07B6D27F" w14:textId="77777777" w:rsidR="0086236E" w:rsidRPr="000F760C" w:rsidRDefault="0086236E" w:rsidP="00287FD1">
            <w:pPr>
              <w:spacing w:before="0" w:after="0"/>
              <w:jc w:val="left"/>
              <w:rPr>
                <w:b/>
              </w:rPr>
            </w:pPr>
            <w:r w:rsidRPr="000F760C">
              <w:rPr>
                <w:b/>
              </w:rPr>
              <w:t>Chiffre d’affaires global</w:t>
            </w:r>
          </w:p>
        </w:tc>
        <w:tc>
          <w:tcPr>
            <w:tcW w:w="1204" w:type="dxa"/>
            <w:shd w:val="clear" w:color="auto" w:fill="C2D69B"/>
          </w:tcPr>
          <w:p w14:paraId="0BB614E7" w14:textId="5D057A17" w:rsidR="0086236E" w:rsidRPr="000F760C" w:rsidRDefault="002C4119" w:rsidP="000F760C">
            <w:pPr>
              <w:spacing w:before="0" w:after="0"/>
              <w:jc w:val="center"/>
              <w:rPr>
                <w:b/>
              </w:rPr>
            </w:pPr>
            <w:r>
              <w:rPr>
                <w:b/>
              </w:rPr>
              <w:t>4</w:t>
            </w:r>
            <w:r w:rsidR="0086236E" w:rsidRPr="000F760C">
              <w:rPr>
                <w:b/>
              </w:rPr>
              <w:t>0%</w:t>
            </w:r>
          </w:p>
        </w:tc>
      </w:tr>
      <w:tr w:rsidR="0086236E" w:rsidRPr="00447C9B" w14:paraId="5043443C" w14:textId="77777777" w:rsidTr="002C4119">
        <w:tc>
          <w:tcPr>
            <w:tcW w:w="2518" w:type="dxa"/>
            <w:shd w:val="clear" w:color="auto" w:fill="EAF1DD"/>
          </w:tcPr>
          <w:p w14:paraId="0B233FD8" w14:textId="77777777" w:rsidR="0086236E" w:rsidRPr="00447C9B" w:rsidRDefault="0086236E" w:rsidP="000F760C">
            <w:pPr>
              <w:spacing w:before="0" w:after="0"/>
              <w:jc w:val="right"/>
            </w:pPr>
            <w:r w:rsidRPr="00447C9B">
              <w:t>Items analysés</w:t>
            </w:r>
          </w:p>
        </w:tc>
        <w:tc>
          <w:tcPr>
            <w:tcW w:w="10206" w:type="dxa"/>
            <w:shd w:val="clear" w:color="auto" w:fill="EAF1DD"/>
          </w:tcPr>
          <w:p w14:paraId="6254E907" w14:textId="6503E8F9" w:rsidR="0086236E" w:rsidRPr="009D04B4" w:rsidRDefault="0086236E" w:rsidP="00287FD1">
            <w:pPr>
              <w:spacing w:before="0" w:after="0"/>
              <w:jc w:val="left"/>
            </w:pPr>
            <w:r w:rsidRPr="00447C9B">
              <w:t>Chiffre d’affaire</w:t>
            </w:r>
            <w:r w:rsidR="00287FD1">
              <w:t>s</w:t>
            </w:r>
            <w:r w:rsidRPr="00447C9B">
              <w:t xml:space="preserve"> global </w:t>
            </w:r>
            <w:r w:rsidRPr="00447C9B">
              <w:rPr>
                <w:u w:val="single"/>
              </w:rPr>
              <w:t>(HT)</w:t>
            </w:r>
            <w:r w:rsidRPr="00447C9B">
              <w:t xml:space="preserve"> </w:t>
            </w:r>
            <w:r w:rsidR="009D04B4" w:rsidRPr="009D04B4">
              <w:t xml:space="preserve">moyen </w:t>
            </w:r>
            <w:r w:rsidRPr="009D04B4">
              <w:t>des trois derniers exercices disponibles </w:t>
            </w:r>
          </w:p>
          <w:p w14:paraId="6E7CAE25" w14:textId="77777777" w:rsidR="0086236E" w:rsidRPr="00B30FD2" w:rsidRDefault="0086236E" w:rsidP="00287FD1">
            <w:pPr>
              <w:spacing w:before="0" w:after="0"/>
              <w:jc w:val="left"/>
            </w:pPr>
            <w:r>
              <w:t xml:space="preserve">Rappel : Niveau minimum : </w:t>
            </w:r>
            <w:r w:rsidRPr="00143786">
              <w:t>Le candidat doit disposer</w:t>
            </w:r>
            <w:r>
              <w:t xml:space="preserve"> d’un </w:t>
            </w:r>
            <w:r w:rsidRPr="00143786">
              <w:t>chiffre d’affaires a</w:t>
            </w:r>
            <w:r>
              <w:t>nnuel moyen sur les 3 années</w:t>
            </w:r>
            <w:r w:rsidRPr="00143786">
              <w:t xml:space="preserve"> minimal </w:t>
            </w:r>
            <w:r>
              <w:t xml:space="preserve">de </w:t>
            </w:r>
            <w:r w:rsidR="008B6C55">
              <w:t>83 333 333</w:t>
            </w:r>
            <w:r>
              <w:t>€ HT</w:t>
            </w:r>
            <w:r w:rsidRPr="00143786">
              <w:t>.</w:t>
            </w:r>
          </w:p>
        </w:tc>
        <w:tc>
          <w:tcPr>
            <w:tcW w:w="1204" w:type="dxa"/>
            <w:shd w:val="clear" w:color="auto" w:fill="EAF1DD"/>
          </w:tcPr>
          <w:p w14:paraId="4031C444" w14:textId="77777777" w:rsidR="0086236E" w:rsidRPr="00447C9B" w:rsidRDefault="0086236E" w:rsidP="00F02913">
            <w:pPr>
              <w:spacing w:before="0" w:after="0"/>
            </w:pPr>
          </w:p>
        </w:tc>
      </w:tr>
      <w:tr w:rsidR="0086236E" w:rsidRPr="000F760C" w14:paraId="4C043B39" w14:textId="77777777" w:rsidTr="002C4119">
        <w:tc>
          <w:tcPr>
            <w:tcW w:w="2518" w:type="dxa"/>
            <w:shd w:val="clear" w:color="auto" w:fill="C2D69B"/>
          </w:tcPr>
          <w:p w14:paraId="3F9DA257" w14:textId="5B82431B" w:rsidR="0086236E" w:rsidRPr="000F760C" w:rsidRDefault="009D04B4" w:rsidP="000F760C">
            <w:pPr>
              <w:spacing w:before="0" w:after="0"/>
              <w:jc w:val="center"/>
              <w:rPr>
                <w:b/>
              </w:rPr>
            </w:pPr>
            <w:r>
              <w:rPr>
                <w:b/>
              </w:rPr>
              <w:t>Sous - critère 3</w:t>
            </w:r>
            <w:r w:rsidR="0086236E" w:rsidRPr="000F760C">
              <w:rPr>
                <w:b/>
              </w:rPr>
              <w:t>.2</w:t>
            </w:r>
          </w:p>
        </w:tc>
        <w:tc>
          <w:tcPr>
            <w:tcW w:w="10206" w:type="dxa"/>
            <w:shd w:val="clear" w:color="auto" w:fill="C2D69B"/>
          </w:tcPr>
          <w:p w14:paraId="1D69B6B4" w14:textId="77777777" w:rsidR="0086236E" w:rsidRPr="009D04B4" w:rsidRDefault="0086236E" w:rsidP="00287FD1">
            <w:pPr>
              <w:spacing w:before="0" w:after="0"/>
              <w:jc w:val="left"/>
              <w:rPr>
                <w:b/>
              </w:rPr>
            </w:pPr>
            <w:r w:rsidRPr="009D04B4">
              <w:rPr>
                <w:b/>
              </w:rPr>
              <w:t>Chiffre d’affaires relatif au domaine d’activité du présent accord-cadre</w:t>
            </w:r>
          </w:p>
        </w:tc>
        <w:tc>
          <w:tcPr>
            <w:tcW w:w="1204" w:type="dxa"/>
            <w:shd w:val="clear" w:color="auto" w:fill="C2D69B"/>
          </w:tcPr>
          <w:p w14:paraId="7B92DBB9" w14:textId="77777777" w:rsidR="0086236E" w:rsidRPr="000F760C" w:rsidRDefault="0086236E" w:rsidP="000F760C">
            <w:pPr>
              <w:spacing w:before="0" w:after="0"/>
              <w:jc w:val="center"/>
              <w:rPr>
                <w:b/>
              </w:rPr>
            </w:pPr>
            <w:r w:rsidRPr="000F760C">
              <w:rPr>
                <w:b/>
              </w:rPr>
              <w:t>60%</w:t>
            </w:r>
          </w:p>
        </w:tc>
      </w:tr>
      <w:tr w:rsidR="0086236E" w:rsidRPr="00447C9B" w14:paraId="774DEAC0" w14:textId="77777777" w:rsidTr="002C4119">
        <w:tc>
          <w:tcPr>
            <w:tcW w:w="2518" w:type="dxa"/>
            <w:shd w:val="clear" w:color="auto" w:fill="EAF1DD"/>
          </w:tcPr>
          <w:p w14:paraId="5960CCA7" w14:textId="77777777" w:rsidR="0086236E" w:rsidRPr="00447C9B" w:rsidRDefault="0086236E" w:rsidP="000F760C">
            <w:pPr>
              <w:spacing w:before="0" w:after="0"/>
              <w:jc w:val="right"/>
            </w:pPr>
            <w:r w:rsidRPr="00447C9B">
              <w:t>Items analysés</w:t>
            </w:r>
          </w:p>
        </w:tc>
        <w:tc>
          <w:tcPr>
            <w:tcW w:w="10206" w:type="dxa"/>
            <w:shd w:val="clear" w:color="auto" w:fill="EAF1DD"/>
          </w:tcPr>
          <w:p w14:paraId="7197FF6D" w14:textId="77777777" w:rsidR="0086236E" w:rsidRPr="009D04B4" w:rsidRDefault="0086236E" w:rsidP="00287FD1">
            <w:pPr>
              <w:spacing w:before="0" w:after="0"/>
              <w:jc w:val="left"/>
            </w:pPr>
            <w:r w:rsidRPr="009D04B4">
              <w:t>Chiffre d’affaires concernant les prestations, objet de l’accord-cadre, au cours des trois derniers exercices disponibles</w:t>
            </w:r>
          </w:p>
        </w:tc>
        <w:tc>
          <w:tcPr>
            <w:tcW w:w="1204" w:type="dxa"/>
            <w:shd w:val="clear" w:color="auto" w:fill="EAF1DD"/>
          </w:tcPr>
          <w:p w14:paraId="6F2EF3DA" w14:textId="77777777" w:rsidR="0086236E" w:rsidRPr="00447C9B" w:rsidRDefault="0086236E" w:rsidP="00F02913">
            <w:pPr>
              <w:spacing w:before="0" w:after="0"/>
            </w:pPr>
          </w:p>
        </w:tc>
      </w:tr>
    </w:tbl>
    <w:p w14:paraId="58DDD9E4" w14:textId="77777777" w:rsidR="0086236E" w:rsidRDefault="0086236E" w:rsidP="00F02913">
      <w:pPr>
        <w:rPr>
          <w:highlight w:val="magenta"/>
        </w:rPr>
      </w:pPr>
    </w:p>
    <w:p w14:paraId="51FCF3E4" w14:textId="77777777" w:rsidR="0086236E" w:rsidRDefault="0086236E" w:rsidP="00F02913">
      <w:pPr>
        <w:rPr>
          <w:highlight w:val="magenta"/>
        </w:rPr>
        <w:sectPr w:rsidR="0086236E" w:rsidSect="0086236E">
          <w:pgSz w:w="16838" w:h="11906" w:orient="landscape"/>
          <w:pgMar w:top="1417" w:right="1417" w:bottom="1417" w:left="1417" w:header="708" w:footer="708" w:gutter="0"/>
          <w:cols w:space="708"/>
          <w:docGrid w:linePitch="360"/>
        </w:sectPr>
      </w:pPr>
    </w:p>
    <w:p w14:paraId="70255987" w14:textId="154637EA" w:rsidR="003108A8" w:rsidRPr="0031685E" w:rsidRDefault="003108A8" w:rsidP="00F02913">
      <w:pPr>
        <w:pStyle w:val="Titre2"/>
      </w:pPr>
      <w:bookmarkStart w:id="175" w:name="_Toc138749770"/>
      <w:bookmarkStart w:id="176" w:name="_Toc138946669"/>
      <w:bookmarkStart w:id="177" w:name="_Toc138951609"/>
      <w:r w:rsidRPr="0031685E">
        <w:lastRenderedPageBreak/>
        <w:t>Modalités de notation</w:t>
      </w:r>
      <w:bookmarkEnd w:id="175"/>
      <w:bookmarkEnd w:id="176"/>
      <w:bookmarkEnd w:id="177"/>
    </w:p>
    <w:p w14:paraId="63E878DE" w14:textId="062A2788" w:rsidR="003108A8" w:rsidRDefault="003108A8" w:rsidP="00F02913">
      <w:r>
        <w:t>Au niveau de chaque sous-critère annoncé avec le niveau de pondération le plus fin (ex</w:t>
      </w:r>
      <w:r w:rsidR="00287FD1">
        <w:t>.</w:t>
      </w:r>
      <w:r>
        <w:t xml:space="preserve"> : 1.1. – Effectifs moyens annuels sur les 3 dernières années), un ou plusieurs items sont évalués.</w:t>
      </w:r>
    </w:p>
    <w:p w14:paraId="0E5996F2" w14:textId="77777777" w:rsidR="001C154C" w:rsidRDefault="002C4119" w:rsidP="00F02913">
      <w:pPr>
        <w:rPr>
          <w:u w:val="single"/>
        </w:rPr>
      </w:pPr>
      <w:r w:rsidRPr="00B1561C">
        <w:rPr>
          <w:u w:val="single"/>
        </w:rPr>
        <w:t>Pour les critères 1 et 2</w:t>
      </w:r>
      <w:r w:rsidR="001C154C">
        <w:rPr>
          <w:u w:val="single"/>
        </w:rPr>
        <w:t> :</w:t>
      </w:r>
    </w:p>
    <w:p w14:paraId="219E26CA" w14:textId="7ECE57D6" w:rsidR="001C154C" w:rsidRDefault="001C154C" w:rsidP="001C154C">
      <w:r>
        <w:t>A</w:t>
      </w:r>
      <w:r w:rsidRPr="00C27847">
        <w:t xml:space="preserve">u niveau de chaque sous-critère, un ou plusieurs items sont évalués, chacun sur la base d’un barème commun. </w:t>
      </w: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4453"/>
      </w:tblGrid>
      <w:tr w:rsidR="00E94562" w:rsidRPr="00F72276" w14:paraId="0EA8AD47" w14:textId="77777777" w:rsidTr="00E94562">
        <w:trPr>
          <w:trHeight w:val="510"/>
          <w:jc w:val="center"/>
        </w:trPr>
        <w:tc>
          <w:tcPr>
            <w:tcW w:w="1212" w:type="dxa"/>
            <w:shd w:val="clear" w:color="auto" w:fill="auto"/>
            <w:noWrap/>
            <w:vAlign w:val="center"/>
          </w:tcPr>
          <w:p w14:paraId="7DA8001B" w14:textId="35F9AA6E" w:rsidR="00E94562" w:rsidRPr="00F72276" w:rsidRDefault="00E94562" w:rsidP="00D85C33">
            <w:pPr>
              <w:spacing w:before="0" w:after="0"/>
              <w:jc w:val="center"/>
            </w:pPr>
            <w:r>
              <w:t>0</w:t>
            </w:r>
          </w:p>
        </w:tc>
        <w:tc>
          <w:tcPr>
            <w:tcW w:w="4453" w:type="dxa"/>
            <w:shd w:val="clear" w:color="auto" w:fill="auto"/>
            <w:vAlign w:val="center"/>
          </w:tcPr>
          <w:p w14:paraId="311918D3" w14:textId="2CCE435A" w:rsidR="00E94562" w:rsidRDefault="00E94562" w:rsidP="00D85C33">
            <w:pPr>
              <w:spacing w:before="0" w:after="0"/>
              <w:jc w:val="center"/>
            </w:pPr>
            <w:r>
              <w:t>Trop d'éléments manquants ou pas clairs</w:t>
            </w:r>
          </w:p>
        </w:tc>
      </w:tr>
      <w:tr w:rsidR="00E94562" w:rsidRPr="00F72276" w14:paraId="379865A4" w14:textId="77777777" w:rsidTr="00E94562">
        <w:trPr>
          <w:trHeight w:val="510"/>
          <w:jc w:val="center"/>
        </w:trPr>
        <w:tc>
          <w:tcPr>
            <w:tcW w:w="1212" w:type="dxa"/>
            <w:shd w:val="clear" w:color="auto" w:fill="FF0000"/>
            <w:noWrap/>
            <w:vAlign w:val="center"/>
          </w:tcPr>
          <w:p w14:paraId="4B42D58B" w14:textId="04A737A6" w:rsidR="00E94562" w:rsidRPr="00F72276" w:rsidRDefault="00E94562" w:rsidP="00D85C33">
            <w:pPr>
              <w:spacing w:before="0" w:after="0"/>
              <w:jc w:val="center"/>
            </w:pPr>
            <w:r>
              <w:t>2,5</w:t>
            </w:r>
          </w:p>
        </w:tc>
        <w:tc>
          <w:tcPr>
            <w:tcW w:w="4453" w:type="dxa"/>
            <w:shd w:val="clear" w:color="auto" w:fill="FF0000"/>
            <w:vAlign w:val="center"/>
          </w:tcPr>
          <w:p w14:paraId="5E071E3F" w14:textId="77777777" w:rsidR="00E94562" w:rsidRPr="00F72276" w:rsidRDefault="00E94562" w:rsidP="00D85C33">
            <w:pPr>
              <w:spacing w:before="0" w:after="0"/>
              <w:jc w:val="center"/>
            </w:pPr>
            <w:r>
              <w:t>Très insuffisant</w:t>
            </w:r>
          </w:p>
        </w:tc>
      </w:tr>
      <w:tr w:rsidR="00E94562" w:rsidRPr="00F72276" w14:paraId="43CE861F" w14:textId="77777777" w:rsidTr="00E94562">
        <w:trPr>
          <w:trHeight w:val="510"/>
          <w:jc w:val="center"/>
        </w:trPr>
        <w:tc>
          <w:tcPr>
            <w:tcW w:w="1212" w:type="dxa"/>
            <w:shd w:val="clear" w:color="auto" w:fill="FFC000"/>
            <w:noWrap/>
            <w:vAlign w:val="center"/>
          </w:tcPr>
          <w:p w14:paraId="6C8010A1" w14:textId="5816B77E" w:rsidR="00E94562" w:rsidRPr="00F72276" w:rsidRDefault="00E94562" w:rsidP="00D85C33">
            <w:pPr>
              <w:spacing w:before="0" w:after="0"/>
              <w:jc w:val="center"/>
            </w:pPr>
            <w:r>
              <w:t>5</w:t>
            </w:r>
          </w:p>
        </w:tc>
        <w:tc>
          <w:tcPr>
            <w:tcW w:w="4453" w:type="dxa"/>
            <w:shd w:val="clear" w:color="auto" w:fill="FFC000"/>
            <w:vAlign w:val="center"/>
          </w:tcPr>
          <w:p w14:paraId="080AD858" w14:textId="0DB10F20" w:rsidR="00E94562" w:rsidRPr="00F72276" w:rsidRDefault="00E94562" w:rsidP="00D85C33">
            <w:pPr>
              <w:spacing w:before="0" w:after="0"/>
              <w:jc w:val="center"/>
            </w:pPr>
            <w:r>
              <w:t>Moyen</w:t>
            </w:r>
          </w:p>
        </w:tc>
      </w:tr>
      <w:tr w:rsidR="00E94562" w:rsidRPr="00F72276" w14:paraId="3FDDED25" w14:textId="77777777" w:rsidTr="00E94562">
        <w:trPr>
          <w:trHeight w:val="510"/>
          <w:jc w:val="center"/>
        </w:trPr>
        <w:tc>
          <w:tcPr>
            <w:tcW w:w="1212" w:type="dxa"/>
            <w:shd w:val="clear" w:color="auto" w:fill="FFFF00"/>
            <w:noWrap/>
            <w:vAlign w:val="center"/>
          </w:tcPr>
          <w:p w14:paraId="64FC38F0" w14:textId="75C9F8DC" w:rsidR="00E94562" w:rsidRPr="00F72276" w:rsidRDefault="00E94562" w:rsidP="00D85C33">
            <w:pPr>
              <w:spacing w:before="0" w:after="0"/>
              <w:jc w:val="center"/>
            </w:pPr>
            <w:r>
              <w:t>7,5</w:t>
            </w:r>
          </w:p>
        </w:tc>
        <w:tc>
          <w:tcPr>
            <w:tcW w:w="4453" w:type="dxa"/>
            <w:shd w:val="clear" w:color="auto" w:fill="FFFF00"/>
            <w:vAlign w:val="center"/>
          </w:tcPr>
          <w:p w14:paraId="3B213BAF" w14:textId="77777777" w:rsidR="00E94562" w:rsidRPr="00F72276" w:rsidRDefault="00E94562" w:rsidP="00D85C33">
            <w:pPr>
              <w:spacing w:before="0" w:after="0"/>
              <w:jc w:val="center"/>
            </w:pPr>
            <w:r>
              <w:t>Satisfaisant</w:t>
            </w:r>
          </w:p>
        </w:tc>
      </w:tr>
      <w:tr w:rsidR="00E94562" w:rsidRPr="00F72276" w14:paraId="7F37A076" w14:textId="77777777" w:rsidTr="00E94562">
        <w:trPr>
          <w:trHeight w:val="510"/>
          <w:jc w:val="center"/>
        </w:trPr>
        <w:tc>
          <w:tcPr>
            <w:tcW w:w="1212" w:type="dxa"/>
            <w:shd w:val="clear" w:color="auto" w:fill="00B050"/>
            <w:noWrap/>
            <w:vAlign w:val="center"/>
          </w:tcPr>
          <w:p w14:paraId="3FDF833A" w14:textId="6968D273" w:rsidR="00E94562" w:rsidRPr="00F72276" w:rsidRDefault="00E94562" w:rsidP="00D85C33">
            <w:pPr>
              <w:spacing w:before="0" w:after="0"/>
              <w:jc w:val="center"/>
            </w:pPr>
            <w:r>
              <w:t>10</w:t>
            </w:r>
          </w:p>
        </w:tc>
        <w:tc>
          <w:tcPr>
            <w:tcW w:w="4453" w:type="dxa"/>
            <w:shd w:val="clear" w:color="auto" w:fill="00B050"/>
            <w:vAlign w:val="center"/>
          </w:tcPr>
          <w:p w14:paraId="7CBA194A" w14:textId="77777777" w:rsidR="00E94562" w:rsidRPr="00F72276" w:rsidRDefault="00E94562" w:rsidP="00D85C33">
            <w:pPr>
              <w:spacing w:before="0" w:after="0"/>
              <w:jc w:val="center"/>
            </w:pPr>
            <w:r>
              <w:t>Très satisfaisant</w:t>
            </w:r>
          </w:p>
        </w:tc>
      </w:tr>
    </w:tbl>
    <w:p w14:paraId="1413C5B5" w14:textId="561E09D7" w:rsidR="001C154C" w:rsidRPr="00C27847" w:rsidRDefault="001C154C" w:rsidP="001C154C">
      <w:r w:rsidRPr="00C27847">
        <w:t xml:space="preserve">Ces </w:t>
      </w:r>
      <w:r w:rsidR="00041FE1">
        <w:t>notes</w:t>
      </w:r>
      <w:r w:rsidRPr="00C27847">
        <w:t xml:space="preserve"> ne font pas l’objet d’une nouvelle pondération et sont additionnées au </w:t>
      </w:r>
      <w:r w:rsidR="00041FE1">
        <w:t>niveau du sous-critère concerné, et le total est ramené à une note sur 10.</w:t>
      </w:r>
    </w:p>
    <w:p w14:paraId="254DD53A" w14:textId="29712CFA" w:rsidR="002C4119" w:rsidRPr="00B1561C" w:rsidRDefault="002C4119" w:rsidP="00F02913">
      <w:pPr>
        <w:rPr>
          <w:u w:val="single"/>
        </w:rPr>
      </w:pPr>
      <w:r w:rsidRPr="00B1561C">
        <w:rPr>
          <w:u w:val="single"/>
        </w:rPr>
        <w:t xml:space="preserve">Pour le </w:t>
      </w:r>
      <w:r w:rsidR="009D04B4" w:rsidRPr="00B1561C">
        <w:rPr>
          <w:u w:val="single"/>
        </w:rPr>
        <w:t>sous critère 3.1</w:t>
      </w:r>
      <w:r w:rsidRPr="00B1561C">
        <w:rPr>
          <w:u w:val="single"/>
        </w:rPr>
        <w:t> :</w:t>
      </w:r>
    </w:p>
    <w:p w14:paraId="44854140" w14:textId="58996F23" w:rsidR="009D04B4" w:rsidRDefault="002C4119" w:rsidP="009D04B4">
      <w:pPr>
        <w:pStyle w:val="Paragraphedeliste"/>
        <w:numPr>
          <w:ilvl w:val="0"/>
          <w:numId w:val="20"/>
        </w:numPr>
      </w:pPr>
      <w:r>
        <w:t>La Cnam</w:t>
      </w:r>
      <w:r w:rsidRPr="00F35F1C">
        <w:t xml:space="preserve"> accorde la note de </w:t>
      </w:r>
      <w:r>
        <w:t xml:space="preserve">10 aux candidats qui présentent un chiffre d’affaires </w:t>
      </w:r>
      <w:r w:rsidRPr="00447C9B">
        <w:t xml:space="preserve">global </w:t>
      </w:r>
      <w:r w:rsidRPr="009D04B4">
        <w:rPr>
          <w:u w:val="single"/>
        </w:rPr>
        <w:t>(HT)</w:t>
      </w:r>
      <w:r w:rsidRPr="00447C9B">
        <w:t xml:space="preserve"> </w:t>
      </w:r>
      <w:r w:rsidR="009D04B4">
        <w:t xml:space="preserve">moyen </w:t>
      </w:r>
      <w:r w:rsidRPr="009D04B4">
        <w:t>des trois derniers exercices disponibles</w:t>
      </w:r>
      <w:r>
        <w:t xml:space="preserve"> </w:t>
      </w:r>
      <w:r w:rsidR="00B766BF">
        <w:t xml:space="preserve">au moins égal à </w:t>
      </w:r>
      <w:r>
        <w:t xml:space="preserve">trois fois </w:t>
      </w:r>
      <w:r w:rsidR="00B766BF">
        <w:t>le</w:t>
      </w:r>
      <w:r>
        <w:t xml:space="preserve"> niveau minimum requis.</w:t>
      </w:r>
      <w:r w:rsidR="00B766BF">
        <w:t xml:space="preserve"> </w:t>
      </w:r>
    </w:p>
    <w:p w14:paraId="7DDCF8A5" w14:textId="7C4630F9" w:rsidR="002C4119" w:rsidRPr="00F35F1C" w:rsidRDefault="009D04B4" w:rsidP="009D04B4">
      <w:pPr>
        <w:pStyle w:val="Paragraphedeliste"/>
        <w:numPr>
          <w:ilvl w:val="0"/>
          <w:numId w:val="20"/>
        </w:numPr>
      </w:pPr>
      <w:r>
        <w:t>Les autres candidats sont</w:t>
      </w:r>
      <w:r w:rsidR="00B766BF">
        <w:t xml:space="preserve"> noté</w:t>
      </w:r>
      <w:r>
        <w:t>s</w:t>
      </w:r>
      <w:r w:rsidR="00B766BF">
        <w:t xml:space="preserve"> </w:t>
      </w:r>
      <w:r w:rsidR="002C4119" w:rsidRPr="00F35F1C">
        <w:t>selon l’application de la formule suivante :</w:t>
      </w:r>
    </w:p>
    <w:p w14:paraId="213BD9A4" w14:textId="2A0D05E7" w:rsidR="002C4119" w:rsidRDefault="002C4119" w:rsidP="002C4119">
      <w:pPr>
        <w:pBdr>
          <w:top w:val="single" w:sz="4" w:space="1" w:color="auto"/>
          <w:left w:val="single" w:sz="4" w:space="4" w:color="auto"/>
          <w:bottom w:val="single" w:sz="4" w:space="1" w:color="auto"/>
          <w:right w:val="single" w:sz="4" w:space="4" w:color="auto"/>
        </w:pBdr>
        <w:jc w:val="center"/>
      </w:pPr>
      <w:r>
        <w:t>Note</w:t>
      </w:r>
      <w:r w:rsidR="009B33F2">
        <w:t xml:space="preserve"> = 10 x Montant du chiffre d’affaires global (HT) </w:t>
      </w:r>
      <w:r w:rsidR="009D04B4">
        <w:t xml:space="preserve">moyen </w:t>
      </w:r>
      <w:r w:rsidR="009D04B4" w:rsidRPr="00447C9B">
        <w:t xml:space="preserve">des </w:t>
      </w:r>
      <w:r w:rsidR="009D04B4" w:rsidRPr="009D04B4">
        <w:t>trois derniers exercices disponibles</w:t>
      </w:r>
      <w:r w:rsidR="009D04B4">
        <w:t xml:space="preserve"> </w:t>
      </w:r>
      <w:r w:rsidR="00B766BF">
        <w:t xml:space="preserve">du candidat </w:t>
      </w:r>
      <w:r w:rsidRPr="00F35F1C">
        <w:t xml:space="preserve">/ </w:t>
      </w:r>
      <w:r w:rsidR="009D04B4">
        <w:t>3</w:t>
      </w:r>
      <w:r w:rsidR="00B766BF">
        <w:t xml:space="preserve"> </w:t>
      </w:r>
      <w:r w:rsidR="009D04B4">
        <w:t>x</w:t>
      </w:r>
      <w:r w:rsidR="00B766BF">
        <w:t xml:space="preserve"> le niveau minimum requis</w:t>
      </w:r>
    </w:p>
    <w:p w14:paraId="41C869FD" w14:textId="59D9E85B" w:rsidR="009D04B4" w:rsidRPr="00B1561C" w:rsidRDefault="009D04B4" w:rsidP="009D04B4">
      <w:pPr>
        <w:rPr>
          <w:u w:val="single"/>
        </w:rPr>
      </w:pPr>
      <w:r w:rsidRPr="00B1561C">
        <w:rPr>
          <w:u w:val="single"/>
        </w:rPr>
        <w:t>Pour le sous-critère 3.2 :</w:t>
      </w:r>
    </w:p>
    <w:p w14:paraId="17B3D024" w14:textId="5771B23C" w:rsidR="009D04B4" w:rsidRDefault="009D04B4" w:rsidP="009D04B4">
      <w:r>
        <w:t>Les candidats sont notés selon l’application de la formule suivante :</w:t>
      </w:r>
    </w:p>
    <w:p w14:paraId="52838DA4" w14:textId="573F6F02" w:rsidR="009D04B4" w:rsidRDefault="009D04B4" w:rsidP="009D04B4">
      <w:pPr>
        <w:pBdr>
          <w:top w:val="single" w:sz="4" w:space="1" w:color="auto"/>
          <w:left w:val="single" w:sz="4" w:space="4" w:color="auto"/>
          <w:bottom w:val="single" w:sz="4" w:space="1" w:color="auto"/>
          <w:right w:val="single" w:sz="4" w:space="4" w:color="auto"/>
        </w:pBdr>
        <w:jc w:val="center"/>
      </w:pPr>
      <w:r>
        <w:t xml:space="preserve">Note = 10 x Montant moyen du chiffre d’affaires (HT) </w:t>
      </w:r>
      <w:r w:rsidRPr="009D04B4">
        <w:t>relatif au domaine d’activité du présent accord-cadre</w:t>
      </w:r>
      <w:r>
        <w:t xml:space="preserve"> </w:t>
      </w:r>
      <w:r w:rsidRPr="00447C9B">
        <w:t xml:space="preserve">des </w:t>
      </w:r>
      <w:r w:rsidRPr="009D04B4">
        <w:t>trois derniers exercices disponibles</w:t>
      </w:r>
      <w:r>
        <w:t xml:space="preserve"> du candidat </w:t>
      </w:r>
      <w:r w:rsidRPr="00F35F1C">
        <w:t xml:space="preserve">/ </w:t>
      </w:r>
      <w:r>
        <w:t xml:space="preserve">Montant moyen </w:t>
      </w:r>
      <w:r w:rsidR="00B1561C">
        <w:t xml:space="preserve">le plus élevé proposé </w:t>
      </w:r>
      <w:r>
        <w:t xml:space="preserve">du chiffre d’affaires (HT) </w:t>
      </w:r>
      <w:r w:rsidRPr="009D04B4">
        <w:t xml:space="preserve">relatif au domaine d’activité du présent accord-cadre </w:t>
      </w:r>
      <w:r w:rsidRPr="00447C9B">
        <w:t xml:space="preserve">des </w:t>
      </w:r>
      <w:r w:rsidRPr="009D04B4">
        <w:t>trois derniers exercices disponibles</w:t>
      </w:r>
      <w:r>
        <w:t xml:space="preserve"> </w:t>
      </w:r>
    </w:p>
    <w:p w14:paraId="6E1F2352" w14:textId="443DAF9E" w:rsidR="003108A8" w:rsidRPr="003108A8" w:rsidRDefault="003108A8" w:rsidP="00F02913">
      <w:pPr>
        <w:pStyle w:val="Titre2"/>
      </w:pPr>
      <w:bookmarkStart w:id="178" w:name="_Toc138749771"/>
      <w:bookmarkStart w:id="179" w:name="_Toc138946670"/>
      <w:bookmarkStart w:id="180" w:name="_Toc138951610"/>
      <w:r>
        <w:t>Note finale</w:t>
      </w:r>
      <w:bookmarkEnd w:id="178"/>
      <w:bookmarkEnd w:id="179"/>
      <w:bookmarkEnd w:id="180"/>
    </w:p>
    <w:p w14:paraId="3B9AEF75" w14:textId="77777777" w:rsidR="003108A8" w:rsidRDefault="003108A8" w:rsidP="00F02913">
      <w:r w:rsidRPr="003108A8">
        <w:t>La note finale est obtenue par application successive des pondérations aux notes obtenues.</w:t>
      </w:r>
    </w:p>
    <w:p w14:paraId="41E14048" w14:textId="509D3442" w:rsidR="008C23BD" w:rsidRPr="002938C3" w:rsidRDefault="008C23BD" w:rsidP="00F02913">
      <w:pPr>
        <w:pStyle w:val="Titre1"/>
      </w:pPr>
      <w:bookmarkStart w:id="181" w:name="_Toc387997742"/>
      <w:bookmarkStart w:id="182" w:name="_Toc5115046"/>
      <w:bookmarkStart w:id="183" w:name="_Toc138749772"/>
      <w:bookmarkStart w:id="184" w:name="_Toc138946671"/>
      <w:bookmarkStart w:id="185" w:name="_Toc138951611"/>
      <w:r w:rsidRPr="002938C3">
        <w:t>CONFLITS D’INTERET</w:t>
      </w:r>
      <w:bookmarkEnd w:id="181"/>
      <w:bookmarkEnd w:id="182"/>
      <w:bookmarkEnd w:id="183"/>
      <w:bookmarkEnd w:id="184"/>
      <w:bookmarkEnd w:id="185"/>
    </w:p>
    <w:p w14:paraId="796BEFC1" w14:textId="6951DBDE" w:rsidR="008C23BD" w:rsidRPr="002938C3" w:rsidRDefault="008C23BD" w:rsidP="00F02913">
      <w:pPr>
        <w:rPr>
          <w:b/>
          <w:bCs/>
          <w:caps/>
        </w:rPr>
      </w:pPr>
      <w:r w:rsidRPr="002938C3">
        <w:t xml:space="preserve">Dans l’hypothèse où un candidat à l’accord-cadre est également Titulaire d’un accord-cadre ou d’un marché de la Cnam dont l’exécution supposerait un conflit d’intérêt, il </w:t>
      </w:r>
      <w:r w:rsidR="00EE4FE8">
        <w:t>doit</w:t>
      </w:r>
      <w:r w:rsidRPr="002938C3">
        <w:t xml:space="preserve"> justifier à la Cnam l’inexistence de ce conflit d’intérêt. Ainsi, une entreprise qui serait par ailleurs, Titulaire d'un marché, ou d'un accord-cadre</w:t>
      </w:r>
      <w:r>
        <w:t>, y compris lorsqu’il est</w:t>
      </w:r>
      <w:r w:rsidRPr="002938C3">
        <w:t xml:space="preserve"> soumis à remise en concurrence périodique, </w:t>
      </w:r>
      <w:r w:rsidR="00EE4FE8">
        <w:t>doit</w:t>
      </w:r>
      <w:r w:rsidRPr="002938C3">
        <w:t xml:space="preserve"> prouver a priori, qu'e</w:t>
      </w:r>
      <w:r>
        <w:t xml:space="preserve">lle peut devenir Titulaire du présent </w:t>
      </w:r>
      <w:r w:rsidRPr="002938C3">
        <w:t xml:space="preserve">accord-cadre </w:t>
      </w:r>
      <w:r w:rsidRPr="002938C3">
        <w:rPr>
          <w:b/>
        </w:rPr>
        <w:t>OU SOUS TRAITANT</w:t>
      </w:r>
      <w:r w:rsidRPr="002938C3">
        <w:t>, sans que cela créé une distorsion de concurrence.</w:t>
      </w:r>
    </w:p>
    <w:p w14:paraId="3CD9CB01" w14:textId="77777777" w:rsidR="008C23BD" w:rsidRDefault="008C23BD" w:rsidP="00F02913">
      <w:r w:rsidRPr="002938C3">
        <w:lastRenderedPageBreak/>
        <w:t>Pour cela, les candidats doivent justifier dans leur offre les méthodes et mesures mises en œuvre pour garantir l’absence de conflit d’intérêt.</w:t>
      </w:r>
    </w:p>
    <w:p w14:paraId="0A4DC400" w14:textId="77777777" w:rsidR="00872DF1" w:rsidRPr="002938C3" w:rsidRDefault="008C23BD" w:rsidP="00F02913">
      <w:r>
        <w:t xml:space="preserve">Pour rappel, </w:t>
      </w:r>
      <w:r w:rsidR="008B0EED">
        <w:t xml:space="preserve">en matière d’exclusion de candidats à l’appréciation du pouvoir adjudicateur, il est fait application des articles </w:t>
      </w:r>
      <w:r w:rsidR="008B0EED" w:rsidRPr="00872DF1">
        <w:t>L2141-7 à L2141-11</w:t>
      </w:r>
      <w:r w:rsidR="00872DF1">
        <w:t xml:space="preserve"> du Code de la commande publique.</w:t>
      </w:r>
    </w:p>
    <w:p w14:paraId="6464F749" w14:textId="5112A4B2" w:rsidR="008C23BD" w:rsidRPr="002938C3" w:rsidRDefault="008C23BD" w:rsidP="00F02913">
      <w:r w:rsidRPr="002938C3">
        <w:t>L</w:t>
      </w:r>
      <w:r w:rsidR="00EE4FE8">
        <w:t>a Cnam veille</w:t>
      </w:r>
      <w:r w:rsidRPr="002938C3">
        <w:t xml:space="preserve">, sur la base des informations contenues dans </w:t>
      </w:r>
      <w:r w:rsidR="009F63DC">
        <w:t>le dossier</w:t>
      </w:r>
      <w:r w:rsidRPr="002938C3">
        <w:t xml:space="preserve"> du </w:t>
      </w:r>
      <w:r w:rsidR="00EE4FE8">
        <w:t>candidat</w:t>
      </w:r>
      <w:r w:rsidRPr="002938C3">
        <w:t xml:space="preserve">, à ce que celui-ci ne soit pas en situation de conflits d’intérêts. </w:t>
      </w:r>
    </w:p>
    <w:p w14:paraId="106F89B5" w14:textId="77777777" w:rsidR="008C23BD" w:rsidRPr="002938C3" w:rsidRDefault="008C23BD" w:rsidP="00F02913">
      <w:r w:rsidRPr="002938C3">
        <w:t>Il est entendu que la Cnam reste seule juge de la pertinence des arguments avancés.</w:t>
      </w:r>
      <w:bookmarkStart w:id="186" w:name="_Toc205265354"/>
      <w:bookmarkStart w:id="187" w:name="_Toc329852025"/>
      <w:bookmarkStart w:id="188" w:name="_Toc350865555"/>
      <w:bookmarkEnd w:id="186"/>
      <w:bookmarkEnd w:id="187"/>
      <w:bookmarkEnd w:id="188"/>
    </w:p>
    <w:p w14:paraId="2202A498" w14:textId="5312E834" w:rsidR="003108A8" w:rsidRPr="00A754C8" w:rsidRDefault="00F47BD7" w:rsidP="00F02913">
      <w:pPr>
        <w:pStyle w:val="Titre1"/>
      </w:pPr>
      <w:bookmarkStart w:id="189" w:name="_Toc41312422"/>
      <w:bookmarkStart w:id="190" w:name="_Toc138749773"/>
      <w:bookmarkStart w:id="191" w:name="_Toc138946672"/>
      <w:bookmarkStart w:id="192" w:name="_Toc138951612"/>
      <w:r>
        <w:t>DEROULEMENT DES NEGOCIATIONS</w:t>
      </w:r>
      <w:bookmarkEnd w:id="189"/>
      <w:bookmarkEnd w:id="190"/>
      <w:bookmarkEnd w:id="191"/>
      <w:bookmarkEnd w:id="192"/>
    </w:p>
    <w:p w14:paraId="5A712BC4" w14:textId="2524B2FA" w:rsidR="003108A8" w:rsidRPr="003108A8" w:rsidRDefault="003108A8" w:rsidP="00F02913">
      <w:pPr>
        <w:pStyle w:val="Titre2"/>
      </w:pPr>
      <w:bookmarkStart w:id="193" w:name="_Toc41312423"/>
      <w:bookmarkStart w:id="194" w:name="_Toc138749774"/>
      <w:bookmarkStart w:id="195" w:name="_Toc138946673"/>
      <w:bookmarkStart w:id="196" w:name="_Toc138951613"/>
      <w:r w:rsidRPr="003108A8">
        <w:t>Exigences minimales</w:t>
      </w:r>
      <w:bookmarkEnd w:id="193"/>
      <w:bookmarkEnd w:id="194"/>
      <w:bookmarkEnd w:id="195"/>
      <w:bookmarkEnd w:id="196"/>
    </w:p>
    <w:p w14:paraId="42A8E228" w14:textId="77777777" w:rsidR="003108A8" w:rsidRDefault="003108A8" w:rsidP="00F02913">
      <w:r w:rsidRPr="008061FD">
        <w:t>Conformément</w:t>
      </w:r>
      <w:r>
        <w:t xml:space="preserve"> à l’article R2161-13 du Code de la commande publique, la Cnam indique les exigences minimales que doivent respecter les offres : </w:t>
      </w:r>
    </w:p>
    <w:p w14:paraId="63F8FE35" w14:textId="77777777" w:rsidR="003108A8" w:rsidRPr="0031685E" w:rsidRDefault="003108A8" w:rsidP="00F02913">
      <w:r w:rsidRPr="0031685E">
        <w:t>Dans le CCTP :</w:t>
      </w:r>
    </w:p>
    <w:p w14:paraId="623D23C0" w14:textId="77777777" w:rsidR="003108A8" w:rsidRPr="0031685E" w:rsidRDefault="00982CA4" w:rsidP="00F02913">
      <w:pPr>
        <w:pStyle w:val="Puce1"/>
      </w:pPr>
      <w:r w:rsidRPr="0031685E">
        <w:t xml:space="preserve">La certification </w:t>
      </w:r>
      <w:r w:rsidR="003108A8" w:rsidRPr="0031685E">
        <w:t>HDS</w:t>
      </w:r>
    </w:p>
    <w:p w14:paraId="5E915730" w14:textId="77777777" w:rsidR="003108A8" w:rsidRDefault="003108A8" w:rsidP="00F02913">
      <w:r>
        <w:t>Comme précisé à l’article R2161-17 du Code de la commande publique, les exigences minimales et les critères d'attribution ne peuvent faire l'objet de négociations.</w:t>
      </w:r>
    </w:p>
    <w:p w14:paraId="08CAAF7F" w14:textId="77777777" w:rsidR="003108A8" w:rsidRDefault="003108A8" w:rsidP="00F02913">
      <w:r>
        <w:t>En application de ce même article, la Cnam se réserve la possibilité d’« attribuer l’accord-cadre sur la base des offres initiales sans négociation ».</w:t>
      </w:r>
    </w:p>
    <w:p w14:paraId="62BB538E" w14:textId="4F04857C" w:rsidR="003108A8" w:rsidRPr="003108A8" w:rsidRDefault="003108A8" w:rsidP="00F02913">
      <w:pPr>
        <w:pStyle w:val="Titre2"/>
      </w:pPr>
      <w:bookmarkStart w:id="197" w:name="_Toc41312424"/>
      <w:bookmarkStart w:id="198" w:name="_Toc138749775"/>
      <w:bookmarkStart w:id="199" w:name="_Toc138946674"/>
      <w:bookmarkStart w:id="200" w:name="_Toc138951614"/>
      <w:r w:rsidRPr="003108A8">
        <w:t>Organisations des tours de négociations</w:t>
      </w:r>
      <w:bookmarkEnd w:id="197"/>
      <w:bookmarkEnd w:id="198"/>
      <w:bookmarkEnd w:id="199"/>
      <w:bookmarkEnd w:id="200"/>
    </w:p>
    <w:p w14:paraId="4781662C" w14:textId="77777777" w:rsidR="003108A8" w:rsidRDefault="003108A8" w:rsidP="00F02913">
      <w:r>
        <w:t xml:space="preserve">Conformément à l’article R2161-18 du Code de la commande publique, la Cnam indique qu’elle fera usage de la possibilité d’organiser la procédure avec négociation en phases successives de manière à réduire le nombre d'offres à négocier en appliquant les critères d'attribution définis dans les documents de la consultation. </w:t>
      </w:r>
    </w:p>
    <w:p w14:paraId="4A397BED" w14:textId="09F46882" w:rsidR="003108A8" w:rsidRDefault="003108A8" w:rsidP="00F02913">
      <w:r>
        <w:t>En application de l’article 2161-19</w:t>
      </w:r>
      <w:r w:rsidR="00CD7D52" w:rsidRPr="00CD7D52">
        <w:t xml:space="preserve"> </w:t>
      </w:r>
      <w:r w:rsidR="00CD7D52">
        <w:t>du Code de la commande publique</w:t>
      </w:r>
      <w:r w:rsidR="009A0976">
        <w:t>, la Cnam informe</w:t>
      </w:r>
      <w:r>
        <w:t xml:space="preserve"> par écrit tous les </w:t>
      </w:r>
      <w:r w:rsidR="00F860B0">
        <w:t>candidat</w:t>
      </w:r>
      <w:r>
        <w:t xml:space="preserve">s dont les offres </w:t>
      </w:r>
      <w:r w:rsidR="00FA789A" w:rsidRPr="00FA789A">
        <w:t xml:space="preserve">n'ont pas été éliminées </w:t>
      </w:r>
      <w:r>
        <w:t>de tous les changements apportés aux spécifications techniques ou aux autres documents de la consultation. A la suite de ces changements, la Cnam a</w:t>
      </w:r>
      <w:r w:rsidR="009A0976">
        <w:t>ccorde</w:t>
      </w:r>
      <w:r>
        <w:t xml:space="preserve"> aux </w:t>
      </w:r>
      <w:r w:rsidR="00F860B0">
        <w:t>candidat</w:t>
      </w:r>
      <w:r>
        <w:t>s un délai suffisant et identique pour leur permettre de modifier leur</w:t>
      </w:r>
      <w:r w:rsidR="009A0976">
        <w:t xml:space="preserve"> offre</w:t>
      </w:r>
      <w:r w:rsidR="00395C2A">
        <w:t xml:space="preserve"> et, le cas échéant, de la</w:t>
      </w:r>
      <w:r>
        <w:t xml:space="preserve"> présenter à nouveau.</w:t>
      </w:r>
    </w:p>
    <w:p w14:paraId="1A541A0D" w14:textId="3C7D082B" w:rsidR="003108A8" w:rsidRPr="003108A8" w:rsidRDefault="003108A8" w:rsidP="00F02913">
      <w:pPr>
        <w:pStyle w:val="Titre2"/>
      </w:pPr>
      <w:bookmarkStart w:id="201" w:name="_Toc41312425"/>
      <w:bookmarkStart w:id="202" w:name="_Toc138749776"/>
      <w:bookmarkStart w:id="203" w:name="_Toc138946675"/>
      <w:bookmarkStart w:id="204" w:name="_Toc138951615"/>
      <w:r w:rsidRPr="003108A8">
        <w:t>Conclusion des négociations</w:t>
      </w:r>
      <w:bookmarkEnd w:id="201"/>
      <w:bookmarkEnd w:id="202"/>
      <w:bookmarkEnd w:id="203"/>
      <w:bookmarkEnd w:id="204"/>
    </w:p>
    <w:p w14:paraId="27782E3B" w14:textId="3870BEDE" w:rsidR="003108A8" w:rsidRDefault="003108A8" w:rsidP="00F02913">
      <w:r>
        <w:t>Conformément à l’article R2161-20 du Code de la commande publique, lorsque la Cnam entend conclure les</w:t>
      </w:r>
      <w:r w:rsidR="00395C2A">
        <w:t xml:space="preserve"> négociations, elle en informe</w:t>
      </w:r>
      <w:r>
        <w:t xml:space="preserve"> les </w:t>
      </w:r>
      <w:r w:rsidR="00F860B0">
        <w:t>candidat</w:t>
      </w:r>
      <w:r w:rsidR="00395C2A">
        <w:t>s restant en lice et fixe</w:t>
      </w:r>
      <w:r>
        <w:t xml:space="preserve"> une date limite commune pour la présentation d'éventuelles offres nouvelles ou révisées.</w:t>
      </w:r>
    </w:p>
    <w:p w14:paraId="4892482D" w14:textId="1F6C8594" w:rsidR="00704C59" w:rsidRPr="00704C59" w:rsidRDefault="00704C59" w:rsidP="00F02913">
      <w:pPr>
        <w:pStyle w:val="Titre1"/>
      </w:pPr>
      <w:bookmarkStart w:id="205" w:name="_Toc339962359"/>
      <w:bookmarkStart w:id="206" w:name="_Toc387997737"/>
      <w:bookmarkStart w:id="207" w:name="_Toc138749777"/>
      <w:bookmarkStart w:id="208" w:name="_Toc138946676"/>
      <w:bookmarkStart w:id="209" w:name="_Toc138951616"/>
      <w:r w:rsidRPr="00704C59">
        <w:t>JUGEMENT DES OFFRES</w:t>
      </w:r>
      <w:bookmarkEnd w:id="205"/>
      <w:bookmarkEnd w:id="206"/>
      <w:bookmarkEnd w:id="207"/>
      <w:bookmarkEnd w:id="208"/>
      <w:bookmarkEnd w:id="209"/>
    </w:p>
    <w:p w14:paraId="2EE7CFC6" w14:textId="77777777" w:rsidR="00F3541E" w:rsidRPr="00536FBE" w:rsidRDefault="00F3541E" w:rsidP="00F02913">
      <w:pPr>
        <w:pStyle w:val="Titre2"/>
      </w:pPr>
      <w:bookmarkStart w:id="210" w:name="_Toc441836696"/>
      <w:bookmarkStart w:id="211" w:name="_Toc454891505"/>
      <w:bookmarkStart w:id="212" w:name="_Toc138749778"/>
      <w:bookmarkStart w:id="213" w:name="_Toc138946677"/>
      <w:bookmarkStart w:id="214" w:name="_Toc138951617"/>
      <w:bookmarkStart w:id="215" w:name="_Toc387997738"/>
      <w:r w:rsidRPr="00536FBE">
        <w:t>Conditions générales</w:t>
      </w:r>
      <w:bookmarkEnd w:id="210"/>
      <w:bookmarkEnd w:id="211"/>
      <w:bookmarkEnd w:id="212"/>
      <w:bookmarkEnd w:id="213"/>
      <w:bookmarkEnd w:id="214"/>
    </w:p>
    <w:p w14:paraId="0E1AA837" w14:textId="008FEAFE" w:rsidR="00F3541E" w:rsidRDefault="00F3541E" w:rsidP="00F02913">
      <w:r w:rsidRPr="00DF1495">
        <w:t xml:space="preserve">Le jugement des offres est effectué dans les conditions prévues aux articles </w:t>
      </w:r>
      <w:r w:rsidR="006A772C">
        <w:t>R2152-1 et suivants du code de la commande publique</w:t>
      </w:r>
      <w:r>
        <w:t xml:space="preserve">. </w:t>
      </w:r>
    </w:p>
    <w:p w14:paraId="2FB3EBD2" w14:textId="77777777" w:rsidR="006A772C" w:rsidRDefault="006A772C" w:rsidP="00F02913">
      <w:r w:rsidRPr="008A69CB">
        <w:lastRenderedPageBreak/>
        <w:t xml:space="preserve">Conformément à l’article </w:t>
      </w:r>
      <w:r>
        <w:t>L2152-1 du code de la commande publique,</w:t>
      </w:r>
      <w:r w:rsidR="00F3541E" w:rsidRPr="008A69CB">
        <w:t xml:space="preserve"> les offres irrégulières, inappropriées ou inacceptables sont</w:t>
      </w:r>
      <w:r w:rsidR="00173B5B">
        <w:t xml:space="preserve"> éliminées. </w:t>
      </w:r>
    </w:p>
    <w:p w14:paraId="246AA6B7" w14:textId="5FE38FF8" w:rsidR="00B4129E" w:rsidRDefault="006A772C" w:rsidP="00F02913">
      <w:r>
        <w:t xml:space="preserve">Conformément à l’article R2152-2 du code de la commande publique, </w:t>
      </w:r>
      <w:r w:rsidR="00173B5B">
        <w:t>la Cnam</w:t>
      </w:r>
      <w:r w:rsidR="00F3541E" w:rsidRPr="008A69CB">
        <w:t xml:space="preserve"> peut autoriser tous les </w:t>
      </w:r>
      <w:r w:rsidR="00F860B0">
        <w:t>candidat</w:t>
      </w:r>
      <w:r w:rsidR="00F3541E" w:rsidRPr="008A69CB">
        <w:t>s concernés à régulariser les offres irrégulières</w:t>
      </w:r>
      <w:r w:rsidR="00605629">
        <w:t xml:space="preserve"> </w:t>
      </w:r>
      <w:r w:rsidR="00F3541E" w:rsidRPr="008A69CB">
        <w:t>dans un délai approprié, à condition qu'elles ne soient pas anormalement basses.</w:t>
      </w:r>
      <w:r w:rsidR="00B4129E" w:rsidRPr="00B4129E">
        <w:t xml:space="preserve"> </w:t>
      </w:r>
      <w:r w:rsidR="00B4129E">
        <w:t>La régularisation des offres irrégulières ne peut avoir pour effet d’en modifier des caractéristiques substantielles.</w:t>
      </w:r>
    </w:p>
    <w:p w14:paraId="2A8A82A3" w14:textId="013818F8" w:rsidR="00F3541E" w:rsidRPr="00DF1495" w:rsidRDefault="00173B5B" w:rsidP="00F02913">
      <w:r>
        <w:t>La Cnam</w:t>
      </w:r>
      <w:r w:rsidR="00F3541E" w:rsidRPr="00DF1495">
        <w:t xml:space="preserve"> choisit l’offre qu’</w:t>
      </w:r>
      <w:r w:rsidR="00F3541E">
        <w:t>elle</w:t>
      </w:r>
      <w:r w:rsidR="00F3541E" w:rsidRPr="00DF1495">
        <w:t xml:space="preserve"> juge la plus intéressante, en tenant compte des critères de jugement des offres suivants et par application des pondérations correspondantes :</w:t>
      </w:r>
    </w:p>
    <w:p w14:paraId="1EC27DFC" w14:textId="77620AF5" w:rsidR="00872DF1" w:rsidRDefault="00F3541E" w:rsidP="00F02913">
      <w:pPr>
        <w:pStyle w:val="Titre2"/>
      </w:pPr>
      <w:bookmarkStart w:id="216" w:name="_Toc138749779"/>
      <w:bookmarkStart w:id="217" w:name="_Toc138946678"/>
      <w:bookmarkStart w:id="218" w:name="_Toc138951618"/>
      <w:r w:rsidRPr="00536FBE">
        <w:t>Critères de jugement des offres</w:t>
      </w:r>
      <w:bookmarkEnd w:id="216"/>
      <w:bookmarkEnd w:id="217"/>
      <w:bookmarkEnd w:id="218"/>
      <w:r w:rsidRPr="00536FBE">
        <w:t xml:space="preserve"> </w:t>
      </w:r>
    </w:p>
    <w:p w14:paraId="2667ED10" w14:textId="298CE960" w:rsidR="00872DF1" w:rsidRPr="00F02913" w:rsidRDefault="001F2DB5" w:rsidP="00F02913">
      <w:pPr>
        <w:pStyle w:val="Titre3"/>
      </w:pPr>
      <w:bookmarkStart w:id="219" w:name="_Toc138749780"/>
      <w:bookmarkStart w:id="220" w:name="_Toc138946679"/>
      <w:bookmarkStart w:id="221" w:name="_Toc138951619"/>
      <w:r w:rsidRPr="00F02913">
        <w:t>Critère</w:t>
      </w:r>
      <w:r w:rsidR="00395C2A">
        <w:t>s</w:t>
      </w:r>
      <w:r w:rsidRPr="00F02913">
        <w:t xml:space="preserve"> de jugement des offres sans la PSE</w:t>
      </w:r>
      <w:bookmarkEnd w:id="219"/>
      <w:bookmarkEnd w:id="220"/>
      <w:bookmarkEnd w:id="221"/>
    </w:p>
    <w:tbl>
      <w:tblPr>
        <w:tblW w:w="10348" w:type="dxa"/>
        <w:tblInd w:w="-431" w:type="dxa"/>
        <w:tblCellMar>
          <w:left w:w="70" w:type="dxa"/>
          <w:right w:w="70" w:type="dxa"/>
        </w:tblCellMar>
        <w:tblLook w:val="04A0" w:firstRow="1" w:lastRow="0" w:firstColumn="1" w:lastColumn="0" w:noHBand="0" w:noVBand="1"/>
      </w:tblPr>
      <w:tblGrid>
        <w:gridCol w:w="1560"/>
        <w:gridCol w:w="7654"/>
        <w:gridCol w:w="1134"/>
      </w:tblGrid>
      <w:tr w:rsidR="00951B4B" w:rsidRPr="00951B4B" w14:paraId="5B59DFAC" w14:textId="77777777" w:rsidTr="00633DFB">
        <w:trPr>
          <w:trHeight w:val="408"/>
        </w:trPr>
        <w:tc>
          <w:tcPr>
            <w:tcW w:w="15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BFE4158" w14:textId="77777777" w:rsidR="00951B4B" w:rsidRPr="00951B4B" w:rsidRDefault="00951B4B" w:rsidP="00F02913">
            <w:pPr>
              <w:spacing w:before="0" w:after="0"/>
            </w:pPr>
            <w:r w:rsidRPr="00951B4B">
              <w:t>CRITERE 1</w:t>
            </w:r>
          </w:p>
        </w:tc>
        <w:tc>
          <w:tcPr>
            <w:tcW w:w="7654" w:type="dxa"/>
            <w:tcBorders>
              <w:top w:val="single" w:sz="4" w:space="0" w:color="auto"/>
              <w:left w:val="nil"/>
              <w:bottom w:val="single" w:sz="4" w:space="0" w:color="auto"/>
              <w:right w:val="single" w:sz="4" w:space="0" w:color="auto"/>
            </w:tcBorders>
            <w:shd w:val="clear" w:color="000000" w:fill="BFBFBF"/>
            <w:vAlign w:val="center"/>
            <w:hideMark/>
          </w:tcPr>
          <w:p w14:paraId="641DD88F" w14:textId="379D82B0" w:rsidR="00951B4B" w:rsidRPr="00951B4B" w:rsidRDefault="00951B4B" w:rsidP="00F02913">
            <w:pPr>
              <w:spacing w:before="0" w:after="0"/>
            </w:pPr>
            <w:r w:rsidRPr="00951B4B">
              <w:t>Valeur technique</w:t>
            </w:r>
            <w:r w:rsidR="00395C2A">
              <w:t xml:space="preserve"> de l’offre</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6809CF12" w14:textId="77777777" w:rsidR="00951B4B" w:rsidRPr="00951B4B" w:rsidRDefault="00951B4B" w:rsidP="00F02913">
            <w:pPr>
              <w:spacing w:before="0" w:after="0"/>
            </w:pPr>
            <w:r w:rsidRPr="00951B4B">
              <w:t>60%</w:t>
            </w:r>
          </w:p>
        </w:tc>
      </w:tr>
      <w:tr w:rsidR="00951B4B" w:rsidRPr="00633DFB" w14:paraId="2E042BEE"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21E6A62C" w14:textId="65D8C6C6" w:rsidR="00951B4B" w:rsidRPr="00633DFB" w:rsidRDefault="00633DFB" w:rsidP="00633DFB">
            <w:pPr>
              <w:spacing w:before="0" w:after="0"/>
              <w:rPr>
                <w:sz w:val="20"/>
              </w:rPr>
            </w:pPr>
            <w:r w:rsidRPr="00633DFB">
              <w:rPr>
                <w:sz w:val="20"/>
              </w:rPr>
              <w:t>Sous</w:t>
            </w:r>
            <w:r>
              <w:rPr>
                <w:sz w:val="20"/>
              </w:rPr>
              <w:t>-c</w:t>
            </w:r>
            <w:r w:rsidR="00951B4B" w:rsidRPr="00633DFB">
              <w:rPr>
                <w:sz w:val="20"/>
              </w:rPr>
              <w:t>ritère 1.1</w:t>
            </w:r>
          </w:p>
        </w:tc>
        <w:tc>
          <w:tcPr>
            <w:tcW w:w="7654" w:type="dxa"/>
            <w:tcBorders>
              <w:top w:val="nil"/>
              <w:left w:val="nil"/>
              <w:bottom w:val="single" w:sz="4" w:space="0" w:color="auto"/>
              <w:right w:val="single" w:sz="4" w:space="0" w:color="auto"/>
            </w:tcBorders>
            <w:shd w:val="clear" w:color="000000" w:fill="B2A1C7"/>
            <w:vAlign w:val="center"/>
            <w:hideMark/>
          </w:tcPr>
          <w:p w14:paraId="2881B3E9" w14:textId="77777777" w:rsidR="00951B4B" w:rsidRPr="00633DFB" w:rsidRDefault="00951B4B" w:rsidP="00F02913">
            <w:pPr>
              <w:spacing w:before="0" w:after="0"/>
              <w:rPr>
                <w:sz w:val="20"/>
              </w:rPr>
            </w:pPr>
            <w:r w:rsidRPr="00633DFB">
              <w:rPr>
                <w:sz w:val="20"/>
              </w:rPr>
              <w:t>Cohérence et qualité du dispositif proposé relatif à la valeur métier et à l'innovation</w:t>
            </w:r>
          </w:p>
        </w:tc>
        <w:tc>
          <w:tcPr>
            <w:tcW w:w="1134" w:type="dxa"/>
            <w:tcBorders>
              <w:top w:val="nil"/>
              <w:left w:val="nil"/>
              <w:bottom w:val="single" w:sz="4" w:space="0" w:color="auto"/>
              <w:right w:val="single" w:sz="4" w:space="0" w:color="auto"/>
            </w:tcBorders>
            <w:shd w:val="clear" w:color="000000" w:fill="B2A1C7"/>
            <w:vAlign w:val="center"/>
            <w:hideMark/>
          </w:tcPr>
          <w:p w14:paraId="12DFC7E4" w14:textId="77777777" w:rsidR="00951B4B" w:rsidRPr="00633DFB" w:rsidRDefault="00951B4B" w:rsidP="00F02913">
            <w:pPr>
              <w:spacing w:before="0" w:after="0"/>
              <w:rPr>
                <w:sz w:val="20"/>
              </w:rPr>
            </w:pPr>
            <w:r w:rsidRPr="00633DFB">
              <w:rPr>
                <w:sz w:val="20"/>
              </w:rPr>
              <w:t>25%</w:t>
            </w:r>
          </w:p>
        </w:tc>
      </w:tr>
      <w:tr w:rsidR="00951B4B" w:rsidRPr="00633DFB" w14:paraId="6715DB5D"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7116027B" w14:textId="484E9A0F" w:rsidR="00951B4B" w:rsidRPr="00633DFB" w:rsidRDefault="00633DFB" w:rsidP="00633DFB">
            <w:pPr>
              <w:spacing w:before="0" w:after="0"/>
              <w:rPr>
                <w:sz w:val="20"/>
              </w:rPr>
            </w:pPr>
            <w:r>
              <w:rPr>
                <w:sz w:val="20"/>
              </w:rPr>
              <w:t>Sous-c</w:t>
            </w:r>
            <w:r w:rsidR="00951B4B" w:rsidRPr="00633DFB">
              <w:rPr>
                <w:sz w:val="20"/>
              </w:rPr>
              <w:t>ritère 1.2</w:t>
            </w:r>
          </w:p>
        </w:tc>
        <w:tc>
          <w:tcPr>
            <w:tcW w:w="7654" w:type="dxa"/>
            <w:tcBorders>
              <w:top w:val="nil"/>
              <w:left w:val="nil"/>
              <w:bottom w:val="single" w:sz="4" w:space="0" w:color="auto"/>
              <w:right w:val="single" w:sz="4" w:space="0" w:color="auto"/>
            </w:tcBorders>
            <w:shd w:val="clear" w:color="000000" w:fill="B2A1C7"/>
            <w:vAlign w:val="center"/>
            <w:hideMark/>
          </w:tcPr>
          <w:p w14:paraId="746A0B49" w14:textId="77777777" w:rsidR="00951B4B" w:rsidRPr="00633DFB" w:rsidRDefault="00951B4B" w:rsidP="00F02913">
            <w:pPr>
              <w:spacing w:before="0" w:after="0"/>
              <w:rPr>
                <w:sz w:val="20"/>
              </w:rPr>
            </w:pPr>
            <w:r w:rsidRPr="00633DFB">
              <w:rPr>
                <w:sz w:val="20"/>
              </w:rPr>
              <w:t>Qualité de l'Organisation et des processus pour la réalisation des prestations</w:t>
            </w:r>
          </w:p>
        </w:tc>
        <w:tc>
          <w:tcPr>
            <w:tcW w:w="1134" w:type="dxa"/>
            <w:tcBorders>
              <w:top w:val="nil"/>
              <w:left w:val="nil"/>
              <w:bottom w:val="single" w:sz="4" w:space="0" w:color="auto"/>
              <w:right w:val="single" w:sz="4" w:space="0" w:color="auto"/>
            </w:tcBorders>
            <w:shd w:val="clear" w:color="000000" w:fill="B2A1C7"/>
            <w:vAlign w:val="center"/>
            <w:hideMark/>
          </w:tcPr>
          <w:p w14:paraId="233FF139" w14:textId="77777777" w:rsidR="00951B4B" w:rsidRPr="00633DFB" w:rsidRDefault="00951B4B" w:rsidP="00F02913">
            <w:pPr>
              <w:spacing w:before="0" w:after="0"/>
              <w:rPr>
                <w:sz w:val="20"/>
              </w:rPr>
            </w:pPr>
            <w:r w:rsidRPr="00633DFB">
              <w:rPr>
                <w:sz w:val="20"/>
              </w:rPr>
              <w:t>15%</w:t>
            </w:r>
          </w:p>
        </w:tc>
      </w:tr>
      <w:tr w:rsidR="00951B4B" w:rsidRPr="00633DFB" w14:paraId="0AF4D0C7"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4C8D7FD0" w14:textId="1F036FA5" w:rsidR="00951B4B" w:rsidRPr="00633DFB" w:rsidRDefault="00633DFB" w:rsidP="00F02913">
            <w:pPr>
              <w:spacing w:before="0" w:after="0"/>
              <w:rPr>
                <w:sz w:val="20"/>
              </w:rPr>
            </w:pPr>
            <w:r>
              <w:rPr>
                <w:sz w:val="20"/>
              </w:rPr>
              <w:t>Sous-c</w:t>
            </w:r>
            <w:r w:rsidR="00951B4B" w:rsidRPr="00633DFB">
              <w:rPr>
                <w:sz w:val="20"/>
              </w:rPr>
              <w:t>ritère 1.3</w:t>
            </w:r>
          </w:p>
        </w:tc>
        <w:tc>
          <w:tcPr>
            <w:tcW w:w="7654" w:type="dxa"/>
            <w:tcBorders>
              <w:top w:val="nil"/>
              <w:left w:val="nil"/>
              <w:bottom w:val="single" w:sz="4" w:space="0" w:color="auto"/>
              <w:right w:val="single" w:sz="4" w:space="0" w:color="auto"/>
            </w:tcBorders>
            <w:shd w:val="clear" w:color="000000" w:fill="B2A1C7"/>
            <w:vAlign w:val="center"/>
            <w:hideMark/>
          </w:tcPr>
          <w:p w14:paraId="6B6D2028" w14:textId="77777777" w:rsidR="00951B4B" w:rsidRPr="00633DFB" w:rsidRDefault="00951B4B" w:rsidP="00F02913">
            <w:pPr>
              <w:spacing w:before="0" w:after="0"/>
              <w:rPr>
                <w:sz w:val="20"/>
              </w:rPr>
            </w:pPr>
            <w:r w:rsidRPr="00633DFB">
              <w:rPr>
                <w:sz w:val="20"/>
              </w:rPr>
              <w:t xml:space="preserve">Qualité du dispositif de reprise de l'existant </w:t>
            </w:r>
          </w:p>
        </w:tc>
        <w:tc>
          <w:tcPr>
            <w:tcW w:w="1134" w:type="dxa"/>
            <w:tcBorders>
              <w:top w:val="nil"/>
              <w:left w:val="nil"/>
              <w:bottom w:val="single" w:sz="4" w:space="0" w:color="auto"/>
              <w:right w:val="single" w:sz="4" w:space="0" w:color="auto"/>
            </w:tcBorders>
            <w:shd w:val="clear" w:color="000000" w:fill="B2A1C7"/>
            <w:vAlign w:val="center"/>
            <w:hideMark/>
          </w:tcPr>
          <w:p w14:paraId="54779751" w14:textId="77777777" w:rsidR="00951B4B" w:rsidRPr="00633DFB" w:rsidRDefault="00951B4B" w:rsidP="00F02913">
            <w:pPr>
              <w:spacing w:before="0" w:after="0"/>
              <w:rPr>
                <w:sz w:val="20"/>
              </w:rPr>
            </w:pPr>
            <w:r w:rsidRPr="00633DFB">
              <w:rPr>
                <w:sz w:val="20"/>
              </w:rPr>
              <w:t>20%</w:t>
            </w:r>
          </w:p>
        </w:tc>
      </w:tr>
      <w:tr w:rsidR="00951B4B" w:rsidRPr="00633DFB" w14:paraId="08EAF930"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6CFA074E" w14:textId="0A78FC28" w:rsidR="00951B4B" w:rsidRPr="00633DFB" w:rsidRDefault="00633DFB" w:rsidP="00633DFB">
            <w:pPr>
              <w:spacing w:before="0" w:after="0"/>
              <w:rPr>
                <w:sz w:val="20"/>
              </w:rPr>
            </w:pPr>
            <w:r>
              <w:rPr>
                <w:sz w:val="20"/>
              </w:rPr>
              <w:t>Sous-c</w:t>
            </w:r>
            <w:r w:rsidR="00951B4B" w:rsidRPr="00633DFB">
              <w:rPr>
                <w:sz w:val="20"/>
              </w:rPr>
              <w:t>ritère 1.4</w:t>
            </w:r>
          </w:p>
        </w:tc>
        <w:tc>
          <w:tcPr>
            <w:tcW w:w="7654" w:type="dxa"/>
            <w:tcBorders>
              <w:top w:val="nil"/>
              <w:left w:val="nil"/>
              <w:bottom w:val="single" w:sz="4" w:space="0" w:color="auto"/>
              <w:right w:val="single" w:sz="4" w:space="0" w:color="auto"/>
            </w:tcBorders>
            <w:shd w:val="clear" w:color="000000" w:fill="B2A1C7"/>
            <w:vAlign w:val="center"/>
            <w:hideMark/>
          </w:tcPr>
          <w:p w14:paraId="4EF73133" w14:textId="77777777" w:rsidR="00951B4B" w:rsidRPr="00633DFB" w:rsidRDefault="00951B4B" w:rsidP="00F02913">
            <w:pPr>
              <w:spacing w:before="0" w:after="0"/>
              <w:rPr>
                <w:sz w:val="20"/>
              </w:rPr>
            </w:pPr>
            <w:r w:rsidRPr="00633DFB">
              <w:rPr>
                <w:sz w:val="20"/>
              </w:rPr>
              <w:t>Qualité et pertinence du dispositif proposé en matière de convergence MES/DMP</w:t>
            </w:r>
          </w:p>
        </w:tc>
        <w:tc>
          <w:tcPr>
            <w:tcW w:w="1134" w:type="dxa"/>
            <w:tcBorders>
              <w:top w:val="nil"/>
              <w:left w:val="nil"/>
              <w:bottom w:val="single" w:sz="4" w:space="0" w:color="auto"/>
              <w:right w:val="single" w:sz="4" w:space="0" w:color="auto"/>
            </w:tcBorders>
            <w:shd w:val="clear" w:color="000000" w:fill="B2A1C7"/>
            <w:vAlign w:val="center"/>
            <w:hideMark/>
          </w:tcPr>
          <w:p w14:paraId="7C2740B9" w14:textId="77777777" w:rsidR="00951B4B" w:rsidRPr="00633DFB" w:rsidRDefault="00951B4B" w:rsidP="00F02913">
            <w:pPr>
              <w:spacing w:before="0" w:after="0"/>
              <w:rPr>
                <w:sz w:val="20"/>
              </w:rPr>
            </w:pPr>
            <w:r w:rsidRPr="00633DFB">
              <w:rPr>
                <w:sz w:val="20"/>
              </w:rPr>
              <w:t>20%</w:t>
            </w:r>
          </w:p>
        </w:tc>
      </w:tr>
      <w:tr w:rsidR="00951B4B" w:rsidRPr="00633DFB" w14:paraId="1840A651"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39666334" w14:textId="5E6E41AD" w:rsidR="00951B4B" w:rsidRPr="00633DFB" w:rsidRDefault="00633DFB" w:rsidP="00633DFB">
            <w:pPr>
              <w:spacing w:before="0" w:after="0"/>
              <w:rPr>
                <w:sz w:val="20"/>
              </w:rPr>
            </w:pPr>
            <w:r>
              <w:rPr>
                <w:sz w:val="20"/>
              </w:rPr>
              <w:t>Sous-c</w:t>
            </w:r>
            <w:r w:rsidR="00951B4B" w:rsidRPr="00633DFB">
              <w:rPr>
                <w:sz w:val="20"/>
              </w:rPr>
              <w:t>ritère 1.5</w:t>
            </w:r>
          </w:p>
        </w:tc>
        <w:tc>
          <w:tcPr>
            <w:tcW w:w="7654" w:type="dxa"/>
            <w:tcBorders>
              <w:top w:val="nil"/>
              <w:left w:val="nil"/>
              <w:bottom w:val="single" w:sz="4" w:space="0" w:color="auto"/>
              <w:right w:val="single" w:sz="4" w:space="0" w:color="auto"/>
            </w:tcBorders>
            <w:shd w:val="clear" w:color="000000" w:fill="B2A1C7"/>
            <w:vAlign w:val="center"/>
            <w:hideMark/>
          </w:tcPr>
          <w:p w14:paraId="27F8A7A5" w14:textId="77777777" w:rsidR="00951B4B" w:rsidRPr="00633DFB" w:rsidRDefault="00951B4B" w:rsidP="00F02913">
            <w:pPr>
              <w:spacing w:before="0" w:after="0"/>
              <w:rPr>
                <w:sz w:val="20"/>
              </w:rPr>
            </w:pPr>
            <w:r w:rsidRPr="00633DFB">
              <w:rPr>
                <w:sz w:val="20"/>
              </w:rPr>
              <w:t>Qualité du dispositif de sécurisation de l'ensemble du système</w:t>
            </w:r>
          </w:p>
        </w:tc>
        <w:tc>
          <w:tcPr>
            <w:tcW w:w="1134" w:type="dxa"/>
            <w:tcBorders>
              <w:top w:val="nil"/>
              <w:left w:val="nil"/>
              <w:bottom w:val="single" w:sz="4" w:space="0" w:color="auto"/>
              <w:right w:val="single" w:sz="4" w:space="0" w:color="auto"/>
            </w:tcBorders>
            <w:shd w:val="clear" w:color="000000" w:fill="B2A1C7"/>
            <w:vAlign w:val="center"/>
            <w:hideMark/>
          </w:tcPr>
          <w:p w14:paraId="0944320C" w14:textId="77777777" w:rsidR="00951B4B" w:rsidRPr="00633DFB" w:rsidRDefault="00951B4B" w:rsidP="00F02913">
            <w:pPr>
              <w:spacing w:before="0" w:after="0"/>
              <w:rPr>
                <w:sz w:val="20"/>
              </w:rPr>
            </w:pPr>
            <w:r w:rsidRPr="00633DFB">
              <w:rPr>
                <w:sz w:val="20"/>
              </w:rPr>
              <w:t>10%</w:t>
            </w:r>
          </w:p>
        </w:tc>
      </w:tr>
      <w:tr w:rsidR="00951B4B" w:rsidRPr="00633DFB" w14:paraId="6FAC9D11" w14:textId="77777777" w:rsidTr="00633DFB">
        <w:trPr>
          <w:trHeight w:val="397"/>
        </w:trPr>
        <w:tc>
          <w:tcPr>
            <w:tcW w:w="1560" w:type="dxa"/>
            <w:tcBorders>
              <w:top w:val="nil"/>
              <w:left w:val="single" w:sz="4" w:space="0" w:color="auto"/>
              <w:bottom w:val="nil"/>
              <w:right w:val="single" w:sz="4" w:space="0" w:color="auto"/>
            </w:tcBorders>
            <w:shd w:val="clear" w:color="000000" w:fill="B2A1C7"/>
            <w:vAlign w:val="center"/>
            <w:hideMark/>
          </w:tcPr>
          <w:p w14:paraId="03392E7F" w14:textId="46DA7E10" w:rsidR="00951B4B" w:rsidRPr="00633DFB" w:rsidRDefault="00633DFB" w:rsidP="00633DFB">
            <w:pPr>
              <w:spacing w:before="0" w:after="0"/>
              <w:rPr>
                <w:sz w:val="20"/>
              </w:rPr>
            </w:pPr>
            <w:r>
              <w:rPr>
                <w:sz w:val="20"/>
              </w:rPr>
              <w:t>Sous-c</w:t>
            </w:r>
            <w:r w:rsidR="00951B4B" w:rsidRPr="00633DFB">
              <w:rPr>
                <w:sz w:val="20"/>
              </w:rPr>
              <w:t>ritère 1.6</w:t>
            </w:r>
          </w:p>
        </w:tc>
        <w:tc>
          <w:tcPr>
            <w:tcW w:w="7654" w:type="dxa"/>
            <w:tcBorders>
              <w:top w:val="nil"/>
              <w:left w:val="nil"/>
              <w:bottom w:val="nil"/>
              <w:right w:val="single" w:sz="4" w:space="0" w:color="auto"/>
            </w:tcBorders>
            <w:shd w:val="clear" w:color="000000" w:fill="B2A1C7"/>
            <w:vAlign w:val="center"/>
            <w:hideMark/>
          </w:tcPr>
          <w:p w14:paraId="43B97309" w14:textId="6A876D85" w:rsidR="00951B4B" w:rsidRPr="00633DFB" w:rsidRDefault="00951B4B" w:rsidP="00F02913">
            <w:pPr>
              <w:spacing w:before="0" w:after="0"/>
              <w:rPr>
                <w:sz w:val="20"/>
              </w:rPr>
            </w:pPr>
            <w:r w:rsidRPr="00633DFB">
              <w:rPr>
                <w:sz w:val="20"/>
              </w:rPr>
              <w:t>Qualité et pertinence des dispositifs proposés pour le RUN et le MCO</w:t>
            </w:r>
            <w:r w:rsidR="00395C2A" w:rsidRPr="00633DFB">
              <w:rPr>
                <w:sz w:val="20"/>
              </w:rPr>
              <w:t>/MCS</w:t>
            </w:r>
          </w:p>
        </w:tc>
        <w:tc>
          <w:tcPr>
            <w:tcW w:w="1134" w:type="dxa"/>
            <w:tcBorders>
              <w:top w:val="nil"/>
              <w:left w:val="nil"/>
              <w:bottom w:val="nil"/>
              <w:right w:val="single" w:sz="4" w:space="0" w:color="auto"/>
            </w:tcBorders>
            <w:shd w:val="clear" w:color="000000" w:fill="B2A1C7"/>
            <w:vAlign w:val="center"/>
            <w:hideMark/>
          </w:tcPr>
          <w:p w14:paraId="3C7F0341" w14:textId="77777777" w:rsidR="00951B4B" w:rsidRPr="00633DFB" w:rsidRDefault="00951B4B" w:rsidP="00F02913">
            <w:pPr>
              <w:spacing w:before="0" w:after="0"/>
              <w:rPr>
                <w:sz w:val="20"/>
              </w:rPr>
            </w:pPr>
            <w:r w:rsidRPr="00633DFB">
              <w:rPr>
                <w:sz w:val="20"/>
              </w:rPr>
              <w:t>10%</w:t>
            </w:r>
          </w:p>
        </w:tc>
      </w:tr>
      <w:tr w:rsidR="00DA2912" w:rsidRPr="00951B4B" w14:paraId="09C90DBB" w14:textId="77777777" w:rsidTr="00633DFB">
        <w:trPr>
          <w:trHeight w:val="397"/>
        </w:trPr>
        <w:tc>
          <w:tcPr>
            <w:tcW w:w="15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1287D1" w14:textId="77777777" w:rsidR="00DA2912" w:rsidRPr="00951B4B" w:rsidRDefault="00DA2912" w:rsidP="00F02913">
            <w:pPr>
              <w:spacing w:before="0" w:after="0"/>
            </w:pPr>
            <w:r>
              <w:t>CRITERE 2</w:t>
            </w:r>
          </w:p>
        </w:tc>
        <w:tc>
          <w:tcPr>
            <w:tcW w:w="7654" w:type="dxa"/>
            <w:tcBorders>
              <w:top w:val="single" w:sz="4" w:space="0" w:color="auto"/>
              <w:left w:val="nil"/>
              <w:bottom w:val="single" w:sz="4" w:space="0" w:color="auto"/>
              <w:right w:val="single" w:sz="4" w:space="0" w:color="auto"/>
            </w:tcBorders>
            <w:shd w:val="clear" w:color="000000" w:fill="BFBFBF"/>
            <w:vAlign w:val="center"/>
            <w:hideMark/>
          </w:tcPr>
          <w:p w14:paraId="7DF13377" w14:textId="77777777" w:rsidR="00DA2912" w:rsidRPr="00951B4B" w:rsidRDefault="001F2DB5" w:rsidP="00F02913">
            <w:pPr>
              <w:spacing w:before="0" w:after="0"/>
            </w:pPr>
            <w:r>
              <w:t>Coût du projet</w:t>
            </w:r>
            <w:r w:rsidR="00E273A8">
              <w:t xml:space="preserve"> sur 4 ans (Prestations forfaitaires + Simulation de commande</w:t>
            </w:r>
            <w:r w:rsidR="005C5D97">
              <w:t>s</w:t>
            </w:r>
            <w:r w:rsidR="00E273A8">
              <w:t>)</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29505491" w14:textId="77777777" w:rsidR="00DA2912" w:rsidRPr="00951B4B" w:rsidRDefault="00DA2912" w:rsidP="00F02913">
            <w:pPr>
              <w:spacing w:before="0" w:after="0"/>
            </w:pPr>
            <w:r>
              <w:t>4</w:t>
            </w:r>
            <w:r w:rsidRPr="00951B4B">
              <w:t>0%</w:t>
            </w:r>
          </w:p>
        </w:tc>
      </w:tr>
    </w:tbl>
    <w:p w14:paraId="01206441" w14:textId="1608317D" w:rsidR="001F2DB5" w:rsidRPr="001F2DB5" w:rsidRDefault="001F2DB5" w:rsidP="00F02913">
      <w:pPr>
        <w:pStyle w:val="Titre3"/>
      </w:pPr>
      <w:bookmarkStart w:id="222" w:name="_Toc138749781"/>
      <w:bookmarkStart w:id="223" w:name="_Toc138946680"/>
      <w:bookmarkStart w:id="224" w:name="_Toc138951620"/>
      <w:r w:rsidRPr="001F2DB5">
        <w:t>Critère</w:t>
      </w:r>
      <w:r w:rsidR="00395C2A">
        <w:t>s</w:t>
      </w:r>
      <w:r w:rsidRPr="001F2DB5">
        <w:t xml:space="preserve"> de jugement des offres </w:t>
      </w:r>
      <w:r w:rsidR="005B6ADA">
        <w:t>avec</w:t>
      </w:r>
      <w:r w:rsidRPr="001F2DB5">
        <w:t xml:space="preserve"> la PSE</w:t>
      </w:r>
      <w:bookmarkEnd w:id="222"/>
      <w:bookmarkEnd w:id="223"/>
      <w:bookmarkEnd w:id="224"/>
    </w:p>
    <w:tbl>
      <w:tblPr>
        <w:tblW w:w="10348" w:type="dxa"/>
        <w:tblInd w:w="-431" w:type="dxa"/>
        <w:tblCellMar>
          <w:left w:w="70" w:type="dxa"/>
          <w:right w:w="70" w:type="dxa"/>
        </w:tblCellMar>
        <w:tblLook w:val="04A0" w:firstRow="1" w:lastRow="0" w:firstColumn="1" w:lastColumn="0" w:noHBand="0" w:noVBand="1"/>
      </w:tblPr>
      <w:tblGrid>
        <w:gridCol w:w="1560"/>
        <w:gridCol w:w="7654"/>
        <w:gridCol w:w="1134"/>
      </w:tblGrid>
      <w:tr w:rsidR="001F2DB5" w:rsidRPr="00951B4B" w14:paraId="1072C0E6" w14:textId="77777777" w:rsidTr="00633DFB">
        <w:trPr>
          <w:trHeight w:val="397"/>
        </w:trPr>
        <w:tc>
          <w:tcPr>
            <w:tcW w:w="15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2B2B042" w14:textId="77777777" w:rsidR="001F2DB5" w:rsidRPr="00951B4B" w:rsidRDefault="001F2DB5" w:rsidP="00F02913">
            <w:pPr>
              <w:spacing w:before="0" w:after="0"/>
            </w:pPr>
            <w:r w:rsidRPr="00951B4B">
              <w:t>CRITERE 1</w:t>
            </w:r>
          </w:p>
        </w:tc>
        <w:tc>
          <w:tcPr>
            <w:tcW w:w="7654" w:type="dxa"/>
            <w:tcBorders>
              <w:top w:val="single" w:sz="4" w:space="0" w:color="auto"/>
              <w:left w:val="nil"/>
              <w:bottom w:val="single" w:sz="4" w:space="0" w:color="auto"/>
              <w:right w:val="single" w:sz="4" w:space="0" w:color="auto"/>
            </w:tcBorders>
            <w:shd w:val="clear" w:color="000000" w:fill="BFBFBF"/>
            <w:vAlign w:val="center"/>
            <w:hideMark/>
          </w:tcPr>
          <w:p w14:paraId="2C20B8FC" w14:textId="3D5FCC5E" w:rsidR="001F2DB5" w:rsidRPr="00951B4B" w:rsidRDefault="001F2DB5" w:rsidP="00F02913">
            <w:pPr>
              <w:spacing w:before="0" w:after="0"/>
            </w:pPr>
            <w:r w:rsidRPr="00951B4B">
              <w:t>Valeur technique</w:t>
            </w:r>
            <w:r w:rsidR="00395C2A">
              <w:t xml:space="preserve"> de l’offre</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7E6554CA" w14:textId="77777777" w:rsidR="001F2DB5" w:rsidRPr="00951B4B" w:rsidRDefault="001F2DB5" w:rsidP="00F02913">
            <w:pPr>
              <w:spacing w:before="0" w:after="0"/>
            </w:pPr>
            <w:r w:rsidRPr="00951B4B">
              <w:t>60%</w:t>
            </w:r>
          </w:p>
        </w:tc>
      </w:tr>
      <w:tr w:rsidR="001F2DB5" w:rsidRPr="00633DFB" w14:paraId="4D50F58F"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1D5EE03E" w14:textId="56609CE8" w:rsidR="001F2DB5" w:rsidRPr="00633DFB" w:rsidRDefault="00633DFB" w:rsidP="00633DFB">
            <w:pPr>
              <w:spacing w:before="0" w:after="0"/>
              <w:rPr>
                <w:sz w:val="20"/>
              </w:rPr>
            </w:pPr>
            <w:r>
              <w:rPr>
                <w:sz w:val="20"/>
              </w:rPr>
              <w:t>Sous-c</w:t>
            </w:r>
            <w:r w:rsidR="001F2DB5" w:rsidRPr="00633DFB">
              <w:rPr>
                <w:sz w:val="20"/>
              </w:rPr>
              <w:t>ritère 1.1</w:t>
            </w:r>
          </w:p>
        </w:tc>
        <w:tc>
          <w:tcPr>
            <w:tcW w:w="7654" w:type="dxa"/>
            <w:tcBorders>
              <w:top w:val="nil"/>
              <w:left w:val="nil"/>
              <w:bottom w:val="single" w:sz="4" w:space="0" w:color="auto"/>
              <w:right w:val="single" w:sz="4" w:space="0" w:color="auto"/>
            </w:tcBorders>
            <w:shd w:val="clear" w:color="000000" w:fill="B2A1C7"/>
            <w:vAlign w:val="center"/>
            <w:hideMark/>
          </w:tcPr>
          <w:p w14:paraId="5BCD7633" w14:textId="77777777" w:rsidR="001F2DB5" w:rsidRPr="00633DFB" w:rsidRDefault="001F2DB5" w:rsidP="00F02913">
            <w:pPr>
              <w:spacing w:before="0" w:after="0"/>
              <w:rPr>
                <w:sz w:val="20"/>
              </w:rPr>
            </w:pPr>
            <w:r w:rsidRPr="00633DFB">
              <w:rPr>
                <w:sz w:val="20"/>
              </w:rPr>
              <w:t>Cohérence et qualité du dispositif proposé relatif à la valeur métier et à l'innovation</w:t>
            </w:r>
          </w:p>
        </w:tc>
        <w:tc>
          <w:tcPr>
            <w:tcW w:w="1134" w:type="dxa"/>
            <w:tcBorders>
              <w:top w:val="nil"/>
              <w:left w:val="nil"/>
              <w:bottom w:val="single" w:sz="4" w:space="0" w:color="auto"/>
              <w:right w:val="single" w:sz="4" w:space="0" w:color="auto"/>
            </w:tcBorders>
            <w:shd w:val="clear" w:color="000000" w:fill="B2A1C7"/>
            <w:vAlign w:val="center"/>
            <w:hideMark/>
          </w:tcPr>
          <w:p w14:paraId="743C6DE6" w14:textId="77777777" w:rsidR="001F2DB5" w:rsidRPr="00633DFB" w:rsidRDefault="001F2DB5" w:rsidP="00F02913">
            <w:pPr>
              <w:spacing w:before="0" w:after="0"/>
              <w:rPr>
                <w:sz w:val="20"/>
              </w:rPr>
            </w:pPr>
            <w:r w:rsidRPr="00633DFB">
              <w:rPr>
                <w:sz w:val="20"/>
              </w:rPr>
              <w:t>25%</w:t>
            </w:r>
          </w:p>
        </w:tc>
      </w:tr>
      <w:tr w:rsidR="001F2DB5" w:rsidRPr="00633DFB" w14:paraId="206FA823"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35E94318" w14:textId="53705A01" w:rsidR="001F2DB5" w:rsidRPr="00633DFB" w:rsidRDefault="00633DFB" w:rsidP="00633DFB">
            <w:pPr>
              <w:spacing w:before="0" w:after="0"/>
              <w:rPr>
                <w:sz w:val="20"/>
              </w:rPr>
            </w:pPr>
            <w:r>
              <w:rPr>
                <w:sz w:val="20"/>
              </w:rPr>
              <w:t>Sous-c</w:t>
            </w:r>
            <w:r w:rsidR="001F2DB5" w:rsidRPr="00633DFB">
              <w:rPr>
                <w:sz w:val="20"/>
              </w:rPr>
              <w:t>ritère 1.2</w:t>
            </w:r>
          </w:p>
        </w:tc>
        <w:tc>
          <w:tcPr>
            <w:tcW w:w="7654" w:type="dxa"/>
            <w:tcBorders>
              <w:top w:val="nil"/>
              <w:left w:val="nil"/>
              <w:bottom w:val="single" w:sz="4" w:space="0" w:color="auto"/>
              <w:right w:val="single" w:sz="4" w:space="0" w:color="auto"/>
            </w:tcBorders>
            <w:shd w:val="clear" w:color="000000" w:fill="B2A1C7"/>
            <w:vAlign w:val="center"/>
            <w:hideMark/>
          </w:tcPr>
          <w:p w14:paraId="50BFC8E2" w14:textId="77777777" w:rsidR="001F2DB5" w:rsidRPr="00633DFB" w:rsidRDefault="001F2DB5" w:rsidP="00F02913">
            <w:pPr>
              <w:spacing w:before="0" w:after="0"/>
              <w:rPr>
                <w:sz w:val="20"/>
              </w:rPr>
            </w:pPr>
            <w:r w:rsidRPr="00633DFB">
              <w:rPr>
                <w:sz w:val="20"/>
              </w:rPr>
              <w:t>Qualité de l'Organisation et des processus pour la réalisation des prestations</w:t>
            </w:r>
          </w:p>
        </w:tc>
        <w:tc>
          <w:tcPr>
            <w:tcW w:w="1134" w:type="dxa"/>
            <w:tcBorders>
              <w:top w:val="nil"/>
              <w:left w:val="nil"/>
              <w:bottom w:val="single" w:sz="4" w:space="0" w:color="auto"/>
              <w:right w:val="single" w:sz="4" w:space="0" w:color="auto"/>
            </w:tcBorders>
            <w:shd w:val="clear" w:color="000000" w:fill="B2A1C7"/>
            <w:vAlign w:val="center"/>
            <w:hideMark/>
          </w:tcPr>
          <w:p w14:paraId="688A65C8" w14:textId="77777777" w:rsidR="001F2DB5" w:rsidRPr="00633DFB" w:rsidRDefault="001F2DB5" w:rsidP="00F02913">
            <w:pPr>
              <w:spacing w:before="0" w:after="0"/>
              <w:rPr>
                <w:sz w:val="20"/>
              </w:rPr>
            </w:pPr>
            <w:r w:rsidRPr="00633DFB">
              <w:rPr>
                <w:sz w:val="20"/>
              </w:rPr>
              <w:t>15%</w:t>
            </w:r>
          </w:p>
        </w:tc>
      </w:tr>
      <w:tr w:rsidR="001F2DB5" w:rsidRPr="00633DFB" w14:paraId="39E7E590"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76921191" w14:textId="1839BD85" w:rsidR="001F2DB5" w:rsidRPr="00633DFB" w:rsidRDefault="00633DFB" w:rsidP="00633DFB">
            <w:pPr>
              <w:spacing w:before="0" w:after="0"/>
              <w:rPr>
                <w:sz w:val="20"/>
              </w:rPr>
            </w:pPr>
            <w:r>
              <w:rPr>
                <w:sz w:val="20"/>
              </w:rPr>
              <w:t>Sous-c</w:t>
            </w:r>
            <w:r w:rsidR="001F2DB5" w:rsidRPr="00633DFB">
              <w:rPr>
                <w:sz w:val="20"/>
              </w:rPr>
              <w:t>ritère 1.3</w:t>
            </w:r>
          </w:p>
        </w:tc>
        <w:tc>
          <w:tcPr>
            <w:tcW w:w="7654" w:type="dxa"/>
            <w:tcBorders>
              <w:top w:val="nil"/>
              <w:left w:val="nil"/>
              <w:bottom w:val="single" w:sz="4" w:space="0" w:color="auto"/>
              <w:right w:val="single" w:sz="4" w:space="0" w:color="auto"/>
            </w:tcBorders>
            <w:shd w:val="clear" w:color="000000" w:fill="B2A1C7"/>
            <w:vAlign w:val="center"/>
            <w:hideMark/>
          </w:tcPr>
          <w:p w14:paraId="5CB8D31F" w14:textId="77777777" w:rsidR="001F2DB5" w:rsidRPr="00633DFB" w:rsidRDefault="001F2DB5" w:rsidP="00F02913">
            <w:pPr>
              <w:spacing w:before="0" w:after="0"/>
              <w:rPr>
                <w:sz w:val="20"/>
              </w:rPr>
            </w:pPr>
            <w:r w:rsidRPr="00633DFB">
              <w:rPr>
                <w:sz w:val="20"/>
              </w:rPr>
              <w:t xml:space="preserve">Qualité du dispositif de reprise de l'existant </w:t>
            </w:r>
          </w:p>
        </w:tc>
        <w:tc>
          <w:tcPr>
            <w:tcW w:w="1134" w:type="dxa"/>
            <w:tcBorders>
              <w:top w:val="nil"/>
              <w:left w:val="nil"/>
              <w:bottom w:val="single" w:sz="4" w:space="0" w:color="auto"/>
              <w:right w:val="single" w:sz="4" w:space="0" w:color="auto"/>
            </w:tcBorders>
            <w:shd w:val="clear" w:color="000000" w:fill="B2A1C7"/>
            <w:vAlign w:val="center"/>
            <w:hideMark/>
          </w:tcPr>
          <w:p w14:paraId="39883862" w14:textId="77777777" w:rsidR="001F2DB5" w:rsidRPr="00633DFB" w:rsidRDefault="001F2DB5" w:rsidP="00F02913">
            <w:pPr>
              <w:spacing w:before="0" w:after="0"/>
              <w:rPr>
                <w:sz w:val="20"/>
              </w:rPr>
            </w:pPr>
            <w:r w:rsidRPr="00633DFB">
              <w:rPr>
                <w:sz w:val="20"/>
              </w:rPr>
              <w:t>15%</w:t>
            </w:r>
          </w:p>
        </w:tc>
      </w:tr>
      <w:tr w:rsidR="001F2DB5" w:rsidRPr="00633DFB" w14:paraId="1D861840"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105E969D" w14:textId="7A285308" w:rsidR="001F2DB5" w:rsidRPr="00633DFB" w:rsidRDefault="00633DFB" w:rsidP="00633DFB">
            <w:pPr>
              <w:spacing w:before="0" w:after="0"/>
              <w:rPr>
                <w:sz w:val="20"/>
              </w:rPr>
            </w:pPr>
            <w:r>
              <w:rPr>
                <w:sz w:val="20"/>
              </w:rPr>
              <w:t>Sous-c</w:t>
            </w:r>
            <w:r w:rsidR="001F2DB5" w:rsidRPr="00633DFB">
              <w:rPr>
                <w:sz w:val="20"/>
              </w:rPr>
              <w:t>ritère 1.4</w:t>
            </w:r>
          </w:p>
        </w:tc>
        <w:tc>
          <w:tcPr>
            <w:tcW w:w="7654" w:type="dxa"/>
            <w:tcBorders>
              <w:top w:val="nil"/>
              <w:left w:val="nil"/>
              <w:bottom w:val="single" w:sz="4" w:space="0" w:color="auto"/>
              <w:right w:val="single" w:sz="4" w:space="0" w:color="auto"/>
            </w:tcBorders>
            <w:shd w:val="clear" w:color="000000" w:fill="B2A1C7"/>
            <w:vAlign w:val="center"/>
            <w:hideMark/>
          </w:tcPr>
          <w:p w14:paraId="17C4BB96" w14:textId="77777777" w:rsidR="001F2DB5" w:rsidRPr="00633DFB" w:rsidRDefault="001F2DB5" w:rsidP="00F02913">
            <w:pPr>
              <w:spacing w:before="0" w:after="0"/>
              <w:rPr>
                <w:sz w:val="20"/>
              </w:rPr>
            </w:pPr>
            <w:r w:rsidRPr="00633DFB">
              <w:rPr>
                <w:sz w:val="20"/>
              </w:rPr>
              <w:t>Qualité et pertinence du dispositif proposé en matière de convergence MES/DMP</w:t>
            </w:r>
          </w:p>
        </w:tc>
        <w:tc>
          <w:tcPr>
            <w:tcW w:w="1134" w:type="dxa"/>
            <w:tcBorders>
              <w:top w:val="nil"/>
              <w:left w:val="nil"/>
              <w:bottom w:val="single" w:sz="4" w:space="0" w:color="auto"/>
              <w:right w:val="single" w:sz="4" w:space="0" w:color="auto"/>
            </w:tcBorders>
            <w:shd w:val="clear" w:color="000000" w:fill="B2A1C7"/>
            <w:vAlign w:val="center"/>
            <w:hideMark/>
          </w:tcPr>
          <w:p w14:paraId="715D25F5" w14:textId="77777777" w:rsidR="001F2DB5" w:rsidRPr="00633DFB" w:rsidRDefault="001F2DB5" w:rsidP="00F02913">
            <w:pPr>
              <w:spacing w:before="0" w:after="0"/>
              <w:rPr>
                <w:sz w:val="20"/>
              </w:rPr>
            </w:pPr>
            <w:r w:rsidRPr="00633DFB">
              <w:rPr>
                <w:sz w:val="20"/>
              </w:rPr>
              <w:t>20%</w:t>
            </w:r>
          </w:p>
        </w:tc>
      </w:tr>
      <w:tr w:rsidR="001F2DB5" w:rsidRPr="00633DFB" w14:paraId="50EDE3C7" w14:textId="77777777" w:rsidTr="00633DFB">
        <w:trPr>
          <w:trHeight w:val="397"/>
        </w:trPr>
        <w:tc>
          <w:tcPr>
            <w:tcW w:w="1560" w:type="dxa"/>
            <w:tcBorders>
              <w:top w:val="nil"/>
              <w:left w:val="single" w:sz="4" w:space="0" w:color="auto"/>
              <w:bottom w:val="single" w:sz="4" w:space="0" w:color="auto"/>
              <w:right w:val="single" w:sz="4" w:space="0" w:color="auto"/>
            </w:tcBorders>
            <w:shd w:val="clear" w:color="000000" w:fill="B2A1C7"/>
            <w:vAlign w:val="center"/>
            <w:hideMark/>
          </w:tcPr>
          <w:p w14:paraId="3C5D069F" w14:textId="78065130" w:rsidR="001F2DB5" w:rsidRPr="00633DFB" w:rsidRDefault="00633DFB" w:rsidP="00633DFB">
            <w:pPr>
              <w:spacing w:before="0" w:after="0"/>
              <w:rPr>
                <w:sz w:val="20"/>
              </w:rPr>
            </w:pPr>
            <w:r>
              <w:rPr>
                <w:sz w:val="20"/>
              </w:rPr>
              <w:t>Sous-c</w:t>
            </w:r>
            <w:r w:rsidR="001F2DB5" w:rsidRPr="00633DFB">
              <w:rPr>
                <w:sz w:val="20"/>
              </w:rPr>
              <w:t>ritère 1.5</w:t>
            </w:r>
          </w:p>
        </w:tc>
        <w:tc>
          <w:tcPr>
            <w:tcW w:w="7654" w:type="dxa"/>
            <w:tcBorders>
              <w:top w:val="nil"/>
              <w:left w:val="nil"/>
              <w:bottom w:val="single" w:sz="4" w:space="0" w:color="auto"/>
              <w:right w:val="single" w:sz="4" w:space="0" w:color="auto"/>
            </w:tcBorders>
            <w:shd w:val="clear" w:color="000000" w:fill="B2A1C7"/>
            <w:vAlign w:val="center"/>
            <w:hideMark/>
          </w:tcPr>
          <w:p w14:paraId="57D3E484" w14:textId="77777777" w:rsidR="001F2DB5" w:rsidRPr="00633DFB" w:rsidRDefault="001F2DB5" w:rsidP="00F02913">
            <w:pPr>
              <w:spacing w:before="0" w:after="0"/>
              <w:rPr>
                <w:sz w:val="20"/>
              </w:rPr>
            </w:pPr>
            <w:r w:rsidRPr="00633DFB">
              <w:rPr>
                <w:sz w:val="20"/>
              </w:rPr>
              <w:t>Qualité du dispositif de sécurisation de l'ensemble du système</w:t>
            </w:r>
          </w:p>
        </w:tc>
        <w:tc>
          <w:tcPr>
            <w:tcW w:w="1134" w:type="dxa"/>
            <w:tcBorders>
              <w:top w:val="nil"/>
              <w:left w:val="nil"/>
              <w:bottom w:val="single" w:sz="4" w:space="0" w:color="auto"/>
              <w:right w:val="single" w:sz="4" w:space="0" w:color="auto"/>
            </w:tcBorders>
            <w:shd w:val="clear" w:color="000000" w:fill="B2A1C7"/>
            <w:vAlign w:val="center"/>
            <w:hideMark/>
          </w:tcPr>
          <w:p w14:paraId="76F28539" w14:textId="77777777" w:rsidR="001F2DB5" w:rsidRPr="00633DFB" w:rsidRDefault="001F2DB5" w:rsidP="00F02913">
            <w:pPr>
              <w:spacing w:before="0" w:after="0"/>
              <w:rPr>
                <w:sz w:val="20"/>
              </w:rPr>
            </w:pPr>
            <w:r w:rsidRPr="00633DFB">
              <w:rPr>
                <w:sz w:val="20"/>
              </w:rPr>
              <w:t>10%</w:t>
            </w:r>
          </w:p>
        </w:tc>
      </w:tr>
      <w:tr w:rsidR="001F2DB5" w:rsidRPr="00633DFB" w14:paraId="6797ECAA" w14:textId="77777777" w:rsidTr="00633DFB">
        <w:trPr>
          <w:trHeight w:val="397"/>
        </w:trPr>
        <w:tc>
          <w:tcPr>
            <w:tcW w:w="1560" w:type="dxa"/>
            <w:tcBorders>
              <w:top w:val="single" w:sz="4" w:space="0" w:color="auto"/>
              <w:left w:val="single" w:sz="4" w:space="0" w:color="auto"/>
              <w:bottom w:val="single" w:sz="4" w:space="0" w:color="auto"/>
              <w:right w:val="single" w:sz="4" w:space="0" w:color="auto"/>
            </w:tcBorders>
            <w:shd w:val="clear" w:color="000000" w:fill="B2A1C7"/>
            <w:vAlign w:val="center"/>
            <w:hideMark/>
          </w:tcPr>
          <w:p w14:paraId="51481DBD" w14:textId="2565A53C" w:rsidR="001F2DB5" w:rsidRPr="00633DFB" w:rsidRDefault="00633DFB" w:rsidP="00633DFB">
            <w:pPr>
              <w:spacing w:before="0" w:after="0"/>
              <w:rPr>
                <w:sz w:val="20"/>
              </w:rPr>
            </w:pPr>
            <w:r>
              <w:rPr>
                <w:sz w:val="20"/>
              </w:rPr>
              <w:t>Sous-c</w:t>
            </w:r>
            <w:r w:rsidR="001F2DB5" w:rsidRPr="00633DFB">
              <w:rPr>
                <w:sz w:val="20"/>
              </w:rPr>
              <w:t>ritère 1.6</w:t>
            </w:r>
          </w:p>
        </w:tc>
        <w:tc>
          <w:tcPr>
            <w:tcW w:w="7654" w:type="dxa"/>
            <w:tcBorders>
              <w:top w:val="single" w:sz="4" w:space="0" w:color="auto"/>
              <w:left w:val="nil"/>
              <w:bottom w:val="single" w:sz="4" w:space="0" w:color="auto"/>
              <w:right w:val="single" w:sz="4" w:space="0" w:color="auto"/>
            </w:tcBorders>
            <w:shd w:val="clear" w:color="000000" w:fill="B2A1C7"/>
            <w:vAlign w:val="center"/>
            <w:hideMark/>
          </w:tcPr>
          <w:p w14:paraId="56A9AA55" w14:textId="65FD3812" w:rsidR="001F2DB5" w:rsidRPr="00633DFB" w:rsidRDefault="001F2DB5" w:rsidP="00F02913">
            <w:pPr>
              <w:spacing w:before="0" w:after="0"/>
              <w:rPr>
                <w:sz w:val="20"/>
              </w:rPr>
            </w:pPr>
            <w:r w:rsidRPr="00633DFB">
              <w:rPr>
                <w:sz w:val="20"/>
              </w:rPr>
              <w:t>Qualité et pertinence des dispositifs proposés pour le RUN et le MCO</w:t>
            </w:r>
            <w:r w:rsidR="00395C2A" w:rsidRPr="00633DFB">
              <w:rPr>
                <w:sz w:val="20"/>
              </w:rPr>
              <w:t>/MCS</w:t>
            </w:r>
          </w:p>
        </w:tc>
        <w:tc>
          <w:tcPr>
            <w:tcW w:w="1134" w:type="dxa"/>
            <w:tcBorders>
              <w:top w:val="single" w:sz="4" w:space="0" w:color="auto"/>
              <w:left w:val="nil"/>
              <w:bottom w:val="single" w:sz="4" w:space="0" w:color="auto"/>
              <w:right w:val="single" w:sz="4" w:space="0" w:color="auto"/>
            </w:tcBorders>
            <w:shd w:val="clear" w:color="000000" w:fill="B2A1C7"/>
            <w:vAlign w:val="center"/>
            <w:hideMark/>
          </w:tcPr>
          <w:p w14:paraId="45F87471" w14:textId="77777777" w:rsidR="001F2DB5" w:rsidRPr="00633DFB" w:rsidRDefault="001F2DB5" w:rsidP="00F02913">
            <w:pPr>
              <w:spacing w:before="0" w:after="0"/>
              <w:rPr>
                <w:sz w:val="20"/>
              </w:rPr>
            </w:pPr>
            <w:r w:rsidRPr="00633DFB">
              <w:rPr>
                <w:sz w:val="20"/>
              </w:rPr>
              <w:t>10%</w:t>
            </w:r>
          </w:p>
        </w:tc>
      </w:tr>
      <w:tr w:rsidR="001F2DB5" w:rsidRPr="00633DFB" w14:paraId="2E49EABC" w14:textId="77777777" w:rsidTr="00633DFB">
        <w:trPr>
          <w:trHeight w:val="397"/>
        </w:trPr>
        <w:tc>
          <w:tcPr>
            <w:tcW w:w="1560" w:type="dxa"/>
            <w:tcBorders>
              <w:top w:val="single" w:sz="4" w:space="0" w:color="auto"/>
              <w:left w:val="single" w:sz="4" w:space="0" w:color="auto"/>
              <w:bottom w:val="single" w:sz="4" w:space="0" w:color="auto"/>
              <w:right w:val="single" w:sz="4" w:space="0" w:color="auto"/>
            </w:tcBorders>
            <w:shd w:val="clear" w:color="000000" w:fill="B2A1C7"/>
            <w:vAlign w:val="center"/>
          </w:tcPr>
          <w:p w14:paraId="4A5F18E3" w14:textId="4780BFF2" w:rsidR="001F2DB5" w:rsidRPr="00633DFB" w:rsidRDefault="00633DFB" w:rsidP="00633DFB">
            <w:pPr>
              <w:spacing w:before="0" w:after="0"/>
              <w:rPr>
                <w:sz w:val="20"/>
              </w:rPr>
            </w:pPr>
            <w:r>
              <w:rPr>
                <w:sz w:val="20"/>
              </w:rPr>
              <w:t>Sous-c</w:t>
            </w:r>
            <w:r w:rsidR="001F2DB5" w:rsidRPr="00633DFB">
              <w:rPr>
                <w:sz w:val="20"/>
              </w:rPr>
              <w:t>ritère 1.7</w:t>
            </w:r>
          </w:p>
        </w:tc>
        <w:tc>
          <w:tcPr>
            <w:tcW w:w="7654" w:type="dxa"/>
            <w:tcBorders>
              <w:top w:val="single" w:sz="4" w:space="0" w:color="auto"/>
              <w:left w:val="nil"/>
              <w:bottom w:val="single" w:sz="4" w:space="0" w:color="auto"/>
              <w:right w:val="single" w:sz="4" w:space="0" w:color="auto"/>
            </w:tcBorders>
            <w:shd w:val="clear" w:color="000000" w:fill="B2A1C7"/>
            <w:vAlign w:val="center"/>
          </w:tcPr>
          <w:p w14:paraId="3D4AA238" w14:textId="77777777" w:rsidR="001F2DB5" w:rsidRPr="00633DFB" w:rsidRDefault="001F2DB5" w:rsidP="00F02913">
            <w:pPr>
              <w:spacing w:before="0" w:after="0"/>
              <w:rPr>
                <w:sz w:val="20"/>
              </w:rPr>
            </w:pPr>
            <w:r w:rsidRPr="00633DFB">
              <w:rPr>
                <w:sz w:val="20"/>
              </w:rPr>
              <w:t>Qualité du dispositif de PSE</w:t>
            </w:r>
          </w:p>
        </w:tc>
        <w:tc>
          <w:tcPr>
            <w:tcW w:w="1134" w:type="dxa"/>
            <w:tcBorders>
              <w:top w:val="single" w:sz="4" w:space="0" w:color="auto"/>
              <w:left w:val="nil"/>
              <w:bottom w:val="single" w:sz="4" w:space="0" w:color="auto"/>
              <w:right w:val="single" w:sz="4" w:space="0" w:color="auto"/>
            </w:tcBorders>
            <w:shd w:val="clear" w:color="000000" w:fill="B2A1C7"/>
            <w:vAlign w:val="center"/>
          </w:tcPr>
          <w:p w14:paraId="733E0B71" w14:textId="77777777" w:rsidR="001F2DB5" w:rsidRPr="00633DFB" w:rsidRDefault="001F2DB5" w:rsidP="00F02913">
            <w:pPr>
              <w:spacing w:before="0" w:after="0"/>
              <w:rPr>
                <w:sz w:val="20"/>
              </w:rPr>
            </w:pPr>
            <w:r w:rsidRPr="00633DFB">
              <w:rPr>
                <w:sz w:val="20"/>
              </w:rPr>
              <w:t>5%</w:t>
            </w:r>
          </w:p>
        </w:tc>
      </w:tr>
      <w:tr w:rsidR="001F2DB5" w:rsidRPr="00951B4B" w14:paraId="72A46E6B" w14:textId="77777777" w:rsidTr="00633DFB">
        <w:trPr>
          <w:trHeight w:val="397"/>
        </w:trPr>
        <w:tc>
          <w:tcPr>
            <w:tcW w:w="15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4BEEB5D" w14:textId="77777777" w:rsidR="001F2DB5" w:rsidRPr="00951B4B" w:rsidRDefault="001F2DB5" w:rsidP="00F02913">
            <w:pPr>
              <w:spacing w:before="0" w:after="0"/>
            </w:pPr>
            <w:r>
              <w:t>CRITERE 2</w:t>
            </w:r>
          </w:p>
        </w:tc>
        <w:tc>
          <w:tcPr>
            <w:tcW w:w="7654" w:type="dxa"/>
            <w:tcBorders>
              <w:top w:val="single" w:sz="4" w:space="0" w:color="auto"/>
              <w:left w:val="nil"/>
              <w:bottom w:val="single" w:sz="4" w:space="0" w:color="auto"/>
              <w:right w:val="single" w:sz="4" w:space="0" w:color="auto"/>
            </w:tcBorders>
            <w:shd w:val="clear" w:color="000000" w:fill="BFBFBF"/>
            <w:vAlign w:val="center"/>
            <w:hideMark/>
          </w:tcPr>
          <w:p w14:paraId="0B582A0D" w14:textId="77777777" w:rsidR="001F2DB5" w:rsidRPr="00951B4B" w:rsidRDefault="001F2DB5" w:rsidP="00F02913">
            <w:pPr>
              <w:spacing w:before="0" w:after="0"/>
            </w:pPr>
            <w:r>
              <w:t>Coût du projet</w:t>
            </w:r>
            <w:r w:rsidR="00E273A8">
              <w:t xml:space="preserve"> sur 4 ans (Prestations forfaitaires + Simulation de commande</w:t>
            </w:r>
            <w:r w:rsidR="005C5D97">
              <w:t>s</w:t>
            </w:r>
            <w:r w:rsidR="00E273A8">
              <w:t>)</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5051F157" w14:textId="77777777" w:rsidR="001F2DB5" w:rsidRPr="00951B4B" w:rsidRDefault="001F2DB5" w:rsidP="00F02913">
            <w:pPr>
              <w:spacing w:before="0" w:after="0"/>
            </w:pPr>
            <w:r>
              <w:t>4</w:t>
            </w:r>
            <w:r w:rsidRPr="00951B4B">
              <w:t>0%</w:t>
            </w:r>
          </w:p>
        </w:tc>
      </w:tr>
    </w:tbl>
    <w:p w14:paraId="292CFA94" w14:textId="77777777" w:rsidR="00F3541E" w:rsidRPr="00536FBE" w:rsidRDefault="00F3541E" w:rsidP="00F02913">
      <w:pPr>
        <w:pStyle w:val="Titre2"/>
      </w:pPr>
      <w:bookmarkStart w:id="225" w:name="_Toc441836698"/>
      <w:bookmarkStart w:id="226" w:name="_Toc450048459"/>
      <w:bookmarkStart w:id="227" w:name="_Toc138749782"/>
      <w:bookmarkStart w:id="228" w:name="_Toc138946681"/>
      <w:bookmarkStart w:id="229" w:name="_Toc138951621"/>
      <w:r w:rsidRPr="00536FBE">
        <w:t>Modalités de notation</w:t>
      </w:r>
      <w:bookmarkEnd w:id="225"/>
      <w:bookmarkEnd w:id="226"/>
      <w:bookmarkEnd w:id="227"/>
      <w:bookmarkEnd w:id="228"/>
      <w:bookmarkEnd w:id="229"/>
    </w:p>
    <w:p w14:paraId="3D95D569" w14:textId="77777777" w:rsidR="00F3541E" w:rsidRPr="00536FBE" w:rsidRDefault="00F3541E" w:rsidP="00041FE1">
      <w:pPr>
        <w:pStyle w:val="Titre3"/>
        <w:numPr>
          <w:ilvl w:val="2"/>
          <w:numId w:val="19"/>
        </w:numPr>
      </w:pPr>
      <w:bookmarkStart w:id="230" w:name="_Toc138749783"/>
      <w:bookmarkStart w:id="231" w:name="_Toc138946682"/>
      <w:bookmarkStart w:id="232" w:name="_Toc138951622"/>
      <w:r w:rsidRPr="00536FBE">
        <w:t>Critère « Valeur technique de l’offre »</w:t>
      </w:r>
      <w:bookmarkEnd w:id="230"/>
      <w:bookmarkEnd w:id="231"/>
      <w:bookmarkEnd w:id="232"/>
    </w:p>
    <w:p w14:paraId="1461ACB3" w14:textId="039DC026" w:rsidR="00F3541E" w:rsidRDefault="005E2FF8" w:rsidP="00F02913">
      <w:r>
        <w:t>A</w:t>
      </w:r>
      <w:r w:rsidR="00F3541E" w:rsidRPr="00C27847">
        <w:t xml:space="preserve">u niveau de chaque sous-critère annoncé avec </w:t>
      </w:r>
      <w:r w:rsidR="00BB50C4">
        <w:t>le</w:t>
      </w:r>
      <w:r w:rsidR="00F3541E" w:rsidRPr="00C27847">
        <w:t xml:space="preserve"> niveau de pondération le plus fin (</w:t>
      </w:r>
      <w:r w:rsidRPr="00BE6A19">
        <w:t xml:space="preserve">ex : </w:t>
      </w:r>
      <w:r w:rsidR="00395C2A">
        <w:t xml:space="preserve">sous-critère 1.1 - </w:t>
      </w:r>
      <w:r w:rsidR="00BE6A19" w:rsidRPr="00BE6A19">
        <w:t>Cohérence et qualité du dispositif proposé relatif à la valeur métier et à l'innovation</w:t>
      </w:r>
      <w:r w:rsidR="00F3541E" w:rsidRPr="00C27847">
        <w:t xml:space="preserve">), un ou plusieurs items sont évalués, chacun sur la base d’un barème commun.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343A22" w:rsidRPr="00F72276" w14:paraId="319094DC" w14:textId="77777777" w:rsidTr="002371C7">
        <w:trPr>
          <w:trHeight w:val="510"/>
          <w:jc w:val="center"/>
        </w:trPr>
        <w:tc>
          <w:tcPr>
            <w:tcW w:w="1212" w:type="dxa"/>
            <w:shd w:val="clear" w:color="auto" w:fill="FF0000"/>
            <w:noWrap/>
            <w:vAlign w:val="center"/>
          </w:tcPr>
          <w:p w14:paraId="261E4135" w14:textId="77777777" w:rsidR="00343A22" w:rsidRPr="00F72276" w:rsidRDefault="00343A22" w:rsidP="00395C2A">
            <w:pPr>
              <w:spacing w:before="0" w:after="0"/>
              <w:jc w:val="center"/>
            </w:pPr>
            <w:r w:rsidRPr="00F72276">
              <w:lastRenderedPageBreak/>
              <w:t>1</w:t>
            </w:r>
          </w:p>
        </w:tc>
        <w:tc>
          <w:tcPr>
            <w:tcW w:w="1701" w:type="dxa"/>
            <w:shd w:val="clear" w:color="auto" w:fill="FF0000"/>
            <w:vAlign w:val="center"/>
          </w:tcPr>
          <w:p w14:paraId="71B859B4" w14:textId="77777777" w:rsidR="00343A22" w:rsidRPr="00F72276" w:rsidRDefault="00343A22" w:rsidP="00395C2A">
            <w:pPr>
              <w:spacing w:before="0" w:after="0"/>
              <w:jc w:val="center"/>
            </w:pPr>
            <w:r>
              <w:t>Très insuffisant</w:t>
            </w:r>
          </w:p>
        </w:tc>
        <w:tc>
          <w:tcPr>
            <w:tcW w:w="5744" w:type="dxa"/>
            <w:shd w:val="clear" w:color="auto" w:fill="FF0000"/>
            <w:vAlign w:val="center"/>
          </w:tcPr>
          <w:p w14:paraId="48564B39" w14:textId="77777777" w:rsidR="00343A22" w:rsidRPr="00F72276" w:rsidRDefault="00343A22" w:rsidP="00395C2A">
            <w:pPr>
              <w:spacing w:before="0" w:after="0"/>
            </w:pPr>
            <w:r>
              <w:t>L</w:t>
            </w:r>
            <w:r w:rsidRPr="00F72276">
              <w:t>’offre proposée répond de manière très insuffisante au besoin et/ou manque d'éléments d'appréciation</w:t>
            </w:r>
          </w:p>
        </w:tc>
      </w:tr>
      <w:tr w:rsidR="00343A22" w:rsidRPr="00F72276" w14:paraId="0D9243AD" w14:textId="77777777" w:rsidTr="002371C7">
        <w:trPr>
          <w:trHeight w:val="510"/>
          <w:jc w:val="center"/>
        </w:trPr>
        <w:tc>
          <w:tcPr>
            <w:tcW w:w="1212" w:type="dxa"/>
            <w:shd w:val="clear" w:color="auto" w:fill="FFC000"/>
            <w:noWrap/>
            <w:vAlign w:val="center"/>
          </w:tcPr>
          <w:p w14:paraId="12AB9CE2" w14:textId="77777777" w:rsidR="00343A22" w:rsidRPr="00F72276" w:rsidRDefault="00343A22" w:rsidP="00395C2A">
            <w:pPr>
              <w:spacing w:before="0" w:after="0"/>
              <w:jc w:val="center"/>
            </w:pPr>
            <w:r w:rsidRPr="00F72276">
              <w:t>2</w:t>
            </w:r>
          </w:p>
        </w:tc>
        <w:tc>
          <w:tcPr>
            <w:tcW w:w="1701" w:type="dxa"/>
            <w:shd w:val="clear" w:color="auto" w:fill="FFC000"/>
            <w:vAlign w:val="center"/>
          </w:tcPr>
          <w:p w14:paraId="5CAE3F39" w14:textId="77777777" w:rsidR="00343A22" w:rsidRPr="00F72276" w:rsidRDefault="00343A22" w:rsidP="00395C2A">
            <w:pPr>
              <w:spacing w:before="0" w:after="0"/>
              <w:jc w:val="center"/>
            </w:pPr>
            <w:r>
              <w:t>Insuffisant</w:t>
            </w:r>
          </w:p>
        </w:tc>
        <w:tc>
          <w:tcPr>
            <w:tcW w:w="5744" w:type="dxa"/>
            <w:shd w:val="clear" w:color="auto" w:fill="FFC000"/>
            <w:vAlign w:val="center"/>
          </w:tcPr>
          <w:p w14:paraId="23BC6598" w14:textId="77777777" w:rsidR="00343A22" w:rsidRPr="00F72276" w:rsidRDefault="00343A22" w:rsidP="00395C2A">
            <w:pPr>
              <w:spacing w:before="0" w:after="0"/>
            </w:pPr>
            <w:r>
              <w:t>L</w:t>
            </w:r>
            <w:r w:rsidRPr="00F72276">
              <w:t>’offre proposée</w:t>
            </w:r>
            <w:r>
              <w:t xml:space="preserve"> ne répond que partiellement au besoin</w:t>
            </w:r>
            <w:r w:rsidRPr="00F72276">
              <w:t>, les observations sont nombreuses et/ou importantes</w:t>
            </w:r>
          </w:p>
        </w:tc>
      </w:tr>
      <w:tr w:rsidR="00343A22" w:rsidRPr="00F72276" w14:paraId="4C8BCF19" w14:textId="77777777" w:rsidTr="002371C7">
        <w:trPr>
          <w:trHeight w:val="510"/>
          <w:jc w:val="center"/>
        </w:trPr>
        <w:tc>
          <w:tcPr>
            <w:tcW w:w="1212" w:type="dxa"/>
            <w:shd w:val="clear" w:color="auto" w:fill="FFFF00"/>
            <w:noWrap/>
            <w:vAlign w:val="center"/>
          </w:tcPr>
          <w:p w14:paraId="3F3AF3F4" w14:textId="77777777" w:rsidR="00343A22" w:rsidRPr="00F72276" w:rsidRDefault="00343A22" w:rsidP="00395C2A">
            <w:pPr>
              <w:spacing w:before="0" w:after="0"/>
              <w:jc w:val="center"/>
            </w:pPr>
            <w:r w:rsidRPr="00F72276">
              <w:t>3</w:t>
            </w:r>
          </w:p>
        </w:tc>
        <w:tc>
          <w:tcPr>
            <w:tcW w:w="1701" w:type="dxa"/>
            <w:shd w:val="clear" w:color="auto" w:fill="FFFF00"/>
            <w:vAlign w:val="center"/>
          </w:tcPr>
          <w:p w14:paraId="53ADA2A5" w14:textId="77777777" w:rsidR="00343A22" w:rsidRPr="00F72276" w:rsidRDefault="00343A22" w:rsidP="00395C2A">
            <w:pPr>
              <w:spacing w:before="0" w:after="0"/>
              <w:jc w:val="center"/>
            </w:pPr>
            <w:r>
              <w:t>Satisfaisant</w:t>
            </w:r>
          </w:p>
        </w:tc>
        <w:tc>
          <w:tcPr>
            <w:tcW w:w="5744" w:type="dxa"/>
            <w:shd w:val="clear" w:color="auto" w:fill="FFFF00"/>
            <w:vAlign w:val="center"/>
          </w:tcPr>
          <w:p w14:paraId="474566F6" w14:textId="77777777" w:rsidR="00343A22" w:rsidRPr="00F72276" w:rsidRDefault="00343A22" w:rsidP="00395C2A">
            <w:pPr>
              <w:spacing w:before="0" w:after="0"/>
            </w:pPr>
            <w:r>
              <w:t>L</w:t>
            </w:r>
            <w:r w:rsidRPr="00F72276">
              <w:t>’offre proposée répond de manière cohérente au besoin</w:t>
            </w:r>
          </w:p>
        </w:tc>
      </w:tr>
      <w:tr w:rsidR="00343A22" w:rsidRPr="00F72276" w14:paraId="7ED7AEAC" w14:textId="77777777" w:rsidTr="002371C7">
        <w:trPr>
          <w:trHeight w:val="510"/>
          <w:jc w:val="center"/>
        </w:trPr>
        <w:tc>
          <w:tcPr>
            <w:tcW w:w="1212" w:type="dxa"/>
            <w:shd w:val="clear" w:color="auto" w:fill="00B050"/>
            <w:noWrap/>
            <w:vAlign w:val="center"/>
          </w:tcPr>
          <w:p w14:paraId="2A94C2DB" w14:textId="77777777" w:rsidR="00343A22" w:rsidRPr="00F72276" w:rsidRDefault="00343A22" w:rsidP="00395C2A">
            <w:pPr>
              <w:spacing w:before="0" w:after="0"/>
              <w:jc w:val="center"/>
            </w:pPr>
            <w:r w:rsidRPr="00F72276">
              <w:t>4</w:t>
            </w:r>
          </w:p>
        </w:tc>
        <w:tc>
          <w:tcPr>
            <w:tcW w:w="1701" w:type="dxa"/>
            <w:shd w:val="clear" w:color="auto" w:fill="00B050"/>
            <w:vAlign w:val="center"/>
          </w:tcPr>
          <w:p w14:paraId="28041E0E" w14:textId="77777777" w:rsidR="00343A22" w:rsidRPr="00F72276" w:rsidRDefault="00343A22" w:rsidP="00395C2A">
            <w:pPr>
              <w:spacing w:before="0" w:after="0"/>
              <w:jc w:val="center"/>
            </w:pPr>
            <w:r>
              <w:t>Très satisfaisant</w:t>
            </w:r>
          </w:p>
        </w:tc>
        <w:tc>
          <w:tcPr>
            <w:tcW w:w="5744" w:type="dxa"/>
            <w:shd w:val="clear" w:color="auto" w:fill="00B050"/>
            <w:vAlign w:val="center"/>
          </w:tcPr>
          <w:p w14:paraId="4101D867" w14:textId="77777777" w:rsidR="00343A22" w:rsidRPr="00F72276" w:rsidRDefault="00343A22" w:rsidP="00395C2A">
            <w:pPr>
              <w:spacing w:before="0" w:after="0"/>
            </w:pPr>
            <w:r>
              <w:t>L</w:t>
            </w:r>
            <w:r w:rsidRPr="00F72276">
              <w:t>’offre proposée répond de manière très pertinente au besoin, standard élevé, plus-value fonctionnelle ou technique</w:t>
            </w:r>
          </w:p>
        </w:tc>
      </w:tr>
    </w:tbl>
    <w:p w14:paraId="01404883" w14:textId="77777777" w:rsidR="00F3541E" w:rsidRPr="00C27847" w:rsidRDefault="00F3541E" w:rsidP="00F02913">
      <w:r w:rsidRPr="00C27847">
        <w:t>Ces évaluations ne font pas l’objet d’une nouvelle pondération et sont additionnées au niveau du sous-critère concerné.</w:t>
      </w:r>
    </w:p>
    <w:p w14:paraId="1A2A80BD" w14:textId="77777777" w:rsidR="00F3541E" w:rsidRPr="00C27847" w:rsidRDefault="00F3541E" w:rsidP="00F02913">
      <w:r w:rsidRPr="00C27847">
        <w:t>La note du sous-critère est obtenue selon la méthode qui suit.</w:t>
      </w:r>
    </w:p>
    <w:p w14:paraId="6B99A082" w14:textId="77777777" w:rsidR="00F3541E" w:rsidRPr="00C27847" w:rsidRDefault="00F3541E" w:rsidP="00F02913">
      <w:r w:rsidRPr="00C27847">
        <w:t>L’offre correspondant à la somme la plus élevée obtient la note de 20/20. Les autres offres sont notées selon l’application de la formule suivante :</w:t>
      </w:r>
    </w:p>
    <w:p w14:paraId="7FAF9C5D" w14:textId="77777777" w:rsidR="00F3541E" w:rsidRPr="00C27847" w:rsidRDefault="00F3541E" w:rsidP="00EB46EB">
      <w:pPr>
        <w:pBdr>
          <w:top w:val="single" w:sz="4" w:space="1" w:color="auto"/>
          <w:left w:val="single" w:sz="4" w:space="4" w:color="auto"/>
          <w:bottom w:val="single" w:sz="4" w:space="1" w:color="auto"/>
          <w:right w:val="single" w:sz="4" w:space="4" w:color="auto"/>
        </w:pBdr>
        <w:jc w:val="center"/>
      </w:pPr>
      <w:r w:rsidRPr="00C27847">
        <w:t>Note = 20 x Somme de l’offre notée / somme la plus élevée</w:t>
      </w:r>
    </w:p>
    <w:p w14:paraId="0F0E8B0F" w14:textId="2DE25A1B" w:rsidR="00F3541E" w:rsidRPr="00536FBE" w:rsidRDefault="00F3541E" w:rsidP="00F02913">
      <w:pPr>
        <w:pStyle w:val="Titre3"/>
      </w:pPr>
      <w:bookmarkStart w:id="233" w:name="_Toc138749784"/>
      <w:bookmarkStart w:id="234" w:name="_Toc138946683"/>
      <w:bookmarkStart w:id="235" w:name="_Toc138951623"/>
      <w:r w:rsidRPr="00536FBE">
        <w:t>Critère « </w:t>
      </w:r>
      <w:r w:rsidR="004663B1">
        <w:t>Coût du projet</w:t>
      </w:r>
      <w:r w:rsidR="00EB46EB">
        <w:t xml:space="preserve"> sur 4 ans (Prestations forfaitaires + Simulation de commandes)</w:t>
      </w:r>
      <w:r w:rsidRPr="00536FBE">
        <w:t> »</w:t>
      </w:r>
      <w:bookmarkEnd w:id="233"/>
      <w:bookmarkEnd w:id="234"/>
      <w:bookmarkEnd w:id="235"/>
    </w:p>
    <w:p w14:paraId="6A133419" w14:textId="765DBC50" w:rsidR="00F3541E" w:rsidRPr="00F35F1C" w:rsidRDefault="00173B5B" w:rsidP="00F02913">
      <w:r>
        <w:t>La Cnam</w:t>
      </w:r>
      <w:r w:rsidR="00F3541E" w:rsidRPr="00F35F1C">
        <w:t xml:space="preserve"> accorde la note de 20/20 à l’offre financièrement la plus basse</w:t>
      </w:r>
      <w:r w:rsidR="00EB46EB">
        <w:t xml:space="preserve"> calculée sur la base du montant global des prestations forfaitaires et d’une simulation de commandes</w:t>
      </w:r>
      <w:r w:rsidR="00F3541E" w:rsidRPr="00F35F1C">
        <w:t>.</w:t>
      </w:r>
    </w:p>
    <w:p w14:paraId="7DC28B9B" w14:textId="77777777" w:rsidR="00F3541E" w:rsidRPr="00F35F1C" w:rsidRDefault="00F3541E" w:rsidP="00F02913">
      <w:r w:rsidRPr="00F35F1C">
        <w:t>Les autres offres sont notées selon l’application de la formule suivante :</w:t>
      </w:r>
    </w:p>
    <w:p w14:paraId="2B72A20F" w14:textId="4BCC3ABE" w:rsidR="00F3541E" w:rsidRPr="00F35F1C" w:rsidRDefault="004663B1" w:rsidP="00EB46EB">
      <w:pPr>
        <w:pBdr>
          <w:top w:val="single" w:sz="4" w:space="1" w:color="auto"/>
          <w:left w:val="single" w:sz="4" w:space="4" w:color="auto"/>
          <w:bottom w:val="single" w:sz="4" w:space="1" w:color="auto"/>
          <w:right w:val="single" w:sz="4" w:space="4" w:color="auto"/>
        </w:pBdr>
        <w:jc w:val="center"/>
      </w:pPr>
      <w:r>
        <w:t>Note</w:t>
      </w:r>
      <w:r w:rsidR="00F3541E" w:rsidRPr="00F35F1C">
        <w:t xml:space="preserve"> = 20 x Montant de l'offre la plus </w:t>
      </w:r>
      <w:r w:rsidR="00EB46EB">
        <w:t>basse</w:t>
      </w:r>
      <w:r w:rsidR="00EB46EB" w:rsidRPr="00F35F1C">
        <w:t xml:space="preserve"> </w:t>
      </w:r>
      <w:r w:rsidR="00F3541E" w:rsidRPr="00F35F1C">
        <w:t>/ Montant de l'offre notée</w:t>
      </w:r>
    </w:p>
    <w:p w14:paraId="67BFF0E3" w14:textId="77777777" w:rsidR="00821593" w:rsidRPr="00821593" w:rsidRDefault="00821593" w:rsidP="00F02913">
      <w:pPr>
        <w:pStyle w:val="Titre3"/>
      </w:pPr>
      <w:bookmarkStart w:id="236" w:name="_Toc138749785"/>
      <w:bookmarkStart w:id="237" w:name="_Toc138946684"/>
      <w:bookmarkStart w:id="238" w:name="_Toc138951624"/>
      <w:r w:rsidRPr="00536FBE">
        <w:t>Constitution de la note finale</w:t>
      </w:r>
      <w:bookmarkEnd w:id="236"/>
      <w:bookmarkEnd w:id="237"/>
      <w:bookmarkEnd w:id="238"/>
    </w:p>
    <w:p w14:paraId="498933B1" w14:textId="77777777" w:rsidR="00821593" w:rsidRDefault="00821593" w:rsidP="00F02913">
      <w:r w:rsidRPr="00A515D1">
        <w:t>La note finale est obtenue par application successive des pondérations aux notes obtenues tel que précisé ci-dessus.</w:t>
      </w:r>
    </w:p>
    <w:p w14:paraId="2F90F77A" w14:textId="169DC124" w:rsidR="00821593" w:rsidRPr="00821593" w:rsidRDefault="00821593" w:rsidP="00F02913">
      <w:r w:rsidRPr="00821593">
        <w:t xml:space="preserve">Les offres des </w:t>
      </w:r>
      <w:r w:rsidR="00F860B0">
        <w:t>candidat</w:t>
      </w:r>
      <w:r>
        <w:t>s s</w:t>
      </w:r>
      <w:r w:rsidRPr="00821593">
        <w:t>ont comparées en plusieurs étapes :</w:t>
      </w:r>
    </w:p>
    <w:p w14:paraId="6772C58E" w14:textId="13CA6DA1" w:rsidR="00821593" w:rsidRPr="00821593" w:rsidRDefault="00821593" w:rsidP="00F02913">
      <w:r>
        <w:t xml:space="preserve">Un classement </w:t>
      </w:r>
      <w:r w:rsidR="00EB46EB">
        <w:t>est</w:t>
      </w:r>
      <w:r>
        <w:t xml:space="preserve"> établi pour</w:t>
      </w:r>
      <w:r w:rsidRPr="00821593">
        <w:t xml:space="preserve"> l’ensemble des offres sans leurs prestations supplémentaires</w:t>
      </w:r>
      <w:r>
        <w:t xml:space="preserve">. </w:t>
      </w:r>
    </w:p>
    <w:p w14:paraId="3911C84E" w14:textId="1EA80F2E" w:rsidR="00821593" w:rsidRDefault="00821593" w:rsidP="00F02913">
      <w:r>
        <w:t xml:space="preserve">Un second classement </w:t>
      </w:r>
      <w:r w:rsidR="00EB46EB">
        <w:t>est</w:t>
      </w:r>
      <w:r>
        <w:t xml:space="preserve"> établi pour l’ensemble des</w:t>
      </w:r>
      <w:r w:rsidRPr="00821593">
        <w:t xml:space="preserve"> offres avec leu</w:t>
      </w:r>
      <w:r>
        <w:t>rs prestations supplémentaires.</w:t>
      </w:r>
    </w:p>
    <w:p w14:paraId="7A3E2B81" w14:textId="77777777" w:rsidR="00821593" w:rsidRPr="00F35F1C" w:rsidRDefault="00821593" w:rsidP="00F02913">
      <w:r>
        <w:t xml:space="preserve">Dans chaque classement, </w:t>
      </w:r>
      <w:r w:rsidRPr="00F35F1C">
        <w:t>le candidat ayant obtenu la note la plus élevée</w:t>
      </w:r>
      <w:r>
        <w:t xml:space="preserve"> est classé premier</w:t>
      </w:r>
      <w:r w:rsidRPr="00F35F1C">
        <w:t xml:space="preserve">. </w:t>
      </w:r>
    </w:p>
    <w:p w14:paraId="3E17E588" w14:textId="5738F5F2" w:rsidR="00821593" w:rsidRPr="00821593" w:rsidRDefault="00821593" w:rsidP="00F02913">
      <w:r>
        <w:t>Si la Cnam décide</w:t>
      </w:r>
      <w:r w:rsidRPr="00821593">
        <w:t xml:space="preserve"> de ne pas retenir la </w:t>
      </w:r>
      <w:r>
        <w:t>PSE</w:t>
      </w:r>
      <w:r w:rsidRPr="00821593">
        <w:t xml:space="preserve">, </w:t>
      </w:r>
      <w:r>
        <w:t>l’</w:t>
      </w:r>
      <w:r w:rsidRPr="00821593">
        <w:t xml:space="preserve">attributaire </w:t>
      </w:r>
      <w:r w:rsidR="00EB46EB">
        <w:t>est</w:t>
      </w:r>
      <w:r w:rsidRPr="00821593">
        <w:t xml:space="preserve"> </w:t>
      </w:r>
      <w:r w:rsidR="00EB46EB">
        <w:t>le candidat</w:t>
      </w:r>
      <w:r w:rsidRPr="00821593">
        <w:t xml:space="preserve"> classé</w:t>
      </w:r>
      <w:r w:rsidR="00EB46EB">
        <w:t xml:space="preserve"> premier</w:t>
      </w:r>
      <w:r w:rsidRPr="00821593">
        <w:t xml:space="preserve"> </w:t>
      </w:r>
      <w:r>
        <w:t>dans le classement des offres sans la PSE.</w:t>
      </w:r>
    </w:p>
    <w:p w14:paraId="35CD5B03" w14:textId="2871AA12" w:rsidR="00821593" w:rsidRPr="00821593" w:rsidRDefault="00821593" w:rsidP="00F02913">
      <w:r>
        <w:t>Si la Cnam décide</w:t>
      </w:r>
      <w:r w:rsidRPr="00821593">
        <w:t xml:space="preserve"> de retenir la </w:t>
      </w:r>
      <w:r>
        <w:t>PSE, l’</w:t>
      </w:r>
      <w:r w:rsidRPr="00821593">
        <w:t xml:space="preserve">attributaire </w:t>
      </w:r>
      <w:r w:rsidR="00EB46EB">
        <w:t>est</w:t>
      </w:r>
      <w:r w:rsidRPr="00821593">
        <w:t xml:space="preserve"> </w:t>
      </w:r>
      <w:r w:rsidR="00EB46EB">
        <w:t>le candidat</w:t>
      </w:r>
      <w:r w:rsidRPr="00821593">
        <w:t xml:space="preserve"> classé</w:t>
      </w:r>
      <w:r w:rsidR="00EB46EB">
        <w:t xml:space="preserve"> premier</w:t>
      </w:r>
      <w:r w:rsidRPr="00821593">
        <w:t xml:space="preserve"> </w:t>
      </w:r>
      <w:r>
        <w:t>dans le</w:t>
      </w:r>
      <w:r w:rsidRPr="00821593">
        <w:t xml:space="preserve"> classement</w:t>
      </w:r>
      <w:r>
        <w:t xml:space="preserve"> des offres avec la PSE</w:t>
      </w:r>
      <w:r w:rsidRPr="00821593">
        <w:t>.</w:t>
      </w:r>
    </w:p>
    <w:p w14:paraId="22295C4E" w14:textId="45E07672" w:rsidR="00704C59" w:rsidRPr="00704C59" w:rsidRDefault="00704C59" w:rsidP="00F02913">
      <w:pPr>
        <w:pStyle w:val="Titre1"/>
      </w:pPr>
      <w:bookmarkStart w:id="239" w:name="_Ref136597795"/>
      <w:bookmarkStart w:id="240" w:name="_Toc138749786"/>
      <w:bookmarkStart w:id="241" w:name="_Toc138946685"/>
      <w:bookmarkStart w:id="242" w:name="_Toc138951625"/>
      <w:r w:rsidRPr="00704C59">
        <w:t>MODIFICATIONS DE DETAIL AU DOSSIER DE CONSULTATION</w:t>
      </w:r>
      <w:bookmarkEnd w:id="215"/>
      <w:bookmarkEnd w:id="239"/>
      <w:bookmarkEnd w:id="240"/>
      <w:bookmarkEnd w:id="241"/>
      <w:bookmarkEnd w:id="242"/>
    </w:p>
    <w:p w14:paraId="27C6EA7D" w14:textId="3AE01136" w:rsidR="00704C59" w:rsidRPr="006E5A36" w:rsidRDefault="00704C59" w:rsidP="00F02913">
      <w:r w:rsidRPr="006E5A36">
        <w:t xml:space="preserve">Jusqu’au dixième jour franc précédant la date limite de réception des </w:t>
      </w:r>
      <w:r w:rsidR="00B15EAB">
        <w:t>dossiers</w:t>
      </w:r>
      <w:r w:rsidR="00B15EAB" w:rsidRPr="006E5A36">
        <w:t xml:space="preserve"> </w:t>
      </w:r>
      <w:r w:rsidR="00B15EAB">
        <w:t>figurant à l’article </w:t>
      </w:r>
      <w:r w:rsidR="00B15EAB">
        <w:fldChar w:fldCharType="begin"/>
      </w:r>
      <w:r w:rsidR="00B15EAB">
        <w:instrText xml:space="preserve"> REF _Ref136606157 \r \h </w:instrText>
      </w:r>
      <w:r w:rsidR="00B15EAB">
        <w:fldChar w:fldCharType="separate"/>
      </w:r>
      <w:r w:rsidR="00B15EAB">
        <w:t>6.2</w:t>
      </w:r>
      <w:r w:rsidR="00B15EAB">
        <w:fldChar w:fldCharType="end"/>
      </w:r>
      <w:r w:rsidRPr="006E5A36">
        <w:t xml:space="preserve"> du présent document</w:t>
      </w:r>
      <w:r w:rsidR="00B15EAB">
        <w:t xml:space="preserve"> ou sur la lettre d’invitation considérée</w:t>
      </w:r>
      <w:r w:rsidRPr="006E5A36">
        <w:t xml:space="preserve">, les </w:t>
      </w:r>
      <w:r w:rsidR="00F860B0">
        <w:t>candidat</w:t>
      </w:r>
      <w:r w:rsidRPr="006E5A36">
        <w:t xml:space="preserve">s peuvent demander toutes les précisions qu’ils jugent utiles à l’établissement de leur </w:t>
      </w:r>
      <w:r w:rsidR="00B15EAB">
        <w:t>dossier</w:t>
      </w:r>
      <w:r w:rsidR="00B15EAB" w:rsidRPr="006E5A36">
        <w:t xml:space="preserve"> </w:t>
      </w:r>
      <w:r w:rsidRPr="006E5A36">
        <w:t xml:space="preserve">par le biais de la plateforme de dématérialisation. </w:t>
      </w:r>
    </w:p>
    <w:p w14:paraId="151E8233" w14:textId="77777777" w:rsidR="00704C59" w:rsidRPr="006E5A36" w:rsidRDefault="00704C59" w:rsidP="00F02913">
      <w:r w:rsidRPr="006E5A36">
        <w:t xml:space="preserve">Les questions doivent ainsi être posées sur la plateforme </w:t>
      </w:r>
      <w:hyperlink r:id="rId27" w:history="1">
        <w:r w:rsidR="00362D0E" w:rsidRPr="00837A93">
          <w:rPr>
            <w:rStyle w:val="Lienhypertexte"/>
            <w:b/>
          </w:rPr>
          <w:t>www.marches-publics.gouv.fr</w:t>
        </w:r>
      </w:hyperlink>
      <w:r w:rsidR="00362D0E">
        <w:t xml:space="preserve"> </w:t>
      </w:r>
      <w:r w:rsidRPr="006E5A36">
        <w:t xml:space="preserve"> </w:t>
      </w:r>
    </w:p>
    <w:p w14:paraId="4E758843" w14:textId="2FA9E111" w:rsidR="009B3443" w:rsidRPr="009B3443" w:rsidRDefault="009B3443" w:rsidP="00F02913">
      <w:r w:rsidRPr="009B3443">
        <w:t xml:space="preserve">Conformément </w:t>
      </w:r>
      <w:r w:rsidR="005E2FF8">
        <w:t xml:space="preserve">à </w:t>
      </w:r>
      <w:r w:rsidRPr="009B3443">
        <w:t xml:space="preserve">l’article </w:t>
      </w:r>
      <w:r w:rsidR="005E2FF8">
        <w:t>R2132-6 du Code de la commande publique</w:t>
      </w:r>
      <w:r w:rsidRPr="009B3443">
        <w:t xml:space="preserve">, une réponse commune est adressée au plus tard six (6) jours avant la date limite fixée pour la réception des dossiers à tous les </w:t>
      </w:r>
      <w:r w:rsidR="00F860B0">
        <w:t>candidat</w:t>
      </w:r>
      <w:r w:rsidRPr="009B3443">
        <w:t>s s’il s’agit de compléments nécessaires à l’établissement de leurs dossiers.</w:t>
      </w:r>
    </w:p>
    <w:p w14:paraId="0DF952DA" w14:textId="6E84AAEB" w:rsidR="009B3443" w:rsidRDefault="00173B5B" w:rsidP="00F02913">
      <w:r>
        <w:lastRenderedPageBreak/>
        <w:t>La Cnam</w:t>
      </w:r>
      <w:r w:rsidR="00704C59" w:rsidRPr="006E5A36">
        <w:t xml:space="preserve"> se réserve le droit d’apporter au plus tard six (6) jours francs avant la date limite fixée pour la réception des dossiers, des modifications de détail au dossier de consultation. Les candidats doivent alors répondre sur la base du dossier modifié sans pouvoir lever aucune réclamation à ce sujet. Si, pendant l’étude du dossier par les </w:t>
      </w:r>
      <w:r w:rsidR="00F860B0">
        <w:t>candidat</w:t>
      </w:r>
      <w:r w:rsidR="00704C59" w:rsidRPr="006E5A36">
        <w:t>s, la date limite de réception des dossiers est reportée, les dispositions précédentes sont applicables en fonction de cette nouvelle date.</w:t>
      </w:r>
    </w:p>
    <w:p w14:paraId="30EC26E0" w14:textId="01F0DDA6" w:rsidR="001F2DB5" w:rsidRPr="006E5A36" w:rsidRDefault="001F2DB5" w:rsidP="00F02913">
      <w:r>
        <w:t xml:space="preserve">Avant la date limite de réception des candidatures, les questions </w:t>
      </w:r>
      <w:r w:rsidR="00B15EAB">
        <w:t xml:space="preserve">doivent </w:t>
      </w:r>
      <w:r>
        <w:t>porte</w:t>
      </w:r>
      <w:r w:rsidR="00B15EAB">
        <w:t>r</w:t>
      </w:r>
      <w:r>
        <w:t xml:space="preserve"> sur la phase de sélection des candidatures.</w:t>
      </w:r>
    </w:p>
    <w:p w14:paraId="6E9C2342" w14:textId="18F2FA2E" w:rsidR="00704C59" w:rsidRPr="00704C59" w:rsidRDefault="00704C59" w:rsidP="00F02913">
      <w:pPr>
        <w:pStyle w:val="Titre1"/>
      </w:pPr>
      <w:bookmarkStart w:id="243" w:name="_Toc387997739"/>
      <w:bookmarkStart w:id="244" w:name="_Toc138749787"/>
      <w:bookmarkStart w:id="245" w:name="_Toc138946686"/>
      <w:bookmarkStart w:id="246" w:name="_Toc138951626"/>
      <w:r w:rsidRPr="00704C59">
        <w:t>INSTANCES ET VOIES DE RECOURS</w:t>
      </w:r>
      <w:bookmarkEnd w:id="243"/>
      <w:bookmarkEnd w:id="244"/>
      <w:bookmarkEnd w:id="245"/>
      <w:bookmarkEnd w:id="246"/>
    </w:p>
    <w:p w14:paraId="77018A8B" w14:textId="77777777" w:rsidR="00E8367F" w:rsidRPr="006E5A36" w:rsidRDefault="00E8367F" w:rsidP="00F02913">
      <w:bookmarkStart w:id="247" w:name="_Toc211139589"/>
      <w:bookmarkStart w:id="248" w:name="_Toc339962364"/>
      <w:bookmarkStart w:id="249" w:name="_Toc387997740"/>
      <w:bookmarkStart w:id="250" w:name="_Toc391475849"/>
      <w:r w:rsidRPr="006E5A36">
        <w:t>Les entreprises peuvent également obtenir des informations concernant l’introduction des recours auprès du Tribunal administratif de Paris.</w:t>
      </w:r>
    </w:p>
    <w:bookmarkEnd w:id="247"/>
    <w:bookmarkEnd w:id="248"/>
    <w:bookmarkEnd w:id="249"/>
    <w:bookmarkEnd w:id="250"/>
    <w:p w14:paraId="112CE22C" w14:textId="77777777" w:rsidR="00D55D15" w:rsidRPr="006E5A36" w:rsidRDefault="00D55D15" w:rsidP="00F02913">
      <w:r w:rsidRPr="006E5A36">
        <w:t>Adresse :</w:t>
      </w:r>
    </w:p>
    <w:p w14:paraId="01ED6637" w14:textId="77777777" w:rsidR="00D55D15" w:rsidRPr="006E5A36" w:rsidRDefault="00D55D15" w:rsidP="00B15EAB">
      <w:pPr>
        <w:spacing w:before="0" w:after="0"/>
        <w:ind w:left="284"/>
      </w:pPr>
      <w:r w:rsidRPr="006E5A36">
        <w:t xml:space="preserve">Tribunal administratif de Paris </w:t>
      </w:r>
    </w:p>
    <w:p w14:paraId="0B76F040" w14:textId="77777777" w:rsidR="00D55D15" w:rsidRPr="006E5A36" w:rsidRDefault="00D55D15" w:rsidP="00B15EAB">
      <w:pPr>
        <w:spacing w:before="0" w:after="0"/>
        <w:ind w:left="284"/>
      </w:pPr>
      <w:r w:rsidRPr="006E5A36">
        <w:t>7, rue de Jouy</w:t>
      </w:r>
    </w:p>
    <w:p w14:paraId="6CEB776E" w14:textId="77777777" w:rsidR="00D55D15" w:rsidRPr="006E5A36" w:rsidRDefault="00D55D15" w:rsidP="00B15EAB">
      <w:pPr>
        <w:spacing w:before="0" w:after="0"/>
        <w:ind w:left="284"/>
      </w:pPr>
      <w:r w:rsidRPr="006E5A36">
        <w:t>75181 PARIS Cedex 04</w:t>
      </w:r>
    </w:p>
    <w:p w14:paraId="20519FEE" w14:textId="77777777" w:rsidR="00D55D15" w:rsidRPr="006E5A36" w:rsidRDefault="00D55D15" w:rsidP="00B15EAB">
      <w:pPr>
        <w:spacing w:before="0" w:after="0"/>
      </w:pPr>
    </w:p>
    <w:p w14:paraId="76712415" w14:textId="77777777" w:rsidR="00D55D15" w:rsidRPr="006E5A36" w:rsidRDefault="00D55D15" w:rsidP="00B15EAB">
      <w:pPr>
        <w:spacing w:before="0" w:after="0"/>
        <w:ind w:left="284"/>
      </w:pPr>
      <w:r w:rsidRPr="006E5A36">
        <w:t>Téléphone : 01 44 59 44 00</w:t>
      </w:r>
    </w:p>
    <w:p w14:paraId="6D82236D" w14:textId="77777777" w:rsidR="00D55D15" w:rsidRPr="006E5A36" w:rsidRDefault="00D55D15" w:rsidP="00B15EAB">
      <w:pPr>
        <w:spacing w:before="0" w:after="0"/>
        <w:ind w:left="284"/>
      </w:pPr>
      <w:r w:rsidRPr="006E5A36">
        <w:t>Télécopieur : 01 44 59 46 46</w:t>
      </w:r>
    </w:p>
    <w:p w14:paraId="3495F8B8" w14:textId="5BA09BEC" w:rsidR="0003470F" w:rsidRDefault="00D55D15" w:rsidP="00B15EAB">
      <w:pPr>
        <w:spacing w:before="0" w:after="0"/>
        <w:ind w:left="284"/>
        <w:rPr>
          <w:rStyle w:val="Lienhypertexte"/>
        </w:rPr>
      </w:pPr>
      <w:r w:rsidRPr="006E5A36">
        <w:t>Email :</w:t>
      </w:r>
      <w:r w:rsidRPr="006E5A36">
        <w:rPr>
          <w:color w:val="FF0000"/>
        </w:rPr>
        <w:t xml:space="preserve"> </w:t>
      </w:r>
      <w:hyperlink r:id="rId28" w:history="1">
        <w:r w:rsidRPr="006E5A36">
          <w:rPr>
            <w:rStyle w:val="Lienhypertexte"/>
          </w:rPr>
          <w:t>greffe.ta-paris@juradm.fr</w:t>
        </w:r>
      </w:hyperlink>
    </w:p>
    <w:p w14:paraId="3B8A8321" w14:textId="41C9EBE4" w:rsidR="007F4402" w:rsidRDefault="007F4402" w:rsidP="00B15EAB">
      <w:pPr>
        <w:spacing w:before="0" w:after="0"/>
        <w:ind w:left="284"/>
        <w:rPr>
          <w:color w:val="000000"/>
        </w:rPr>
      </w:pPr>
    </w:p>
    <w:p w14:paraId="6A76597F" w14:textId="77777777" w:rsidR="007F4402" w:rsidRDefault="007F4402" w:rsidP="00B15EAB">
      <w:pPr>
        <w:spacing w:before="0" w:after="0"/>
        <w:ind w:left="284"/>
        <w:rPr>
          <w:color w:val="000000"/>
        </w:rPr>
        <w:sectPr w:rsidR="007F4402" w:rsidSect="0086236E">
          <w:pgSz w:w="11906" w:h="16838"/>
          <w:pgMar w:top="1417" w:right="1417" w:bottom="1417" w:left="1417" w:header="708" w:footer="708" w:gutter="0"/>
          <w:cols w:space="708"/>
          <w:docGrid w:linePitch="360"/>
        </w:sectPr>
      </w:pPr>
    </w:p>
    <w:p w14:paraId="7A6B7473" w14:textId="0DC6C44E" w:rsidR="007F4402" w:rsidRDefault="007F4402" w:rsidP="007F4402">
      <w:pPr>
        <w:pStyle w:val="Titre1"/>
        <w:numPr>
          <w:ilvl w:val="0"/>
          <w:numId w:val="0"/>
        </w:numPr>
        <w:tabs>
          <w:tab w:val="left" w:pos="1418"/>
        </w:tabs>
        <w:ind w:left="142"/>
        <w:jc w:val="center"/>
      </w:pPr>
      <w:bookmarkStart w:id="251" w:name="_Toc138946687"/>
      <w:bookmarkStart w:id="252" w:name="_Toc138951627"/>
      <w:r>
        <w:lastRenderedPageBreak/>
        <w:t>Annexe : Recensement des références</w:t>
      </w:r>
      <w:bookmarkEnd w:id="251"/>
      <w:bookmarkEnd w:id="252"/>
    </w:p>
    <w:p w14:paraId="1D659C29" w14:textId="1EE0D823" w:rsidR="007F4402" w:rsidRPr="007F4402" w:rsidRDefault="007F4402" w:rsidP="007F4402">
      <w:pPr>
        <w:spacing w:before="1080"/>
      </w:pPr>
      <w:r>
        <w:t>CF. fichier « </w:t>
      </w:r>
      <w:r w:rsidR="000E75CC">
        <w:t>RC_MESDMP_Annexe</w:t>
      </w:r>
      <w:r w:rsidRPr="007F4402">
        <w:t>_Recensement des références_v1.xlsx</w:t>
      </w:r>
      <w:r>
        <w:t> »</w:t>
      </w:r>
    </w:p>
    <w:sectPr w:rsidR="007F4402" w:rsidRPr="007F4402" w:rsidSect="008623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D2B7" w14:textId="77777777" w:rsidR="004256F9" w:rsidRDefault="004256F9" w:rsidP="00F02913">
      <w:r>
        <w:separator/>
      </w:r>
    </w:p>
    <w:p w14:paraId="2610586D" w14:textId="77777777" w:rsidR="004256F9" w:rsidRDefault="004256F9" w:rsidP="00F02913"/>
  </w:endnote>
  <w:endnote w:type="continuationSeparator" w:id="0">
    <w:p w14:paraId="615FEBD3" w14:textId="77777777" w:rsidR="004256F9" w:rsidRDefault="004256F9" w:rsidP="00F02913">
      <w:r>
        <w:continuationSeparator/>
      </w:r>
    </w:p>
    <w:p w14:paraId="37E6DE3C" w14:textId="77777777" w:rsidR="004256F9" w:rsidRDefault="004256F9" w:rsidP="00F02913"/>
  </w:endnote>
  <w:endnote w:type="continuationNotice" w:id="1">
    <w:p w14:paraId="28EEFEF7" w14:textId="77777777" w:rsidR="00C80DE9" w:rsidRDefault="00C80DE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8EC0A" w14:textId="77777777" w:rsidR="004256F9" w:rsidRPr="004A7C2B" w:rsidRDefault="004256F9"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12E17" w14:textId="144FF8BD" w:rsidR="004256F9" w:rsidRPr="00343A22" w:rsidRDefault="00D21256" w:rsidP="00D21256">
    <w:pPr>
      <w:pStyle w:val="Pieddepage"/>
      <w:pBdr>
        <w:top w:val="single" w:sz="4" w:space="1" w:color="auto"/>
      </w:pBdr>
      <w:spacing w:before="0"/>
      <w:rPr>
        <w:rFonts w:asciiTheme="minorHAnsi" w:hAnsiTheme="minorHAnsi" w:cstheme="minorHAnsi"/>
        <w:sz w:val="18"/>
      </w:rPr>
    </w:pPr>
    <w:r w:rsidRPr="00343A22">
      <w:rPr>
        <w:rFonts w:asciiTheme="minorHAnsi" w:hAnsiTheme="minorHAnsi" w:cstheme="minorHAnsi"/>
        <w:sz w:val="18"/>
      </w:rPr>
      <w:t>Règlement de la consultation</w:t>
    </w:r>
    <w:r w:rsidRPr="00343A22">
      <w:rPr>
        <w:rFonts w:asciiTheme="minorHAnsi" w:hAnsiTheme="minorHAnsi" w:cstheme="minorHAnsi"/>
        <w:sz w:val="18"/>
      </w:rPr>
      <w:tab/>
    </w:r>
    <w:r w:rsidRPr="00343A22">
      <w:rPr>
        <w:rFonts w:asciiTheme="minorHAnsi" w:hAnsiTheme="minorHAnsi" w:cstheme="minorHAnsi"/>
        <w:sz w:val="18"/>
      </w:rPr>
      <w:tab/>
    </w:r>
    <w:r w:rsidR="004256F9" w:rsidRPr="00343A22">
      <w:rPr>
        <w:rFonts w:asciiTheme="minorHAnsi" w:hAnsiTheme="minorHAnsi" w:cstheme="minorHAnsi"/>
        <w:sz w:val="18"/>
      </w:rPr>
      <w:fldChar w:fldCharType="begin"/>
    </w:r>
    <w:r w:rsidR="004256F9" w:rsidRPr="00343A22">
      <w:rPr>
        <w:rFonts w:asciiTheme="minorHAnsi" w:hAnsiTheme="minorHAnsi" w:cstheme="minorHAnsi"/>
        <w:sz w:val="18"/>
      </w:rPr>
      <w:instrText>PAGE   \* MERGEFORMAT</w:instrText>
    </w:r>
    <w:r w:rsidR="004256F9" w:rsidRPr="00343A22">
      <w:rPr>
        <w:rFonts w:asciiTheme="minorHAnsi" w:hAnsiTheme="minorHAnsi" w:cstheme="minorHAnsi"/>
        <w:sz w:val="18"/>
      </w:rPr>
      <w:fldChar w:fldCharType="separate"/>
    </w:r>
    <w:r w:rsidR="00D548DE">
      <w:rPr>
        <w:rFonts w:asciiTheme="minorHAnsi" w:hAnsiTheme="minorHAnsi" w:cstheme="minorHAnsi"/>
        <w:noProof/>
        <w:sz w:val="18"/>
      </w:rPr>
      <w:t>1</w:t>
    </w:r>
    <w:r w:rsidR="004256F9" w:rsidRPr="00343A22">
      <w:rPr>
        <w:rFonts w:asciiTheme="minorHAnsi" w:hAnsiTheme="minorHAnsi" w:cstheme="minorHAnsi"/>
        <w:sz w:val="18"/>
      </w:rPr>
      <w:fldChar w:fldCharType="end"/>
    </w:r>
  </w:p>
  <w:p w14:paraId="2202014C" w14:textId="63F6AB82" w:rsidR="004256F9" w:rsidRPr="00D21256" w:rsidRDefault="00D21256" w:rsidP="00D21256">
    <w:pPr>
      <w:pStyle w:val="Pieddepage"/>
      <w:spacing w:before="0"/>
      <w:rPr>
        <w:rFonts w:asciiTheme="minorHAnsi" w:hAnsiTheme="minorHAnsi" w:cstheme="minorHAnsi"/>
        <w:sz w:val="18"/>
      </w:rPr>
    </w:pPr>
    <w:r w:rsidRPr="00343A22">
      <w:rPr>
        <w:rFonts w:asciiTheme="minorHAnsi" w:hAnsiTheme="minorHAnsi" w:cstheme="minorHAnsi"/>
        <w:sz w:val="18"/>
      </w:rPr>
      <w:t>Mon Espace Santé</w:t>
    </w:r>
    <w:r>
      <w:rPr>
        <w:rFonts w:asciiTheme="minorHAnsi" w:hAnsiTheme="minorHAnsi" w:cstheme="minorHAnsi"/>
        <w:sz w:val="18"/>
      </w:rPr>
      <w:t xml:space="preserve"> – Dossier Médical Partagé (MES</w:t>
    </w:r>
    <w:r w:rsidRPr="00343A22">
      <w:rPr>
        <w:rFonts w:asciiTheme="minorHAnsi" w:hAnsiTheme="minorHAnsi" w:cstheme="minorHAnsi"/>
        <w:sz w:val="18"/>
      </w:rPr>
      <w:t>DMP)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C99BE" w14:textId="5B22BD93" w:rsidR="004256F9" w:rsidRPr="00343A22" w:rsidRDefault="004256F9" w:rsidP="00343A22">
    <w:pPr>
      <w:pStyle w:val="Pieddepage"/>
      <w:pBdr>
        <w:top w:val="single" w:sz="4" w:space="1" w:color="auto"/>
      </w:pBdr>
      <w:spacing w:before="0"/>
      <w:rPr>
        <w:rFonts w:asciiTheme="minorHAnsi" w:hAnsiTheme="minorHAnsi" w:cstheme="minorHAnsi"/>
        <w:sz w:val="18"/>
      </w:rPr>
    </w:pPr>
    <w:r w:rsidRPr="00343A22">
      <w:rPr>
        <w:rFonts w:asciiTheme="minorHAnsi" w:hAnsiTheme="minorHAnsi" w:cstheme="minorHAnsi"/>
        <w:sz w:val="18"/>
      </w:rPr>
      <w:t>Règlement de la consultation</w:t>
    </w:r>
    <w:r w:rsidRPr="00343A22">
      <w:rPr>
        <w:rFonts w:asciiTheme="minorHAnsi" w:hAnsiTheme="minorHAnsi" w:cstheme="minorHAnsi"/>
        <w:sz w:val="18"/>
      </w:rPr>
      <w:tab/>
    </w:r>
    <w:r w:rsidRPr="00343A22">
      <w:rPr>
        <w:rFonts w:asciiTheme="minorHAnsi" w:hAnsiTheme="minorHAnsi" w:cstheme="minorHAnsi"/>
        <w:sz w:val="18"/>
      </w:rPr>
      <w:tab/>
    </w:r>
    <w:r w:rsidRPr="00343A22">
      <w:rPr>
        <w:rFonts w:asciiTheme="minorHAnsi" w:hAnsiTheme="minorHAnsi" w:cstheme="minorHAnsi"/>
        <w:sz w:val="18"/>
      </w:rPr>
      <w:fldChar w:fldCharType="begin"/>
    </w:r>
    <w:r w:rsidRPr="00343A22">
      <w:rPr>
        <w:rFonts w:asciiTheme="minorHAnsi" w:hAnsiTheme="minorHAnsi" w:cstheme="minorHAnsi"/>
        <w:sz w:val="18"/>
      </w:rPr>
      <w:instrText>PAGE   \* MERGEFORMAT</w:instrText>
    </w:r>
    <w:r w:rsidRPr="00343A22">
      <w:rPr>
        <w:rFonts w:asciiTheme="minorHAnsi" w:hAnsiTheme="minorHAnsi" w:cstheme="minorHAnsi"/>
        <w:sz w:val="18"/>
      </w:rPr>
      <w:fldChar w:fldCharType="separate"/>
    </w:r>
    <w:r w:rsidR="00D548DE">
      <w:rPr>
        <w:rFonts w:asciiTheme="minorHAnsi" w:hAnsiTheme="minorHAnsi" w:cstheme="minorHAnsi"/>
        <w:noProof/>
        <w:sz w:val="18"/>
      </w:rPr>
      <w:t>21</w:t>
    </w:r>
    <w:r w:rsidRPr="00343A22">
      <w:rPr>
        <w:rFonts w:asciiTheme="minorHAnsi" w:hAnsiTheme="minorHAnsi" w:cstheme="minorHAnsi"/>
        <w:sz w:val="18"/>
      </w:rPr>
      <w:fldChar w:fldCharType="end"/>
    </w:r>
  </w:p>
  <w:p w14:paraId="7322C9E3" w14:textId="6F881A0E" w:rsidR="004256F9" w:rsidRPr="00343A22" w:rsidRDefault="004256F9" w:rsidP="00343A22">
    <w:pPr>
      <w:pStyle w:val="Pieddepage"/>
      <w:spacing w:before="0"/>
      <w:rPr>
        <w:rFonts w:asciiTheme="minorHAnsi" w:hAnsiTheme="minorHAnsi" w:cstheme="minorHAnsi"/>
        <w:sz w:val="18"/>
      </w:rPr>
    </w:pPr>
    <w:r w:rsidRPr="00343A22">
      <w:rPr>
        <w:rFonts w:asciiTheme="minorHAnsi" w:hAnsiTheme="minorHAnsi" w:cstheme="minorHAnsi"/>
        <w:sz w:val="18"/>
      </w:rPr>
      <w:t>Mon Espace Santé</w:t>
    </w:r>
    <w:r>
      <w:rPr>
        <w:rFonts w:asciiTheme="minorHAnsi" w:hAnsiTheme="minorHAnsi" w:cstheme="minorHAnsi"/>
        <w:sz w:val="18"/>
      </w:rPr>
      <w:t xml:space="preserve"> – Dossier Médical Partagé (MES</w:t>
    </w:r>
    <w:r w:rsidRPr="00343A22">
      <w:rPr>
        <w:rFonts w:asciiTheme="minorHAnsi" w:hAnsiTheme="minorHAnsi" w:cstheme="minorHAnsi"/>
        <w:sz w:val="18"/>
      </w:rPr>
      <w:t>DMP)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779D0" w14:textId="77777777" w:rsidR="004256F9" w:rsidRDefault="004256F9" w:rsidP="00F02913">
      <w:r>
        <w:separator/>
      </w:r>
    </w:p>
    <w:p w14:paraId="491910F4" w14:textId="77777777" w:rsidR="004256F9" w:rsidRDefault="004256F9" w:rsidP="00F02913"/>
  </w:footnote>
  <w:footnote w:type="continuationSeparator" w:id="0">
    <w:p w14:paraId="29F2B3D6" w14:textId="77777777" w:rsidR="004256F9" w:rsidRDefault="004256F9" w:rsidP="00F02913">
      <w:r>
        <w:continuationSeparator/>
      </w:r>
    </w:p>
    <w:p w14:paraId="5EE9E4A5" w14:textId="77777777" w:rsidR="004256F9" w:rsidRDefault="004256F9" w:rsidP="00F02913"/>
  </w:footnote>
  <w:footnote w:type="continuationNotice" w:id="1">
    <w:p w14:paraId="5A9E1533" w14:textId="77777777" w:rsidR="00C80DE9" w:rsidRDefault="00C80DE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4D2A1" w14:textId="64DC6C76" w:rsidR="00781D17" w:rsidRDefault="00781D17" w:rsidP="00D21256">
    <w:pPr>
      <w:pStyle w:val="En-tte"/>
      <w:pBdr>
        <w:bottom w:val="single" w:sz="4" w:space="1" w:color="auto"/>
      </w:pBdr>
      <w:tabs>
        <w:tab w:val="clear" w:pos="4819"/>
      </w:tabs>
      <w:rPr>
        <w:rFonts w:asciiTheme="minorHAnsi" w:hAnsiTheme="minorHAnsi" w:cstheme="minorHAnsi"/>
        <w:sz w:val="18"/>
      </w:rPr>
    </w:pPr>
  </w:p>
  <w:p w14:paraId="006AA57F" w14:textId="2123BD9D" w:rsidR="004256F9" w:rsidRPr="002371C7" w:rsidRDefault="00D21256" w:rsidP="002371C7">
    <w:pPr>
      <w:pStyle w:val="En-tte"/>
      <w:pBdr>
        <w:bottom w:val="single" w:sz="4" w:space="1" w:color="auto"/>
      </w:pBdr>
      <w:tabs>
        <w:tab w:val="clear" w:pos="4819"/>
      </w:tabs>
      <w:rPr>
        <w:rFonts w:asciiTheme="minorHAnsi" w:hAnsiTheme="minorHAnsi" w:cstheme="minorHAnsi"/>
        <w:sz w:val="18"/>
      </w:rPr>
    </w:pPr>
    <w:r w:rsidRPr="002371C7">
      <w:rPr>
        <w:rFonts w:asciiTheme="minorHAnsi" w:hAnsiTheme="minorHAnsi" w:cstheme="minorHAnsi"/>
        <w:sz w:val="18"/>
      </w:rPr>
      <w:t>Caisse Nationale d’Assurance Maladie</w:t>
    </w:r>
    <w:r w:rsidRPr="002371C7">
      <w:rPr>
        <w:rFonts w:asciiTheme="minorHAnsi" w:hAnsiTheme="minorHAnsi" w:cstheme="minorHAnsi"/>
        <w:sz w:val="18"/>
      </w:rPr>
      <w:tab/>
    </w:r>
    <w:r>
      <w:rPr>
        <w:rFonts w:asciiTheme="minorHAnsi" w:hAnsiTheme="minorHAnsi" w:cstheme="minorHAnsi"/>
        <w:sz w:val="18"/>
      </w:rPr>
      <w:t>29/06/2023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642D9" w14:textId="6D182812" w:rsidR="004256F9" w:rsidRPr="002371C7" w:rsidRDefault="004256F9" w:rsidP="002371C7">
    <w:pPr>
      <w:pStyle w:val="En-tte"/>
      <w:pBdr>
        <w:bottom w:val="single" w:sz="4" w:space="1" w:color="auto"/>
      </w:pBdr>
      <w:tabs>
        <w:tab w:val="clear" w:pos="4819"/>
      </w:tabs>
      <w:rPr>
        <w:rFonts w:asciiTheme="minorHAnsi" w:hAnsiTheme="minorHAnsi" w:cstheme="minorHAnsi"/>
        <w:sz w:val="18"/>
      </w:rPr>
    </w:pPr>
    <w:r w:rsidRPr="002371C7">
      <w:rPr>
        <w:rFonts w:asciiTheme="minorHAnsi" w:hAnsiTheme="minorHAnsi" w:cstheme="minorHAnsi"/>
        <w:sz w:val="18"/>
      </w:rPr>
      <w:t>Caisse Nationale d’Assurance Maladie</w:t>
    </w:r>
    <w:r w:rsidRPr="002371C7">
      <w:rPr>
        <w:rFonts w:asciiTheme="minorHAnsi" w:hAnsiTheme="minorHAnsi" w:cstheme="minorHAnsi"/>
        <w:sz w:val="18"/>
      </w:rPr>
      <w:tab/>
    </w:r>
    <w:r w:rsidR="00D21256">
      <w:rPr>
        <w:rFonts w:asciiTheme="minorHAnsi" w:hAnsiTheme="minorHAnsi" w:cstheme="minorHAnsi"/>
        <w:sz w:val="18"/>
      </w:rPr>
      <w:t>29</w:t>
    </w:r>
    <w:r w:rsidRPr="002371C7">
      <w:rPr>
        <w:rFonts w:asciiTheme="minorHAnsi" w:hAnsiTheme="minorHAnsi" w:cstheme="minorHAnsi"/>
        <w:sz w:val="18"/>
      </w:rPr>
      <w:t>/06/2023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BC5048"/>
    <w:multiLevelType w:val="hybridMultilevel"/>
    <w:tmpl w:val="5CFEE15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D758F5"/>
    <w:multiLevelType w:val="hybridMultilevel"/>
    <w:tmpl w:val="86E212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D34AC8"/>
    <w:multiLevelType w:val="hybridMultilevel"/>
    <w:tmpl w:val="36CE00BE"/>
    <w:lvl w:ilvl="0" w:tplc="D5B081BC">
      <w:start w:val="1"/>
      <w:numFmt w:val="bullet"/>
      <w:pStyle w:val="Puc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34498B"/>
    <w:multiLevelType w:val="hybridMultilevel"/>
    <w:tmpl w:val="C6E00690"/>
    <w:lvl w:ilvl="0" w:tplc="04F47BFA">
      <w:start w:val="1"/>
      <w:numFmt w:val="bullet"/>
      <w:pStyle w:val="Puce2"/>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6"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8" w15:restartNumberingAfterBreak="0">
    <w:nsid w:val="56653AA5"/>
    <w:multiLevelType w:val="hybridMultilevel"/>
    <w:tmpl w:val="2AD21E36"/>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040C001B" w:tentative="1">
      <w:start w:val="1"/>
      <w:numFmt w:val="lowerRoman"/>
      <w:lvlText w:val="%3."/>
      <w:lvlJc w:val="right"/>
      <w:pPr>
        <w:tabs>
          <w:tab w:val="num" w:pos="2324"/>
        </w:tabs>
        <w:ind w:left="2324" w:hanging="180"/>
      </w:p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9" w15:restartNumberingAfterBreak="0">
    <w:nsid w:val="58D23624"/>
    <w:multiLevelType w:val="hybridMultilevel"/>
    <w:tmpl w:val="76A64204"/>
    <w:lvl w:ilvl="0" w:tplc="040C000F">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040C001B" w:tentative="1">
      <w:start w:val="1"/>
      <w:numFmt w:val="lowerRoman"/>
      <w:lvlText w:val="%3."/>
      <w:lvlJc w:val="right"/>
      <w:pPr>
        <w:tabs>
          <w:tab w:val="num" w:pos="2324"/>
        </w:tabs>
        <w:ind w:left="2324" w:hanging="180"/>
      </w:p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10" w15:restartNumberingAfterBreak="0">
    <w:nsid w:val="5A4D7C5B"/>
    <w:multiLevelType w:val="hybridMultilevel"/>
    <w:tmpl w:val="E574538E"/>
    <w:lvl w:ilvl="0" w:tplc="272E51CC">
      <w:start w:val="1"/>
      <w:numFmt w:val="bullet"/>
      <w:lvlText w:val=""/>
      <w:lvlJc w:val="left"/>
      <w:pPr>
        <w:tabs>
          <w:tab w:val="num" w:pos="720"/>
        </w:tabs>
        <w:ind w:left="720" w:hanging="360"/>
      </w:pPr>
      <w:rPr>
        <w:rFonts w:ascii="Wingdings" w:hAnsi="Wingdings" w:hint="default"/>
      </w:rPr>
    </w:lvl>
    <w:lvl w:ilvl="1" w:tplc="E1F27DE0">
      <w:start w:val="12"/>
      <w:numFmt w:val="bullet"/>
      <w:lvlText w:val="-"/>
      <w:lvlJc w:val="left"/>
      <w:pPr>
        <w:tabs>
          <w:tab w:val="num" w:pos="1440"/>
        </w:tabs>
        <w:ind w:left="1440" w:hanging="360"/>
      </w:pPr>
      <w:rPr>
        <w:rFonts w:ascii="Trebuchet MS" w:eastAsia="Times New Roman" w:hAnsi="Trebuchet MS" w:cs="Verdan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6B3A5D12"/>
    <w:multiLevelType w:val="hybridMultilevel"/>
    <w:tmpl w:val="7B24AE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03D16D2"/>
    <w:multiLevelType w:val="multilevel"/>
    <w:tmpl w:val="775465EA"/>
    <w:lvl w:ilvl="0">
      <w:start w:val="1"/>
      <w:numFmt w:val="decimal"/>
      <w:pStyle w:val="Titre1"/>
      <w:lvlText w:val="Article %1."/>
      <w:lvlJc w:val="left"/>
      <w:pPr>
        <w:tabs>
          <w:tab w:val="num" w:pos="1440"/>
        </w:tabs>
        <w:ind w:left="432" w:hanging="432"/>
      </w:pPr>
      <w:rPr>
        <w:rFonts w:hint="default"/>
        <w:b/>
        <w:i w:val="0"/>
        <w:sz w:val="24"/>
        <w:szCs w:val="24"/>
      </w:rPr>
    </w:lvl>
    <w:lvl w:ilvl="1">
      <w:start w:val="1"/>
      <w:numFmt w:val="decimal"/>
      <w:pStyle w:val="Titre2"/>
      <w:lvlText w:val="%1.%2"/>
      <w:lvlJc w:val="left"/>
      <w:pPr>
        <w:tabs>
          <w:tab w:val="num" w:pos="576"/>
        </w:tabs>
        <w:ind w:left="576" w:hanging="576"/>
      </w:pPr>
      <w:rPr>
        <w:rFonts w:hint="default"/>
      </w:rPr>
    </w:lvl>
    <w:lvl w:ilvl="2">
      <w:start w:val="1"/>
      <w:numFmt w:val="decimal"/>
      <w:lvlRestart w:val="1"/>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65E4E60"/>
    <w:multiLevelType w:val="hybridMultilevel"/>
    <w:tmpl w:val="E5B0568E"/>
    <w:lvl w:ilvl="0" w:tplc="0F688770">
      <w:start w:val="12"/>
      <w:numFmt w:val="bullet"/>
      <w:lvlText w:val=""/>
      <w:lvlJc w:val="left"/>
      <w:pPr>
        <w:tabs>
          <w:tab w:val="num" w:pos="360"/>
        </w:tabs>
        <w:ind w:left="360" w:hanging="360"/>
      </w:pPr>
      <w:rPr>
        <w:rFonts w:ascii="Wingdings" w:eastAsia="Times New Roman" w:hAnsi="Wingdings" w:cs="Verdana" w:hint="default"/>
        <w:color w:val="auto"/>
      </w:rPr>
    </w:lvl>
    <w:lvl w:ilvl="1" w:tplc="E1F27DE0">
      <w:start w:val="12"/>
      <w:numFmt w:val="bullet"/>
      <w:lvlText w:val="-"/>
      <w:lvlJc w:val="left"/>
      <w:pPr>
        <w:tabs>
          <w:tab w:val="num" w:pos="1440"/>
        </w:tabs>
        <w:ind w:left="1440" w:hanging="360"/>
      </w:pPr>
      <w:rPr>
        <w:rFonts w:ascii="Trebuchet MS" w:eastAsia="Times New Roman" w:hAnsi="Trebuchet MS" w:cs="Verdan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5"/>
  </w:num>
  <w:num w:numId="5">
    <w:abstractNumId w:val="1"/>
  </w:num>
  <w:num w:numId="6">
    <w:abstractNumId w:val="11"/>
  </w:num>
  <w:num w:numId="7">
    <w:abstractNumId w:val="6"/>
  </w:num>
  <w:num w:numId="8">
    <w:abstractNumId w:val="13"/>
  </w:num>
  <w:num w:numId="9">
    <w:abstractNumId w:val="14"/>
  </w:num>
  <w:num w:numId="10">
    <w:abstractNumId w:val="10"/>
  </w:num>
  <w:num w:numId="11">
    <w:abstractNumId w:val="4"/>
  </w:num>
  <w:num w:numId="12">
    <w:abstractNumId w:val="5"/>
  </w:num>
  <w:num w:numId="13">
    <w:abstractNumId w:val="12"/>
  </w:num>
  <w:num w:numId="14">
    <w:abstractNumId w:val="2"/>
  </w:num>
  <w:num w:numId="15">
    <w:abstractNumId w:val="9"/>
  </w:num>
  <w:num w:numId="16">
    <w:abstractNumId w:val="4"/>
  </w:num>
  <w:num w:numId="17">
    <w:abstractNumId w:val="13"/>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5FD4"/>
    <w:rsid w:val="0002201C"/>
    <w:rsid w:val="0003470F"/>
    <w:rsid w:val="0003532D"/>
    <w:rsid w:val="00041FE1"/>
    <w:rsid w:val="00045623"/>
    <w:rsid w:val="0004648F"/>
    <w:rsid w:val="0005186E"/>
    <w:rsid w:val="00051F01"/>
    <w:rsid w:val="0005319D"/>
    <w:rsid w:val="00053747"/>
    <w:rsid w:val="000608E6"/>
    <w:rsid w:val="0006448B"/>
    <w:rsid w:val="00073D18"/>
    <w:rsid w:val="00074D0A"/>
    <w:rsid w:val="00084D42"/>
    <w:rsid w:val="00085317"/>
    <w:rsid w:val="00085A2B"/>
    <w:rsid w:val="00091B64"/>
    <w:rsid w:val="000A376E"/>
    <w:rsid w:val="000A5A97"/>
    <w:rsid w:val="000B4D4A"/>
    <w:rsid w:val="000B5C1C"/>
    <w:rsid w:val="000C67B0"/>
    <w:rsid w:val="000D2180"/>
    <w:rsid w:val="000D4B4C"/>
    <w:rsid w:val="000D50FD"/>
    <w:rsid w:val="000D6C75"/>
    <w:rsid w:val="000E4A1E"/>
    <w:rsid w:val="000E6775"/>
    <w:rsid w:val="000E75CC"/>
    <w:rsid w:val="000F7110"/>
    <w:rsid w:val="000F760C"/>
    <w:rsid w:val="00110858"/>
    <w:rsid w:val="00110C46"/>
    <w:rsid w:val="00116474"/>
    <w:rsid w:val="0012067A"/>
    <w:rsid w:val="001210FE"/>
    <w:rsid w:val="00121E7A"/>
    <w:rsid w:val="00121FCB"/>
    <w:rsid w:val="00124AD4"/>
    <w:rsid w:val="00134D5B"/>
    <w:rsid w:val="00137C8F"/>
    <w:rsid w:val="0014282B"/>
    <w:rsid w:val="00147EE4"/>
    <w:rsid w:val="00156613"/>
    <w:rsid w:val="001619FB"/>
    <w:rsid w:val="001624DD"/>
    <w:rsid w:val="00167E28"/>
    <w:rsid w:val="00172865"/>
    <w:rsid w:val="00173B5B"/>
    <w:rsid w:val="00174762"/>
    <w:rsid w:val="00186A2E"/>
    <w:rsid w:val="001907C5"/>
    <w:rsid w:val="001A2416"/>
    <w:rsid w:val="001B4AE9"/>
    <w:rsid w:val="001C154C"/>
    <w:rsid w:val="001C4B71"/>
    <w:rsid w:val="001D42AD"/>
    <w:rsid w:val="001E6F77"/>
    <w:rsid w:val="001F2DB5"/>
    <w:rsid w:val="001F4D4A"/>
    <w:rsid w:val="001F5F45"/>
    <w:rsid w:val="0020354F"/>
    <w:rsid w:val="00203E17"/>
    <w:rsid w:val="0020745B"/>
    <w:rsid w:val="00211DD3"/>
    <w:rsid w:val="00213355"/>
    <w:rsid w:val="002143AD"/>
    <w:rsid w:val="002171A9"/>
    <w:rsid w:val="00220EE3"/>
    <w:rsid w:val="002213C3"/>
    <w:rsid w:val="00223284"/>
    <w:rsid w:val="002243D9"/>
    <w:rsid w:val="002305F8"/>
    <w:rsid w:val="00230E8C"/>
    <w:rsid w:val="0023278B"/>
    <w:rsid w:val="002371C7"/>
    <w:rsid w:val="0023776E"/>
    <w:rsid w:val="002510F7"/>
    <w:rsid w:val="002606F7"/>
    <w:rsid w:val="00260A3E"/>
    <w:rsid w:val="00265348"/>
    <w:rsid w:val="002753F4"/>
    <w:rsid w:val="002844C7"/>
    <w:rsid w:val="00287FD1"/>
    <w:rsid w:val="00290B0D"/>
    <w:rsid w:val="002938C3"/>
    <w:rsid w:val="0029446F"/>
    <w:rsid w:val="00296CD7"/>
    <w:rsid w:val="002A13C1"/>
    <w:rsid w:val="002B2003"/>
    <w:rsid w:val="002B36F9"/>
    <w:rsid w:val="002B53FE"/>
    <w:rsid w:val="002C4119"/>
    <w:rsid w:val="002C7EFA"/>
    <w:rsid w:val="002E2DCE"/>
    <w:rsid w:val="002F13D0"/>
    <w:rsid w:val="002F5B21"/>
    <w:rsid w:val="002F6018"/>
    <w:rsid w:val="0030083B"/>
    <w:rsid w:val="00304264"/>
    <w:rsid w:val="003108A8"/>
    <w:rsid w:val="0031239A"/>
    <w:rsid w:val="00312A74"/>
    <w:rsid w:val="00315831"/>
    <w:rsid w:val="0031685E"/>
    <w:rsid w:val="00321FA0"/>
    <w:rsid w:val="00323101"/>
    <w:rsid w:val="00327E26"/>
    <w:rsid w:val="00332B57"/>
    <w:rsid w:val="0033626D"/>
    <w:rsid w:val="00342564"/>
    <w:rsid w:val="00343A22"/>
    <w:rsid w:val="00360F44"/>
    <w:rsid w:val="00362B2C"/>
    <w:rsid w:val="00362D0E"/>
    <w:rsid w:val="00364399"/>
    <w:rsid w:val="003643FF"/>
    <w:rsid w:val="00364524"/>
    <w:rsid w:val="00366FA3"/>
    <w:rsid w:val="00376D14"/>
    <w:rsid w:val="0039280B"/>
    <w:rsid w:val="00393527"/>
    <w:rsid w:val="00394644"/>
    <w:rsid w:val="00394DBA"/>
    <w:rsid w:val="00395C2A"/>
    <w:rsid w:val="003960FA"/>
    <w:rsid w:val="003A2557"/>
    <w:rsid w:val="003B2B32"/>
    <w:rsid w:val="003B3F30"/>
    <w:rsid w:val="003B5E38"/>
    <w:rsid w:val="003C0351"/>
    <w:rsid w:val="003C33E2"/>
    <w:rsid w:val="003C4EE3"/>
    <w:rsid w:val="003C5198"/>
    <w:rsid w:val="003D231A"/>
    <w:rsid w:val="003D25AE"/>
    <w:rsid w:val="003D3CC2"/>
    <w:rsid w:val="003D536E"/>
    <w:rsid w:val="003E23F9"/>
    <w:rsid w:val="003E7E09"/>
    <w:rsid w:val="003F28A7"/>
    <w:rsid w:val="00402202"/>
    <w:rsid w:val="00410485"/>
    <w:rsid w:val="00414135"/>
    <w:rsid w:val="00420D37"/>
    <w:rsid w:val="00424818"/>
    <w:rsid w:val="004256F9"/>
    <w:rsid w:val="00425A6F"/>
    <w:rsid w:val="00431C18"/>
    <w:rsid w:val="004419F6"/>
    <w:rsid w:val="00451D41"/>
    <w:rsid w:val="00460681"/>
    <w:rsid w:val="00462ACF"/>
    <w:rsid w:val="004663B1"/>
    <w:rsid w:val="004830B5"/>
    <w:rsid w:val="00483471"/>
    <w:rsid w:val="00497AB6"/>
    <w:rsid w:val="004A35E5"/>
    <w:rsid w:val="004A6D8F"/>
    <w:rsid w:val="004A7C2B"/>
    <w:rsid w:val="004D1A06"/>
    <w:rsid w:val="004D7223"/>
    <w:rsid w:val="004E2762"/>
    <w:rsid w:val="004E457A"/>
    <w:rsid w:val="004E5FCF"/>
    <w:rsid w:val="004E6DF6"/>
    <w:rsid w:val="004E7384"/>
    <w:rsid w:val="004F4099"/>
    <w:rsid w:val="004F4C92"/>
    <w:rsid w:val="004F7FA3"/>
    <w:rsid w:val="005036A7"/>
    <w:rsid w:val="00504B9E"/>
    <w:rsid w:val="0050715B"/>
    <w:rsid w:val="00510F74"/>
    <w:rsid w:val="0051639F"/>
    <w:rsid w:val="00517EB0"/>
    <w:rsid w:val="00524668"/>
    <w:rsid w:val="0053479F"/>
    <w:rsid w:val="00536FBE"/>
    <w:rsid w:val="005521B8"/>
    <w:rsid w:val="005570CE"/>
    <w:rsid w:val="00581356"/>
    <w:rsid w:val="00597FEF"/>
    <w:rsid w:val="005A0CA8"/>
    <w:rsid w:val="005A60C3"/>
    <w:rsid w:val="005B0118"/>
    <w:rsid w:val="005B4840"/>
    <w:rsid w:val="005B6ADA"/>
    <w:rsid w:val="005B6BDF"/>
    <w:rsid w:val="005B7108"/>
    <w:rsid w:val="005C3342"/>
    <w:rsid w:val="005C5D97"/>
    <w:rsid w:val="005C7ED4"/>
    <w:rsid w:val="005D5D27"/>
    <w:rsid w:val="005E015A"/>
    <w:rsid w:val="005E2FF8"/>
    <w:rsid w:val="005E313B"/>
    <w:rsid w:val="005E5625"/>
    <w:rsid w:val="005F6FCB"/>
    <w:rsid w:val="006019BA"/>
    <w:rsid w:val="00605629"/>
    <w:rsid w:val="0061778F"/>
    <w:rsid w:val="00620F3D"/>
    <w:rsid w:val="00624898"/>
    <w:rsid w:val="00630B29"/>
    <w:rsid w:val="006322CB"/>
    <w:rsid w:val="00633DFB"/>
    <w:rsid w:val="00636E45"/>
    <w:rsid w:val="00644D31"/>
    <w:rsid w:val="00650415"/>
    <w:rsid w:val="0065713E"/>
    <w:rsid w:val="006634B0"/>
    <w:rsid w:val="006641A4"/>
    <w:rsid w:val="00667EA4"/>
    <w:rsid w:val="006915DA"/>
    <w:rsid w:val="006A128C"/>
    <w:rsid w:val="006A23BC"/>
    <w:rsid w:val="006A772C"/>
    <w:rsid w:val="006B2C0D"/>
    <w:rsid w:val="006B7A49"/>
    <w:rsid w:val="006C6187"/>
    <w:rsid w:val="006D2003"/>
    <w:rsid w:val="006D4754"/>
    <w:rsid w:val="006E5A36"/>
    <w:rsid w:val="006F230F"/>
    <w:rsid w:val="006F5CFD"/>
    <w:rsid w:val="00700D82"/>
    <w:rsid w:val="00701EB4"/>
    <w:rsid w:val="00704C59"/>
    <w:rsid w:val="007067F8"/>
    <w:rsid w:val="00710A3F"/>
    <w:rsid w:val="00712CFB"/>
    <w:rsid w:val="00722758"/>
    <w:rsid w:val="00725B39"/>
    <w:rsid w:val="00726D17"/>
    <w:rsid w:val="00726E95"/>
    <w:rsid w:val="0072739F"/>
    <w:rsid w:val="00734266"/>
    <w:rsid w:val="00743C39"/>
    <w:rsid w:val="00747CD6"/>
    <w:rsid w:val="00753057"/>
    <w:rsid w:val="00763EB2"/>
    <w:rsid w:val="007645DA"/>
    <w:rsid w:val="00772EE3"/>
    <w:rsid w:val="00775D35"/>
    <w:rsid w:val="00781D17"/>
    <w:rsid w:val="0078204E"/>
    <w:rsid w:val="00782B53"/>
    <w:rsid w:val="00787BDC"/>
    <w:rsid w:val="0079117E"/>
    <w:rsid w:val="007A2723"/>
    <w:rsid w:val="007A7A48"/>
    <w:rsid w:val="007B6959"/>
    <w:rsid w:val="007C5679"/>
    <w:rsid w:val="007C65D2"/>
    <w:rsid w:val="007C7C33"/>
    <w:rsid w:val="007F0DEA"/>
    <w:rsid w:val="007F4402"/>
    <w:rsid w:val="00801994"/>
    <w:rsid w:val="00803C83"/>
    <w:rsid w:val="008059FB"/>
    <w:rsid w:val="00812AC8"/>
    <w:rsid w:val="008148E8"/>
    <w:rsid w:val="0081629C"/>
    <w:rsid w:val="00816C7F"/>
    <w:rsid w:val="00821593"/>
    <w:rsid w:val="0082447F"/>
    <w:rsid w:val="00827253"/>
    <w:rsid w:val="00834CE7"/>
    <w:rsid w:val="00837BAB"/>
    <w:rsid w:val="008423D2"/>
    <w:rsid w:val="008608C0"/>
    <w:rsid w:val="0086236E"/>
    <w:rsid w:val="00862CAF"/>
    <w:rsid w:val="00863233"/>
    <w:rsid w:val="00872DF1"/>
    <w:rsid w:val="008746CD"/>
    <w:rsid w:val="00876C9C"/>
    <w:rsid w:val="00877F0F"/>
    <w:rsid w:val="008819E0"/>
    <w:rsid w:val="00881C9B"/>
    <w:rsid w:val="008873C8"/>
    <w:rsid w:val="00894583"/>
    <w:rsid w:val="008A1595"/>
    <w:rsid w:val="008A35E1"/>
    <w:rsid w:val="008A436B"/>
    <w:rsid w:val="008B050C"/>
    <w:rsid w:val="008B0EED"/>
    <w:rsid w:val="008B699D"/>
    <w:rsid w:val="008B6C55"/>
    <w:rsid w:val="008C23BD"/>
    <w:rsid w:val="008C33B5"/>
    <w:rsid w:val="008C3692"/>
    <w:rsid w:val="008D5419"/>
    <w:rsid w:val="008D624E"/>
    <w:rsid w:val="008D63E0"/>
    <w:rsid w:val="008E6FCD"/>
    <w:rsid w:val="008F5BF1"/>
    <w:rsid w:val="008F671B"/>
    <w:rsid w:val="009013A8"/>
    <w:rsid w:val="00901945"/>
    <w:rsid w:val="0090227E"/>
    <w:rsid w:val="00906CC2"/>
    <w:rsid w:val="00921DA6"/>
    <w:rsid w:val="00931BD6"/>
    <w:rsid w:val="00935D80"/>
    <w:rsid w:val="00945142"/>
    <w:rsid w:val="00945A03"/>
    <w:rsid w:val="00950DB1"/>
    <w:rsid w:val="00951B4B"/>
    <w:rsid w:val="00954408"/>
    <w:rsid w:val="009609E9"/>
    <w:rsid w:val="0096230A"/>
    <w:rsid w:val="0097488E"/>
    <w:rsid w:val="00982BDC"/>
    <w:rsid w:val="00982C86"/>
    <w:rsid w:val="00982CA4"/>
    <w:rsid w:val="009838E9"/>
    <w:rsid w:val="00993940"/>
    <w:rsid w:val="00995167"/>
    <w:rsid w:val="00995781"/>
    <w:rsid w:val="009A0976"/>
    <w:rsid w:val="009A37BF"/>
    <w:rsid w:val="009A6BBE"/>
    <w:rsid w:val="009B33F2"/>
    <w:rsid w:val="009B3443"/>
    <w:rsid w:val="009B6507"/>
    <w:rsid w:val="009C1055"/>
    <w:rsid w:val="009C1548"/>
    <w:rsid w:val="009C2E12"/>
    <w:rsid w:val="009C3C29"/>
    <w:rsid w:val="009C59F8"/>
    <w:rsid w:val="009D04B4"/>
    <w:rsid w:val="009D665A"/>
    <w:rsid w:val="009D7435"/>
    <w:rsid w:val="009F3F1D"/>
    <w:rsid w:val="009F6084"/>
    <w:rsid w:val="009F63DC"/>
    <w:rsid w:val="009F7B6A"/>
    <w:rsid w:val="00A01700"/>
    <w:rsid w:val="00A03F81"/>
    <w:rsid w:val="00A059EA"/>
    <w:rsid w:val="00A13444"/>
    <w:rsid w:val="00A20CEB"/>
    <w:rsid w:val="00A24559"/>
    <w:rsid w:val="00A260CA"/>
    <w:rsid w:val="00A36AE5"/>
    <w:rsid w:val="00A42F51"/>
    <w:rsid w:val="00A526F3"/>
    <w:rsid w:val="00A52C81"/>
    <w:rsid w:val="00A57663"/>
    <w:rsid w:val="00A62484"/>
    <w:rsid w:val="00A664B3"/>
    <w:rsid w:val="00A81DAF"/>
    <w:rsid w:val="00A95E74"/>
    <w:rsid w:val="00AA074F"/>
    <w:rsid w:val="00AB507F"/>
    <w:rsid w:val="00AC392E"/>
    <w:rsid w:val="00AC5850"/>
    <w:rsid w:val="00AC7892"/>
    <w:rsid w:val="00AD050B"/>
    <w:rsid w:val="00AD0A4F"/>
    <w:rsid w:val="00AD6FD6"/>
    <w:rsid w:val="00AE2A7C"/>
    <w:rsid w:val="00AF0CD5"/>
    <w:rsid w:val="00AF475C"/>
    <w:rsid w:val="00AF6552"/>
    <w:rsid w:val="00B02A2B"/>
    <w:rsid w:val="00B04BE9"/>
    <w:rsid w:val="00B148B7"/>
    <w:rsid w:val="00B1561C"/>
    <w:rsid w:val="00B15EAB"/>
    <w:rsid w:val="00B268F1"/>
    <w:rsid w:val="00B30FD2"/>
    <w:rsid w:val="00B32046"/>
    <w:rsid w:val="00B325BE"/>
    <w:rsid w:val="00B41041"/>
    <w:rsid w:val="00B4129E"/>
    <w:rsid w:val="00B414BD"/>
    <w:rsid w:val="00B46AA1"/>
    <w:rsid w:val="00B60F70"/>
    <w:rsid w:val="00B72AB5"/>
    <w:rsid w:val="00B74C58"/>
    <w:rsid w:val="00B766BF"/>
    <w:rsid w:val="00B819E1"/>
    <w:rsid w:val="00B8518E"/>
    <w:rsid w:val="00B91103"/>
    <w:rsid w:val="00B961F0"/>
    <w:rsid w:val="00BA2F7E"/>
    <w:rsid w:val="00BA3AB9"/>
    <w:rsid w:val="00BA4405"/>
    <w:rsid w:val="00BA5E31"/>
    <w:rsid w:val="00BB17FE"/>
    <w:rsid w:val="00BB2CB0"/>
    <w:rsid w:val="00BB50C4"/>
    <w:rsid w:val="00BB5131"/>
    <w:rsid w:val="00BB597B"/>
    <w:rsid w:val="00BB6BA0"/>
    <w:rsid w:val="00BC24D6"/>
    <w:rsid w:val="00BC2F1E"/>
    <w:rsid w:val="00BC3A21"/>
    <w:rsid w:val="00BE01E6"/>
    <w:rsid w:val="00BE1DC2"/>
    <w:rsid w:val="00BE1F91"/>
    <w:rsid w:val="00BE2052"/>
    <w:rsid w:val="00BE2DD2"/>
    <w:rsid w:val="00BE69AB"/>
    <w:rsid w:val="00BE6A19"/>
    <w:rsid w:val="00BF020F"/>
    <w:rsid w:val="00BF7A6D"/>
    <w:rsid w:val="00C14848"/>
    <w:rsid w:val="00C165E7"/>
    <w:rsid w:val="00C17AD9"/>
    <w:rsid w:val="00C20D7B"/>
    <w:rsid w:val="00C22D11"/>
    <w:rsid w:val="00C32C63"/>
    <w:rsid w:val="00C4123F"/>
    <w:rsid w:val="00C42ED9"/>
    <w:rsid w:val="00C44154"/>
    <w:rsid w:val="00C44173"/>
    <w:rsid w:val="00C503E5"/>
    <w:rsid w:val="00C506D9"/>
    <w:rsid w:val="00C53B9E"/>
    <w:rsid w:val="00C55DA1"/>
    <w:rsid w:val="00C56CE8"/>
    <w:rsid w:val="00C651F8"/>
    <w:rsid w:val="00C80DE9"/>
    <w:rsid w:val="00C831E9"/>
    <w:rsid w:val="00C861C5"/>
    <w:rsid w:val="00C8748C"/>
    <w:rsid w:val="00CA58D5"/>
    <w:rsid w:val="00CB2F0C"/>
    <w:rsid w:val="00CB728F"/>
    <w:rsid w:val="00CB7FC6"/>
    <w:rsid w:val="00CC152F"/>
    <w:rsid w:val="00CC21C8"/>
    <w:rsid w:val="00CD6735"/>
    <w:rsid w:val="00CD7D52"/>
    <w:rsid w:val="00CE014C"/>
    <w:rsid w:val="00CE1E7B"/>
    <w:rsid w:val="00CF288F"/>
    <w:rsid w:val="00D004FE"/>
    <w:rsid w:val="00D0188F"/>
    <w:rsid w:val="00D15168"/>
    <w:rsid w:val="00D178D2"/>
    <w:rsid w:val="00D21256"/>
    <w:rsid w:val="00D221EE"/>
    <w:rsid w:val="00D22CE4"/>
    <w:rsid w:val="00D30455"/>
    <w:rsid w:val="00D30774"/>
    <w:rsid w:val="00D32BD2"/>
    <w:rsid w:val="00D33B59"/>
    <w:rsid w:val="00D342D4"/>
    <w:rsid w:val="00D44401"/>
    <w:rsid w:val="00D45297"/>
    <w:rsid w:val="00D46598"/>
    <w:rsid w:val="00D46CA2"/>
    <w:rsid w:val="00D4791A"/>
    <w:rsid w:val="00D548DE"/>
    <w:rsid w:val="00D55D15"/>
    <w:rsid w:val="00D81CF7"/>
    <w:rsid w:val="00D82EEC"/>
    <w:rsid w:val="00D854B8"/>
    <w:rsid w:val="00D85C33"/>
    <w:rsid w:val="00D91330"/>
    <w:rsid w:val="00D96E8A"/>
    <w:rsid w:val="00D97864"/>
    <w:rsid w:val="00DA2912"/>
    <w:rsid w:val="00DA32D1"/>
    <w:rsid w:val="00DA336A"/>
    <w:rsid w:val="00DB1124"/>
    <w:rsid w:val="00DB1C75"/>
    <w:rsid w:val="00DB3F2D"/>
    <w:rsid w:val="00DB481E"/>
    <w:rsid w:val="00DC1C48"/>
    <w:rsid w:val="00DE1729"/>
    <w:rsid w:val="00DE666D"/>
    <w:rsid w:val="00DF2835"/>
    <w:rsid w:val="00DF66B2"/>
    <w:rsid w:val="00DF797B"/>
    <w:rsid w:val="00E05FA4"/>
    <w:rsid w:val="00E103FC"/>
    <w:rsid w:val="00E12168"/>
    <w:rsid w:val="00E24C4A"/>
    <w:rsid w:val="00E273A8"/>
    <w:rsid w:val="00E349C6"/>
    <w:rsid w:val="00E37B66"/>
    <w:rsid w:val="00E427D2"/>
    <w:rsid w:val="00E4344E"/>
    <w:rsid w:val="00E51DE8"/>
    <w:rsid w:val="00E5217A"/>
    <w:rsid w:val="00E56BE1"/>
    <w:rsid w:val="00E70A0A"/>
    <w:rsid w:val="00E77DDD"/>
    <w:rsid w:val="00E8184B"/>
    <w:rsid w:val="00E834F5"/>
    <w:rsid w:val="00E8367F"/>
    <w:rsid w:val="00E83DA9"/>
    <w:rsid w:val="00E86813"/>
    <w:rsid w:val="00E927AD"/>
    <w:rsid w:val="00E94562"/>
    <w:rsid w:val="00E94E8D"/>
    <w:rsid w:val="00EA1EF0"/>
    <w:rsid w:val="00EA6DB6"/>
    <w:rsid w:val="00EB0B39"/>
    <w:rsid w:val="00EB1C9E"/>
    <w:rsid w:val="00EB46EB"/>
    <w:rsid w:val="00EB56FA"/>
    <w:rsid w:val="00EC0E1C"/>
    <w:rsid w:val="00EC4228"/>
    <w:rsid w:val="00EC6D09"/>
    <w:rsid w:val="00EC779D"/>
    <w:rsid w:val="00EE0A5A"/>
    <w:rsid w:val="00EE2299"/>
    <w:rsid w:val="00EE4FE8"/>
    <w:rsid w:val="00EE5284"/>
    <w:rsid w:val="00EF1878"/>
    <w:rsid w:val="00EF2281"/>
    <w:rsid w:val="00F02913"/>
    <w:rsid w:val="00F04891"/>
    <w:rsid w:val="00F05317"/>
    <w:rsid w:val="00F05F76"/>
    <w:rsid w:val="00F16170"/>
    <w:rsid w:val="00F239DB"/>
    <w:rsid w:val="00F27BCC"/>
    <w:rsid w:val="00F32EBD"/>
    <w:rsid w:val="00F3541E"/>
    <w:rsid w:val="00F35F1C"/>
    <w:rsid w:val="00F46C9F"/>
    <w:rsid w:val="00F47BD7"/>
    <w:rsid w:val="00F56087"/>
    <w:rsid w:val="00F6106B"/>
    <w:rsid w:val="00F624A7"/>
    <w:rsid w:val="00F64F3A"/>
    <w:rsid w:val="00F71C4C"/>
    <w:rsid w:val="00F76328"/>
    <w:rsid w:val="00F76DFD"/>
    <w:rsid w:val="00F81310"/>
    <w:rsid w:val="00F817BE"/>
    <w:rsid w:val="00F81EF8"/>
    <w:rsid w:val="00F82C74"/>
    <w:rsid w:val="00F860B0"/>
    <w:rsid w:val="00F90C26"/>
    <w:rsid w:val="00F93435"/>
    <w:rsid w:val="00F950F2"/>
    <w:rsid w:val="00FA17F9"/>
    <w:rsid w:val="00FA5045"/>
    <w:rsid w:val="00FA789A"/>
    <w:rsid w:val="00FB3B61"/>
    <w:rsid w:val="00FB3F4B"/>
    <w:rsid w:val="00FC3B53"/>
    <w:rsid w:val="00FC60FE"/>
    <w:rsid w:val="00FC7028"/>
    <w:rsid w:val="00FC78F4"/>
    <w:rsid w:val="00FD3D92"/>
    <w:rsid w:val="00FD4803"/>
    <w:rsid w:val="00FD629D"/>
    <w:rsid w:val="00FD700D"/>
    <w:rsid w:val="00FE0C6E"/>
    <w:rsid w:val="00FE37DE"/>
    <w:rsid w:val="00FE43A4"/>
    <w:rsid w:val="00FF560A"/>
    <w:rsid w:val="00FF6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9B1D50A"/>
  <w15:chartTrackingRefBased/>
  <w15:docId w15:val="{EFCA916B-8003-4DE6-BD95-AF5137E1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913"/>
    <w:pPr>
      <w:spacing w:before="120" w:after="120"/>
      <w:jc w:val="both"/>
    </w:pPr>
    <w:rPr>
      <w:rFonts w:eastAsia="Times New Roman" w:cs="Calibri"/>
      <w:sz w:val="22"/>
      <w:szCs w:val="22"/>
    </w:rPr>
  </w:style>
  <w:style w:type="paragraph" w:styleId="Titre1">
    <w:name w:val="heading 1"/>
    <w:basedOn w:val="Normal"/>
    <w:next w:val="Normal"/>
    <w:link w:val="Titre1Car"/>
    <w:qFormat/>
    <w:rsid w:val="00DF2835"/>
    <w:pPr>
      <w:keepNext/>
      <w:numPr>
        <w:numId w:val="8"/>
      </w:numPr>
      <w:pBdr>
        <w:top w:val="single" w:sz="4" w:space="4" w:color="auto"/>
        <w:left w:val="single" w:sz="4" w:space="4" w:color="auto"/>
        <w:bottom w:val="single" w:sz="4" w:space="1" w:color="auto"/>
        <w:right w:val="single" w:sz="4" w:space="4" w:color="auto"/>
      </w:pBdr>
      <w:shd w:val="pct10" w:color="auto" w:fill="auto"/>
      <w:spacing w:before="360" w:after="240"/>
      <w:outlineLvl w:val="0"/>
    </w:pPr>
    <w:rPr>
      <w:b/>
      <w:bCs/>
      <w:caps/>
      <w:color w:val="002060"/>
      <w:kern w:val="32"/>
      <w:sz w:val="24"/>
      <w:szCs w:val="24"/>
    </w:rPr>
  </w:style>
  <w:style w:type="paragraph" w:styleId="Titre2">
    <w:name w:val="heading 2"/>
    <w:basedOn w:val="Paragraphedeliste"/>
    <w:next w:val="Normal"/>
    <w:link w:val="Titre2Car"/>
    <w:qFormat/>
    <w:rsid w:val="00F02913"/>
    <w:pPr>
      <w:numPr>
        <w:ilvl w:val="1"/>
        <w:numId w:val="8"/>
      </w:numPr>
      <w:spacing w:before="240" w:after="240"/>
      <w:outlineLvl w:val="1"/>
    </w:pPr>
    <w:rPr>
      <w:b/>
      <w:sz w:val="24"/>
    </w:rPr>
  </w:style>
  <w:style w:type="paragraph" w:styleId="Titre3">
    <w:name w:val="heading 3"/>
    <w:basedOn w:val="Paragraphedeliste"/>
    <w:next w:val="Normal"/>
    <w:link w:val="Titre3Car"/>
    <w:qFormat/>
    <w:rsid w:val="00F02913"/>
    <w:pPr>
      <w:numPr>
        <w:ilvl w:val="2"/>
        <w:numId w:val="8"/>
      </w:numPr>
      <w:spacing w:before="240" w:after="240"/>
      <w:outlineLvl w:val="2"/>
    </w:pPr>
    <w:rPr>
      <w:i/>
      <w:u w:val="single"/>
    </w:rPr>
  </w:style>
  <w:style w:type="paragraph" w:styleId="Titre4">
    <w:name w:val="heading 4"/>
    <w:basedOn w:val="Paragraphedeliste"/>
    <w:next w:val="Normal"/>
    <w:link w:val="Titre4Car"/>
    <w:qFormat/>
    <w:rsid w:val="00F02913"/>
    <w:pPr>
      <w:numPr>
        <w:ilvl w:val="3"/>
        <w:numId w:val="8"/>
      </w:numPr>
      <w:tabs>
        <w:tab w:val="clear" w:pos="864"/>
        <w:tab w:val="num" w:pos="851"/>
      </w:tabs>
      <w:spacing w:before="240"/>
      <w:ind w:left="851"/>
      <w:outlineLvl w:val="3"/>
    </w:pPr>
    <w:rPr>
      <w:i/>
    </w:rPr>
  </w:style>
  <w:style w:type="paragraph" w:styleId="Titre5">
    <w:name w:val="heading 5"/>
    <w:basedOn w:val="Normal"/>
    <w:next w:val="Normal"/>
    <w:link w:val="Titre5Car"/>
    <w:qFormat/>
    <w:rsid w:val="00704C59"/>
    <w:pPr>
      <w:spacing w:before="240" w:after="60"/>
      <w:outlineLvl w:val="4"/>
    </w:pPr>
    <w:rPr>
      <w:rFonts w:ascii="Times New Roman" w:hAnsi="Times New Roman"/>
      <w:b/>
      <w:bCs/>
      <w:i/>
      <w:iCs/>
      <w:sz w:val="26"/>
      <w:szCs w:val="26"/>
    </w:rPr>
  </w:style>
  <w:style w:type="paragraph" w:styleId="Titre7">
    <w:name w:val="heading 7"/>
    <w:basedOn w:val="Normal"/>
    <w:next w:val="Normal"/>
    <w:link w:val="Titre7Car"/>
    <w:qFormat/>
    <w:rsid w:val="00704C59"/>
    <w:pPr>
      <w:keepNext/>
      <w:spacing w:after="0"/>
      <w:ind w:left="567"/>
      <w:outlineLvl w:val="6"/>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DF2835"/>
    <w:rPr>
      <w:rFonts w:eastAsia="Times New Roman" w:cs="Calibri"/>
      <w:b/>
      <w:bCs/>
      <w:caps/>
      <w:color w:val="002060"/>
      <w:kern w:val="32"/>
      <w:sz w:val="24"/>
      <w:szCs w:val="24"/>
      <w:shd w:val="pct10" w:color="auto" w:fill="auto"/>
    </w:rPr>
  </w:style>
  <w:style w:type="character" w:customStyle="1" w:styleId="Titre2Car">
    <w:name w:val="Titre 2 Car"/>
    <w:link w:val="Titre2"/>
    <w:rsid w:val="00F02913"/>
    <w:rPr>
      <w:rFonts w:eastAsia="Times New Roman" w:cs="Calibri"/>
      <w:b/>
      <w:sz w:val="24"/>
      <w:szCs w:val="22"/>
    </w:rPr>
  </w:style>
  <w:style w:type="character" w:customStyle="1" w:styleId="Titre3Car">
    <w:name w:val="Titre 3 Car"/>
    <w:link w:val="Titre3"/>
    <w:rsid w:val="00F02913"/>
    <w:rPr>
      <w:rFonts w:eastAsia="Times New Roman" w:cs="Calibri"/>
      <w:i/>
      <w:sz w:val="22"/>
      <w:szCs w:val="22"/>
      <w:u w:val="single"/>
    </w:rPr>
  </w:style>
  <w:style w:type="character" w:customStyle="1" w:styleId="Titre4Car">
    <w:name w:val="Titre 4 Car"/>
    <w:link w:val="Titre4"/>
    <w:rsid w:val="00F02913"/>
    <w:rPr>
      <w:rFonts w:eastAsia="Times New Roman" w:cs="Calibri"/>
      <w:i/>
      <w:sz w:val="22"/>
      <w:szCs w:val="22"/>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ind w:right="-25"/>
      <w:jc w:val="center"/>
    </w:pPr>
    <w:rPr>
      <w:rFonts w:ascii="Times New Roman" w:hAnsi="Times New Roman"/>
      <w:b/>
      <w:bCs/>
      <w:sz w:val="24"/>
      <w:szCs w:val="24"/>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pPr>
    <w:rPr>
      <w:rFonts w:ascii="Times New Roman" w:hAnsi="Times New Roman"/>
      <w:sz w:val="24"/>
      <w:szCs w:val="24"/>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pPr>
    <w:rPr>
      <w:rFonts w:ascii="Times New Roman" w:hAnsi="Times New Roman"/>
      <w:sz w:val="20"/>
      <w:szCs w:val="20"/>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pPr>
    <w:rPr>
      <w:rFonts w:ascii="Times New Roman" w:hAnsi="Times New Roman"/>
      <w:sz w:val="24"/>
      <w:szCs w:val="24"/>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cs="Courier New"/>
      <w:sz w:val="20"/>
      <w:szCs w:val="20"/>
    </w:rPr>
  </w:style>
  <w:style w:type="paragraph" w:styleId="Pieddepage">
    <w:name w:val="footer"/>
    <w:basedOn w:val="Normal"/>
    <w:link w:val="PieddepageCar"/>
    <w:uiPriority w:val="99"/>
    <w:rsid w:val="00704C59"/>
    <w:pPr>
      <w:tabs>
        <w:tab w:val="center" w:pos="4536"/>
        <w:tab w:val="right" w:pos="9072"/>
      </w:tabs>
      <w:spacing w:after="0"/>
    </w:pPr>
    <w:rPr>
      <w:rFonts w:ascii="Times New Roman" w:hAnsi="Times New Roman"/>
      <w:sz w:val="20"/>
      <w:szCs w:val="20"/>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2371C7"/>
    <w:pPr>
      <w:jc w:val="left"/>
    </w:pPr>
    <w:rPr>
      <w:rFonts w:asciiTheme="minorHAnsi" w:hAnsiTheme="minorHAnsi" w:cstheme="minorHAnsi"/>
      <w:b/>
      <w:bCs/>
      <w:caps/>
      <w:sz w:val="20"/>
      <w:szCs w:val="20"/>
    </w:rPr>
  </w:style>
  <w:style w:type="paragraph" w:styleId="TM2">
    <w:name w:val="toc 2"/>
    <w:basedOn w:val="Normal"/>
    <w:next w:val="Normal"/>
    <w:autoRedefine/>
    <w:uiPriority w:val="39"/>
    <w:qFormat/>
    <w:rsid w:val="00704C59"/>
    <w:pPr>
      <w:spacing w:before="0" w:after="0"/>
      <w:ind w:left="220"/>
      <w:jc w:val="left"/>
    </w:pPr>
    <w:rPr>
      <w:rFonts w:asciiTheme="minorHAnsi" w:hAnsiTheme="minorHAnsi" w:cstheme="minorHAnsi"/>
      <w:smallCaps/>
      <w:sz w:val="20"/>
      <w:szCs w:val="20"/>
    </w:rPr>
  </w:style>
  <w:style w:type="paragraph" w:styleId="TM3">
    <w:name w:val="toc 3"/>
    <w:basedOn w:val="Normal"/>
    <w:next w:val="Normal"/>
    <w:autoRedefine/>
    <w:uiPriority w:val="39"/>
    <w:qFormat/>
    <w:rsid w:val="00704C59"/>
    <w:pPr>
      <w:spacing w:before="0" w:after="0"/>
      <w:ind w:left="440"/>
      <w:jc w:val="left"/>
    </w:pPr>
    <w:rPr>
      <w:rFonts w:asciiTheme="minorHAnsi" w:hAnsiTheme="minorHAnsi" w:cstheme="minorHAnsi"/>
      <w:i/>
      <w:iCs/>
      <w:sz w:val="20"/>
      <w:szCs w:val="20"/>
    </w:rPr>
  </w:style>
  <w:style w:type="paragraph" w:customStyle="1" w:styleId="Texte">
    <w:name w:val="Texte"/>
    <w:basedOn w:val="Normal"/>
    <w:rsid w:val="00704C59"/>
    <w:pPr>
      <w:spacing w:after="0"/>
    </w:pPr>
    <w:rPr>
      <w:rFonts w:ascii="Arial" w:hAnsi="Arial"/>
      <w:szCs w:val="20"/>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ind w:left="283"/>
    </w:pPr>
    <w:rPr>
      <w:rFonts w:ascii="Times New Roman" w:hAnsi="Times New Roman"/>
      <w:sz w:val="16"/>
      <w:szCs w:val="16"/>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line="480" w:lineRule="auto"/>
      <w:ind w:left="283"/>
    </w:pPr>
    <w:rPr>
      <w:rFonts w:ascii="Times New Roman" w:hAnsi="Times New Roman"/>
      <w:sz w:val="20"/>
      <w:szCs w:val="20"/>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ind w:left="568" w:right="-25" w:hanging="568"/>
    </w:pPr>
    <w:rPr>
      <w:rFonts w:ascii="Tahoma" w:hAnsi="Tahoma"/>
      <w:sz w:val="20"/>
      <w:szCs w:val="20"/>
    </w:rPr>
  </w:style>
  <w:style w:type="paragraph" w:customStyle="1" w:styleId="Titre1SectionHeading">
    <w:name w:val="Titre 1.Section Heading"/>
    <w:basedOn w:val="Normal"/>
    <w:next w:val="Normal"/>
    <w:autoRedefine/>
    <w:rsid w:val="00704C59"/>
    <w:pPr>
      <w:keepNext/>
      <w:numPr>
        <w:numId w:val="2"/>
      </w:numPr>
      <w:tabs>
        <w:tab w:val="clear" w:pos="360"/>
      </w:tabs>
      <w:autoSpaceDE w:val="0"/>
      <w:autoSpaceDN w:val="0"/>
      <w:spacing w:before="240"/>
      <w:ind w:left="-360" w:firstLine="0"/>
      <w:outlineLvl w:val="0"/>
    </w:pPr>
    <w:rPr>
      <w:rFonts w:ascii="Arial" w:hAnsi="Arial" w:cs="Arial"/>
      <w:b/>
      <w:bCs/>
      <w:caps/>
      <w:kern w:val="28"/>
    </w:rPr>
  </w:style>
  <w:style w:type="paragraph" w:customStyle="1" w:styleId="Titre2Titreniveau2H2ResetnumberingHeading2">
    <w:name w:val="Titre 2.Titre niveau 2.H2.Reset numbering.Heading 2"/>
    <w:basedOn w:val="Normal"/>
    <w:next w:val="Normal"/>
    <w:rsid w:val="00704C59"/>
    <w:pPr>
      <w:keepNext/>
      <w:numPr>
        <w:ilvl w:val="1"/>
        <w:numId w:val="2"/>
      </w:numPr>
      <w:tabs>
        <w:tab w:val="num" w:pos="225"/>
        <w:tab w:val="num" w:pos="432"/>
      </w:tabs>
      <w:autoSpaceDE w:val="0"/>
      <w:autoSpaceDN w:val="0"/>
      <w:spacing w:before="240"/>
      <w:ind w:left="225"/>
      <w:outlineLvl w:val="1"/>
    </w:pPr>
    <w:rPr>
      <w:rFonts w:ascii="Times New Roman" w:hAnsi="Times New Roman"/>
      <w:b/>
      <w:bCs/>
      <w:caps/>
      <w:sz w:val="28"/>
      <w:szCs w:val="28"/>
    </w:rPr>
  </w:style>
  <w:style w:type="paragraph" w:customStyle="1" w:styleId="StyleArial11ptJustifi">
    <w:name w:val="Style Arial 11 pt Justifié"/>
    <w:basedOn w:val="Normal"/>
    <w:rsid w:val="00704C59"/>
    <w:pPr>
      <w:autoSpaceDE w:val="0"/>
      <w:autoSpaceDN w:val="0"/>
      <w:spacing w:after="0"/>
    </w:pPr>
    <w:rPr>
      <w:rFonts w:ascii="Arial" w:hAnsi="Arial" w:cs="Arial"/>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pPr>
    <w:rPr>
      <w:rFonts w:ascii="Times New Roman" w:hAnsi="Times New Roman"/>
      <w:sz w:val="20"/>
      <w:szCs w:val="20"/>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hAnsi="Arial"/>
      <w:color w:val="333333"/>
      <w:sz w:val="20"/>
      <w:szCs w:val="24"/>
      <w:lang w:val="en-US"/>
    </w:rPr>
  </w:style>
  <w:style w:type="paragraph" w:customStyle="1" w:styleId="Titre1SectionHeading0">
    <w:name w:val="Titre 1;Section Heading"/>
    <w:basedOn w:val="Normal"/>
    <w:rsid w:val="00704C59"/>
    <w:pPr>
      <w:numPr>
        <w:numId w:val="4"/>
      </w:numPr>
      <w:spacing w:after="0"/>
    </w:pPr>
    <w:rPr>
      <w:rFonts w:ascii="Times New Roman" w:hAnsi="Times New Roman"/>
      <w:sz w:val="20"/>
      <w:szCs w:val="20"/>
    </w:rPr>
  </w:style>
  <w:style w:type="paragraph" w:styleId="Textedebulles">
    <w:name w:val="Balloon Text"/>
    <w:basedOn w:val="Normal"/>
    <w:link w:val="TextedebullesCar"/>
    <w:semiHidden/>
    <w:rsid w:val="00704C59"/>
    <w:pPr>
      <w:spacing w:after="0"/>
    </w:pPr>
    <w:rPr>
      <w:rFonts w:ascii="Tahoma" w:hAnsi="Tahoma" w:cs="Tahoma"/>
      <w:sz w:val="16"/>
      <w:szCs w:val="16"/>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uiPriority w:val="99"/>
    <w:rsid w:val="00704C59"/>
    <w:rPr>
      <w:sz w:val="16"/>
      <w:szCs w:val="16"/>
    </w:rPr>
  </w:style>
  <w:style w:type="paragraph" w:styleId="Commentaire">
    <w:name w:val="annotation text"/>
    <w:basedOn w:val="Normal"/>
    <w:link w:val="CommentaireCar"/>
    <w:rsid w:val="00704C59"/>
    <w:pPr>
      <w:spacing w:after="0"/>
    </w:pPr>
    <w:rPr>
      <w:rFonts w:ascii="Times New Roman" w:hAnsi="Times New Roman"/>
      <w:sz w:val="20"/>
      <w:szCs w:val="20"/>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pPr>
    <w:rPr>
      <w:rFonts w:ascii="Times New Roman" w:hAnsi="Times New Roman"/>
      <w:sz w:val="24"/>
      <w:szCs w:val="20"/>
    </w:rPr>
  </w:style>
  <w:style w:type="paragraph" w:customStyle="1" w:styleId="CarCarCarCarCarCar2CarCarCar">
    <w:name w:val="Car Car Car Car Car Car2 Car Car Car"/>
    <w:basedOn w:val="Normal"/>
    <w:rsid w:val="00704C59"/>
    <w:pPr>
      <w:spacing w:after="160" w:line="240" w:lineRule="exact"/>
    </w:pPr>
    <w:rPr>
      <w:rFonts w:ascii="Verdana"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textAlignment w:val="baseline"/>
    </w:pPr>
    <w:rPr>
      <w:rFonts w:ascii="Verdana"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hAnsi="Arial" w:cs="Arial"/>
      <w:color w:val="333333"/>
      <w:sz w:val="20"/>
      <w:szCs w:val="20"/>
      <w:lang w:val="en-US"/>
    </w:rPr>
  </w:style>
  <w:style w:type="paragraph" w:customStyle="1" w:styleId="Style1">
    <w:name w:val="Style1"/>
    <w:basedOn w:val="Normal"/>
    <w:autoRedefine/>
    <w:rsid w:val="00704C59"/>
    <w:pPr>
      <w:numPr>
        <w:numId w:val="3"/>
      </w:numPr>
      <w:spacing w:after="0"/>
    </w:pPr>
    <w:rPr>
      <w:rFonts w:ascii="Arial" w:hAnsi="Arial" w:cs="Arial"/>
      <w:sz w:val="20"/>
      <w:szCs w:val="24"/>
    </w:rPr>
  </w:style>
  <w:style w:type="paragraph" w:customStyle="1" w:styleId="Char">
    <w:name w:val="Char"/>
    <w:basedOn w:val="Normal"/>
    <w:rsid w:val="00704C59"/>
    <w:pPr>
      <w:spacing w:after="160" w:line="240" w:lineRule="exact"/>
    </w:pPr>
    <w:rPr>
      <w:rFonts w:ascii="Arial" w:hAnsi="Arial" w:cs="Arial"/>
      <w:i/>
      <w:color w:val="333333"/>
      <w:sz w:val="20"/>
      <w:szCs w:val="20"/>
      <w:lang w:val="en-US"/>
    </w:rPr>
  </w:style>
  <w:style w:type="paragraph" w:customStyle="1" w:styleId="CarCar">
    <w:name w:val="Car Car"/>
    <w:basedOn w:val="Normal"/>
    <w:rsid w:val="00704C59"/>
    <w:pPr>
      <w:spacing w:after="160" w:line="240" w:lineRule="exact"/>
    </w:pPr>
    <w:rPr>
      <w:rFonts w:ascii="Book Antiqua" w:hAnsi="Book Antiqua" w:cs="Book Antiqua"/>
      <w:sz w:val="24"/>
      <w:szCs w:val="24"/>
      <w:lang w:val="en-US"/>
    </w:rPr>
  </w:style>
  <w:style w:type="paragraph" w:customStyle="1" w:styleId="Textegauche">
    <w:name w:val="Texte à gauche"/>
    <w:basedOn w:val="Normal"/>
    <w:link w:val="TextegaucheCar"/>
    <w:rsid w:val="00704C59"/>
    <w:pPr>
      <w:spacing w:before="60" w:after="60"/>
    </w:pPr>
    <w:rPr>
      <w:rFonts w:ascii="Parisine Office Regular" w:hAnsi="Parisine Office Regular" w:cs="Parisine Office Regular"/>
      <w:color w:val="000000"/>
      <w:sz w:val="18"/>
      <w:szCs w:val="18"/>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pPr>
    <w:rPr>
      <w:rFonts w:ascii="Parisine Office" w:hAnsi="Parisine Office"/>
      <w:b/>
      <w:spacing w:val="40"/>
      <w:sz w:val="28"/>
      <w:szCs w:val="28"/>
    </w:rPr>
  </w:style>
  <w:style w:type="paragraph" w:customStyle="1" w:styleId="mldCorpsdetexte">
    <w:name w:val="mld Corps de texte"/>
    <w:basedOn w:val="Normal"/>
    <w:rsid w:val="00704C59"/>
    <w:pPr>
      <w:ind w:left="1080"/>
    </w:pPr>
    <w:rPr>
      <w:rFonts w:ascii="Verdana" w:hAnsi="Verdana" w:cs="Verdana"/>
      <w:spacing w:val="-5"/>
      <w:sz w:val="20"/>
      <w:szCs w:val="20"/>
    </w:rPr>
  </w:style>
  <w:style w:type="paragraph" w:customStyle="1" w:styleId="CharCharCarCarCarCharCharCarCharChar">
    <w:name w:val="Char Char Car Car Car Char Char Car Char Char"/>
    <w:basedOn w:val="Normal"/>
    <w:rsid w:val="00704C59"/>
    <w:pPr>
      <w:spacing w:after="160" w:line="240" w:lineRule="exact"/>
    </w:pPr>
    <w:rPr>
      <w:rFonts w:ascii="Verdana"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5"/>
      </w:numPr>
      <w:spacing w:after="0"/>
    </w:pPr>
    <w:rPr>
      <w:rFonts w:ascii="Times New Roman" w:hAnsi="Times New Roman"/>
      <w:sz w:val="20"/>
      <w:szCs w:val="20"/>
    </w:rPr>
  </w:style>
  <w:style w:type="paragraph" w:customStyle="1" w:styleId="CarCarCarCarCarCar">
    <w:name w:val="Car Car Car Car Car Car"/>
    <w:basedOn w:val="Normal"/>
    <w:next w:val="Normal"/>
    <w:rsid w:val="00704C59"/>
    <w:pPr>
      <w:numPr>
        <w:ilvl w:val="1"/>
        <w:numId w:val="6"/>
      </w:numPr>
      <w:spacing w:after="0"/>
    </w:pPr>
    <w:rPr>
      <w:rFonts w:ascii="Comic Sans MS" w:hAnsi="Comic Sans MS" w:cs="Comic Sans MS"/>
      <w:sz w:val="24"/>
      <w:szCs w:val="24"/>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jc w:val="center"/>
    </w:pPr>
    <w:rPr>
      <w:rFonts w:ascii="Arial" w:hAnsi="Arial" w:cs="Arial"/>
      <w:b/>
      <w:bCs/>
      <w:caps/>
      <w:sz w:val="36"/>
      <w:szCs w:val="36"/>
    </w:rPr>
  </w:style>
  <w:style w:type="paragraph" w:customStyle="1" w:styleId="CharCharCarCarCarCharCharCarCarCar">
    <w:name w:val="Char Char Car Car Car Char Char Car Car Car"/>
    <w:basedOn w:val="Normal"/>
    <w:rsid w:val="00704C59"/>
    <w:pPr>
      <w:spacing w:after="160" w:line="240" w:lineRule="exact"/>
    </w:pPr>
    <w:rPr>
      <w:rFonts w:ascii="Verdana"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link w:val="ParagraphedelisteCar"/>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hAnsi="Verdana"/>
      <w:sz w:val="20"/>
      <w:szCs w:val="20"/>
      <w:lang w:val="en-US"/>
    </w:rPr>
  </w:style>
  <w:style w:type="paragraph" w:customStyle="1" w:styleId="StyleVerdana10ptJustifi">
    <w:name w:val="Style Verdana 10 pt Justifié"/>
    <w:basedOn w:val="Normal"/>
    <w:rsid w:val="00704C59"/>
    <w:pPr>
      <w:spacing w:after="0"/>
    </w:pPr>
    <w:rPr>
      <w:rFonts w:ascii="Verdana" w:hAnsi="Verdana"/>
      <w:sz w:val="20"/>
      <w:szCs w:val="20"/>
    </w:rPr>
  </w:style>
  <w:style w:type="paragraph" w:styleId="NormalWeb">
    <w:name w:val="Normal (Web)"/>
    <w:basedOn w:val="Normal"/>
    <w:uiPriority w:val="99"/>
    <w:semiHidden/>
    <w:unhideWhenUsed/>
    <w:rsid w:val="00704C59"/>
    <w:pPr>
      <w:spacing w:before="100" w:beforeAutospacing="1" w:after="100" w:afterAutospacing="1"/>
    </w:pPr>
    <w:rPr>
      <w:rFonts w:ascii="Times New Roman" w:hAnsi="Times New Roman"/>
      <w:sz w:val="24"/>
      <w:szCs w:val="24"/>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styleId="TM4">
    <w:name w:val="toc 4"/>
    <w:basedOn w:val="Normal"/>
    <w:next w:val="Normal"/>
    <w:autoRedefine/>
    <w:uiPriority w:val="39"/>
    <w:unhideWhenUsed/>
    <w:rsid w:val="009C3C29"/>
    <w:pPr>
      <w:spacing w:before="0"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9C3C29"/>
    <w:pPr>
      <w:spacing w:before="0"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9C3C29"/>
    <w:pPr>
      <w:spacing w:before="0"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9C3C29"/>
    <w:pPr>
      <w:spacing w:before="0"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9C3C29"/>
    <w:pPr>
      <w:spacing w:before="0"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9C3C29"/>
    <w:pPr>
      <w:spacing w:before="0" w:after="0"/>
      <w:ind w:left="1760"/>
      <w:jc w:val="left"/>
    </w:pPr>
    <w:rPr>
      <w:rFonts w:asciiTheme="minorHAnsi" w:hAnsiTheme="minorHAnsi" w:cstheme="minorHAnsi"/>
      <w:sz w:val="18"/>
      <w:szCs w:val="18"/>
    </w:rPr>
  </w:style>
  <w:style w:type="paragraph" w:customStyle="1" w:styleId="Puce1">
    <w:name w:val="Puce1"/>
    <w:basedOn w:val="Paragraphedeliste"/>
    <w:link w:val="Puce1Car"/>
    <w:qFormat/>
    <w:rsid w:val="00F02913"/>
    <w:pPr>
      <w:numPr>
        <w:numId w:val="11"/>
      </w:numPr>
      <w:spacing w:after="0"/>
    </w:pPr>
  </w:style>
  <w:style w:type="paragraph" w:customStyle="1" w:styleId="Puce2">
    <w:name w:val="Puce2"/>
    <w:basedOn w:val="Paragraphedeliste"/>
    <w:link w:val="Puce2Car"/>
    <w:qFormat/>
    <w:rsid w:val="00F02913"/>
    <w:pPr>
      <w:numPr>
        <w:numId w:val="12"/>
      </w:numPr>
      <w:tabs>
        <w:tab w:val="clear" w:pos="360"/>
        <w:tab w:val="num" w:pos="993"/>
      </w:tabs>
      <w:spacing w:after="0"/>
      <w:ind w:left="993"/>
    </w:pPr>
  </w:style>
  <w:style w:type="character" w:customStyle="1" w:styleId="ParagraphedelisteCar">
    <w:name w:val="Paragraphe de liste Car"/>
    <w:basedOn w:val="Policepardfaut"/>
    <w:link w:val="Paragraphedeliste"/>
    <w:uiPriority w:val="34"/>
    <w:rsid w:val="00F02913"/>
    <w:rPr>
      <w:rFonts w:eastAsia="Times New Roman" w:cs="Calibri"/>
      <w:sz w:val="22"/>
      <w:szCs w:val="22"/>
    </w:rPr>
  </w:style>
  <w:style w:type="character" w:customStyle="1" w:styleId="Puce1Car">
    <w:name w:val="Puce1 Car"/>
    <w:basedOn w:val="ParagraphedelisteCar"/>
    <w:link w:val="Puce1"/>
    <w:rsid w:val="00F02913"/>
    <w:rPr>
      <w:rFonts w:eastAsia="Times New Roman" w:cs="Calibri"/>
      <w:sz w:val="22"/>
      <w:szCs w:val="22"/>
    </w:rPr>
  </w:style>
  <w:style w:type="paragraph" w:customStyle="1" w:styleId="Pagedegarde1">
    <w:name w:val="Page de garde 1"/>
    <w:basedOn w:val="Normal"/>
    <w:link w:val="Pagedegarde1Car"/>
    <w:qFormat/>
    <w:rsid w:val="00343A22"/>
    <w:pPr>
      <w:spacing w:before="2040" w:after="100" w:afterAutospacing="1"/>
      <w:jc w:val="center"/>
    </w:pPr>
    <w:rPr>
      <w:b/>
      <w:bCs/>
      <w:color w:val="333399"/>
      <w:sz w:val="36"/>
      <w:szCs w:val="36"/>
    </w:rPr>
  </w:style>
  <w:style w:type="character" w:customStyle="1" w:styleId="Puce2Car">
    <w:name w:val="Puce2 Car"/>
    <w:basedOn w:val="ParagraphedelisteCar"/>
    <w:link w:val="Puce2"/>
    <w:rsid w:val="00F02913"/>
    <w:rPr>
      <w:rFonts w:eastAsia="Times New Roman" w:cs="Calibri"/>
      <w:sz w:val="22"/>
      <w:szCs w:val="22"/>
    </w:rPr>
  </w:style>
  <w:style w:type="paragraph" w:customStyle="1" w:styleId="Pagedegarde2">
    <w:name w:val="Page de garde 2"/>
    <w:basedOn w:val="Normal"/>
    <w:link w:val="Pagedegarde2Car"/>
    <w:qFormat/>
    <w:rsid w:val="00343A22"/>
    <w:pPr>
      <w:spacing w:before="240" w:after="480"/>
      <w:jc w:val="center"/>
    </w:pPr>
    <w:rPr>
      <w:b/>
      <w:bCs/>
      <w:color w:val="333399"/>
      <w:sz w:val="36"/>
      <w:szCs w:val="36"/>
    </w:rPr>
  </w:style>
  <w:style w:type="character" w:customStyle="1" w:styleId="Pagedegarde1Car">
    <w:name w:val="Page de garde 1 Car"/>
    <w:basedOn w:val="Policepardfaut"/>
    <w:link w:val="Pagedegarde1"/>
    <w:rsid w:val="00343A22"/>
    <w:rPr>
      <w:rFonts w:eastAsia="Times New Roman" w:cs="Calibri"/>
      <w:b/>
      <w:bCs/>
      <w:color w:val="333399"/>
      <w:sz w:val="36"/>
      <w:szCs w:val="36"/>
    </w:rPr>
  </w:style>
  <w:style w:type="paragraph" w:customStyle="1" w:styleId="Pagedegarde3">
    <w:name w:val="Page de garde 3"/>
    <w:basedOn w:val="Normal"/>
    <w:link w:val="Pagedegarde3Car"/>
    <w:qFormat/>
    <w:rsid w:val="00343A22"/>
    <w:pPr>
      <w:pBdr>
        <w:top w:val="single" w:sz="4" w:space="1" w:color="auto"/>
        <w:left w:val="single" w:sz="4" w:space="4" w:color="auto"/>
        <w:bottom w:val="single" w:sz="4" w:space="12" w:color="auto"/>
        <w:right w:val="single" w:sz="4" w:space="4" w:color="auto"/>
      </w:pBdr>
      <w:shd w:val="pct15" w:color="auto" w:fill="auto"/>
      <w:spacing w:before="240" w:after="0"/>
      <w:jc w:val="center"/>
    </w:pPr>
    <w:rPr>
      <w:b/>
      <w:bCs/>
      <w:color w:val="333399"/>
      <w:sz w:val="28"/>
      <w:szCs w:val="28"/>
    </w:rPr>
  </w:style>
  <w:style w:type="character" w:customStyle="1" w:styleId="Pagedegarde2Car">
    <w:name w:val="Page de garde 2 Car"/>
    <w:basedOn w:val="Policepardfaut"/>
    <w:link w:val="Pagedegarde2"/>
    <w:rsid w:val="00343A22"/>
    <w:rPr>
      <w:rFonts w:eastAsia="Times New Roman" w:cs="Calibri"/>
      <w:b/>
      <w:bCs/>
      <w:color w:val="333399"/>
      <w:sz w:val="36"/>
      <w:szCs w:val="36"/>
    </w:rPr>
  </w:style>
  <w:style w:type="paragraph" w:customStyle="1" w:styleId="Somm">
    <w:name w:val="Somm"/>
    <w:basedOn w:val="Normal"/>
    <w:link w:val="SommCar"/>
    <w:qFormat/>
    <w:rsid w:val="00343A22"/>
    <w:pPr>
      <w:jc w:val="center"/>
    </w:pPr>
  </w:style>
  <w:style w:type="character" w:customStyle="1" w:styleId="Pagedegarde3Car">
    <w:name w:val="Page de garde 3 Car"/>
    <w:basedOn w:val="Policepardfaut"/>
    <w:link w:val="Pagedegarde3"/>
    <w:rsid w:val="00343A22"/>
    <w:rPr>
      <w:rFonts w:eastAsia="Times New Roman" w:cs="Calibri"/>
      <w:b/>
      <w:bCs/>
      <w:color w:val="333399"/>
      <w:sz w:val="28"/>
      <w:szCs w:val="28"/>
      <w:shd w:val="pct15" w:color="auto" w:fill="auto"/>
    </w:rPr>
  </w:style>
  <w:style w:type="paragraph" w:customStyle="1" w:styleId="Nomalgrascentr">
    <w:name w:val="Nomal gras centré"/>
    <w:basedOn w:val="Normal"/>
    <w:link w:val="NomalgrascentrCar"/>
    <w:qFormat/>
    <w:rsid w:val="00E12168"/>
  </w:style>
  <w:style w:type="character" w:customStyle="1" w:styleId="SommCar">
    <w:name w:val="Somm Car"/>
    <w:basedOn w:val="Policepardfaut"/>
    <w:link w:val="Somm"/>
    <w:rsid w:val="00343A22"/>
    <w:rPr>
      <w:rFonts w:eastAsia="Times New Roman" w:cs="Calibri"/>
      <w:sz w:val="22"/>
      <w:szCs w:val="22"/>
    </w:rPr>
  </w:style>
  <w:style w:type="character" w:customStyle="1" w:styleId="NomalgrascentrCar">
    <w:name w:val="Nomal gras centré Car"/>
    <w:basedOn w:val="Policepardfaut"/>
    <w:link w:val="Nomalgrascentr"/>
    <w:rsid w:val="00E12168"/>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824736486">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391415468">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682414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ec.europa.eu/tools/espd/filter?lang=fr"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marches-publics.gouv.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nepasr&#233;pondre@marches-publics.gouv.fr" TargetMode="External"/><Relationship Id="rId25" Type="http://schemas.openxmlformats.org/officeDocument/2006/relationships/hyperlink" Target="https://esignature.ec.europa.eu/efda/tl-browser/"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www.economie.gouv.fr/daj/formulaires-declaration-candida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si.gouv.fr/liste-produits-et-services-qualifies."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hyperlink" Target="mailto:greffe.ta-paris@juriadm.fr" TargetMode="External"/><Relationship Id="rId10" Type="http://schemas.openxmlformats.org/officeDocument/2006/relationships/endnotes" Target="endnotes.xml"/><Relationship Id="rId19" Type="http://schemas.openxmlformats.org/officeDocument/2006/relationships/hyperlink" Target="http://www.economie.gouv.fr/daj/marches-publ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marches-publics.gouv.fr" TargetMode="External"/><Relationship Id="rId27" Type="http://schemas.openxmlformats.org/officeDocument/2006/relationships/hyperlink" Target="http://www.marches-publics.gouv.fr"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3206BA5480484BBE0C1A82AFC96685" ma:contentTypeVersion="0" ma:contentTypeDescription="Crée un document." ma:contentTypeScope="" ma:versionID="16b0b2e32c1828fc5d9b023efe9f7705">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26F01-8A56-4E9F-8D4D-D1EAC171CDF4}">
  <ds:schemaRefs>
    <ds:schemaRef ds:uri="http://schemas.microsoft.com/sharepoint/v3/contenttype/forms"/>
  </ds:schemaRefs>
</ds:datastoreItem>
</file>

<file path=customXml/itemProps2.xml><?xml version="1.0" encoding="utf-8"?>
<ds:datastoreItem xmlns:ds="http://schemas.openxmlformats.org/officeDocument/2006/customXml" ds:itemID="{1A62B99D-E46D-452C-927E-A0B95D926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58E2EF-F531-4892-ACE4-BFB363FF8544}">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42E5BD9-2E07-46B5-A3DC-1A0F3971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9535</Words>
  <Characters>52448</Characters>
  <Application>Microsoft Office Word</Application>
  <DocSecurity>0</DocSecurity>
  <Lines>437</Lines>
  <Paragraphs>123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61860</CharactersWithSpaces>
  <SharedDoc>false</SharedDoc>
  <HLinks>
    <vt:vector size="414" baseType="variant">
      <vt:variant>
        <vt:i4>4849788</vt:i4>
      </vt:variant>
      <vt:variant>
        <vt:i4>396</vt:i4>
      </vt:variant>
      <vt:variant>
        <vt:i4>0</vt:i4>
      </vt:variant>
      <vt:variant>
        <vt:i4>5</vt:i4>
      </vt:variant>
      <vt:variant>
        <vt:lpwstr>mailto:greffe.ta-paris@juriadm.fr</vt:lpwstr>
      </vt:variant>
      <vt:variant>
        <vt:lpwstr/>
      </vt:variant>
      <vt:variant>
        <vt:i4>6881329</vt:i4>
      </vt:variant>
      <vt:variant>
        <vt:i4>393</vt:i4>
      </vt:variant>
      <vt:variant>
        <vt:i4>0</vt:i4>
      </vt:variant>
      <vt:variant>
        <vt:i4>5</vt:i4>
      </vt:variant>
      <vt:variant>
        <vt:lpwstr>http://www.marches-publics.gouv.fr/</vt:lpwstr>
      </vt:variant>
      <vt:variant>
        <vt:lpwstr/>
      </vt:variant>
      <vt:variant>
        <vt:i4>2031643</vt:i4>
      </vt:variant>
      <vt:variant>
        <vt:i4>390</vt:i4>
      </vt:variant>
      <vt:variant>
        <vt:i4>0</vt:i4>
      </vt:variant>
      <vt:variant>
        <vt:i4>5</vt:i4>
      </vt:variant>
      <vt:variant>
        <vt:lpwstr>https://esignature.ec.europa.eu/efda/tl-browser/</vt:lpwstr>
      </vt:variant>
      <vt:variant>
        <vt:lpwstr/>
      </vt:variant>
      <vt:variant>
        <vt:i4>5308435</vt:i4>
      </vt:variant>
      <vt:variant>
        <vt:i4>387</vt:i4>
      </vt:variant>
      <vt:variant>
        <vt:i4>0</vt:i4>
      </vt:variant>
      <vt:variant>
        <vt:i4>5</vt:i4>
      </vt:variant>
      <vt:variant>
        <vt:lpwstr>https://www.ssi.gouv.fr/liste-produits-et-services-qualifies.</vt:lpwstr>
      </vt:variant>
      <vt:variant>
        <vt:lpwstr/>
      </vt:variant>
      <vt:variant>
        <vt:i4>6881329</vt:i4>
      </vt:variant>
      <vt:variant>
        <vt:i4>381</vt:i4>
      </vt:variant>
      <vt:variant>
        <vt:i4>0</vt:i4>
      </vt:variant>
      <vt:variant>
        <vt:i4>5</vt:i4>
      </vt:variant>
      <vt:variant>
        <vt:lpwstr>http://www.marches-publics.gouv.fr/</vt:lpwstr>
      </vt:variant>
      <vt:variant>
        <vt:lpwstr/>
      </vt:variant>
      <vt:variant>
        <vt:i4>6881329</vt:i4>
      </vt:variant>
      <vt:variant>
        <vt:i4>378</vt:i4>
      </vt:variant>
      <vt:variant>
        <vt:i4>0</vt:i4>
      </vt:variant>
      <vt:variant>
        <vt:i4>5</vt:i4>
      </vt:variant>
      <vt:variant>
        <vt:lpwstr>http://www.marches-publics.gouv.fr/</vt:lpwstr>
      </vt:variant>
      <vt:variant>
        <vt:lpwstr/>
      </vt:variant>
      <vt:variant>
        <vt:i4>17</vt:i4>
      </vt:variant>
      <vt:variant>
        <vt:i4>375</vt:i4>
      </vt:variant>
      <vt:variant>
        <vt:i4>0</vt:i4>
      </vt:variant>
      <vt:variant>
        <vt:i4>5</vt:i4>
      </vt:variant>
      <vt:variant>
        <vt:lpwstr>http://www.economie.gouv.fr/daj/formulaires-declaration-candidat</vt:lpwstr>
      </vt:variant>
      <vt:variant>
        <vt:lpwstr/>
      </vt:variant>
      <vt:variant>
        <vt:i4>2556010</vt:i4>
      </vt:variant>
      <vt:variant>
        <vt:i4>372</vt:i4>
      </vt:variant>
      <vt:variant>
        <vt:i4>0</vt:i4>
      </vt:variant>
      <vt:variant>
        <vt:i4>5</vt:i4>
      </vt:variant>
      <vt:variant>
        <vt:lpwstr>http://www.economie.gouv.fr/daj/marches-publics</vt:lpwstr>
      </vt:variant>
      <vt:variant>
        <vt:lpwstr/>
      </vt:variant>
      <vt:variant>
        <vt:i4>4063281</vt:i4>
      </vt:variant>
      <vt:variant>
        <vt:i4>363</vt:i4>
      </vt:variant>
      <vt:variant>
        <vt:i4>0</vt:i4>
      </vt:variant>
      <vt:variant>
        <vt:i4>5</vt:i4>
      </vt:variant>
      <vt:variant>
        <vt:lpwstr>https://ec.europa.eu/tools/espd/filter?lang=fr</vt:lpwstr>
      </vt:variant>
      <vt:variant>
        <vt:lpwstr/>
      </vt:variant>
      <vt:variant>
        <vt:i4>13238385</vt:i4>
      </vt:variant>
      <vt:variant>
        <vt:i4>360</vt:i4>
      </vt:variant>
      <vt:variant>
        <vt:i4>0</vt:i4>
      </vt:variant>
      <vt:variant>
        <vt:i4>5</vt:i4>
      </vt:variant>
      <vt:variant>
        <vt:lpwstr>mailto:nepasrépondre@marches-publics.gouv.fr</vt:lpwstr>
      </vt:variant>
      <vt:variant>
        <vt:lpwstr/>
      </vt:variant>
      <vt:variant>
        <vt:i4>6881329</vt:i4>
      </vt:variant>
      <vt:variant>
        <vt:i4>354</vt:i4>
      </vt:variant>
      <vt:variant>
        <vt:i4>0</vt:i4>
      </vt:variant>
      <vt:variant>
        <vt:i4>5</vt:i4>
      </vt:variant>
      <vt:variant>
        <vt:lpwstr>http://www.marches-publics.gouv.fr/</vt:lpwstr>
      </vt:variant>
      <vt:variant>
        <vt:lpwstr/>
      </vt:variant>
      <vt:variant>
        <vt:i4>1179706</vt:i4>
      </vt:variant>
      <vt:variant>
        <vt:i4>344</vt:i4>
      </vt:variant>
      <vt:variant>
        <vt:i4>0</vt:i4>
      </vt:variant>
      <vt:variant>
        <vt:i4>5</vt:i4>
      </vt:variant>
      <vt:variant>
        <vt:lpwstr/>
      </vt:variant>
      <vt:variant>
        <vt:lpwstr>_Toc138749787</vt:lpwstr>
      </vt:variant>
      <vt:variant>
        <vt:i4>1179706</vt:i4>
      </vt:variant>
      <vt:variant>
        <vt:i4>338</vt:i4>
      </vt:variant>
      <vt:variant>
        <vt:i4>0</vt:i4>
      </vt:variant>
      <vt:variant>
        <vt:i4>5</vt:i4>
      </vt:variant>
      <vt:variant>
        <vt:lpwstr/>
      </vt:variant>
      <vt:variant>
        <vt:lpwstr>_Toc138749786</vt:lpwstr>
      </vt:variant>
      <vt:variant>
        <vt:i4>1179706</vt:i4>
      </vt:variant>
      <vt:variant>
        <vt:i4>332</vt:i4>
      </vt:variant>
      <vt:variant>
        <vt:i4>0</vt:i4>
      </vt:variant>
      <vt:variant>
        <vt:i4>5</vt:i4>
      </vt:variant>
      <vt:variant>
        <vt:lpwstr/>
      </vt:variant>
      <vt:variant>
        <vt:lpwstr>_Toc138749785</vt:lpwstr>
      </vt:variant>
      <vt:variant>
        <vt:i4>1179706</vt:i4>
      </vt:variant>
      <vt:variant>
        <vt:i4>326</vt:i4>
      </vt:variant>
      <vt:variant>
        <vt:i4>0</vt:i4>
      </vt:variant>
      <vt:variant>
        <vt:i4>5</vt:i4>
      </vt:variant>
      <vt:variant>
        <vt:lpwstr/>
      </vt:variant>
      <vt:variant>
        <vt:lpwstr>_Toc138749784</vt:lpwstr>
      </vt:variant>
      <vt:variant>
        <vt:i4>1179706</vt:i4>
      </vt:variant>
      <vt:variant>
        <vt:i4>320</vt:i4>
      </vt:variant>
      <vt:variant>
        <vt:i4>0</vt:i4>
      </vt:variant>
      <vt:variant>
        <vt:i4>5</vt:i4>
      </vt:variant>
      <vt:variant>
        <vt:lpwstr/>
      </vt:variant>
      <vt:variant>
        <vt:lpwstr>_Toc138749783</vt:lpwstr>
      </vt:variant>
      <vt:variant>
        <vt:i4>1179706</vt:i4>
      </vt:variant>
      <vt:variant>
        <vt:i4>314</vt:i4>
      </vt:variant>
      <vt:variant>
        <vt:i4>0</vt:i4>
      </vt:variant>
      <vt:variant>
        <vt:i4>5</vt:i4>
      </vt:variant>
      <vt:variant>
        <vt:lpwstr/>
      </vt:variant>
      <vt:variant>
        <vt:lpwstr>_Toc138749782</vt:lpwstr>
      </vt:variant>
      <vt:variant>
        <vt:i4>1179706</vt:i4>
      </vt:variant>
      <vt:variant>
        <vt:i4>308</vt:i4>
      </vt:variant>
      <vt:variant>
        <vt:i4>0</vt:i4>
      </vt:variant>
      <vt:variant>
        <vt:i4>5</vt:i4>
      </vt:variant>
      <vt:variant>
        <vt:lpwstr/>
      </vt:variant>
      <vt:variant>
        <vt:lpwstr>_Toc138749781</vt:lpwstr>
      </vt:variant>
      <vt:variant>
        <vt:i4>1179706</vt:i4>
      </vt:variant>
      <vt:variant>
        <vt:i4>302</vt:i4>
      </vt:variant>
      <vt:variant>
        <vt:i4>0</vt:i4>
      </vt:variant>
      <vt:variant>
        <vt:i4>5</vt:i4>
      </vt:variant>
      <vt:variant>
        <vt:lpwstr/>
      </vt:variant>
      <vt:variant>
        <vt:lpwstr>_Toc138749780</vt:lpwstr>
      </vt:variant>
      <vt:variant>
        <vt:i4>1900602</vt:i4>
      </vt:variant>
      <vt:variant>
        <vt:i4>296</vt:i4>
      </vt:variant>
      <vt:variant>
        <vt:i4>0</vt:i4>
      </vt:variant>
      <vt:variant>
        <vt:i4>5</vt:i4>
      </vt:variant>
      <vt:variant>
        <vt:lpwstr/>
      </vt:variant>
      <vt:variant>
        <vt:lpwstr>_Toc138749779</vt:lpwstr>
      </vt:variant>
      <vt:variant>
        <vt:i4>1900602</vt:i4>
      </vt:variant>
      <vt:variant>
        <vt:i4>290</vt:i4>
      </vt:variant>
      <vt:variant>
        <vt:i4>0</vt:i4>
      </vt:variant>
      <vt:variant>
        <vt:i4>5</vt:i4>
      </vt:variant>
      <vt:variant>
        <vt:lpwstr/>
      </vt:variant>
      <vt:variant>
        <vt:lpwstr>_Toc138749778</vt:lpwstr>
      </vt:variant>
      <vt:variant>
        <vt:i4>1900602</vt:i4>
      </vt:variant>
      <vt:variant>
        <vt:i4>284</vt:i4>
      </vt:variant>
      <vt:variant>
        <vt:i4>0</vt:i4>
      </vt:variant>
      <vt:variant>
        <vt:i4>5</vt:i4>
      </vt:variant>
      <vt:variant>
        <vt:lpwstr/>
      </vt:variant>
      <vt:variant>
        <vt:lpwstr>_Toc138749777</vt:lpwstr>
      </vt:variant>
      <vt:variant>
        <vt:i4>1900602</vt:i4>
      </vt:variant>
      <vt:variant>
        <vt:i4>278</vt:i4>
      </vt:variant>
      <vt:variant>
        <vt:i4>0</vt:i4>
      </vt:variant>
      <vt:variant>
        <vt:i4>5</vt:i4>
      </vt:variant>
      <vt:variant>
        <vt:lpwstr/>
      </vt:variant>
      <vt:variant>
        <vt:lpwstr>_Toc138749776</vt:lpwstr>
      </vt:variant>
      <vt:variant>
        <vt:i4>1900602</vt:i4>
      </vt:variant>
      <vt:variant>
        <vt:i4>272</vt:i4>
      </vt:variant>
      <vt:variant>
        <vt:i4>0</vt:i4>
      </vt:variant>
      <vt:variant>
        <vt:i4>5</vt:i4>
      </vt:variant>
      <vt:variant>
        <vt:lpwstr/>
      </vt:variant>
      <vt:variant>
        <vt:lpwstr>_Toc138749775</vt:lpwstr>
      </vt:variant>
      <vt:variant>
        <vt:i4>1900602</vt:i4>
      </vt:variant>
      <vt:variant>
        <vt:i4>266</vt:i4>
      </vt:variant>
      <vt:variant>
        <vt:i4>0</vt:i4>
      </vt:variant>
      <vt:variant>
        <vt:i4>5</vt:i4>
      </vt:variant>
      <vt:variant>
        <vt:lpwstr/>
      </vt:variant>
      <vt:variant>
        <vt:lpwstr>_Toc138749774</vt:lpwstr>
      </vt:variant>
      <vt:variant>
        <vt:i4>1900602</vt:i4>
      </vt:variant>
      <vt:variant>
        <vt:i4>260</vt:i4>
      </vt:variant>
      <vt:variant>
        <vt:i4>0</vt:i4>
      </vt:variant>
      <vt:variant>
        <vt:i4>5</vt:i4>
      </vt:variant>
      <vt:variant>
        <vt:lpwstr/>
      </vt:variant>
      <vt:variant>
        <vt:lpwstr>_Toc138749773</vt:lpwstr>
      </vt:variant>
      <vt:variant>
        <vt:i4>1900602</vt:i4>
      </vt:variant>
      <vt:variant>
        <vt:i4>254</vt:i4>
      </vt:variant>
      <vt:variant>
        <vt:i4>0</vt:i4>
      </vt:variant>
      <vt:variant>
        <vt:i4>5</vt:i4>
      </vt:variant>
      <vt:variant>
        <vt:lpwstr/>
      </vt:variant>
      <vt:variant>
        <vt:lpwstr>_Toc138749772</vt:lpwstr>
      </vt:variant>
      <vt:variant>
        <vt:i4>1900602</vt:i4>
      </vt:variant>
      <vt:variant>
        <vt:i4>248</vt:i4>
      </vt:variant>
      <vt:variant>
        <vt:i4>0</vt:i4>
      </vt:variant>
      <vt:variant>
        <vt:i4>5</vt:i4>
      </vt:variant>
      <vt:variant>
        <vt:lpwstr/>
      </vt:variant>
      <vt:variant>
        <vt:lpwstr>_Toc138749771</vt:lpwstr>
      </vt:variant>
      <vt:variant>
        <vt:i4>1900602</vt:i4>
      </vt:variant>
      <vt:variant>
        <vt:i4>242</vt:i4>
      </vt:variant>
      <vt:variant>
        <vt:i4>0</vt:i4>
      </vt:variant>
      <vt:variant>
        <vt:i4>5</vt:i4>
      </vt:variant>
      <vt:variant>
        <vt:lpwstr/>
      </vt:variant>
      <vt:variant>
        <vt:lpwstr>_Toc138749770</vt:lpwstr>
      </vt:variant>
      <vt:variant>
        <vt:i4>1835066</vt:i4>
      </vt:variant>
      <vt:variant>
        <vt:i4>236</vt:i4>
      </vt:variant>
      <vt:variant>
        <vt:i4>0</vt:i4>
      </vt:variant>
      <vt:variant>
        <vt:i4>5</vt:i4>
      </vt:variant>
      <vt:variant>
        <vt:lpwstr/>
      </vt:variant>
      <vt:variant>
        <vt:lpwstr>_Toc138749769</vt:lpwstr>
      </vt:variant>
      <vt:variant>
        <vt:i4>1835066</vt:i4>
      </vt:variant>
      <vt:variant>
        <vt:i4>230</vt:i4>
      </vt:variant>
      <vt:variant>
        <vt:i4>0</vt:i4>
      </vt:variant>
      <vt:variant>
        <vt:i4>5</vt:i4>
      </vt:variant>
      <vt:variant>
        <vt:lpwstr/>
      </vt:variant>
      <vt:variant>
        <vt:lpwstr>_Toc138749768</vt:lpwstr>
      </vt:variant>
      <vt:variant>
        <vt:i4>1835066</vt:i4>
      </vt:variant>
      <vt:variant>
        <vt:i4>224</vt:i4>
      </vt:variant>
      <vt:variant>
        <vt:i4>0</vt:i4>
      </vt:variant>
      <vt:variant>
        <vt:i4>5</vt:i4>
      </vt:variant>
      <vt:variant>
        <vt:lpwstr/>
      </vt:variant>
      <vt:variant>
        <vt:lpwstr>_Toc138749767</vt:lpwstr>
      </vt:variant>
      <vt:variant>
        <vt:i4>1835066</vt:i4>
      </vt:variant>
      <vt:variant>
        <vt:i4>218</vt:i4>
      </vt:variant>
      <vt:variant>
        <vt:i4>0</vt:i4>
      </vt:variant>
      <vt:variant>
        <vt:i4>5</vt:i4>
      </vt:variant>
      <vt:variant>
        <vt:lpwstr/>
      </vt:variant>
      <vt:variant>
        <vt:lpwstr>_Toc138749766</vt:lpwstr>
      </vt:variant>
      <vt:variant>
        <vt:i4>1835066</vt:i4>
      </vt:variant>
      <vt:variant>
        <vt:i4>212</vt:i4>
      </vt:variant>
      <vt:variant>
        <vt:i4>0</vt:i4>
      </vt:variant>
      <vt:variant>
        <vt:i4>5</vt:i4>
      </vt:variant>
      <vt:variant>
        <vt:lpwstr/>
      </vt:variant>
      <vt:variant>
        <vt:lpwstr>_Toc138749765</vt:lpwstr>
      </vt:variant>
      <vt:variant>
        <vt:i4>1835066</vt:i4>
      </vt:variant>
      <vt:variant>
        <vt:i4>206</vt:i4>
      </vt:variant>
      <vt:variant>
        <vt:i4>0</vt:i4>
      </vt:variant>
      <vt:variant>
        <vt:i4>5</vt:i4>
      </vt:variant>
      <vt:variant>
        <vt:lpwstr/>
      </vt:variant>
      <vt:variant>
        <vt:lpwstr>_Toc138749764</vt:lpwstr>
      </vt:variant>
      <vt:variant>
        <vt:i4>1835066</vt:i4>
      </vt:variant>
      <vt:variant>
        <vt:i4>200</vt:i4>
      </vt:variant>
      <vt:variant>
        <vt:i4>0</vt:i4>
      </vt:variant>
      <vt:variant>
        <vt:i4>5</vt:i4>
      </vt:variant>
      <vt:variant>
        <vt:lpwstr/>
      </vt:variant>
      <vt:variant>
        <vt:lpwstr>_Toc138749763</vt:lpwstr>
      </vt:variant>
      <vt:variant>
        <vt:i4>1835066</vt:i4>
      </vt:variant>
      <vt:variant>
        <vt:i4>194</vt:i4>
      </vt:variant>
      <vt:variant>
        <vt:i4>0</vt:i4>
      </vt:variant>
      <vt:variant>
        <vt:i4>5</vt:i4>
      </vt:variant>
      <vt:variant>
        <vt:lpwstr/>
      </vt:variant>
      <vt:variant>
        <vt:lpwstr>_Toc138749762</vt:lpwstr>
      </vt:variant>
      <vt:variant>
        <vt:i4>1835066</vt:i4>
      </vt:variant>
      <vt:variant>
        <vt:i4>188</vt:i4>
      </vt:variant>
      <vt:variant>
        <vt:i4>0</vt:i4>
      </vt:variant>
      <vt:variant>
        <vt:i4>5</vt:i4>
      </vt:variant>
      <vt:variant>
        <vt:lpwstr/>
      </vt:variant>
      <vt:variant>
        <vt:lpwstr>_Toc138749761</vt:lpwstr>
      </vt:variant>
      <vt:variant>
        <vt:i4>1835066</vt:i4>
      </vt:variant>
      <vt:variant>
        <vt:i4>182</vt:i4>
      </vt:variant>
      <vt:variant>
        <vt:i4>0</vt:i4>
      </vt:variant>
      <vt:variant>
        <vt:i4>5</vt:i4>
      </vt:variant>
      <vt:variant>
        <vt:lpwstr/>
      </vt:variant>
      <vt:variant>
        <vt:lpwstr>_Toc138749760</vt:lpwstr>
      </vt:variant>
      <vt:variant>
        <vt:i4>2031674</vt:i4>
      </vt:variant>
      <vt:variant>
        <vt:i4>176</vt:i4>
      </vt:variant>
      <vt:variant>
        <vt:i4>0</vt:i4>
      </vt:variant>
      <vt:variant>
        <vt:i4>5</vt:i4>
      </vt:variant>
      <vt:variant>
        <vt:lpwstr/>
      </vt:variant>
      <vt:variant>
        <vt:lpwstr>_Toc138749759</vt:lpwstr>
      </vt:variant>
      <vt:variant>
        <vt:i4>2031674</vt:i4>
      </vt:variant>
      <vt:variant>
        <vt:i4>170</vt:i4>
      </vt:variant>
      <vt:variant>
        <vt:i4>0</vt:i4>
      </vt:variant>
      <vt:variant>
        <vt:i4>5</vt:i4>
      </vt:variant>
      <vt:variant>
        <vt:lpwstr/>
      </vt:variant>
      <vt:variant>
        <vt:lpwstr>_Toc138749758</vt:lpwstr>
      </vt:variant>
      <vt:variant>
        <vt:i4>2031674</vt:i4>
      </vt:variant>
      <vt:variant>
        <vt:i4>164</vt:i4>
      </vt:variant>
      <vt:variant>
        <vt:i4>0</vt:i4>
      </vt:variant>
      <vt:variant>
        <vt:i4>5</vt:i4>
      </vt:variant>
      <vt:variant>
        <vt:lpwstr/>
      </vt:variant>
      <vt:variant>
        <vt:lpwstr>_Toc138749757</vt:lpwstr>
      </vt:variant>
      <vt:variant>
        <vt:i4>2031674</vt:i4>
      </vt:variant>
      <vt:variant>
        <vt:i4>158</vt:i4>
      </vt:variant>
      <vt:variant>
        <vt:i4>0</vt:i4>
      </vt:variant>
      <vt:variant>
        <vt:i4>5</vt:i4>
      </vt:variant>
      <vt:variant>
        <vt:lpwstr/>
      </vt:variant>
      <vt:variant>
        <vt:lpwstr>_Toc138749756</vt:lpwstr>
      </vt:variant>
      <vt:variant>
        <vt:i4>2031674</vt:i4>
      </vt:variant>
      <vt:variant>
        <vt:i4>152</vt:i4>
      </vt:variant>
      <vt:variant>
        <vt:i4>0</vt:i4>
      </vt:variant>
      <vt:variant>
        <vt:i4>5</vt:i4>
      </vt:variant>
      <vt:variant>
        <vt:lpwstr/>
      </vt:variant>
      <vt:variant>
        <vt:lpwstr>_Toc138749755</vt:lpwstr>
      </vt:variant>
      <vt:variant>
        <vt:i4>2031674</vt:i4>
      </vt:variant>
      <vt:variant>
        <vt:i4>146</vt:i4>
      </vt:variant>
      <vt:variant>
        <vt:i4>0</vt:i4>
      </vt:variant>
      <vt:variant>
        <vt:i4>5</vt:i4>
      </vt:variant>
      <vt:variant>
        <vt:lpwstr/>
      </vt:variant>
      <vt:variant>
        <vt:lpwstr>_Toc138749754</vt:lpwstr>
      </vt:variant>
      <vt:variant>
        <vt:i4>2031674</vt:i4>
      </vt:variant>
      <vt:variant>
        <vt:i4>140</vt:i4>
      </vt:variant>
      <vt:variant>
        <vt:i4>0</vt:i4>
      </vt:variant>
      <vt:variant>
        <vt:i4>5</vt:i4>
      </vt:variant>
      <vt:variant>
        <vt:lpwstr/>
      </vt:variant>
      <vt:variant>
        <vt:lpwstr>_Toc138749753</vt:lpwstr>
      </vt:variant>
      <vt:variant>
        <vt:i4>2031674</vt:i4>
      </vt:variant>
      <vt:variant>
        <vt:i4>134</vt:i4>
      </vt:variant>
      <vt:variant>
        <vt:i4>0</vt:i4>
      </vt:variant>
      <vt:variant>
        <vt:i4>5</vt:i4>
      </vt:variant>
      <vt:variant>
        <vt:lpwstr/>
      </vt:variant>
      <vt:variant>
        <vt:lpwstr>_Toc138749752</vt:lpwstr>
      </vt:variant>
      <vt:variant>
        <vt:i4>2031674</vt:i4>
      </vt:variant>
      <vt:variant>
        <vt:i4>128</vt:i4>
      </vt:variant>
      <vt:variant>
        <vt:i4>0</vt:i4>
      </vt:variant>
      <vt:variant>
        <vt:i4>5</vt:i4>
      </vt:variant>
      <vt:variant>
        <vt:lpwstr/>
      </vt:variant>
      <vt:variant>
        <vt:lpwstr>_Toc138749751</vt:lpwstr>
      </vt:variant>
      <vt:variant>
        <vt:i4>2031674</vt:i4>
      </vt:variant>
      <vt:variant>
        <vt:i4>122</vt:i4>
      </vt:variant>
      <vt:variant>
        <vt:i4>0</vt:i4>
      </vt:variant>
      <vt:variant>
        <vt:i4>5</vt:i4>
      </vt:variant>
      <vt:variant>
        <vt:lpwstr/>
      </vt:variant>
      <vt:variant>
        <vt:lpwstr>_Toc138749750</vt:lpwstr>
      </vt:variant>
      <vt:variant>
        <vt:i4>1966138</vt:i4>
      </vt:variant>
      <vt:variant>
        <vt:i4>116</vt:i4>
      </vt:variant>
      <vt:variant>
        <vt:i4>0</vt:i4>
      </vt:variant>
      <vt:variant>
        <vt:i4>5</vt:i4>
      </vt:variant>
      <vt:variant>
        <vt:lpwstr/>
      </vt:variant>
      <vt:variant>
        <vt:lpwstr>_Toc138749749</vt:lpwstr>
      </vt:variant>
      <vt:variant>
        <vt:i4>1966138</vt:i4>
      </vt:variant>
      <vt:variant>
        <vt:i4>110</vt:i4>
      </vt:variant>
      <vt:variant>
        <vt:i4>0</vt:i4>
      </vt:variant>
      <vt:variant>
        <vt:i4>5</vt:i4>
      </vt:variant>
      <vt:variant>
        <vt:lpwstr/>
      </vt:variant>
      <vt:variant>
        <vt:lpwstr>_Toc138749748</vt:lpwstr>
      </vt:variant>
      <vt:variant>
        <vt:i4>1966138</vt:i4>
      </vt:variant>
      <vt:variant>
        <vt:i4>104</vt:i4>
      </vt:variant>
      <vt:variant>
        <vt:i4>0</vt:i4>
      </vt:variant>
      <vt:variant>
        <vt:i4>5</vt:i4>
      </vt:variant>
      <vt:variant>
        <vt:lpwstr/>
      </vt:variant>
      <vt:variant>
        <vt:lpwstr>_Toc138749747</vt:lpwstr>
      </vt:variant>
      <vt:variant>
        <vt:i4>1966138</vt:i4>
      </vt:variant>
      <vt:variant>
        <vt:i4>98</vt:i4>
      </vt:variant>
      <vt:variant>
        <vt:i4>0</vt:i4>
      </vt:variant>
      <vt:variant>
        <vt:i4>5</vt:i4>
      </vt:variant>
      <vt:variant>
        <vt:lpwstr/>
      </vt:variant>
      <vt:variant>
        <vt:lpwstr>_Toc138749746</vt:lpwstr>
      </vt:variant>
      <vt:variant>
        <vt:i4>1966138</vt:i4>
      </vt:variant>
      <vt:variant>
        <vt:i4>92</vt:i4>
      </vt:variant>
      <vt:variant>
        <vt:i4>0</vt:i4>
      </vt:variant>
      <vt:variant>
        <vt:i4>5</vt:i4>
      </vt:variant>
      <vt:variant>
        <vt:lpwstr/>
      </vt:variant>
      <vt:variant>
        <vt:lpwstr>_Toc138749745</vt:lpwstr>
      </vt:variant>
      <vt:variant>
        <vt:i4>1966138</vt:i4>
      </vt:variant>
      <vt:variant>
        <vt:i4>86</vt:i4>
      </vt:variant>
      <vt:variant>
        <vt:i4>0</vt:i4>
      </vt:variant>
      <vt:variant>
        <vt:i4>5</vt:i4>
      </vt:variant>
      <vt:variant>
        <vt:lpwstr/>
      </vt:variant>
      <vt:variant>
        <vt:lpwstr>_Toc138749744</vt:lpwstr>
      </vt:variant>
      <vt:variant>
        <vt:i4>1966138</vt:i4>
      </vt:variant>
      <vt:variant>
        <vt:i4>80</vt:i4>
      </vt:variant>
      <vt:variant>
        <vt:i4>0</vt:i4>
      </vt:variant>
      <vt:variant>
        <vt:i4>5</vt:i4>
      </vt:variant>
      <vt:variant>
        <vt:lpwstr/>
      </vt:variant>
      <vt:variant>
        <vt:lpwstr>_Toc138749743</vt:lpwstr>
      </vt:variant>
      <vt:variant>
        <vt:i4>1966138</vt:i4>
      </vt:variant>
      <vt:variant>
        <vt:i4>74</vt:i4>
      </vt:variant>
      <vt:variant>
        <vt:i4>0</vt:i4>
      </vt:variant>
      <vt:variant>
        <vt:i4>5</vt:i4>
      </vt:variant>
      <vt:variant>
        <vt:lpwstr/>
      </vt:variant>
      <vt:variant>
        <vt:lpwstr>_Toc138749742</vt:lpwstr>
      </vt:variant>
      <vt:variant>
        <vt:i4>1966138</vt:i4>
      </vt:variant>
      <vt:variant>
        <vt:i4>68</vt:i4>
      </vt:variant>
      <vt:variant>
        <vt:i4>0</vt:i4>
      </vt:variant>
      <vt:variant>
        <vt:i4>5</vt:i4>
      </vt:variant>
      <vt:variant>
        <vt:lpwstr/>
      </vt:variant>
      <vt:variant>
        <vt:lpwstr>_Toc138749741</vt:lpwstr>
      </vt:variant>
      <vt:variant>
        <vt:i4>1966138</vt:i4>
      </vt:variant>
      <vt:variant>
        <vt:i4>62</vt:i4>
      </vt:variant>
      <vt:variant>
        <vt:i4>0</vt:i4>
      </vt:variant>
      <vt:variant>
        <vt:i4>5</vt:i4>
      </vt:variant>
      <vt:variant>
        <vt:lpwstr/>
      </vt:variant>
      <vt:variant>
        <vt:lpwstr>_Toc138749740</vt:lpwstr>
      </vt:variant>
      <vt:variant>
        <vt:i4>1638458</vt:i4>
      </vt:variant>
      <vt:variant>
        <vt:i4>56</vt:i4>
      </vt:variant>
      <vt:variant>
        <vt:i4>0</vt:i4>
      </vt:variant>
      <vt:variant>
        <vt:i4>5</vt:i4>
      </vt:variant>
      <vt:variant>
        <vt:lpwstr/>
      </vt:variant>
      <vt:variant>
        <vt:lpwstr>_Toc138749739</vt:lpwstr>
      </vt:variant>
      <vt:variant>
        <vt:i4>1638458</vt:i4>
      </vt:variant>
      <vt:variant>
        <vt:i4>50</vt:i4>
      </vt:variant>
      <vt:variant>
        <vt:i4>0</vt:i4>
      </vt:variant>
      <vt:variant>
        <vt:i4>5</vt:i4>
      </vt:variant>
      <vt:variant>
        <vt:lpwstr/>
      </vt:variant>
      <vt:variant>
        <vt:lpwstr>_Toc138749738</vt:lpwstr>
      </vt:variant>
      <vt:variant>
        <vt:i4>1638458</vt:i4>
      </vt:variant>
      <vt:variant>
        <vt:i4>44</vt:i4>
      </vt:variant>
      <vt:variant>
        <vt:i4>0</vt:i4>
      </vt:variant>
      <vt:variant>
        <vt:i4>5</vt:i4>
      </vt:variant>
      <vt:variant>
        <vt:lpwstr/>
      </vt:variant>
      <vt:variant>
        <vt:lpwstr>_Toc138749737</vt:lpwstr>
      </vt:variant>
      <vt:variant>
        <vt:i4>1638458</vt:i4>
      </vt:variant>
      <vt:variant>
        <vt:i4>38</vt:i4>
      </vt:variant>
      <vt:variant>
        <vt:i4>0</vt:i4>
      </vt:variant>
      <vt:variant>
        <vt:i4>5</vt:i4>
      </vt:variant>
      <vt:variant>
        <vt:lpwstr/>
      </vt:variant>
      <vt:variant>
        <vt:lpwstr>_Toc138749736</vt:lpwstr>
      </vt:variant>
      <vt:variant>
        <vt:i4>1638458</vt:i4>
      </vt:variant>
      <vt:variant>
        <vt:i4>32</vt:i4>
      </vt:variant>
      <vt:variant>
        <vt:i4>0</vt:i4>
      </vt:variant>
      <vt:variant>
        <vt:i4>5</vt:i4>
      </vt:variant>
      <vt:variant>
        <vt:lpwstr/>
      </vt:variant>
      <vt:variant>
        <vt:lpwstr>_Toc138749735</vt:lpwstr>
      </vt:variant>
      <vt:variant>
        <vt:i4>1638458</vt:i4>
      </vt:variant>
      <vt:variant>
        <vt:i4>26</vt:i4>
      </vt:variant>
      <vt:variant>
        <vt:i4>0</vt:i4>
      </vt:variant>
      <vt:variant>
        <vt:i4>5</vt:i4>
      </vt:variant>
      <vt:variant>
        <vt:lpwstr/>
      </vt:variant>
      <vt:variant>
        <vt:lpwstr>_Toc138749734</vt:lpwstr>
      </vt:variant>
      <vt:variant>
        <vt:i4>1638458</vt:i4>
      </vt:variant>
      <vt:variant>
        <vt:i4>20</vt:i4>
      </vt:variant>
      <vt:variant>
        <vt:i4>0</vt:i4>
      </vt:variant>
      <vt:variant>
        <vt:i4>5</vt:i4>
      </vt:variant>
      <vt:variant>
        <vt:lpwstr/>
      </vt:variant>
      <vt:variant>
        <vt:lpwstr>_Toc138749733</vt:lpwstr>
      </vt:variant>
      <vt:variant>
        <vt:i4>1638458</vt:i4>
      </vt:variant>
      <vt:variant>
        <vt:i4>14</vt:i4>
      </vt:variant>
      <vt:variant>
        <vt:i4>0</vt:i4>
      </vt:variant>
      <vt:variant>
        <vt:i4>5</vt:i4>
      </vt:variant>
      <vt:variant>
        <vt:lpwstr/>
      </vt:variant>
      <vt:variant>
        <vt:lpwstr>_Toc138749732</vt:lpwstr>
      </vt:variant>
      <vt:variant>
        <vt:i4>1638458</vt:i4>
      </vt:variant>
      <vt:variant>
        <vt:i4>8</vt:i4>
      </vt:variant>
      <vt:variant>
        <vt:i4>0</vt:i4>
      </vt:variant>
      <vt:variant>
        <vt:i4>5</vt:i4>
      </vt:variant>
      <vt:variant>
        <vt:lpwstr/>
      </vt:variant>
      <vt:variant>
        <vt:lpwstr>_Toc138749731</vt:lpwstr>
      </vt:variant>
      <vt:variant>
        <vt:i4>1638458</vt:i4>
      </vt:variant>
      <vt:variant>
        <vt:i4>2</vt:i4>
      </vt:variant>
      <vt:variant>
        <vt:i4>0</vt:i4>
      </vt:variant>
      <vt:variant>
        <vt:i4>5</vt:i4>
      </vt:variant>
      <vt:variant>
        <vt:lpwstr/>
      </vt:variant>
      <vt:variant>
        <vt:lpwstr>_Toc138749730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CHANDIOUX Virginie (CNAM / Paris)</cp:lastModifiedBy>
  <cp:revision>2</cp:revision>
  <cp:lastPrinted>2023-06-27T17:19:00Z</cp:lastPrinted>
  <dcterms:created xsi:type="dcterms:W3CDTF">2023-06-30T18:40:00Z</dcterms:created>
  <dcterms:modified xsi:type="dcterms:W3CDTF">2023-06-30T18:40:00Z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0x010100AB3206BA5480484BBE0C1A82AFC96685</vt:lpwstr>
  </property>
</Properties>
</file>