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 Generated by Aspose.Words for JasperReports 22.5.0 -->
  <w:body>
    <w:p>
      <w:pPr>
        <w:pStyle w:val="Normal"/>
        <w:pBdr>
          <w:top w:color="auto" w:space="0" w:sz="0" w:val="none"/>
          <w:bottom w:color="auto" w:space="0" w:sz="0" w:val="none"/>
        </w:pBdr>
        <w:ind w:left="300" w:right="260"/>
        <w:rPr>
          <w:sz w:val="2"/>
        </w:rPr>
      </w:pPr>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style="width:453pt;height:151.67pt" type="#_x0000_t75">
            <v:imagedata o:title="" r:id="rId4"/>
          </v:shape>
        </w:pict>
      </w:r>
    </w:p>
    <w:p>
      <w:pPr>
        <w:pStyle w:val="Normal"/>
        <w:spacing w:line="240" w:lineRule="exact"/>
        <w:rPr>
          <w:sz w:val="24"/>
        </w:rPr>
      </w:pPr>
    </w:p>
    <w:p>
      <w:pPr>
        <w:pStyle w:val="Normal"/>
        <w:spacing w:line="240" w:lineRule="exact"/>
        <w:rPr>
          <w:sz w:val="24"/>
        </w:rPr>
      </w:pPr>
    </w:p>
    <w:p>
      <w:pPr>
        <w:pStyle w:val="Normal"/>
        <w:spacing w:after="140"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962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0"/>
        </w:trPr>
        <w:tc>
          <w:tcPr>
            <w:tcW w:type="dxa" w:w="9620"/>
            <w:shd w:color="666553" w:fill="666553" w:val="clear"/>
            <w:tcMar>
              <w:top w:type="dxa" w:w="30"/>
              <w:left w:type="dxa" w:w="0"/>
              <w:bottom w:type="dxa" w:w="0"/>
              <w:right w:type="dxa" w:w="0"/>
            </w:tcMar>
            <w:vAlign w:val="center"/>
          </w:tcPr>
          <w:p>
            <w:pPr>
              <w:bidi w:val="0"/>
              <w:jc w:val="center"/>
              <w:rPr>
                <w:rFonts w:ascii="Trebuchet MS" w:cs="Trebuchet MS" w:eastAsia="Trebuchet MS" w:hAnsi="Trebuchet MS"/>
                <w:b/>
                <w:i w:val="0"/>
                <w:strike w:val="0"/>
                <w:color w:val="FFFFFF"/>
                <w:sz w:val="28"/>
                <w:u w:val="none"/>
                <w:vertAlign w:val="baseline"/>
                <w:lang w:val="fr-FR"/>
              </w:rPr>
            </w:pPr>
            <w:r>
              <w:rPr>
                <w:rFonts w:ascii="Trebuchet MS" w:cs="Trebuchet MS" w:eastAsia="Trebuchet MS" w:hAnsi="Trebuchet MS"/>
                <w:b/>
                <w:i w:val="0"/>
                <w:strike w:val="0"/>
                <w:color w:val="FFFFFF"/>
                <w:sz w:val="28"/>
                <w:u w:val="none"/>
                <w:vertAlign w:val="baseline"/>
                <w:lang w:val="fr-FR"/>
              </w:rPr>
              <w:t>RÈGLEMENT DE LA CONSULTATION</w:t>
            </w:r>
          </w:p>
        </w:tc>
      </w:tr>
    </w:tbl>
    <w:p>
      <w:pPr>
        <w:pStyle w:val="Normal"/>
        <w:spacing w:line="120" w:lineRule="exact"/>
        <w:rPr>
          <w:sz w:val="12"/>
        </w:rPr>
      </w:pPr>
      <w:r>
        <w:t xml:space="preserve"> </w:t>
      </w:r>
    </w:p>
    <w:p>
      <w:pPr>
        <w:pStyle w:val="Normal"/>
        <w:pBdr>
          <w:top w:color="auto" w:space="0" w:sz="0" w:val="none"/>
          <w:bottom w:color="auto" w:space="0" w:sz="0" w:val="none"/>
        </w:pBdr>
        <w:bidi w:val="0"/>
        <w:spacing w:before="20"/>
        <w:ind w:left="0" w:right="0"/>
        <w:jc w:val="center"/>
        <w:rPr>
          <w:rFonts w:ascii="Trebuchet MS" w:cs="Trebuchet MS" w:eastAsia="Trebuchet MS" w:hAnsi="Trebuchet MS"/>
          <w:b/>
          <w:i w:val="0"/>
          <w:strike w:val="0"/>
          <w:color w:val="000000"/>
          <w:sz w:val="28"/>
          <w:u w:val="none"/>
          <w:vertAlign w:val="baseline"/>
          <w:lang w:val="fr-FR"/>
        </w:rPr>
      </w:pPr>
      <w:r>
        <w:rPr>
          <w:rFonts w:ascii="Trebuchet MS" w:cs="Trebuchet MS" w:eastAsia="Trebuchet MS" w:hAnsi="Trebuchet MS"/>
          <w:b/>
          <w:i w:val="0"/>
          <w:strike w:val="0"/>
          <w:color w:val="000000"/>
          <w:sz w:val="28"/>
          <w:u w:val="none"/>
          <w:vertAlign w:val="baseline"/>
          <w:lang w:val="fr-FR"/>
        </w:rPr>
        <w:t>MARCHÉ PUBLIC DE TRAVAUX</w:t>
      </w: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after="80" w:line="240" w:lineRule="exact"/>
        <w:rPr>
          <w:sz w:val="24"/>
        </w:rPr>
      </w:pPr>
    </w:p>
    <w:tbl>
      <w:tblPr>
        <w:tblW w:type="auto" w:w="0"/>
        <w:tblInd w:type="dxa" w:w="126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7100"/>
      </w:tblGrid>
      <w:tr>
        <w:tblPrEx>
          <w:tblW w:type="auto" w:w="0"/>
          <w:tblInd w:type="dxa" w:w="126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0"/>
        </w:trPr>
        <w:tc>
          <w:tcPr>
            <w:tcW w:type="dxa" w:w="7100"/>
            <w:tcBorders>
              <w:top w:color="000000" w:space="0" w:sz="4" w:val="single"/>
              <w:bottom w:color="000000" w:space="0" w:sz="4" w:val="single"/>
            </w:tcBorders>
            <w:tcMar>
              <w:top w:type="dxa" w:w="300"/>
              <w:left w:type="dxa" w:w="0"/>
              <w:bottom w:type="dxa" w:w="300"/>
              <w:right w:type="dxa" w:w="0"/>
            </w:tcMar>
            <w:vAlign w:val="center"/>
          </w:tcPr>
          <w:p>
            <w:pPr>
              <w:bidi w:val="0"/>
              <w:spacing w:line="325" w:lineRule="exact"/>
              <w:jc w:val="center"/>
              <w:rPr>
                <w:rFonts w:ascii="Trebuchet MS" w:cs="Trebuchet MS" w:eastAsia="Trebuchet MS" w:hAnsi="Trebuchet MS"/>
                <w:b/>
                <w:i w:val="0"/>
                <w:strike w:val="0"/>
                <w:color w:val="000000"/>
                <w:sz w:val="28"/>
                <w:u w:val="none"/>
                <w:vertAlign w:val="baseline"/>
                <w:lang w:val="fr-FR"/>
              </w:rPr>
            </w:pPr>
            <w:r>
              <w:rPr>
                <w:rFonts w:ascii="Trebuchet MS" w:cs="Trebuchet MS" w:eastAsia="Trebuchet MS" w:hAnsi="Trebuchet MS"/>
                <w:b/>
                <w:i w:val="0"/>
                <w:strike w:val="0"/>
                <w:color w:val="000000"/>
                <w:sz w:val="28"/>
                <w:u w:val="none"/>
                <w:vertAlign w:val="baseline"/>
                <w:lang w:val="fr-FR"/>
              </w:rPr>
              <w:t>Marché de travaux remplacement des menuiseries de la base eris</w:t>
            </w:r>
          </w:p>
        </w:tc>
      </w:tr>
    </w:tbl>
    <w:p>
      <w:pPr>
        <w:pStyle w:val="Normal"/>
        <w:spacing w:line="40" w:lineRule="exact"/>
        <w:rPr>
          <w:sz w:val="4"/>
        </w:rPr>
      </w:pPr>
      <w:r>
        <w:t xml:space="preserve"> </w:t>
      </w:r>
    </w:p>
    <w:p>
      <w:pPr>
        <w:pStyle w:val="Normal"/>
        <w:pBdr>
          <w:top w:color="auto" w:space="0" w:sz="0" w:val="none"/>
          <w:bottom w:color="auto" w:space="0" w:sz="0" w:val="none"/>
        </w:pBdr>
        <w:bidi w:val="0"/>
        <w:spacing w:after="40" w:before="60"/>
        <w:ind w:left="0" w:right="0"/>
        <w:jc w:val="center"/>
        <w:rPr>
          <w:rFonts w:ascii="Trebuchet MS" w:cs="Trebuchet MS" w:eastAsia="Trebuchet MS" w:hAnsi="Trebuchet MS"/>
          <w:b w:val="0"/>
          <w:i w:val="0"/>
          <w:strike w:val="0"/>
          <w:color w:val="000000"/>
          <w:sz w:val="24"/>
          <w:u w:val="none"/>
          <w:vertAlign w:val="baseline"/>
          <w:lang w:val="fr-FR"/>
        </w:rPr>
      </w:pPr>
      <w:r>
        <w:rPr>
          <w:rFonts w:ascii="Trebuchet MS" w:cs="Trebuchet MS" w:eastAsia="Trebuchet MS" w:hAnsi="Trebuchet MS"/>
          <w:b w:val="0"/>
          <w:i w:val="0"/>
          <w:strike w:val="0"/>
          <w:color w:val="000000"/>
          <w:sz w:val="24"/>
          <w:u w:val="none"/>
          <w:vertAlign w:val="baseline"/>
          <w:lang w:val="fr-FR"/>
        </w:rPr>
        <w:t>Date et heure limites de réception des offres :</w:t>
      </w:r>
    </w:p>
    <w:p>
      <w:pPr>
        <w:pStyle w:val="Normal"/>
        <w:pBdr>
          <w:top w:color="auto" w:space="0" w:sz="0" w:val="none"/>
          <w:bottom w:color="auto" w:space="0" w:sz="0" w:val="none"/>
        </w:pBdr>
        <w:bidi w:val="0"/>
        <w:spacing w:after="20" w:before="60"/>
        <w:ind w:left="0" w:right="0"/>
        <w:jc w:val="center"/>
        <w:rPr>
          <w:rFonts w:ascii="Trebuchet MS" w:cs="Trebuchet MS" w:eastAsia="Trebuchet MS" w:hAnsi="Trebuchet MS"/>
          <w:b w:val="0"/>
          <w:i w:val="0"/>
          <w:strike w:val="0"/>
          <w:color w:val="000000"/>
          <w:sz w:val="24"/>
          <w:u w:val="none"/>
          <w:vertAlign w:val="baseline"/>
          <w:lang w:val="fr-FR"/>
        </w:rPr>
      </w:pPr>
      <w:r>
        <w:rPr>
          <w:rFonts w:ascii="Trebuchet MS" w:cs="Trebuchet MS" w:eastAsia="Trebuchet MS" w:hAnsi="Trebuchet MS"/>
          <w:b w:val="0"/>
          <w:i w:val="0"/>
          <w:strike w:val="0"/>
          <w:color w:val="000000"/>
          <w:sz w:val="24"/>
          <w:u w:val="none"/>
          <w:vertAlign w:val="baseline"/>
          <w:lang w:val="fr-FR"/>
        </w:rPr>
        <w:t>lundi 31 juillet 2023 à 17:00</w:t>
      </w: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after="120" w:line="240" w:lineRule="exact"/>
        <w:rPr>
          <w:sz w:val="24"/>
        </w:rPr>
      </w:pPr>
    </w:p>
    <w:p>
      <w:pPr>
        <w:pStyle w:val="Normal"/>
        <w:pBdr>
          <w:top w:color="auto" w:space="0" w:sz="0" w:val="none"/>
        </w:pBdr>
        <w:bidi w:val="0"/>
        <w:spacing w:line="279" w:lineRule="exact"/>
        <w:ind w:left="0" w:right="0"/>
        <w:jc w:val="center"/>
        <w:rPr>
          <w:rFonts w:ascii="Trebuchet MS" w:cs="Trebuchet MS" w:eastAsia="Trebuchet MS" w:hAnsi="Trebuchet MS"/>
          <w:b/>
          <w:i w:val="0"/>
          <w:strike w:val="0"/>
          <w:color w:val="000000"/>
          <w:sz w:val="24"/>
          <w:u w:val="none"/>
          <w:vertAlign w:val="baseline"/>
          <w:lang w:val="fr-FR"/>
        </w:rPr>
      </w:pPr>
      <w:r>
        <w:rPr>
          <w:rFonts w:ascii="Trebuchet MS" w:cs="Trebuchet MS" w:eastAsia="Trebuchet MS" w:hAnsi="Trebuchet MS"/>
          <w:b/>
          <w:i w:val="0"/>
          <w:strike w:val="0"/>
          <w:color w:val="000000"/>
          <w:sz w:val="24"/>
          <w:u w:val="none"/>
          <w:vertAlign w:val="baseline"/>
          <w:lang w:val="fr-FR"/>
        </w:rPr>
        <w:t>DIRECTION INTERREGIONALE DES SERVICES PENITENTIAIRES AUVERGNE RHONE ALPES</w:t>
      </w:r>
    </w:p>
    <w:p>
      <w:pPr>
        <w:pStyle w:val="Normal"/>
        <w:bidi w:val="0"/>
        <w:spacing w:line="279" w:lineRule="exact"/>
        <w:ind w:left="0" w:right="0"/>
        <w:jc w:val="center"/>
        <w:rPr>
          <w:rFonts w:ascii="Trebuchet MS" w:cs="Trebuchet MS" w:eastAsia="Trebuchet MS" w:hAnsi="Trebuchet MS"/>
          <w:b w:val="0"/>
          <w:i w:val="0"/>
          <w:strike w:val="0"/>
          <w:color w:val="000000"/>
          <w:sz w:val="24"/>
          <w:u w:val="none"/>
          <w:vertAlign w:val="baseline"/>
          <w:lang w:val="fr-FR"/>
        </w:rPr>
      </w:pPr>
      <w:r>
        <w:rPr>
          <w:rFonts w:ascii="Trebuchet MS" w:cs="Trebuchet MS" w:eastAsia="Trebuchet MS" w:hAnsi="Trebuchet MS"/>
          <w:b/>
          <w:i w:val="0"/>
          <w:strike w:val="0"/>
          <w:color w:val="000000"/>
          <w:sz w:val="24"/>
          <w:u w:val="none"/>
          <w:vertAlign w:val="baseline"/>
          <w:lang w:val="fr-FR"/>
        </w:rPr>
        <w:t xml:space="preserve">Département des Affaires immobilières de Lyon </w:t>
      </w:r>
    </w:p>
    <w:p>
      <w:pPr>
        <w:pStyle w:val="Normal"/>
        <w:bidi w:val="0"/>
        <w:spacing w:line="279" w:lineRule="exact"/>
        <w:ind w:left="0" w:right="0"/>
        <w:jc w:val="center"/>
        <w:rPr>
          <w:rFonts w:ascii="Trebuchet MS" w:cs="Trebuchet MS" w:eastAsia="Trebuchet MS" w:hAnsi="Trebuchet MS"/>
          <w:b w:val="0"/>
          <w:i w:val="0"/>
          <w:strike w:val="0"/>
          <w:color w:val="000000"/>
          <w:sz w:val="24"/>
          <w:u w:val="none"/>
          <w:vertAlign w:val="baseline"/>
          <w:lang w:val="fr-FR"/>
        </w:rPr>
      </w:pPr>
      <w:r>
        <w:rPr>
          <w:rFonts w:ascii="Trebuchet MS" w:cs="Trebuchet MS" w:eastAsia="Trebuchet MS" w:hAnsi="Trebuchet MS"/>
          <w:b w:val="0"/>
          <w:i w:val="0"/>
          <w:strike w:val="0"/>
          <w:color w:val="000000"/>
          <w:sz w:val="24"/>
          <w:u w:val="none"/>
          <w:vertAlign w:val="baseline"/>
          <w:lang w:val="fr-FR"/>
        </w:rPr>
        <w:t>19 Rue Crépet</w:t>
      </w:r>
    </w:p>
    <w:p>
      <w:pPr>
        <w:pStyle w:val="Normal"/>
        <w:bidi w:val="0"/>
        <w:spacing w:line="279" w:lineRule="exact"/>
        <w:ind w:left="0" w:right="0"/>
        <w:jc w:val="center"/>
        <w:rPr>
          <w:rFonts w:ascii="Trebuchet MS" w:cs="Trebuchet MS" w:eastAsia="Trebuchet MS" w:hAnsi="Trebuchet MS"/>
          <w:b w:val="0"/>
          <w:i w:val="0"/>
          <w:strike w:val="0"/>
          <w:color w:val="000000"/>
          <w:sz w:val="24"/>
          <w:u w:val="none"/>
          <w:vertAlign w:val="baseline"/>
          <w:lang w:val="fr-FR"/>
        </w:rPr>
      </w:pPr>
      <w:r>
        <w:rPr>
          <w:rFonts w:ascii="Trebuchet MS" w:cs="Trebuchet MS" w:eastAsia="Trebuchet MS" w:hAnsi="Trebuchet MS"/>
          <w:b w:val="0"/>
          <w:i w:val="0"/>
          <w:strike w:val="0"/>
          <w:color w:val="000000"/>
          <w:sz w:val="24"/>
          <w:u w:val="none"/>
          <w:vertAlign w:val="baseline"/>
          <w:lang w:val="fr-FR"/>
        </w:rPr>
        <w:t>CS 70607</w:t>
      </w:r>
    </w:p>
    <w:p>
      <w:pPr>
        <w:pStyle w:val="Normal"/>
        <w:bidi w:val="0"/>
        <w:spacing w:line="279" w:lineRule="exact"/>
        <w:ind w:left="0" w:right="0"/>
        <w:jc w:val="center"/>
        <w:rPr>
          <w:rFonts w:ascii="Trebuchet MS" w:cs="Trebuchet MS" w:eastAsia="Trebuchet MS" w:hAnsi="Trebuchet MS"/>
          <w:b w:val="0"/>
          <w:i w:val="0"/>
          <w:strike w:val="0"/>
          <w:color w:val="000000"/>
          <w:sz w:val="24"/>
          <w:u w:val="none"/>
          <w:vertAlign w:val="baseline"/>
          <w:lang w:val="fr-FR"/>
        </w:rPr>
      </w:pPr>
      <w:r>
        <w:rPr>
          <w:rFonts w:ascii="Trebuchet MS" w:cs="Trebuchet MS" w:eastAsia="Trebuchet MS" w:hAnsi="Trebuchet MS"/>
          <w:b w:val="0"/>
          <w:i w:val="0"/>
          <w:strike w:val="0"/>
          <w:color w:val="000000"/>
          <w:sz w:val="24"/>
          <w:u w:val="none"/>
          <w:vertAlign w:val="baseline"/>
          <w:lang w:val="fr-FR"/>
        </w:rPr>
        <w:t>69366 LYON</w:t>
      </w:r>
    </w:p>
    <w:p>
      <w:pPr>
        <w:pStyle w:val="Normal"/>
        <w:bidi w:val="0"/>
        <w:spacing w:line="279" w:lineRule="exact"/>
        <w:ind w:left="0" w:right="0"/>
        <w:jc w:val="center"/>
        <w:rPr>
          <w:rFonts w:ascii="Trebuchet MS" w:cs="Trebuchet MS" w:eastAsia="Trebuchet MS" w:hAnsi="Trebuchet MS"/>
          <w:b w:val="0"/>
          <w:i w:val="0"/>
          <w:strike w:val="0"/>
          <w:color w:val="000000"/>
          <w:sz w:val="24"/>
          <w:u w:val="none"/>
          <w:vertAlign w:val="baseline"/>
          <w:lang w:val="fr-FR"/>
        </w:rPr>
        <w:sectPr>
          <w:pgSz w:h="16840" w:w="11900"/>
          <w:pgMar w:bottom="1440" w:footer="1440" w:header="620" w:left="1140" w:right="1140" w:top="620"/>
          <w:cols w:space="708"/>
        </w:sectPr>
      </w:pPr>
    </w:p>
    <w:p>
      <w:pPr>
        <w:pStyle w:val="Normal"/>
        <w:pBdr>
          <w:top w:color="auto" w:space="0" w:sz="0" w:val="none"/>
          <w:bottom w:color="auto" w:space="0" w:sz="0" w:val="none"/>
        </w:pBdr>
        <w:bidi w:val="0"/>
        <w:spacing w:after="80"/>
        <w:ind w:left="0" w:right="0"/>
        <w:jc w:val="center"/>
        <w:rPr>
          <w:rFonts w:ascii="Trebuchet MS" w:cs="Trebuchet MS" w:eastAsia="Trebuchet MS" w:hAnsi="Trebuchet MS"/>
          <w:b/>
          <w:i w:val="0"/>
          <w:strike w:val="0"/>
          <w:color w:val="000000"/>
          <w:sz w:val="24"/>
          <w:u w:val="none"/>
          <w:vertAlign w:val="baseline"/>
          <w:lang w:val="fr-FR"/>
        </w:rPr>
      </w:pPr>
      <w:r>
        <w:rPr>
          <w:rFonts w:ascii="Trebuchet MS" w:cs="Trebuchet MS" w:eastAsia="Trebuchet MS" w:hAnsi="Trebuchet MS"/>
          <w:b/>
          <w:i w:val="0"/>
          <w:strike w:val="0"/>
          <w:color w:val="000000"/>
          <w:sz w:val="24"/>
          <w:u w:val="none"/>
          <w:vertAlign w:val="baseline"/>
          <w:lang w:val="fr-FR"/>
        </w:rPr>
        <w:t>SOMMAIRE</w:t>
      </w:r>
    </w:p>
    <w:p>
      <w:pPr>
        <w:pStyle w:val="Normal"/>
        <w:spacing w:after="80" w:line="240" w:lineRule="exact"/>
        <w:rPr>
          <w:sz w:val="24"/>
        </w:rPr>
      </w:pPr>
    </w:p>
    <w:p>
      <w:pPr>
        <w:pStyle w:val="TOC1"/>
        <w:tabs>
          <w:tab w:leader="dot" w:pos="9610" w:val="right"/>
        </w:tabs>
        <w:rPr>
          <w:rFonts w:ascii="Calibri" w:hAnsi="Calibri"/>
          <w:noProof/>
          <w:sz w:val="22"/>
        </w:rPr>
      </w:pPr>
      <w:r>
        <w:rPr>
          <w:rFonts w:ascii="Trebuchet MS" w:cs="Trebuchet MS" w:eastAsia="Trebuchet MS" w:hAnsi="Trebuchet MS"/>
          <w:b w:val="0"/>
          <w:i w:val="0"/>
          <w:strike w:val="0"/>
          <w:color w:val="000000"/>
          <w:sz w:val="22"/>
          <w:u w:val="none"/>
          <w:vertAlign w:val="baseline"/>
          <w:lang w:val="fr-FR"/>
        </w:rPr>
        <w:fldChar w:fldCharType="begin"/>
      </w:r>
      <w:r>
        <w:rPr>
          <w:rFonts w:ascii="Trebuchet MS" w:cs="Trebuchet MS" w:eastAsia="Trebuchet MS" w:hAnsi="Trebuchet MS"/>
          <w:b w:val="0"/>
          <w:i w:val="0"/>
          <w:strike w:val="0"/>
          <w:color w:val="000000"/>
          <w:sz w:val="22"/>
          <w:u w:val="none"/>
          <w:vertAlign w:val="baseline"/>
          <w:lang w:val="fr-FR"/>
        </w:rPr>
        <w:instrText xml:space="preserve"> TOC </w:instrText>
      </w:r>
      <w:r>
        <w:rPr>
          <w:rFonts w:ascii="Trebuchet MS" w:cs="Trebuchet MS" w:eastAsia="Trebuchet MS" w:hAnsi="Trebuchet MS"/>
          <w:b w:val="0"/>
          <w:i w:val="0"/>
          <w:strike w:val="0"/>
          <w:color w:val="000000"/>
          <w:sz w:val="22"/>
          <w:u w:val="none"/>
          <w:vertAlign w:val="baseline"/>
          <w:lang w:val="fr-FR"/>
        </w:rPr>
        <w:fldChar w:fldCharType="separate"/>
      </w:r>
      <w:r>
        <w:rPr>
          <w:rFonts w:ascii="Trebuchet MS" w:cs="Trebuchet MS" w:eastAsia="Trebuchet MS" w:hAnsi="Trebuchet MS"/>
          <w:color w:val="000000"/>
          <w:lang w:val="fr-FR"/>
        </w:rPr>
        <w:t>1 - Objet et étendue de la consultation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_Toc256000000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1.1 - Objet</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_Toc256000001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1.2 - Mode de passation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_Toc256000002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1.3 - Type et forme de contrat</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_Toc256000003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1.4 - Décomposition de la consultation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_Toc256000004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1.5 - Nomenclature</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_Toc256000005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2 - Conditions de la consultation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_Toc256000006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2.1 - Délai de validité des offres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_Toc256000007 \h </w:instrText>
      </w:r>
      <w:r>
        <w:rPr>
          <w:rFonts w:ascii="Trebuchet MS" w:hAnsi="Trebuchet MS" w:cs="Trebuchet MS" w:eastAsia="Trebuchet MS"/>
        </w:rPr>
        <w:fldChar w:fldCharType="separate"/>
      </w:r>
      <w:r>
        <w:rPr>
          <w:rFonts w:ascii="Trebuchet MS" w:hAnsi="Trebuchet MS" w:cs="Trebuchet MS" w:eastAsia="Trebuchet MS"/>
        </w:rPr>
        <w:t>3</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2.2 - Forme juridique du groupement</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_Toc256000008 \h </w:instrText>
      </w:r>
      <w:r>
        <w:rPr>
          <w:rFonts w:ascii="Trebuchet MS" w:hAnsi="Trebuchet MS" w:cs="Trebuchet MS" w:eastAsia="Trebuchet MS"/>
        </w:rPr>
        <w:fldChar w:fldCharType="separate"/>
      </w:r>
      <w:r>
        <w:rPr>
          <w:rFonts w:ascii="Trebuchet MS" w:hAnsi="Trebuchet MS" w:cs="Trebuchet MS" w:eastAsia="Trebuchet MS"/>
        </w:rPr>
        <w:t>4</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2.3 - Variantes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_Toc256000009 \h </w:instrText>
      </w:r>
      <w:r>
        <w:rPr>
          <w:rFonts w:ascii="Trebuchet MS" w:hAnsi="Trebuchet MS" w:cs="Trebuchet MS" w:eastAsia="Trebuchet MS"/>
        </w:rPr>
        <w:fldChar w:fldCharType="separate"/>
      </w:r>
      <w:r>
        <w:rPr>
          <w:rFonts w:ascii="Trebuchet MS" w:hAnsi="Trebuchet MS" w:cs="Trebuchet MS" w:eastAsia="Trebuchet MS"/>
        </w:rPr>
        <w:t>4</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2.4 - Prestations supplémentaires éventuelles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_Toc256000010 \h </w:instrText>
      </w:r>
      <w:r>
        <w:rPr>
          <w:rFonts w:ascii="Trebuchet MS" w:hAnsi="Trebuchet MS" w:cs="Trebuchet MS" w:eastAsia="Trebuchet MS"/>
        </w:rPr>
        <w:fldChar w:fldCharType="separate"/>
      </w:r>
      <w:r>
        <w:rPr>
          <w:rFonts w:ascii="Trebuchet MS" w:hAnsi="Trebuchet MS" w:cs="Trebuchet MS" w:eastAsia="Trebuchet MS"/>
        </w:rPr>
        <w:t>4</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3 - Les intervenants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_Toc256000011 \h </w:instrText>
      </w:r>
      <w:r>
        <w:rPr>
          <w:rFonts w:ascii="Trebuchet MS" w:hAnsi="Trebuchet MS" w:cs="Trebuchet MS" w:eastAsia="Trebuchet MS"/>
        </w:rPr>
        <w:fldChar w:fldCharType="separate"/>
      </w:r>
      <w:r>
        <w:rPr>
          <w:rFonts w:ascii="Trebuchet MS" w:hAnsi="Trebuchet MS" w:cs="Trebuchet MS" w:eastAsia="Trebuchet MS"/>
        </w:rPr>
        <w:t>4</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3.1 - Conduite d'opération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_Toc256000012 \h </w:instrText>
      </w:r>
      <w:r>
        <w:rPr>
          <w:rFonts w:ascii="Trebuchet MS" w:hAnsi="Trebuchet MS" w:cs="Trebuchet MS" w:eastAsia="Trebuchet MS"/>
        </w:rPr>
        <w:fldChar w:fldCharType="separate"/>
      </w:r>
      <w:r>
        <w:rPr>
          <w:rFonts w:ascii="Trebuchet MS" w:hAnsi="Trebuchet MS" w:cs="Trebuchet MS" w:eastAsia="Trebuchet MS"/>
        </w:rPr>
        <w:t>4</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3.2 - Maîtrise d'oeuvre</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_Toc256000013 \h </w:instrText>
      </w:r>
      <w:r>
        <w:rPr>
          <w:rFonts w:ascii="Trebuchet MS" w:hAnsi="Trebuchet MS" w:cs="Trebuchet MS" w:eastAsia="Trebuchet MS"/>
        </w:rPr>
        <w:fldChar w:fldCharType="separate"/>
      </w:r>
      <w:r>
        <w:rPr>
          <w:rFonts w:ascii="Trebuchet MS" w:hAnsi="Trebuchet MS" w:cs="Trebuchet MS" w:eastAsia="Trebuchet MS"/>
        </w:rPr>
        <w:t>4</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3.3 - Contrôle technique</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_Toc256000014 \h </w:instrText>
      </w:r>
      <w:r>
        <w:rPr>
          <w:rFonts w:ascii="Trebuchet MS" w:hAnsi="Trebuchet MS" w:cs="Trebuchet MS" w:eastAsia="Trebuchet MS"/>
        </w:rPr>
        <w:fldChar w:fldCharType="separate"/>
      </w:r>
      <w:r>
        <w:rPr>
          <w:rFonts w:ascii="Trebuchet MS" w:hAnsi="Trebuchet MS" w:cs="Trebuchet MS" w:eastAsia="Trebuchet MS"/>
        </w:rPr>
        <w:t>5</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3.4 - Sécurité et protection de la santé des travailleurs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_Toc256000015 \h </w:instrText>
      </w:r>
      <w:r>
        <w:rPr>
          <w:rFonts w:ascii="Trebuchet MS" w:hAnsi="Trebuchet MS" w:cs="Trebuchet MS" w:eastAsia="Trebuchet MS"/>
        </w:rPr>
        <w:fldChar w:fldCharType="separate"/>
      </w:r>
      <w:r>
        <w:rPr>
          <w:rFonts w:ascii="Trebuchet MS" w:hAnsi="Trebuchet MS" w:cs="Trebuchet MS" w:eastAsia="Trebuchet MS"/>
        </w:rPr>
        <w:t>5</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4 - Conditions relatives au contrat</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_Toc256000016 \h </w:instrText>
      </w:r>
      <w:r>
        <w:rPr>
          <w:rFonts w:ascii="Trebuchet MS" w:hAnsi="Trebuchet MS" w:cs="Trebuchet MS" w:eastAsia="Trebuchet MS"/>
        </w:rPr>
        <w:fldChar w:fldCharType="separate"/>
      </w:r>
      <w:r>
        <w:rPr>
          <w:rFonts w:ascii="Trebuchet MS" w:hAnsi="Trebuchet MS" w:cs="Trebuchet MS" w:eastAsia="Trebuchet MS"/>
        </w:rPr>
        <w:t>5</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4.1 - Durée du contrat ou délai d'exécution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_Toc256000017 \h </w:instrText>
      </w:r>
      <w:r>
        <w:rPr>
          <w:rFonts w:ascii="Trebuchet MS" w:hAnsi="Trebuchet MS" w:cs="Trebuchet MS" w:eastAsia="Trebuchet MS"/>
        </w:rPr>
        <w:fldChar w:fldCharType="separate"/>
      </w:r>
      <w:r>
        <w:rPr>
          <w:rFonts w:ascii="Trebuchet MS" w:hAnsi="Trebuchet MS" w:cs="Trebuchet MS" w:eastAsia="Trebuchet MS"/>
        </w:rPr>
        <w:t>5</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4.2 - Modalités essentielles de financement et de paiement</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_Toc256000018 \h </w:instrText>
      </w:r>
      <w:r>
        <w:rPr>
          <w:rFonts w:ascii="Trebuchet MS" w:hAnsi="Trebuchet MS" w:cs="Trebuchet MS" w:eastAsia="Trebuchet MS"/>
        </w:rPr>
        <w:fldChar w:fldCharType="separate"/>
      </w:r>
      <w:r>
        <w:rPr>
          <w:rFonts w:ascii="Trebuchet MS" w:hAnsi="Trebuchet MS" w:cs="Trebuchet MS" w:eastAsia="Trebuchet MS"/>
        </w:rPr>
        <w:t>5</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4.3 - Confidentialité et mesures de sécurité</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_Toc256000019 \h </w:instrText>
      </w:r>
      <w:r>
        <w:rPr>
          <w:rFonts w:ascii="Trebuchet MS" w:hAnsi="Trebuchet MS" w:cs="Trebuchet MS" w:eastAsia="Trebuchet MS"/>
        </w:rPr>
        <w:fldChar w:fldCharType="separate"/>
      </w:r>
      <w:r>
        <w:rPr>
          <w:rFonts w:ascii="Trebuchet MS" w:hAnsi="Trebuchet MS" w:cs="Trebuchet MS" w:eastAsia="Trebuchet MS"/>
        </w:rPr>
        <w:t>5</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5 - Contenu du dossier de consultation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_Toc256000020 \h </w:instrText>
      </w:r>
      <w:r>
        <w:rPr>
          <w:rFonts w:ascii="Trebuchet MS" w:hAnsi="Trebuchet MS" w:cs="Trebuchet MS" w:eastAsia="Trebuchet MS"/>
        </w:rPr>
        <w:fldChar w:fldCharType="separate"/>
      </w:r>
      <w:r>
        <w:rPr>
          <w:rFonts w:ascii="Trebuchet MS" w:hAnsi="Trebuchet MS" w:cs="Trebuchet MS" w:eastAsia="Trebuchet MS"/>
        </w:rPr>
        <w:t>6</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6 - Présentation des candidatures et des offres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_Toc256000021 \h </w:instrText>
      </w:r>
      <w:r>
        <w:rPr>
          <w:rFonts w:ascii="Trebuchet MS" w:hAnsi="Trebuchet MS" w:cs="Trebuchet MS" w:eastAsia="Trebuchet MS"/>
        </w:rPr>
        <w:fldChar w:fldCharType="separate"/>
      </w:r>
      <w:r>
        <w:rPr>
          <w:rFonts w:ascii="Trebuchet MS" w:hAnsi="Trebuchet MS" w:cs="Trebuchet MS" w:eastAsia="Trebuchet MS"/>
        </w:rPr>
        <w:t>7</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6.1 - Documents à produire</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_Toc256000022 \h </w:instrText>
      </w:r>
      <w:r>
        <w:rPr>
          <w:rFonts w:ascii="Trebuchet MS" w:hAnsi="Trebuchet MS" w:cs="Trebuchet MS" w:eastAsia="Trebuchet MS"/>
        </w:rPr>
        <w:fldChar w:fldCharType="separate"/>
      </w:r>
      <w:r>
        <w:rPr>
          <w:rFonts w:ascii="Trebuchet MS" w:hAnsi="Trebuchet MS" w:cs="Trebuchet MS" w:eastAsia="Trebuchet MS"/>
        </w:rPr>
        <w:t>7</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6.2 - Visites sur site</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_Toc256000023 \h </w:instrText>
      </w:r>
      <w:r>
        <w:rPr>
          <w:rFonts w:ascii="Trebuchet MS" w:hAnsi="Trebuchet MS" w:cs="Trebuchet MS" w:eastAsia="Trebuchet MS"/>
        </w:rPr>
        <w:fldChar w:fldCharType="separate"/>
      </w:r>
      <w:r>
        <w:rPr>
          <w:rFonts w:ascii="Trebuchet MS" w:hAnsi="Trebuchet MS" w:cs="Trebuchet MS" w:eastAsia="Trebuchet MS"/>
        </w:rPr>
        <w:t>8</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7 - Conditions d'envoi ou de remise des plis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_Toc256000024 \h </w:instrText>
      </w:r>
      <w:r>
        <w:rPr>
          <w:rFonts w:ascii="Trebuchet MS" w:hAnsi="Trebuchet MS" w:cs="Trebuchet MS" w:eastAsia="Trebuchet MS"/>
        </w:rPr>
        <w:fldChar w:fldCharType="separate"/>
      </w:r>
      <w:r>
        <w:rPr>
          <w:rFonts w:ascii="Trebuchet MS" w:hAnsi="Trebuchet MS" w:cs="Trebuchet MS" w:eastAsia="Trebuchet MS"/>
        </w:rPr>
        <w:t>8</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7.1 - Transmission électronique</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_Toc256000025 \h </w:instrText>
      </w:r>
      <w:r>
        <w:rPr>
          <w:rFonts w:ascii="Trebuchet MS" w:hAnsi="Trebuchet MS" w:cs="Trebuchet MS" w:eastAsia="Trebuchet MS"/>
        </w:rPr>
        <w:fldChar w:fldCharType="separate"/>
      </w:r>
      <w:r>
        <w:rPr>
          <w:rFonts w:ascii="Trebuchet MS" w:hAnsi="Trebuchet MS" w:cs="Trebuchet MS" w:eastAsia="Trebuchet MS"/>
        </w:rPr>
        <w:t>8</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7.2 - Transmission sous support papier</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_Toc256000026 \h </w:instrText>
      </w:r>
      <w:r>
        <w:rPr>
          <w:rFonts w:ascii="Trebuchet MS" w:hAnsi="Trebuchet MS" w:cs="Trebuchet MS" w:eastAsia="Trebuchet MS"/>
        </w:rPr>
        <w:fldChar w:fldCharType="separate"/>
      </w:r>
      <w:r>
        <w:rPr>
          <w:rFonts w:ascii="Trebuchet MS" w:hAnsi="Trebuchet MS" w:cs="Trebuchet MS" w:eastAsia="Trebuchet MS"/>
        </w:rPr>
        <w:t>9</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8 - Examen des candidatures et des offres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_Toc256000027 \h </w:instrText>
      </w:r>
      <w:r>
        <w:rPr>
          <w:rFonts w:ascii="Trebuchet MS" w:hAnsi="Trebuchet MS" w:cs="Trebuchet MS" w:eastAsia="Trebuchet MS"/>
        </w:rPr>
        <w:fldChar w:fldCharType="separate"/>
      </w:r>
      <w:r>
        <w:rPr>
          <w:rFonts w:ascii="Trebuchet MS" w:hAnsi="Trebuchet MS" w:cs="Trebuchet MS" w:eastAsia="Trebuchet MS"/>
        </w:rPr>
        <w:t>9</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8.1 - Sélection des candidatures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_Toc256000028 \h </w:instrText>
      </w:r>
      <w:r>
        <w:rPr>
          <w:rFonts w:ascii="Trebuchet MS" w:hAnsi="Trebuchet MS" w:cs="Trebuchet MS" w:eastAsia="Trebuchet MS"/>
        </w:rPr>
        <w:fldChar w:fldCharType="separate"/>
      </w:r>
      <w:r>
        <w:rPr>
          <w:rFonts w:ascii="Trebuchet MS" w:hAnsi="Trebuchet MS" w:cs="Trebuchet MS" w:eastAsia="Trebuchet MS"/>
        </w:rPr>
        <w:t>9</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8.2 - Attribution des marchés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_Toc256000029 \h </w:instrText>
      </w:r>
      <w:r>
        <w:rPr>
          <w:rFonts w:ascii="Trebuchet MS" w:hAnsi="Trebuchet MS" w:cs="Trebuchet MS" w:eastAsia="Trebuchet MS"/>
        </w:rPr>
        <w:fldChar w:fldCharType="separate"/>
      </w:r>
      <w:r>
        <w:rPr>
          <w:rFonts w:ascii="Trebuchet MS" w:hAnsi="Trebuchet MS" w:cs="Trebuchet MS" w:eastAsia="Trebuchet MS"/>
        </w:rPr>
        <w:t>9</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8.3 - Suite à donner à la consultation</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_Toc256000030 \h </w:instrText>
      </w:r>
      <w:r>
        <w:rPr>
          <w:rFonts w:ascii="Trebuchet MS" w:hAnsi="Trebuchet MS" w:cs="Trebuchet MS" w:eastAsia="Trebuchet MS"/>
        </w:rPr>
        <w:fldChar w:fldCharType="separate"/>
      </w:r>
      <w:r>
        <w:rPr>
          <w:rFonts w:ascii="Trebuchet MS" w:hAnsi="Trebuchet MS" w:cs="Trebuchet MS" w:eastAsia="Trebuchet MS"/>
        </w:rPr>
        <w:t>10</w:t>
      </w:r>
      <w:r>
        <w:rPr>
          <w:rFonts w:ascii="Trebuchet MS" w:hAnsi="Trebuchet MS" w:cs="Trebuchet MS" w:eastAsia="Trebuchet MS"/>
        </w:rPr>
        <w:fldChar w:fldCharType="end"/>
      </w:r>
    </w:p>
    <w:p>
      <w:pPr>
        <w:pStyle w:val="TOC1"/>
        <w:tabs>
          <w:tab w:leader="dot" w:pos="9610" w:val="right"/>
        </w:tabs>
        <w:rPr>
          <w:rFonts w:ascii="Calibri" w:hAnsi="Calibri"/>
          <w:noProof/>
          <w:sz w:val="22"/>
        </w:rPr>
      </w:pPr>
      <w:r>
        <w:rPr>
          <w:rFonts w:ascii="Trebuchet MS" w:cs="Trebuchet MS" w:eastAsia="Trebuchet MS" w:hAnsi="Trebuchet MS"/>
          <w:color w:val="000000"/>
          <w:lang w:val="fr-FR"/>
        </w:rPr>
        <w:t>9 - Renseignements complémentaires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_Toc256000031 \h </w:instrText>
      </w:r>
      <w:r>
        <w:rPr>
          <w:rFonts w:ascii="Trebuchet MS" w:hAnsi="Trebuchet MS" w:cs="Trebuchet MS" w:eastAsia="Trebuchet MS"/>
        </w:rPr>
        <w:fldChar w:fldCharType="separate"/>
      </w:r>
      <w:r>
        <w:rPr>
          <w:rFonts w:ascii="Trebuchet MS" w:hAnsi="Trebuchet MS" w:cs="Trebuchet MS" w:eastAsia="Trebuchet MS"/>
        </w:rPr>
        <w:t>11</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9.1 - Adresses supplémentaires et points de contact</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_Toc256000032 \h </w:instrText>
      </w:r>
      <w:r>
        <w:rPr>
          <w:rFonts w:ascii="Trebuchet MS" w:hAnsi="Trebuchet MS" w:cs="Trebuchet MS" w:eastAsia="Trebuchet MS"/>
        </w:rPr>
        <w:fldChar w:fldCharType="separate"/>
      </w:r>
      <w:r>
        <w:rPr>
          <w:rFonts w:ascii="Trebuchet MS" w:hAnsi="Trebuchet MS" w:cs="Trebuchet MS" w:eastAsia="Trebuchet MS"/>
        </w:rPr>
        <w:t>11</w:t>
      </w:r>
      <w:r>
        <w:rPr>
          <w:rFonts w:ascii="Trebuchet MS" w:hAnsi="Trebuchet MS" w:cs="Trebuchet MS" w:eastAsia="Trebuchet MS"/>
        </w:rPr>
        <w:fldChar w:fldCharType="end"/>
      </w:r>
    </w:p>
    <w:p>
      <w:pPr>
        <w:pStyle w:val="TOC2"/>
        <w:tabs>
          <w:tab w:leader="dot" w:pos="9610" w:val="right"/>
        </w:tabs>
        <w:rPr>
          <w:rFonts w:ascii="Calibri" w:hAnsi="Calibri"/>
          <w:noProof/>
          <w:sz w:val="22"/>
        </w:rPr>
      </w:pPr>
      <w:r>
        <w:rPr>
          <w:rFonts w:ascii="Trebuchet MS" w:cs="Trebuchet MS" w:eastAsia="Trebuchet MS" w:hAnsi="Trebuchet MS"/>
          <w:color w:val="000000"/>
          <w:lang w:val="fr-FR"/>
        </w:rPr>
        <w:t>9.2 - Procédures de recours</w:t>
      </w:r>
      <w:r>
        <w:rPr>
          <w:rFonts w:ascii="Trebuchet MS" w:hAnsi="Trebuchet MS" w:cs="Trebuchet MS" w:eastAsia="Trebuchet MS"/>
        </w:rPr>
        <w:tab/>
      </w:r>
      <w:r>
        <w:rPr>
          <w:rFonts w:ascii="Trebuchet MS" w:hAnsi="Trebuchet MS" w:cs="Trebuchet MS" w:eastAsia="Trebuchet MS"/>
        </w:rPr>
        <w:fldChar w:fldCharType="begin"/>
      </w:r>
      <w:r>
        <w:rPr>
          <w:rFonts w:ascii="Trebuchet MS" w:hAnsi="Trebuchet MS" w:cs="Trebuchet MS" w:eastAsia="Trebuchet MS"/>
        </w:rPr>
        <w:instrText xml:space="preserve"> PAGEREF _Toc256000033 \h </w:instrText>
      </w:r>
      <w:r>
        <w:rPr>
          <w:rFonts w:ascii="Trebuchet MS" w:hAnsi="Trebuchet MS" w:cs="Trebuchet MS" w:eastAsia="Trebuchet MS"/>
        </w:rPr>
        <w:fldChar w:fldCharType="separate"/>
      </w:r>
      <w:r>
        <w:rPr>
          <w:rFonts w:ascii="Trebuchet MS" w:hAnsi="Trebuchet MS" w:cs="Trebuchet MS" w:eastAsia="Trebuchet MS"/>
        </w:rPr>
        <w:t>11</w:t>
      </w:r>
      <w:r>
        <w:rPr>
          <w:rFonts w:ascii="Trebuchet MS" w:hAnsi="Trebuchet MS" w:cs="Trebuchet MS" w:eastAsia="Trebuchet MS"/>
        </w:rPr>
        <w:fldChar w:fldCharType="end"/>
      </w:r>
    </w:p>
    <w:p>
      <w:pPr>
        <w:pStyle w:val="Normal"/>
        <w:bidi w:val="0"/>
        <w:spacing w:after="100"/>
        <w:ind w:left="0" w:right="0"/>
        <w:jc w:val="left"/>
        <w:rPr>
          <w:rFonts w:ascii="Trebuchet MS" w:cs="Trebuchet MS" w:eastAsia="Trebuchet MS" w:hAnsi="Trebuchet MS"/>
          <w:b w:val="0"/>
          <w:i w:val="0"/>
          <w:strike w:val="0"/>
          <w:color w:val="000000"/>
          <w:sz w:val="22"/>
          <w:u w:val="none"/>
          <w:vertAlign w:val="baseline"/>
          <w:lang w:val="fr-FR"/>
        </w:rPr>
        <w:sectPr>
          <w:pgSz w:h="16840" w:w="11900"/>
          <w:pgMar w:bottom="1440" w:footer="1440" w:header="1140" w:left="1140" w:right="1140" w:top="1140"/>
          <w:cols w:space="708"/>
        </w:sectPr>
      </w:pPr>
      <w:r>
        <w:rPr>
          <w:rFonts w:ascii="Trebuchet MS" w:cs="Trebuchet MS" w:eastAsia="Trebuchet MS" w:hAnsi="Trebuchet MS"/>
          <w:b w:val="0"/>
          <w:i w:val="0"/>
          <w:strike w:val="0"/>
          <w:color w:val="000000"/>
          <w:sz w:val="22"/>
          <w:u w:val="none"/>
          <w:vertAlign w:val="baseline"/>
          <w:lang w:val="fr-FR"/>
        </w:rPr>
        <w:fldChar w:fldCharType="end"/>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0" w:name="ArtL1_RC-2-A1"/>
      <w:bookmarkEnd w:id="0"/>
      <w:bookmarkStart w:id="1" w:name="_Toc256000000"/>
      <w:r>
        <w:rPr>
          <w:rFonts w:ascii="Trebuchet MS" w:cs="Trebuchet MS" w:eastAsia="Trebuchet MS" w:hAnsi="Trebuchet MS"/>
          <w:b/>
          <w:i w:val="0"/>
          <w:strike w:val="0"/>
          <w:color w:val="000000"/>
          <w:sz w:val="28"/>
          <w:u w:val="none"/>
          <w:vertAlign w:val="baseline"/>
          <w:lang w:val="fr-FR"/>
        </w:rPr>
        <w:t>1 - Objet et étendue de la consultation</w:t>
      </w:r>
      <w:bookmarkEnd w:id="1"/>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2" w:name="ArtL2_RC-2-A1.1"/>
      <w:bookmarkEnd w:id="2"/>
      <w:bookmarkStart w:id="3" w:name="_Toc256000001"/>
      <w:r>
        <w:rPr>
          <w:rFonts w:ascii="Trebuchet MS" w:cs="Trebuchet MS" w:eastAsia="Trebuchet MS" w:hAnsi="Trebuchet MS"/>
          <w:b/>
          <w:i w:val="0"/>
          <w:strike w:val="0"/>
          <w:color w:val="000000"/>
          <w:sz w:val="24"/>
          <w:u w:val="none"/>
          <w:vertAlign w:val="baseline"/>
          <w:lang w:val="fr-FR"/>
        </w:rPr>
        <w:t>1.1 - Objet</w:t>
      </w:r>
      <w:bookmarkEnd w:id="3"/>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présente consultation concerne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Marché de travaux remplacement des menuiseries de la base eris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REMPLACEMENT MENUISERIES EXTERIEURES ALUMINIUM - REVISION FERMETURE - REPRISE EN PLATRERIE PEINTURE</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Lieu(x) d'exécution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Base ERIS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 rue du Rambion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69330 Meyzieu</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69330 Meyzieu</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4" w:name="ArtL2_RC-2-A1.3"/>
      <w:bookmarkEnd w:id="4"/>
      <w:bookmarkStart w:id="5" w:name="_Toc256000002"/>
      <w:r>
        <w:rPr>
          <w:rFonts w:ascii="Trebuchet MS" w:cs="Trebuchet MS" w:eastAsia="Trebuchet MS" w:hAnsi="Trebuchet MS"/>
          <w:b/>
          <w:i w:val="0"/>
          <w:strike w:val="0"/>
          <w:color w:val="000000"/>
          <w:sz w:val="24"/>
          <w:u w:val="none"/>
          <w:vertAlign w:val="baseline"/>
          <w:lang w:val="fr-FR"/>
        </w:rPr>
        <w:t>1.2 - Mode de passation</w:t>
      </w:r>
      <w:bookmarkEnd w:id="5"/>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procédure de passation utilisée est : la procédure adaptée ouverte. Elle est soumise aux dispositions des articles L. 2123-1 et R. 2123-1 1° du Code de la commande publique.</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6" w:name="ArtL2_RC-2-A1.4"/>
      <w:bookmarkEnd w:id="6"/>
      <w:bookmarkStart w:id="7" w:name="_Toc256000003"/>
      <w:r>
        <w:rPr>
          <w:rFonts w:ascii="Trebuchet MS" w:cs="Trebuchet MS" w:eastAsia="Trebuchet MS" w:hAnsi="Trebuchet MS"/>
          <w:b/>
          <w:i w:val="0"/>
          <w:strike w:val="0"/>
          <w:color w:val="000000"/>
          <w:sz w:val="24"/>
          <w:u w:val="none"/>
          <w:vertAlign w:val="baseline"/>
          <w:lang w:val="fr-FR"/>
        </w:rPr>
        <w:t>1.3 - Type et forme de contrat</w:t>
      </w:r>
      <w:bookmarkEnd w:id="7"/>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Il s'agit d'un marché ordinaire.</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8" w:name="ArtL2_RC-2-A1.5"/>
      <w:bookmarkEnd w:id="8"/>
      <w:bookmarkStart w:id="9" w:name="_Toc256000004"/>
      <w:r>
        <w:rPr>
          <w:rFonts w:ascii="Trebuchet MS" w:cs="Trebuchet MS" w:eastAsia="Trebuchet MS" w:hAnsi="Trebuchet MS"/>
          <w:b/>
          <w:i w:val="0"/>
          <w:strike w:val="0"/>
          <w:color w:val="000000"/>
          <w:sz w:val="24"/>
          <w:u w:val="none"/>
          <w:vertAlign w:val="baseline"/>
          <w:lang w:val="fr-FR"/>
        </w:rPr>
        <w:t>1.4 - Décomposition de la consultation</w:t>
      </w:r>
      <w:bookmarkEnd w:id="9"/>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Il n'est pas prévu de décomposition en lots.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10" w:name="ArtL2_RC-2-A1.7"/>
      <w:bookmarkEnd w:id="10"/>
      <w:bookmarkStart w:id="11" w:name="_Toc256000005"/>
      <w:r>
        <w:rPr>
          <w:rFonts w:ascii="Trebuchet MS" w:cs="Trebuchet MS" w:eastAsia="Trebuchet MS" w:hAnsi="Trebuchet MS"/>
          <w:b/>
          <w:i w:val="0"/>
          <w:strike w:val="0"/>
          <w:color w:val="000000"/>
          <w:sz w:val="24"/>
          <w:u w:val="none"/>
          <w:vertAlign w:val="baseline"/>
          <w:lang w:val="fr-FR"/>
        </w:rPr>
        <w:t>1.5 - Nomenclature</w:t>
      </w:r>
      <w:bookmarkEnd w:id="11"/>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classification conforme au vocabulaire commun des marchés européens (CPV) est :</w:t>
      </w:r>
    </w:p>
    <w:p>
      <w:pPr>
        <w:pStyle w:val="ParagrapheIndent2"/>
        <w:pBdr>
          <w:bottom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Normal"/>
        <w:spacing w:line="240" w:lineRule="exact"/>
        <w:rPr>
          <w:sz w:val="24"/>
        </w:rPr>
      </w:pPr>
    </w:p>
    <w:p>
      <w:pPr>
        <w:pStyle w:val="Normal"/>
        <w:spacing w:after="200"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1400"/>
        <w:gridCol w:w="82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454"/>
        </w:trPr>
        <w:tc>
          <w:tcPr>
            <w:tcW w:type="dxa" w:w="14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bottom w:color="auto" w:space="0" w:sz="0" w:val="none"/>
              </w:pBdr>
              <w:bidi w:val="0"/>
              <w:spacing w:after="40" w:before="1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Code principal</w:t>
            </w:r>
          </w:p>
        </w:tc>
        <w:tc>
          <w:tcPr>
            <w:tcW w:type="dxa" w:w="82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bottom w:color="auto" w:space="0" w:sz="0" w:val="none"/>
              </w:pBdr>
              <w:bidi w:val="0"/>
              <w:spacing w:after="40" w:before="1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Description</w:t>
            </w:r>
          </w:p>
        </w:tc>
      </w:tr>
      <w:tr>
        <w:tblPrEx>
          <w:tblW w:type="auto" w:w="0"/>
          <w:tblInd w:type="dxa" w:w="0"/>
          <w:tblLayout w:type="fixed"/>
          <w:tblCellMar>
            <w:left w:type="dxa" w:w="108"/>
            <w:right w:type="dxa" w:w="108"/>
          </w:tblCellMar>
        </w:tblPrEx>
        <w:trPr>
          <w:trHeight w:val="346"/>
        </w:trPr>
        <w:tc>
          <w:tcPr>
            <w:tcW w:type="dxa" w:w="1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40" w:before="60"/>
              <w:ind w:left="40" w:right="4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45421000-4</w:t>
            </w:r>
          </w:p>
        </w:tc>
        <w:tc>
          <w:tcPr>
            <w:tcW w:type="dxa" w:w="8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40" w:before="60"/>
              <w:ind w:left="40" w:right="4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Travaux de menuiserie</w:t>
            </w:r>
          </w:p>
        </w:tc>
      </w:tr>
    </w:tbl>
    <w:p>
      <w:pPr>
        <w:pStyle w:val="Normal"/>
        <w:spacing w:line="240" w:lineRule="exact"/>
        <w:rPr>
          <w:sz w:val="24"/>
        </w:rPr>
      </w:pPr>
      <w:r>
        <w:t xml:space="preserve"> </w:t>
      </w: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line="240" w:lineRule="exact"/>
        <w:rPr>
          <w:sz w:val="24"/>
        </w:rPr>
      </w:pPr>
    </w:p>
    <w:p>
      <w:pPr>
        <w:pStyle w:val="Normal"/>
        <w:spacing w:after="200" w:line="240" w:lineRule="exact"/>
        <w:rPr>
          <w:sz w:val="24"/>
        </w:rPr>
      </w:pP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12" w:name="ArtL1_RC-2-A2"/>
      <w:bookmarkEnd w:id="12"/>
      <w:bookmarkStart w:id="13" w:name="_Toc256000006"/>
      <w:r>
        <w:rPr>
          <w:rFonts w:ascii="Trebuchet MS" w:cs="Trebuchet MS" w:eastAsia="Trebuchet MS" w:hAnsi="Trebuchet MS"/>
          <w:b/>
          <w:i w:val="0"/>
          <w:strike w:val="0"/>
          <w:color w:val="000000"/>
          <w:sz w:val="28"/>
          <w:u w:val="none"/>
          <w:vertAlign w:val="baseline"/>
          <w:lang w:val="fr-FR"/>
        </w:rPr>
        <w:t>2 - Conditions de la consultation</w:t>
      </w:r>
      <w:bookmarkEnd w:id="13"/>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14" w:name="ArtL2_RC-2-A2.2"/>
      <w:bookmarkEnd w:id="14"/>
      <w:bookmarkStart w:id="15" w:name="_Toc256000007"/>
      <w:r>
        <w:rPr>
          <w:rFonts w:ascii="Trebuchet MS" w:cs="Trebuchet MS" w:eastAsia="Trebuchet MS" w:hAnsi="Trebuchet MS"/>
          <w:b/>
          <w:i w:val="0"/>
          <w:strike w:val="0"/>
          <w:color w:val="000000"/>
          <w:sz w:val="24"/>
          <w:u w:val="none"/>
          <w:vertAlign w:val="baseline"/>
          <w:lang w:val="fr-FR"/>
        </w:rPr>
        <w:t>2.1 - Délai de validité des offres</w:t>
      </w:r>
      <w:bookmarkEnd w:id="15"/>
    </w:p>
    <w:p>
      <w:pPr>
        <w:pStyle w:val="ParagrapheIndent2"/>
        <w:pBdr>
          <w:top w:color="auto" w:space="0" w:sz="0" w:val="none"/>
        </w:pBdr>
        <w:bidi w:val="0"/>
        <w:ind w:left="0" w:right="0"/>
        <w:jc w:val="left"/>
        <w:rPr>
          <w:rFonts w:ascii="Trebuchet MS" w:cs="Trebuchet MS" w:eastAsia="Trebuchet MS" w:hAnsi="Trebuchet MS"/>
          <w:b w:val="0"/>
          <w:i w:val="0"/>
          <w:strike w:val="0"/>
          <w:color w:val="000000"/>
          <w:sz w:val="20"/>
          <w:u w:val="none"/>
          <w:vertAlign w:val="baseline"/>
          <w:lang w:val="fr-FR"/>
        </w:rPr>
        <w:sectPr>
          <w:footerReference r:id="rId5" w:type="default"/>
          <w:pgSz w:h="16840" w:w="11900"/>
          <w:pgMar w:bottom="1140" w:footer="1140" w:header="1140" w:left="1140" w:right="1140" w:top="1140"/>
          <w:cols w:space="708"/>
        </w:sectPr>
      </w:pPr>
      <w:r>
        <w:rPr>
          <w:rFonts w:ascii="Trebuchet MS" w:cs="Trebuchet MS" w:eastAsia="Trebuchet MS" w:hAnsi="Trebuchet MS"/>
          <w:b w:val="0"/>
          <w:i w:val="0"/>
          <w:strike w:val="0"/>
          <w:color w:val="000000"/>
          <w:sz w:val="20"/>
          <w:u w:val="none"/>
          <w:vertAlign w:val="baseline"/>
          <w:lang w:val="fr-FR"/>
        </w:rPr>
        <w:t>Le délai de validité des offres est fixé à 120 jours à compter de la date limite de réception des offres.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16" w:name="ArtL2_RC-2-A2.3"/>
      <w:bookmarkEnd w:id="16"/>
      <w:bookmarkStart w:id="17" w:name="_Toc256000008"/>
      <w:r>
        <w:rPr>
          <w:rFonts w:ascii="Trebuchet MS" w:cs="Trebuchet MS" w:eastAsia="Trebuchet MS" w:hAnsi="Trebuchet MS"/>
          <w:b/>
          <w:i w:val="0"/>
          <w:strike w:val="0"/>
          <w:color w:val="000000"/>
          <w:sz w:val="24"/>
          <w:u w:val="none"/>
          <w:vertAlign w:val="baseline"/>
          <w:lang w:val="fr-FR"/>
        </w:rPr>
        <w:t>2.2 - Forme juridique du groupement</w:t>
      </w:r>
      <w:bookmarkEnd w:id="17"/>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En cas de groupement d'opérateurs économiques, la forme souhaitée par le pouvoir adjudicateur est un groupement conjoint avec mandataire solidaire. Si le groupement attributaire est d'une forme différente, il pourra se voir contraint d'assurer sa transformation pour se conformer au souhait du pouvoir adjudicateur.</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Pour réaliser cette opération, le maître d'ouvrage a décidé de faire appel à des entreprises ayant des compétences en menuiserie/placo/peinture</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Il est interdit aux candidats de présenter plusieurs offres en agissant à la fois : #En qualité de candidats individuels et de membres d'un ou plusieurs groupements ; #En qualité de membres de plusieurs groupements. Attention, le candidat ne pourra pas sous traiter plus de 50% de son marché.</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Il est interdit aux candidats de présenter plusieurs offres en agissant à la fois en qualité de candidats individuels et de membres d'un ou plusieurs groupements ou en qualité de membres de plusieurs groupements.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18" w:name="ArtL2_RC-2-A2.5"/>
      <w:bookmarkEnd w:id="18"/>
      <w:bookmarkStart w:id="19" w:name="_Toc256000009"/>
      <w:r>
        <w:rPr>
          <w:rFonts w:ascii="Trebuchet MS" w:cs="Trebuchet MS" w:eastAsia="Trebuchet MS" w:hAnsi="Trebuchet MS"/>
          <w:b/>
          <w:i w:val="0"/>
          <w:strike w:val="0"/>
          <w:color w:val="000000"/>
          <w:sz w:val="24"/>
          <w:u w:val="none"/>
          <w:vertAlign w:val="baseline"/>
          <w:lang w:val="fr-FR"/>
        </w:rPr>
        <w:t>2.3 - Variantes</w:t>
      </w:r>
      <w:bookmarkEnd w:id="19"/>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Aucune variante n'est autorisée.</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20" w:name="ArtL2_RC-2-A2.7"/>
      <w:bookmarkEnd w:id="20"/>
      <w:bookmarkStart w:id="21" w:name="_Toc256000010"/>
      <w:r>
        <w:rPr>
          <w:rFonts w:ascii="Trebuchet MS" w:cs="Trebuchet MS" w:eastAsia="Trebuchet MS" w:hAnsi="Trebuchet MS"/>
          <w:b/>
          <w:i w:val="0"/>
          <w:strike w:val="0"/>
          <w:color w:val="000000"/>
          <w:sz w:val="24"/>
          <w:u w:val="none"/>
          <w:vertAlign w:val="baseline"/>
          <w:lang w:val="fr-FR"/>
        </w:rPr>
        <w:t>2.4 - Prestations supplémentaires éventuelles</w:t>
      </w:r>
      <w:bookmarkEnd w:id="21"/>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candidats ont l'obligation de faire une proposition pour chacune des prestations supplémentaires éventuelles suivantes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00"/>
        <w:gridCol w:w="3000"/>
        <w:gridCol w:w="61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92"/>
        </w:trPr>
        <w:tc>
          <w:tcPr>
            <w:tcW w:type="dxa" w:w="5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Code</w:t>
            </w:r>
          </w:p>
        </w:tc>
        <w:tc>
          <w:tcPr>
            <w:tcW w:type="dxa" w:w="30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Libelle</w:t>
            </w:r>
          </w:p>
        </w:tc>
        <w:tc>
          <w:tcPr>
            <w:tcW w:type="dxa" w:w="61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Description</w:t>
            </w:r>
          </w:p>
        </w:tc>
      </w:tr>
      <w:tr>
        <w:tblPrEx>
          <w:tblW w:type="auto" w:w="0"/>
          <w:tblInd w:type="dxa" w:w="0"/>
          <w:tblLayout w:type="fixed"/>
          <w:tblCellMar>
            <w:left w:type="dxa" w:w="108"/>
            <w:right w:type="dxa" w:w="108"/>
          </w:tblCellMar>
        </w:tblPrEx>
        <w:trPr>
          <w:trHeight w:val="598"/>
        </w:trPr>
        <w:tc>
          <w:tcPr>
            <w:tcW w:type="dxa" w:w="5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80" w:before="2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PSE 1</w:t>
            </w:r>
          </w:p>
        </w:tc>
        <w:tc>
          <w:tcPr>
            <w:tcW w:type="dxa" w:w="30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pBdr>
              <w:bidi w:val="0"/>
              <w:spacing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PSE 1 : Remplacement des ouvrants des 4 menuiseries extérieures</w:t>
            </w:r>
          </w:p>
        </w:tc>
        <w:tc>
          <w:tcPr>
            <w:tcW w:type="dxa" w:w="61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pBdr>
              <w:bidi w:val="0"/>
              <w:spacing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PSE n°1: Remplacement des ouvrants des 4 menuiseries extérieures voilées dans les vestiaires de la</w:t>
            </w:r>
          </w:p>
          <w:p>
            <w:pPr>
              <w:bidi w:val="0"/>
              <w:spacing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base cynotechnique</w:t>
            </w:r>
          </w:p>
        </w:tc>
      </w:tr>
      <w:tr>
        <w:tblPrEx>
          <w:tblW w:type="auto" w:w="0"/>
          <w:tblInd w:type="dxa" w:w="0"/>
          <w:tblLayout w:type="fixed"/>
          <w:tblCellMar>
            <w:left w:type="dxa" w:w="108"/>
            <w:right w:type="dxa" w:w="108"/>
          </w:tblCellMar>
        </w:tblPrEx>
        <w:trPr>
          <w:trHeight w:val="598"/>
        </w:trPr>
        <w:tc>
          <w:tcPr>
            <w:tcW w:type="dxa" w:w="5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80" w:before="2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PSE2</w:t>
            </w:r>
          </w:p>
        </w:tc>
        <w:tc>
          <w:tcPr>
            <w:tcW w:type="dxa" w:w="30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40" w:before="100"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xml:space="preserve">PSE2 Protections auto adhésives sur parois </w:t>
            </w:r>
          </w:p>
        </w:tc>
        <w:tc>
          <w:tcPr>
            <w:tcW w:type="dxa" w:w="61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pBdr>
              <w:bidi w:val="0"/>
              <w:spacing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PSE n°2 : Protections auto adhésives sur parois - Ht 50 cm – Salle de renforcement musculaire et</w:t>
            </w:r>
          </w:p>
          <w:p>
            <w:pPr>
              <w:bidi w:val="0"/>
              <w:spacing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Espace tatami</w:t>
            </w:r>
          </w:p>
        </w:tc>
      </w:tr>
    </w:tbl>
    <w:p>
      <w:pPr>
        <w:pStyle w:val="Normal"/>
        <w:spacing w:line="240" w:lineRule="exact"/>
        <w:rPr>
          <w:sz w:val="24"/>
        </w:rPr>
      </w:pPr>
      <w:r>
        <w:t xml:space="preserve"> </w:t>
      </w:r>
    </w:p>
    <w:p>
      <w:pPr>
        <w:pStyle w:val="Normal"/>
        <w:spacing w:after="40" w:line="240" w:lineRule="exact"/>
        <w:rPr>
          <w:sz w:val="24"/>
        </w:r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L'absence de ces prestations dans l'offre du candidat rendra cette dernière irrégulière et imposera son rejet.</w:t>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22" w:name="ArtL1_RC-2-A3"/>
      <w:bookmarkEnd w:id="22"/>
      <w:bookmarkStart w:id="23" w:name="_Toc256000011"/>
      <w:r>
        <w:rPr>
          <w:rFonts w:ascii="Trebuchet MS" w:cs="Trebuchet MS" w:eastAsia="Trebuchet MS" w:hAnsi="Trebuchet MS"/>
          <w:b/>
          <w:i w:val="0"/>
          <w:strike w:val="0"/>
          <w:color w:val="000000"/>
          <w:sz w:val="28"/>
          <w:u w:val="none"/>
          <w:vertAlign w:val="baseline"/>
          <w:lang w:val="fr-FR"/>
        </w:rPr>
        <w:t>3 - Les intervenants</w:t>
      </w:r>
      <w:bookmarkEnd w:id="23"/>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24" w:name="ArtL2_RC-2-A3.4"/>
      <w:bookmarkEnd w:id="24"/>
      <w:bookmarkStart w:id="25" w:name="_Toc256000012"/>
      <w:r>
        <w:rPr>
          <w:rFonts w:ascii="Trebuchet MS" w:cs="Trebuchet MS" w:eastAsia="Trebuchet MS" w:hAnsi="Trebuchet MS"/>
          <w:b/>
          <w:i w:val="0"/>
          <w:strike w:val="0"/>
          <w:color w:val="000000"/>
          <w:sz w:val="24"/>
          <w:u w:val="none"/>
          <w:vertAlign w:val="baseline"/>
          <w:lang w:val="fr-FR"/>
        </w:rPr>
        <w:t>3.1 - Conduite d'opération</w:t>
      </w:r>
      <w:bookmarkEnd w:id="25"/>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conduite d'opération sera assurée par le maître de l'ouvrage lui-même.</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26" w:name="ArtL2_RC-2-A3.6"/>
      <w:bookmarkEnd w:id="26"/>
      <w:bookmarkStart w:id="27" w:name="_Toc256000013"/>
      <w:r>
        <w:rPr>
          <w:rFonts w:ascii="Trebuchet MS" w:cs="Trebuchet MS" w:eastAsia="Trebuchet MS" w:hAnsi="Trebuchet MS"/>
          <w:b/>
          <w:i w:val="0"/>
          <w:strike w:val="0"/>
          <w:color w:val="000000"/>
          <w:sz w:val="24"/>
          <w:u w:val="none"/>
          <w:vertAlign w:val="baseline"/>
          <w:lang w:val="fr-FR"/>
        </w:rPr>
        <w:t>3.2 - Maîtrise d'oeuvre</w:t>
      </w:r>
      <w:bookmarkEnd w:id="27"/>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maîtrise d'oeuvre est assurée par :</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DE PLUS BELLE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1496 Rue Grande Rue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01700 MIRIBEL</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Tél. : 06 31 90 17 10</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Courriel : plus@deplusbelle.fr</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sectPr>
          <w:footerReference r:id="rId6" w:type="default"/>
          <w:pgSz w:h="16840" w:w="11900"/>
          <w:pgMar w:bottom="1140" w:footer="1140" w:header="1140" w:left="1140" w:right="1140" w:top="1140"/>
          <w:cols w:space="708"/>
        </w:sectPr>
      </w:pP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28" w:name="ArtL2_RC-2-A3.9"/>
      <w:bookmarkEnd w:id="28"/>
      <w:bookmarkStart w:id="29" w:name="_Toc256000014"/>
      <w:r>
        <w:rPr>
          <w:rFonts w:ascii="Trebuchet MS" w:cs="Trebuchet MS" w:eastAsia="Trebuchet MS" w:hAnsi="Trebuchet MS"/>
          <w:b/>
          <w:i w:val="0"/>
          <w:strike w:val="0"/>
          <w:color w:val="000000"/>
          <w:sz w:val="24"/>
          <w:u w:val="none"/>
          <w:vertAlign w:val="baseline"/>
          <w:lang w:val="fr-FR"/>
        </w:rPr>
        <w:t>3.3 - Contrôle technique</w:t>
      </w:r>
      <w:bookmarkEnd w:id="29"/>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contrôle technique est assuré par :</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QUALICONSULT</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Parc de Crécy</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5B Rue Claude Chappe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69771 SAINT DIDIER DU MONT D'OR Cedex</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Tél. : 04 72 19 81 30</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30" w:name="ArtL2_RC-2-A3.10"/>
      <w:bookmarkEnd w:id="30"/>
      <w:bookmarkStart w:id="31" w:name="_Toc256000015"/>
      <w:r>
        <w:rPr>
          <w:rFonts w:ascii="Trebuchet MS" w:cs="Trebuchet MS" w:eastAsia="Trebuchet MS" w:hAnsi="Trebuchet MS"/>
          <w:b/>
          <w:i w:val="0"/>
          <w:strike w:val="0"/>
          <w:color w:val="000000"/>
          <w:sz w:val="24"/>
          <w:u w:val="none"/>
          <w:vertAlign w:val="baseline"/>
          <w:lang w:val="fr-FR"/>
        </w:rPr>
        <w:t>3.4 - Sécurité et protection de la santé des travailleurs</w:t>
      </w:r>
      <w:bookmarkEnd w:id="31"/>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Aucune coordination sécurité et protection de la santé, ni aucun plan de prévention ne sont prévus pour cette opération.</w:t>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32" w:name="ArtL1_RC-2-A4"/>
      <w:bookmarkEnd w:id="32"/>
      <w:bookmarkStart w:id="33" w:name="_Toc256000016"/>
      <w:r>
        <w:rPr>
          <w:rFonts w:ascii="Trebuchet MS" w:cs="Trebuchet MS" w:eastAsia="Trebuchet MS" w:hAnsi="Trebuchet MS"/>
          <w:b/>
          <w:i w:val="0"/>
          <w:strike w:val="0"/>
          <w:color w:val="000000"/>
          <w:sz w:val="28"/>
          <w:u w:val="none"/>
          <w:vertAlign w:val="baseline"/>
          <w:lang w:val="fr-FR"/>
        </w:rPr>
        <w:t>4 - Conditions relatives au contrat</w:t>
      </w:r>
      <w:bookmarkEnd w:id="33"/>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34" w:name="ArtL2_RC-2-A4.1"/>
      <w:bookmarkEnd w:id="34"/>
      <w:bookmarkStart w:id="35" w:name="_Toc256000017"/>
      <w:r>
        <w:rPr>
          <w:rFonts w:ascii="Trebuchet MS" w:cs="Trebuchet MS" w:eastAsia="Trebuchet MS" w:hAnsi="Trebuchet MS"/>
          <w:b/>
          <w:i w:val="0"/>
          <w:strike w:val="0"/>
          <w:color w:val="000000"/>
          <w:sz w:val="24"/>
          <w:u w:val="none"/>
          <w:vertAlign w:val="baseline"/>
          <w:lang w:val="fr-FR"/>
        </w:rPr>
        <w:t>4.1 - Durée du contrat ou délai d'exécution</w:t>
      </w:r>
      <w:bookmarkEnd w:id="35"/>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durée du contrat est fixée au CCAP.</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36" w:name="ArtL2_RC-2-A4.2"/>
      <w:bookmarkEnd w:id="36"/>
      <w:bookmarkStart w:id="37" w:name="_Toc256000018"/>
      <w:r>
        <w:rPr>
          <w:rFonts w:ascii="Trebuchet MS" w:cs="Trebuchet MS" w:eastAsia="Trebuchet MS" w:hAnsi="Trebuchet MS"/>
          <w:b/>
          <w:i w:val="0"/>
          <w:strike w:val="0"/>
          <w:color w:val="000000"/>
          <w:sz w:val="24"/>
          <w:u w:val="none"/>
          <w:vertAlign w:val="baseline"/>
          <w:lang w:val="fr-FR"/>
        </w:rPr>
        <w:t>4.2 - Modalités essentielles de financement et de paiement</w:t>
      </w:r>
      <w:bookmarkEnd w:id="37"/>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prestations seront financées selon les modalités suivantes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Règlement par virement Administratif selon les règles de la Comptabilité Publique, financement sur le budget investissement de la Direction Interrégionale.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i w:val="0"/>
          <w:strike w:val="0"/>
          <w:color w:val="000000"/>
          <w:sz w:val="20"/>
          <w:u w:val="none"/>
          <w:vertAlign w:val="baseline"/>
          <w:lang w:val="fr-FR"/>
        </w:rPr>
        <w:t>EDIFLEX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titulaire s’engage à déposer ses factures (ainsi que celles de ses sous-traitants) sur la plateforme de traitement de la facturation EDIFLEX qui intègre les décomptes dans le « portail de facturation » de l’Etat CHORUS PRO.A cet effet, une convention d’interchange sera signée entre les parties.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L'accès à la plateforme EDIFLEX est pris en charge sur le budget d'investissement de la Direction Interrégionale.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sommes dues au(x) titulaire(s) et au(x) sous-traitant(s) de premier rang éventuel(s) du marché seront payées dans un délai global de 30 jours à compter de la date de réception des factures ou des demandes de paiement équivalentes.</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L'attention des candidats est attirée sur le fait que s'ils veulent renoncer aux bénéfices de l'avance prévue au CCAP, ils doivent le préciser à l'acte d'engagement.</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38" w:name="ArtL2_RC-2-A4.4"/>
      <w:bookmarkEnd w:id="38"/>
      <w:bookmarkStart w:id="39" w:name="_Toc256000019"/>
      <w:r>
        <w:rPr>
          <w:rFonts w:ascii="Trebuchet MS" w:cs="Trebuchet MS" w:eastAsia="Trebuchet MS" w:hAnsi="Trebuchet MS"/>
          <w:b/>
          <w:i w:val="0"/>
          <w:strike w:val="0"/>
          <w:color w:val="000000"/>
          <w:sz w:val="24"/>
          <w:u w:val="none"/>
          <w:vertAlign w:val="baseline"/>
          <w:lang w:val="fr-FR"/>
        </w:rPr>
        <w:t>4.3 - Confidentialité et mesures de sécurité</w:t>
      </w:r>
      <w:bookmarkEnd w:id="39"/>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candidats doivent respecter l'obligation de confidentialité et les mesures particulières de sécurité prévues pour l'exécution des prestations.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titulaire doit informer ses sous-traitants des obligations de confidentialité et/ou des mesures de sécurité.</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i w:val="0"/>
          <w:strike w:val="0"/>
          <w:color w:val="000000"/>
          <w:sz w:val="20"/>
          <w:u w:val="none"/>
          <w:vertAlign w:val="baseline"/>
          <w:lang w:val="fr-FR"/>
        </w:rPr>
        <w:t>Gestion des documents: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sectPr>
          <w:footerReference r:id="rId7" w:type="default"/>
          <w:pgSz w:h="16840" w:w="11900"/>
          <w:pgMar w:bottom="1140" w:footer="1140" w:header="1140" w:left="1140" w:right="1140" w:top="1140"/>
          <w:cols w:space="708"/>
        </w:sect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Les documents transmis dans le cadre de cette mise en concurrence (pièces, plans, ...) ne pourront en aucun cas être transmis, publiés ou photocopiés. Ils doivent être immédiatement détruits par les candidats non retenus suite à la notification de la décision de la personne adjudicateur de ne pas les retenir. De même, ils devront être immédiatement détruit par le titulaire du marché au terme des garanties qui lui  incombent.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i w:val="0"/>
          <w:strike w:val="0"/>
          <w:color w:val="000000"/>
          <w:sz w:val="20"/>
          <w:u w:val="none"/>
          <w:vertAlign w:val="baseline"/>
          <w:lang w:val="fr-FR"/>
        </w:rPr>
        <w:t>Sécurité Pénitentiaire: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 titre de rappel  l’article 434-35 du code pénal dispose " Est puni d’un an d’emprisonnement et de 15000 euros d’amende le fait, en quelque lieu qu’il se produise, de remettre ou de faire parvenir à un détenu, ou de recevoir de lui et de transmettre des sommes d’argent, correspondances, objets ou substances quelconques ainsi que de communiquer par tout moyen avec une personne détenue, en dehors des cas autorisés par les règlements.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peine est portée à trois ans d’emprisonnement et à 45000 euros d’amende si le coupable est chargé de la surveillance de détenus ou s’il est habilité par ses fonctions à pénétrer dans un établissement pénitentiaire ou à approcher, à quelque titre que ce soit, des détenus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i w:val="0"/>
          <w:strike w:val="0"/>
          <w:color w:val="000000"/>
          <w:sz w:val="20"/>
          <w:u w:val="none"/>
          <w:vertAlign w:val="baseline"/>
          <w:lang w:val="fr-FR"/>
        </w:rPr>
        <w:t>Intervention sur site:</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candidats seront réputés informés des conditions particulières à leur intervention en intérieur d’établissement pénitentiaire en activité. Ils se conforment à toutes injonctions du directeur de l’établissement ou du personnel pénitentiaire concernant le fonctionnement de l’établissement. Ils ne pourront en aucun cas arguer d’un quelconque préjudice à ce titre.</w:t>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40" w:name="ArtL1_RC-2-A5"/>
      <w:bookmarkEnd w:id="40"/>
      <w:bookmarkStart w:id="41" w:name="_Toc256000020"/>
      <w:r>
        <w:rPr>
          <w:rFonts w:ascii="Trebuchet MS" w:cs="Trebuchet MS" w:eastAsia="Trebuchet MS" w:hAnsi="Trebuchet MS"/>
          <w:b/>
          <w:i w:val="0"/>
          <w:strike w:val="0"/>
          <w:color w:val="000000"/>
          <w:sz w:val="28"/>
          <w:u w:val="none"/>
          <w:vertAlign w:val="baseline"/>
          <w:lang w:val="fr-FR"/>
        </w:rPr>
        <w:t>5 - Contenu du dossier de consultation</w:t>
      </w:r>
      <w:bookmarkEnd w:id="41"/>
    </w:p>
    <w:p>
      <w:pPr>
        <w:pStyle w:val="ParagrapheIndent1"/>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dossier de consultation des entreprises (DCE) contient les pièces suivantes :</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Acte d'engagement</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cahier clauses administratives particulières</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cahier des clauses techniques particulières et annexe (carnet de plans)</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Cadre mémoire technique</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Décomposition du prix global et forfaitaire</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Confidentialité</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Cadre sureté</w:t>
      </w:r>
    </w:p>
    <w:p>
      <w:pPr>
        <w:pStyle w:val="ParagrapheIndent1"/>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1"/>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Il est remis gratuitement à chaque candidat.</w:t>
      </w:r>
    </w:p>
    <w:p>
      <w:pPr>
        <w:pStyle w:val="ParagrapheIndent1"/>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Aucune demande d'envoi du DCE sur support physique électronique n'est autorisée.</w:t>
      </w:r>
    </w:p>
    <w:p>
      <w:pPr>
        <w:pStyle w:val="ParagrapheIndent1"/>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Si, pendant l'étude du dossier par les candidats, la date limite de réception des offres est reportée, la disposition précédente est applicable en fonction de cette nouvelle date.</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Transmission des documents confidentiels:</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dossier de consultation est remis gratuitement à chaque candidat, le téléchargement s'effectue sur la plateforme PLACE (https://www.marches-publics.gouv.fr) peut contenir un dossier crypté dans lequel se trouve des plans et/ou d’autres documents protégés.</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Ces éléments cryptés seront accessibles aux candidats sur demande via la plateforme PLACE. Chaque demande devra être accompagnée de l’engagement de confidentialité rempli et signé au nom du candidat.</w:t>
      </w:r>
    </w:p>
    <w:p>
      <w:pPr>
        <w:pStyle w:val="ParagrapheIndent1"/>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 réception, l’acheteur transmettra au candidat le code de décryptage des plans, ainsi que ‘’Zed! FREE’’ qui est une solution gratuite pour pouvoir ouvrir les ‘’conteneurs chiffrés .zed’’, à télécharger sur https://www.primx.eu/fr/zed-free/. Ce code est personnel, il ne pourra en aucun cas être diffusé à un tiers.</w:t>
      </w:r>
    </w:p>
    <w:p>
      <w:pPr>
        <w:pStyle w:val="ParagrapheIndent1"/>
        <w:pBdr>
          <w:bottom w:color="auto" w:space="0" w:sz="0" w:val="none"/>
        </w:pBdr>
        <w:bidi w:val="0"/>
        <w:spacing w:after="80" w:line="232" w:lineRule="exact"/>
        <w:ind w:left="0" w:right="0"/>
        <w:jc w:val="left"/>
        <w:rPr>
          <w:rFonts w:ascii="Trebuchet MS" w:cs="Trebuchet MS" w:eastAsia="Trebuchet MS" w:hAnsi="Trebuchet MS"/>
          <w:b w:val="0"/>
          <w:i w:val="0"/>
          <w:strike w:val="0"/>
          <w:color w:val="000000"/>
          <w:sz w:val="20"/>
          <w:u w:val="none"/>
          <w:vertAlign w:val="baseline"/>
          <w:lang w:val="fr-FR"/>
        </w:rPr>
        <w:sectPr>
          <w:footerReference r:id="rId8" w:type="default"/>
          <w:pgSz w:h="16840" w:w="11900"/>
          <w:pgMar w:bottom="1140" w:footer="1140" w:header="1140" w:left="1140" w:right="1140" w:top="1140"/>
          <w:cols w:space="708"/>
        </w:sectPr>
      </w:pPr>
    </w:p>
    <w:p>
      <w:pPr>
        <w:pStyle w:val="ParagrapheIndent1"/>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Au terme de la consultation, les plans devront être immédiatement détruits par les candidats.</w:t>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42" w:name="ArtL1_RC-2-A6"/>
      <w:bookmarkEnd w:id="42"/>
      <w:bookmarkStart w:id="43" w:name="_Toc256000021"/>
      <w:r>
        <w:rPr>
          <w:rFonts w:ascii="Trebuchet MS" w:cs="Trebuchet MS" w:eastAsia="Trebuchet MS" w:hAnsi="Trebuchet MS"/>
          <w:b/>
          <w:i w:val="0"/>
          <w:strike w:val="0"/>
          <w:color w:val="000000"/>
          <w:sz w:val="28"/>
          <w:u w:val="none"/>
          <w:vertAlign w:val="baseline"/>
          <w:lang w:val="fr-FR"/>
        </w:rPr>
        <w:t>6 - Présentation des candidatures et des offres</w:t>
      </w:r>
      <w:bookmarkEnd w:id="43"/>
    </w:p>
    <w:p>
      <w:pPr>
        <w:pStyle w:val="ParagrapheIndent1"/>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pPr>
        <w:pStyle w:val="ParagrapheIndent1"/>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offres des candidats seront entièrement rédigées en langue française et exprimées en EURO.</w:t>
      </w:r>
    </w:p>
    <w:p>
      <w:pPr>
        <w:pStyle w:val="ParagrapheIndent1"/>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Si les offres des candidats sont rédigées dans une autre langue, elles doivent être accompagnées d'une traduction en français, cette traduction doit concerner l'ensemble des documents remis dans l'offre.</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44" w:name="ArtL2_RC-2-A6.4"/>
      <w:bookmarkEnd w:id="44"/>
      <w:bookmarkStart w:id="45" w:name="_Toc256000022"/>
      <w:r>
        <w:rPr>
          <w:rFonts w:ascii="Trebuchet MS" w:cs="Trebuchet MS" w:eastAsia="Trebuchet MS" w:hAnsi="Trebuchet MS"/>
          <w:b/>
          <w:i w:val="0"/>
          <w:strike w:val="0"/>
          <w:color w:val="000000"/>
          <w:sz w:val="24"/>
          <w:u w:val="none"/>
          <w:vertAlign w:val="baseline"/>
          <w:lang w:val="fr-FR"/>
        </w:rPr>
        <w:t>6.1 - Documents à produire</w:t>
      </w:r>
      <w:bookmarkEnd w:id="45"/>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Chaque candidat aura à produire un dossier complet comprenant les pièces suivantes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Pièces de la candidature telles que prévues aux articles L. 2142-1, R. 2142-3, R. 2142-4, R. 2143-3 et R. 2143-4 du Code de la commande publique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Renseignements concernant la situation juridique de l'entreprise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8400"/>
        <w:gridCol w:w="12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92"/>
        </w:trPr>
        <w:tc>
          <w:tcPr>
            <w:tcW w:type="dxa" w:w="84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Libellés</w:t>
            </w:r>
          </w:p>
        </w:tc>
        <w:tc>
          <w:tcPr>
            <w:tcW w:type="dxa" w:w="12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Signature</w:t>
            </w:r>
          </w:p>
        </w:tc>
      </w:tr>
      <w:tr>
        <w:tblPrEx>
          <w:tblW w:type="auto" w:w="0"/>
          <w:tblInd w:type="dxa" w:w="0"/>
          <w:tblLayout w:type="fixed"/>
          <w:tblCellMar>
            <w:left w:type="dxa" w:w="108"/>
            <w:right w:type="dxa" w:w="108"/>
          </w:tblCellMar>
        </w:tblPrEx>
        <w:trPr>
          <w:trHeight w:val="400"/>
        </w:trPr>
        <w:tc>
          <w:tcPr>
            <w:tcW w:type="dxa" w:w="8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pBdr>
              <w:bidi w:val="0"/>
              <w:spacing w:line="232" w:lineRule="exact"/>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Déclaration sur l'honneur pour justifier que le candidat n'entre dans aucun des cas d'interdiction de soumissionner</w:t>
            </w:r>
          </w:p>
        </w:tc>
        <w:tc>
          <w:tcPr>
            <w:tcW w:type="dxa" w:w="1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Non</w:t>
            </w:r>
          </w:p>
        </w:tc>
      </w:tr>
      <w:tr>
        <w:tblPrEx>
          <w:tblW w:type="auto" w:w="0"/>
          <w:tblInd w:type="dxa" w:w="0"/>
          <w:tblLayout w:type="fixed"/>
          <w:tblCellMar>
            <w:left w:type="dxa" w:w="108"/>
            <w:right w:type="dxa" w:w="108"/>
          </w:tblCellMar>
        </w:tblPrEx>
        <w:trPr>
          <w:trHeight w:val="328"/>
        </w:trPr>
        <w:tc>
          <w:tcPr>
            <w:tcW w:type="dxa" w:w="8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Extrait KBIS</w:t>
            </w:r>
          </w:p>
        </w:tc>
        <w:tc>
          <w:tcPr>
            <w:tcW w:type="dxa" w:w="1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Non</w:t>
            </w:r>
          </w:p>
        </w:tc>
      </w:tr>
    </w:tbl>
    <w:p>
      <w:pPr>
        <w:pStyle w:val="Normal"/>
        <w:spacing w:line="240" w:lineRule="exact"/>
        <w:rPr>
          <w:sz w:val="24"/>
        </w:rPr>
      </w:pPr>
      <w:r>
        <w:t xml:space="preserve"> </w:t>
      </w:r>
    </w:p>
    <w:p>
      <w:pPr>
        <w:pStyle w:val="Normal"/>
        <w:spacing w:line="240" w:lineRule="exact"/>
        <w:rPr>
          <w:sz w:val="24"/>
        </w:rPr>
      </w:pPr>
    </w:p>
    <w:p>
      <w:pPr>
        <w:pStyle w:val="Normal"/>
        <w:spacing w:after="40" w:line="240" w:lineRule="exact"/>
        <w:rPr>
          <w:sz w:val="24"/>
        </w:r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Pour présenter leur candidature, les candidats peuvent utiliser les formulaires DC1 (lettre de candidature) et DC2 (déclaration du candidat). Ces documents sont disponibles gratuitement sur le site www.economie.gouv.fr.</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Ils peuvent aussi utiliser le Document Unique de Marché Européen (DUME).</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Pièces de l'offre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8400"/>
        <w:gridCol w:w="12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92"/>
        </w:trPr>
        <w:tc>
          <w:tcPr>
            <w:tcW w:type="dxa" w:w="84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Libellés</w:t>
            </w:r>
          </w:p>
        </w:tc>
        <w:tc>
          <w:tcPr>
            <w:tcW w:type="dxa" w:w="12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Signature</w:t>
            </w:r>
          </w:p>
        </w:tc>
      </w:tr>
      <w:tr>
        <w:tblPrEx>
          <w:tblW w:type="auto" w:w="0"/>
          <w:tblInd w:type="dxa" w:w="0"/>
          <w:tblLayout w:type="fixed"/>
          <w:tblCellMar>
            <w:left w:type="dxa" w:w="108"/>
            <w:right w:type="dxa" w:w="108"/>
          </w:tblCellMar>
        </w:tblPrEx>
        <w:trPr>
          <w:trHeight w:val="328"/>
        </w:trPr>
        <w:tc>
          <w:tcPr>
            <w:tcW w:type="dxa" w:w="8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Acte engagement</w:t>
            </w:r>
          </w:p>
        </w:tc>
        <w:tc>
          <w:tcPr>
            <w:tcW w:type="dxa" w:w="1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Non</w:t>
            </w:r>
          </w:p>
        </w:tc>
      </w:tr>
      <w:tr>
        <w:tblPrEx>
          <w:tblW w:type="auto" w:w="0"/>
          <w:tblInd w:type="dxa" w:w="0"/>
          <w:tblLayout w:type="fixed"/>
          <w:tblCellMar>
            <w:left w:type="dxa" w:w="108"/>
            <w:right w:type="dxa" w:w="108"/>
          </w:tblCellMar>
        </w:tblPrEx>
        <w:trPr>
          <w:trHeight w:val="328"/>
        </w:trPr>
        <w:tc>
          <w:tcPr>
            <w:tcW w:type="dxa" w:w="8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Engagement confidentialité</w:t>
            </w:r>
          </w:p>
        </w:tc>
        <w:tc>
          <w:tcPr>
            <w:tcW w:type="dxa" w:w="1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Oui</w:t>
            </w:r>
          </w:p>
        </w:tc>
      </w:tr>
      <w:tr>
        <w:tblPrEx>
          <w:tblW w:type="auto" w:w="0"/>
          <w:tblInd w:type="dxa" w:w="0"/>
          <w:tblLayout w:type="fixed"/>
          <w:tblCellMar>
            <w:left w:type="dxa" w:w="108"/>
            <w:right w:type="dxa" w:w="108"/>
          </w:tblCellMar>
        </w:tblPrEx>
        <w:trPr>
          <w:trHeight w:val="328"/>
        </w:trPr>
        <w:tc>
          <w:tcPr>
            <w:tcW w:type="dxa" w:w="8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Mémoire technique</w:t>
            </w:r>
          </w:p>
        </w:tc>
        <w:tc>
          <w:tcPr>
            <w:tcW w:type="dxa" w:w="1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Non</w:t>
            </w:r>
          </w:p>
        </w:tc>
      </w:tr>
      <w:tr>
        <w:tblPrEx>
          <w:tblW w:type="auto" w:w="0"/>
          <w:tblInd w:type="dxa" w:w="0"/>
          <w:tblLayout w:type="fixed"/>
          <w:tblCellMar>
            <w:left w:type="dxa" w:w="108"/>
            <w:right w:type="dxa" w:w="108"/>
          </w:tblCellMar>
        </w:tblPrEx>
        <w:trPr>
          <w:trHeight w:val="328"/>
        </w:trPr>
        <w:tc>
          <w:tcPr>
            <w:tcW w:type="dxa" w:w="84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Décomposition prix global et forfaitaire</w:t>
            </w:r>
          </w:p>
        </w:tc>
        <w:tc>
          <w:tcPr>
            <w:tcW w:type="dxa" w:w="12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Non</w:t>
            </w:r>
          </w:p>
        </w:tc>
      </w:tr>
    </w:tbl>
    <w:p>
      <w:pPr>
        <w:pStyle w:val="Normal"/>
        <w:spacing w:line="240" w:lineRule="exact"/>
        <w:rPr>
          <w:sz w:val="24"/>
        </w:rPr>
      </w:pPr>
      <w:r>
        <w:t xml:space="preserve"> </w:t>
      </w:r>
    </w:p>
    <w:p>
      <w:pPr>
        <w:pStyle w:val="Normal"/>
        <w:spacing w:line="240" w:lineRule="exact"/>
        <w:rPr>
          <w:sz w:val="24"/>
        </w:rPr>
      </w:pPr>
    </w:p>
    <w:p>
      <w:pPr>
        <w:pStyle w:val="Normal"/>
        <w:spacing w:after="40" w:line="240" w:lineRule="exact"/>
        <w:rPr>
          <w:sz w:val="24"/>
        </w:r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L'offre, qu'elle soit présentée par une seule entreprise ou par un groupement, devra indiquer tous les sous-traitants connus lors de son dépôt.</w:t>
      </w:r>
    </w:p>
    <w:p>
      <w:pPr>
        <w:pStyle w:val="ParagrapheIndent2"/>
        <w:pBdr>
          <w:bottom w:color="auto" w:space="0" w:sz="0" w:val="none"/>
        </w:pBdr>
        <w:bidi w:val="0"/>
        <w:spacing w:after="60" w:line="232" w:lineRule="exact"/>
        <w:ind w:left="0" w:right="0"/>
        <w:jc w:val="left"/>
        <w:rPr>
          <w:rFonts w:ascii="Trebuchet MS" w:cs="Trebuchet MS" w:eastAsia="Trebuchet MS" w:hAnsi="Trebuchet MS"/>
          <w:b w:val="0"/>
          <w:i w:val="0"/>
          <w:strike w:val="0"/>
          <w:color w:val="000000"/>
          <w:sz w:val="20"/>
          <w:u w:val="none"/>
          <w:vertAlign w:val="baseline"/>
          <w:lang w:val="fr-FR"/>
        </w:rPr>
        <w:sectPr>
          <w:footerReference r:id="rId9" w:type="default"/>
          <w:pgSz w:h="16840" w:w="11900"/>
          <w:pgMar w:bottom="1140" w:footer="1140" w:header="1140" w:left="1140" w:right="1140" w:top="1140"/>
          <w:cols w:space="708"/>
        </w:sect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Elle devra également indiquer les prestations dont la sous-traitance est envisagée, la dénomination et la qualité des sous-traitants et fournir les pièces de candidature similaires à celles du titulaire pour chaque sous traitants.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tâches que l'acheteur souhaite faire effectuer exclusivement par le titulaire du contrat sont indiquées au cahier des charges.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46" w:name="ArtL2_RC-2-A6.8"/>
      <w:bookmarkEnd w:id="46"/>
      <w:bookmarkStart w:id="47" w:name="_Toc256000023"/>
      <w:r>
        <w:rPr>
          <w:rFonts w:ascii="Trebuchet MS" w:cs="Trebuchet MS" w:eastAsia="Trebuchet MS" w:hAnsi="Trebuchet MS"/>
          <w:b/>
          <w:i w:val="0"/>
          <w:strike w:val="0"/>
          <w:color w:val="000000"/>
          <w:sz w:val="24"/>
          <w:u w:val="none"/>
          <w:vertAlign w:val="baseline"/>
          <w:lang w:val="fr-FR"/>
        </w:rPr>
        <w:t>6.2 - Visites sur site</w:t>
      </w:r>
      <w:bookmarkEnd w:id="47"/>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Une visite sur site est préconisée. Les conditions de visites sont les suivantes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Une visite sur site est préconisée. Les conditions de visites sont les suivantes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VISITE FORTEMENT RECOMMANDÉE Les demandes doivent être adressées par mail au pilote de l’opération (aristide.drouot@justice.fr) impérativement accompagnées de la Carte Nationale d’Identité recto verso du visiteur (règle de sûreté obligatoire). Pour toute personne étrangère ou née à l’étranger, la demande devra être accompagnée des noms, noms de jeune fille, prénoms date et lieu de naissance des parents.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Aucune demande ne sera traitée sans ces pièces jointes.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demandes devront parvenir au plus tard le 11/07/2023. La visite est programmée le 13 juillet à 10h.</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48" w:name="ArtL1_RC-2-A7"/>
      <w:bookmarkEnd w:id="48"/>
      <w:bookmarkStart w:id="49" w:name="_Toc256000024"/>
      <w:r>
        <w:rPr>
          <w:rFonts w:ascii="Trebuchet MS" w:cs="Trebuchet MS" w:eastAsia="Trebuchet MS" w:hAnsi="Trebuchet MS"/>
          <w:b/>
          <w:i w:val="0"/>
          <w:strike w:val="0"/>
          <w:color w:val="000000"/>
          <w:sz w:val="28"/>
          <w:u w:val="none"/>
          <w:vertAlign w:val="baseline"/>
          <w:lang w:val="fr-FR"/>
        </w:rPr>
        <w:t>7 - Conditions d'envoi ou de remise des plis</w:t>
      </w:r>
      <w:bookmarkEnd w:id="49"/>
    </w:p>
    <w:p>
      <w:pPr>
        <w:pStyle w:val="ParagrapheIndent1"/>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plis devront parvenir à destination avant la date et l'heure limites de réception des offres indiquées sur la page de garde du présent document.</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50" w:name="ArtL2_RC-2-A7.4"/>
      <w:bookmarkEnd w:id="50"/>
      <w:bookmarkStart w:id="51" w:name="_Toc256000025"/>
      <w:r>
        <w:rPr>
          <w:rFonts w:ascii="Trebuchet MS" w:cs="Trebuchet MS" w:eastAsia="Trebuchet MS" w:hAnsi="Trebuchet MS"/>
          <w:b/>
          <w:i w:val="0"/>
          <w:strike w:val="0"/>
          <w:color w:val="000000"/>
          <w:sz w:val="24"/>
          <w:u w:val="none"/>
          <w:vertAlign w:val="baseline"/>
          <w:lang w:val="fr-FR"/>
        </w:rPr>
        <w:t>7.1 - Transmission électronique</w:t>
      </w:r>
      <w:bookmarkEnd w:id="51"/>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transmission des documents par voie électronique est effectuée sur le profil d'acheteur du pouvoir adjudicateur, à l'adresse URL suivante : https://www.marches-publics.gouv.fr.</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pli doit contenir deux dossiers distincts comportant respectivement les pièces de la candidature et les pièces de l'offre définies au présent règlement de la consultation.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xml:space="preserve">Si plusieurs plis sont transmis successivement par le même candidat, </w:t>
      </w:r>
      <w:r>
        <w:rPr>
          <w:rFonts w:ascii="Trebuchet MS" w:cs="Trebuchet MS" w:eastAsia="Trebuchet MS" w:hAnsi="Trebuchet MS"/>
          <w:b/>
          <w:i w:val="0"/>
          <w:strike w:val="0"/>
          <w:color w:val="000000"/>
          <w:sz w:val="20"/>
          <w:u w:val="none"/>
          <w:vertAlign w:val="baseline"/>
          <w:lang w:val="fr-FR"/>
        </w:rPr>
        <w:t>seul le dernier pli transmis dans le délai imparti est pris en compte par l'acheteur.</w:t>
      </w:r>
      <w:r>
        <w:rPr>
          <w:rFonts w:ascii="Trebuchet MS" w:cs="Trebuchet MS" w:eastAsia="Trebuchet MS" w:hAnsi="Trebuchet MS"/>
          <w:b w:val="0"/>
          <w:i w:val="0"/>
          <w:strike w:val="0"/>
          <w:color w:val="000000"/>
          <w:sz w:val="20"/>
          <w:u w:val="none"/>
          <w:vertAlign w:val="baseline"/>
          <w:lang w:val="fr-FR"/>
        </w:rPr>
        <w:t xml:space="preserve"> Il doit par conséquent contenir l'ensemble des pièces exigées au titre de la présente consultation.</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pli peut être doublé d'une copie de sauvegarde transmise dans les délais impartis, sur support papier uniquement. Cette copie doit être placée dans un pli portant la mention « copie de sauvegarde », ainsi que le nom du candidat et l'identification de la procédure concernée. Elle est ouverte dans les cas suivants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lorsqu'un programme informatique malveillant est détecté dans le pli transmis par voie électronique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lorsque le pli électronique est reçu de façon incomplète, hors délai ou n'a pu être ouvert, à condition que sa transmission ait commencé avant la clôture de la remise des plis.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copie de sauvegarde devra être remise contre récépissé ou, si elle est envoyée par la poste, par pli recommandé avec avis de réception postal et parvenir à l’adresse suivante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MINISTERE DE LA JUSTICE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DIRECTION INTERREGIONALE DES SERVICES PENITENTIAIRES RHONE ALPES AUVERGNE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Département des Affaires Immobilières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19 Rue Crépet</w:t>
      </w:r>
    </w:p>
    <w:p>
      <w:pPr>
        <w:pStyle w:val="ParagrapheIndent2"/>
        <w:pBdr>
          <w:bottom w:color="auto" w:space="0" w:sz="0" w:val="none"/>
        </w:pBdr>
        <w:bidi w:val="0"/>
        <w:spacing w:after="100" w:line="232" w:lineRule="exact"/>
        <w:ind w:left="0" w:right="0"/>
        <w:jc w:val="left"/>
        <w:rPr>
          <w:rFonts w:ascii="Trebuchet MS" w:cs="Trebuchet MS" w:eastAsia="Trebuchet MS" w:hAnsi="Trebuchet MS"/>
          <w:b w:val="0"/>
          <w:i w:val="0"/>
          <w:strike w:val="0"/>
          <w:color w:val="000000"/>
          <w:sz w:val="20"/>
          <w:u w:val="none"/>
          <w:vertAlign w:val="baseline"/>
          <w:lang w:val="fr-FR"/>
        </w:rPr>
        <w:sectPr>
          <w:footerReference r:id="rId10" w:type="default"/>
          <w:pgSz w:h="16840" w:w="11900"/>
          <w:pgMar w:bottom="1140" w:footer="1140" w:header="1140" w:left="1140" w:right="1140" w:top="1140"/>
          <w:cols w:space="708"/>
        </w:sect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CS 70607</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69366 LYON</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  Horaire d’ouverture de la DISP =&gt; 09h00 à 12h00 - 14h00 à 16h00.</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Aucun format électronique n'est préconisé pour la transmission des documents. Cependant, les fichiers devront être transmis dans des formats largement disponibles.</w:t>
      </w:r>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signature électronique des documents n'est pas exigée dans le cadre de cette consultation.</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signature électronique du contrat par l'attributaire n'est pas exigée dans le cadre de cette consultation.</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Après attribution, les candidats sont informés que l'offre électronique retenue sera transformée en offre papier, pour donner lieu à la signature manuscrite du marché par les parties.</w:t>
      </w:r>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frais d'accès au réseau et de recours à la signature électronique sont à la charge des candidats.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52" w:name="ArtL2_RC-2-A7.5"/>
      <w:bookmarkEnd w:id="52"/>
      <w:bookmarkStart w:id="53" w:name="_Toc256000026"/>
      <w:r>
        <w:rPr>
          <w:rFonts w:ascii="Trebuchet MS" w:cs="Trebuchet MS" w:eastAsia="Trebuchet MS" w:hAnsi="Trebuchet MS"/>
          <w:b/>
          <w:i w:val="0"/>
          <w:strike w:val="0"/>
          <w:color w:val="000000"/>
          <w:sz w:val="24"/>
          <w:u w:val="none"/>
          <w:vertAlign w:val="baseline"/>
          <w:lang w:val="fr-FR"/>
        </w:rPr>
        <w:t>7.2 - Transmission sous support papier</w:t>
      </w:r>
      <w:bookmarkEnd w:id="53"/>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transmission des plis par voie électronique est imposée pour cette consultation. Par conséquent, la transmission par voie papier n'est pas autorisée.</w:t>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54" w:name="ArtL1_RC-2-A9"/>
      <w:bookmarkEnd w:id="54"/>
      <w:bookmarkStart w:id="55" w:name="_Toc256000027"/>
      <w:r>
        <w:rPr>
          <w:rFonts w:ascii="Trebuchet MS" w:cs="Trebuchet MS" w:eastAsia="Trebuchet MS" w:hAnsi="Trebuchet MS"/>
          <w:b/>
          <w:i w:val="0"/>
          <w:strike w:val="0"/>
          <w:color w:val="000000"/>
          <w:sz w:val="28"/>
          <w:u w:val="none"/>
          <w:vertAlign w:val="baseline"/>
          <w:lang w:val="fr-FR"/>
        </w:rPr>
        <w:t>8 - Examen des candidatures et des offres</w:t>
      </w:r>
      <w:bookmarkEnd w:id="55"/>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56" w:name="ArtL2_RC-2-A9.1"/>
      <w:bookmarkEnd w:id="56"/>
      <w:bookmarkStart w:id="57" w:name="_Toc256000028"/>
      <w:r>
        <w:rPr>
          <w:rFonts w:ascii="Trebuchet MS" w:cs="Trebuchet MS" w:eastAsia="Trebuchet MS" w:hAnsi="Trebuchet MS"/>
          <w:b/>
          <w:i w:val="0"/>
          <w:strike w:val="0"/>
          <w:color w:val="000000"/>
          <w:sz w:val="24"/>
          <w:u w:val="none"/>
          <w:vertAlign w:val="baseline"/>
          <w:lang w:val="fr-FR"/>
        </w:rPr>
        <w:t>8.1 - Sélection des candidatures</w:t>
      </w:r>
      <w:bookmarkEnd w:id="57"/>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3 jours.</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58" w:name="ArtL2_RC-2-A9.3"/>
      <w:bookmarkEnd w:id="58"/>
      <w:bookmarkStart w:id="59" w:name="_Toc256000029"/>
      <w:r>
        <w:rPr>
          <w:rFonts w:ascii="Trebuchet MS" w:cs="Trebuchet MS" w:eastAsia="Trebuchet MS" w:hAnsi="Trebuchet MS"/>
          <w:b/>
          <w:i w:val="0"/>
          <w:strike w:val="0"/>
          <w:color w:val="000000"/>
          <w:sz w:val="24"/>
          <w:u w:val="none"/>
          <w:vertAlign w:val="baseline"/>
          <w:lang w:val="fr-FR"/>
        </w:rPr>
        <w:t>8.2 - Attribution des marchés</w:t>
      </w:r>
      <w:bookmarkEnd w:id="59"/>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jugement des offres sera effectué dans les conditions prévues aux articles L.2152-1 à L.2152-4, R. 2152-1 et R. 2152-2 du Code de la commande publique et donnera lieu à un classement des offres.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Toute offre demeurant irrégulière pourra être régularisée dans un délai approprié.</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régularisation d'une offre pourra avoir lieu à condition qu'elle ne soit pas anormalement basse.</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critères retenus pour le jugement des offres sont pondérés de la manière suivante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7800"/>
        <w:gridCol w:w="18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92"/>
        </w:trPr>
        <w:tc>
          <w:tcPr>
            <w:tcW w:type="dxa" w:w="78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Critères</w:t>
            </w:r>
          </w:p>
        </w:tc>
        <w:tc>
          <w:tcPr>
            <w:tcW w:type="dxa" w:w="1800"/>
            <w:tcBorders>
              <w:top w:color="000000" w:space="0" w:sz="2" w:val="single"/>
              <w:left w:color="000000" w:space="0" w:sz="2" w:val="single"/>
              <w:right w:color="000000" w:space="0" w:sz="2" w:val="single"/>
            </w:tcBorders>
            <w:shd w:color="CCCCCC" w:fill="CCCCCC" w:val="clear"/>
            <w:tcMar>
              <w:top w:type="dxa" w:w="0"/>
              <w:left w:type="dxa" w:w="0"/>
              <w:bottom w:type="dxa" w:w="0"/>
              <w:right w:type="dxa" w:w="0"/>
            </w:tcMar>
          </w:tcPr>
          <w:p>
            <w:pPr>
              <w:pBdr>
                <w:top w:color="auto" w:space="0" w:sz="0" w:val="none"/>
              </w:pBdr>
              <w:bidi w:val="0"/>
              <w:spacing w:before="40"/>
              <w:ind w:left="0" w:right="0"/>
              <w:jc w:val="center"/>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Pondération</w:t>
            </w:r>
          </w:p>
        </w:tc>
      </w:tr>
      <w:tr>
        <w:tblPrEx>
          <w:tblW w:type="auto" w:w="0"/>
          <w:tblInd w:type="dxa" w:w="0"/>
          <w:tblLayout w:type="fixed"/>
          <w:tblCellMar>
            <w:left w:type="dxa" w:w="108"/>
            <w:right w:type="dxa" w:w="108"/>
          </w:tblCellMar>
        </w:tblPrEx>
        <w:trPr>
          <w:trHeight w:val="346"/>
        </w:trPr>
        <w:tc>
          <w:tcPr>
            <w:tcW w:type="dxa" w:w="7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1-Prix des prestations</w:t>
            </w:r>
          </w:p>
        </w:tc>
        <w:tc>
          <w:tcPr>
            <w:tcW w:type="dxa" w:w="1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40.0</w:t>
            </w:r>
          </w:p>
        </w:tc>
      </w:tr>
      <w:tr>
        <w:tblPrEx>
          <w:tblW w:type="auto" w:w="0"/>
          <w:tblInd w:type="dxa" w:w="0"/>
          <w:tblLayout w:type="fixed"/>
          <w:tblCellMar>
            <w:left w:type="dxa" w:w="108"/>
            <w:right w:type="dxa" w:w="108"/>
          </w:tblCellMar>
        </w:tblPrEx>
        <w:trPr>
          <w:trHeight w:val="346"/>
        </w:trPr>
        <w:tc>
          <w:tcPr>
            <w:tcW w:type="dxa" w:w="7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2-Valeur technique</w:t>
            </w:r>
          </w:p>
        </w:tc>
        <w:tc>
          <w:tcPr>
            <w:tcW w:type="dxa" w:w="1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60.0</w:t>
            </w:r>
          </w:p>
        </w:tc>
      </w:tr>
      <w:tr>
        <w:tblPrEx>
          <w:tblW w:type="auto" w:w="0"/>
          <w:tblInd w:type="dxa" w:w="0"/>
          <w:tblLayout w:type="fixed"/>
          <w:tblCellMar>
            <w:left w:type="dxa" w:w="108"/>
            <w:right w:type="dxa" w:w="108"/>
          </w:tblCellMar>
        </w:tblPrEx>
        <w:trPr>
          <w:trHeight w:val="346"/>
        </w:trPr>
        <w:tc>
          <w:tcPr>
            <w:tcW w:type="dxa" w:w="7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680" w:right="80"/>
              <w:jc w:val="left"/>
              <w:rPr>
                <w:rFonts w:ascii="Trebuchet MS" w:cs="Trebuchet MS" w:eastAsia="Trebuchet MS" w:hAnsi="Trebuchet MS"/>
                <w:b w:val="0"/>
                <w:i/>
                <w:strike w:val="0"/>
                <w:color w:val="000000"/>
                <w:sz w:val="20"/>
                <w:u w:val="none"/>
                <w:vertAlign w:val="baseline"/>
                <w:lang w:val="fr-FR"/>
              </w:rPr>
            </w:pPr>
            <w:r>
              <w:rPr>
                <w:rFonts w:ascii="Trebuchet MS" w:cs="Trebuchet MS" w:eastAsia="Trebuchet MS" w:hAnsi="Trebuchet MS"/>
                <w:b w:val="0"/>
                <w:i/>
                <w:strike w:val="0"/>
                <w:color w:val="000000"/>
                <w:sz w:val="20"/>
                <w:u w:val="none"/>
                <w:vertAlign w:val="baseline"/>
                <w:lang w:val="fr-FR"/>
              </w:rPr>
              <w:t>2.1-1.</w:t>
              <w:tab/>
              <w:t xml:space="preserve">Moyens spécifiques dédiés au chantier </w:t>
            </w:r>
          </w:p>
        </w:tc>
        <w:tc>
          <w:tcPr>
            <w:tcW w:type="dxa" w:w="1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right"/>
              <w:rPr>
                <w:rFonts w:ascii="Trebuchet MS" w:cs="Trebuchet MS" w:eastAsia="Trebuchet MS" w:hAnsi="Trebuchet MS"/>
                <w:b w:val="0"/>
                <w:i/>
                <w:strike w:val="0"/>
                <w:color w:val="000000"/>
                <w:sz w:val="20"/>
                <w:u w:val="none"/>
                <w:vertAlign w:val="baseline"/>
                <w:lang w:val="fr-FR"/>
              </w:rPr>
            </w:pPr>
            <w:r>
              <w:rPr>
                <w:rFonts w:ascii="Trebuchet MS" w:cs="Trebuchet MS" w:eastAsia="Trebuchet MS" w:hAnsi="Trebuchet MS"/>
                <w:b w:val="0"/>
                <w:i/>
                <w:strike w:val="0"/>
                <w:color w:val="000000"/>
                <w:sz w:val="20"/>
                <w:u w:val="none"/>
                <w:vertAlign w:val="baseline"/>
                <w:lang w:val="fr-FR"/>
              </w:rPr>
              <w:t>15.0</w:t>
            </w:r>
          </w:p>
        </w:tc>
      </w:tr>
      <w:tr>
        <w:tblPrEx>
          <w:tblW w:type="auto" w:w="0"/>
          <w:tblInd w:type="dxa" w:w="0"/>
          <w:tblLayout w:type="fixed"/>
          <w:tblCellMar>
            <w:left w:type="dxa" w:w="108"/>
            <w:right w:type="dxa" w:w="108"/>
          </w:tblCellMar>
        </w:tblPrEx>
        <w:trPr>
          <w:trHeight w:val="346"/>
        </w:trPr>
        <w:tc>
          <w:tcPr>
            <w:tcW w:type="dxa" w:w="7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680" w:right="80"/>
              <w:jc w:val="left"/>
              <w:rPr>
                <w:rFonts w:ascii="Trebuchet MS" w:cs="Trebuchet MS" w:eastAsia="Trebuchet MS" w:hAnsi="Trebuchet MS"/>
                <w:b w:val="0"/>
                <w:i/>
                <w:strike w:val="0"/>
                <w:color w:val="000000"/>
                <w:sz w:val="20"/>
                <w:u w:val="none"/>
                <w:vertAlign w:val="baseline"/>
                <w:lang w:val="fr-FR"/>
              </w:rPr>
            </w:pPr>
            <w:r>
              <w:rPr>
                <w:rFonts w:ascii="Trebuchet MS" w:cs="Trebuchet MS" w:eastAsia="Trebuchet MS" w:hAnsi="Trebuchet MS"/>
                <w:b w:val="0"/>
                <w:i/>
                <w:strike w:val="0"/>
                <w:color w:val="000000"/>
                <w:sz w:val="20"/>
                <w:u w:val="none"/>
                <w:vertAlign w:val="baseline"/>
                <w:lang w:val="fr-FR"/>
              </w:rPr>
              <w:t>2.2-2.</w:t>
              <w:tab/>
              <w:t>Méthodologie d’exécution et cadre de sureté</w:t>
            </w:r>
          </w:p>
        </w:tc>
        <w:tc>
          <w:tcPr>
            <w:tcW w:type="dxa" w:w="1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right"/>
              <w:rPr>
                <w:rFonts w:ascii="Trebuchet MS" w:cs="Trebuchet MS" w:eastAsia="Trebuchet MS" w:hAnsi="Trebuchet MS"/>
                <w:b w:val="0"/>
                <w:i/>
                <w:strike w:val="0"/>
                <w:color w:val="000000"/>
                <w:sz w:val="20"/>
                <w:u w:val="none"/>
                <w:vertAlign w:val="baseline"/>
                <w:lang w:val="fr-FR"/>
              </w:rPr>
            </w:pPr>
            <w:r>
              <w:rPr>
                <w:rFonts w:ascii="Trebuchet MS" w:cs="Trebuchet MS" w:eastAsia="Trebuchet MS" w:hAnsi="Trebuchet MS"/>
                <w:b w:val="0"/>
                <w:i/>
                <w:strike w:val="0"/>
                <w:color w:val="000000"/>
                <w:sz w:val="20"/>
                <w:u w:val="none"/>
                <w:vertAlign w:val="baseline"/>
                <w:lang w:val="fr-FR"/>
              </w:rPr>
              <w:t>25.0</w:t>
            </w:r>
          </w:p>
        </w:tc>
      </w:tr>
      <w:tr>
        <w:tblPrEx>
          <w:tblW w:type="auto" w:w="0"/>
          <w:tblInd w:type="dxa" w:w="0"/>
          <w:tblLayout w:type="fixed"/>
          <w:tblCellMar>
            <w:left w:type="dxa" w:w="108"/>
            <w:right w:type="dxa" w:w="108"/>
          </w:tblCellMar>
        </w:tblPrEx>
        <w:trPr>
          <w:trHeight w:val="346"/>
        </w:trPr>
        <w:tc>
          <w:tcPr>
            <w:tcW w:type="dxa" w:w="7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680" w:right="80"/>
              <w:jc w:val="left"/>
              <w:rPr>
                <w:rFonts w:ascii="Trebuchet MS" w:cs="Trebuchet MS" w:eastAsia="Trebuchet MS" w:hAnsi="Trebuchet MS"/>
                <w:b w:val="0"/>
                <w:i/>
                <w:strike w:val="0"/>
                <w:color w:val="000000"/>
                <w:sz w:val="20"/>
                <w:u w:val="none"/>
                <w:vertAlign w:val="baseline"/>
                <w:lang w:val="fr-FR"/>
              </w:rPr>
            </w:pPr>
            <w:r>
              <w:rPr>
                <w:rFonts w:ascii="Trebuchet MS" w:cs="Trebuchet MS" w:eastAsia="Trebuchet MS" w:hAnsi="Trebuchet MS"/>
                <w:b w:val="0"/>
                <w:i/>
                <w:strike w:val="0"/>
                <w:color w:val="000000"/>
                <w:sz w:val="20"/>
                <w:u w:val="none"/>
                <w:vertAlign w:val="baseline"/>
                <w:lang w:val="fr-FR"/>
              </w:rPr>
              <w:t>2.3-3.</w:t>
              <w:tab/>
              <w:t>Dispositions environnementales et gestion des nuisances</w:t>
            </w:r>
          </w:p>
        </w:tc>
        <w:tc>
          <w:tcPr>
            <w:tcW w:type="dxa" w:w="1800"/>
            <w:tcBorders>
              <w:top w:color="000000" w:space="0" w:sz="2" w:val="single"/>
              <w:left w:color="000000" w:space="0" w:sz="2" w:val="single"/>
              <w:bottom w:color="000000" w:space="0" w:sz="2" w:val="single"/>
              <w:right w:color="000000" w:space="0" w:sz="2" w:val="single"/>
            </w:tcBorders>
            <w:tcMar>
              <w:top w:type="dxa" w:w="0"/>
              <w:left w:type="dxa" w:w="0"/>
              <w:bottom w:type="dxa" w:w="0"/>
              <w:right w:type="dxa" w:w="0"/>
            </w:tcMar>
          </w:tcPr>
          <w:p>
            <w:pPr>
              <w:pBdr>
                <w:top w:color="auto" w:space="0" w:sz="0" w:val="none"/>
                <w:bottom w:color="auto" w:space="0" w:sz="0" w:val="none"/>
              </w:pBdr>
              <w:bidi w:val="0"/>
              <w:spacing w:after="20" w:before="80"/>
              <w:ind w:left="80" w:right="80"/>
              <w:jc w:val="right"/>
              <w:rPr>
                <w:rFonts w:ascii="Trebuchet MS" w:cs="Trebuchet MS" w:eastAsia="Trebuchet MS" w:hAnsi="Trebuchet MS"/>
                <w:b w:val="0"/>
                <w:i/>
                <w:strike w:val="0"/>
                <w:color w:val="000000"/>
                <w:sz w:val="20"/>
                <w:u w:val="none"/>
                <w:vertAlign w:val="baseline"/>
                <w:lang w:val="fr-FR"/>
              </w:rPr>
            </w:pPr>
            <w:r>
              <w:rPr>
                <w:rFonts w:ascii="Trebuchet MS" w:cs="Trebuchet MS" w:eastAsia="Trebuchet MS" w:hAnsi="Trebuchet MS"/>
                <w:b w:val="0"/>
                <w:i/>
                <w:strike w:val="0"/>
                <w:color w:val="000000"/>
                <w:sz w:val="20"/>
                <w:u w:val="none"/>
                <w:vertAlign w:val="baseline"/>
                <w:lang w:val="fr-FR"/>
              </w:rPr>
              <w:t>20.0</w:t>
            </w:r>
          </w:p>
        </w:tc>
      </w:tr>
    </w:tbl>
    <w:p>
      <w:pPr>
        <w:pStyle w:val="Normal"/>
        <w:sectPr>
          <w:footerReference r:id="rId11" w:type="default"/>
          <w:pgSz w:h="16840" w:w="11900"/>
          <w:pgMar w:bottom="1140" w:footer="1140" w:header="1140" w:left="1140" w:right="1140" w:top="1140"/>
          <w:cols w:space="708"/>
        </w:sect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Chaque candidat se verra attribuer une note globale sur 100.</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pondération de chaque critère correspond au nombre de points maximum pouvant être obtenus par le candidat.</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pondération de chaque sous-critère correspond au nombre de points maximum pouvant être obtenus par le candidat.</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méthode de calcul utilisée pour la notation du critère Prix des prestations est la suivante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Note de l'offre = (Montant de l'offre moins-disante / Montant de l'offre à noter) * Base de notation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Montant de l'offre moins-disante = correspond au prix de l'offre la moins chère (offres anormalement basses exclues).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Montant de l'offre à noter = correspond au prix de l'offre à évaluer.</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Base de notation = correspond à la note maximale pouvant être obtenue.</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méthodes utilisées pour la notation des autres critères sont les suivantes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 Moyens spécifiques dédiés au chantier / 15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1.1 Moyens humains affectés au chantier / 10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1.2 Moyens techniques et matériels affectés au chantier / 5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2. Méthodologie d’exécution et cadre de sureté / 25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2.1 Actions prévues pendant la période de préparation de chantier / 5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2.2 Mode d’exécution des ouvrages / 10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2.3 Dispositions prises compte tenu du contexte de sureté / 10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3. Dispositions environnementales et gestion des nuisances / 20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3.1 Tri, gestion et réduction des déchets générés par le chantier / 10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3.2 Dispositions pour limiter les nuisances / 10 points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notation sur 10 correspondra à l'échelle qualitative suivante : 0 Absence de Méthode de travail 2.5 Méthode de travail plutôt mauvaise 5 Passable 7.5 Bonne 10 Très Bonne Les notations sur 5, 15, 20 et 25 suivront cette même échelle proportionnellement à l'importance des critères.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Prestations Supplémentaires éventuelles (PSE) sont imposées par le pouvoir adjudicateur. Les pièces remises dans l'offre doivent donc répondre à ces PSE. Les PSE seront acceptées par ordre croissant selon les disponibilités financières.</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60" w:name="ArtL2_RC-2-A9.4"/>
      <w:bookmarkEnd w:id="60"/>
      <w:bookmarkStart w:id="61" w:name="_Toc256000030"/>
      <w:r>
        <w:rPr>
          <w:rFonts w:ascii="Trebuchet MS" w:cs="Trebuchet MS" w:eastAsia="Trebuchet MS" w:hAnsi="Trebuchet MS"/>
          <w:b/>
          <w:i w:val="0"/>
          <w:strike w:val="0"/>
          <w:color w:val="000000"/>
          <w:sz w:val="24"/>
          <w:u w:val="none"/>
          <w:vertAlign w:val="baseline"/>
          <w:lang w:val="fr-FR"/>
        </w:rPr>
        <w:t>8.3 - Suite à donner à la consultation</w:t>
      </w:r>
      <w:bookmarkEnd w:id="61"/>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Après examen des offres, le pouvoir adjudicateur engagera des négociations avec tous les candidats sélectionnés. Elles se dérouleront par phases successives, de manière à réduire le nombre d'offres à négocier en appliquant les critères d'attribution. Toutefois, le pouvoir adjudicateur se réserve la possibilité d'attribuer le marché sur la base des offres initiales, sans négociation.</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sectPr>
          <w:footerReference r:id="rId12" w:type="default"/>
          <w:pgSz w:h="16840" w:w="11900"/>
          <w:pgMar w:bottom="1140" w:footer="1140" w:header="1380" w:left="1140" w:right="1140" w:top="1380"/>
          <w:cols w:space="708"/>
        </w:sectPr>
      </w:pPr>
      <w:r>
        <w:rPr>
          <w:rFonts w:ascii="Trebuchet MS" w:cs="Trebuchet MS" w:eastAsia="Trebuchet MS" w:hAnsi="Trebuchet MS"/>
          <w:b w:val="0"/>
          <w:i w:val="0"/>
          <w:strike w:val="0"/>
          <w:color w:val="000000"/>
          <w:sz w:val="20"/>
          <w:u w:val="none"/>
          <w:vertAlign w:val="baseline"/>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5 jours.</w:t>
      </w:r>
    </w:p>
    <w:p>
      <w:pPr>
        <w:pStyle w:val="ParagrapheIndent2"/>
        <w:pBdr>
          <w:top w:color="auto" w:space="0" w:sz="0" w:val="none"/>
          <w:bottom w:color="auto" w:space="0" w:sz="0" w:val="none"/>
        </w:pBdr>
        <w:bidi w:val="0"/>
        <w:spacing w:after="240"/>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Une attestation d'assurance décennale devra également être produite dans le même délai.</w:t>
      </w:r>
    </w:p>
    <w:p>
      <w:pPr>
        <w:pStyle w:val="Heading1"/>
        <w:pBdr>
          <w:top w:color="auto" w:space="0" w:sz="0" w:val="none"/>
          <w:bottom w:color="auto" w:space="0" w:sz="0" w:val="none"/>
        </w:pBdr>
        <w:bidi w:val="0"/>
        <w:spacing w:after="120" w:before="0"/>
        <w:ind w:left="0" w:right="0"/>
        <w:jc w:val="left"/>
        <w:rPr>
          <w:rFonts w:ascii="Trebuchet MS" w:cs="Trebuchet MS" w:eastAsia="Trebuchet MS" w:hAnsi="Trebuchet MS"/>
          <w:b/>
          <w:i w:val="0"/>
          <w:strike w:val="0"/>
          <w:color w:val="000000"/>
          <w:sz w:val="28"/>
          <w:u w:val="none"/>
          <w:vertAlign w:val="baseline"/>
          <w:lang w:val="fr-FR"/>
        </w:rPr>
      </w:pPr>
      <w:bookmarkStart w:id="62" w:name="ArtL1_RC-2-A11"/>
      <w:bookmarkEnd w:id="62"/>
      <w:bookmarkStart w:id="63" w:name="_Toc256000031"/>
      <w:r>
        <w:rPr>
          <w:rFonts w:ascii="Trebuchet MS" w:cs="Trebuchet MS" w:eastAsia="Trebuchet MS" w:hAnsi="Trebuchet MS"/>
          <w:b/>
          <w:i w:val="0"/>
          <w:strike w:val="0"/>
          <w:color w:val="000000"/>
          <w:sz w:val="28"/>
          <w:u w:val="none"/>
          <w:vertAlign w:val="baseline"/>
          <w:lang w:val="fr-FR"/>
        </w:rPr>
        <w:t>9 - Renseignements complémentaires</w:t>
      </w:r>
      <w:bookmarkEnd w:id="63"/>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64" w:name="ArtL2_RC-2-A11.1"/>
      <w:bookmarkEnd w:id="64"/>
      <w:bookmarkStart w:id="65" w:name="_Toc256000032"/>
      <w:r>
        <w:rPr>
          <w:rFonts w:ascii="Trebuchet MS" w:cs="Trebuchet MS" w:eastAsia="Trebuchet MS" w:hAnsi="Trebuchet MS"/>
          <w:b/>
          <w:i w:val="0"/>
          <w:strike w:val="0"/>
          <w:color w:val="000000"/>
          <w:sz w:val="24"/>
          <w:u w:val="none"/>
          <w:vertAlign w:val="baseline"/>
          <w:lang w:val="fr-FR"/>
        </w:rPr>
        <w:t>9.1 - Adresses supplémentaires et points de contact</w:t>
      </w:r>
      <w:bookmarkEnd w:id="65"/>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Pour tout renseignement complémentaire concernant cette consultation, les candidats transmettent impérativement leur demande par l'intermédiaire du profil d'acheteur du pouvoir adjudicateur, dont l'adresse URL est la suivante : https://www.marches-publics.gouv.fr</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Cette demande doit intervenir au plus tard 10 jours avant la date limite de remise des plis.</w:t>
      </w:r>
    </w:p>
    <w:p>
      <w:pPr>
        <w:pStyle w:val="ParagrapheIndent2"/>
        <w:pBdr>
          <w:top w:color="auto" w:space="0" w:sz="0" w:val="none"/>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Une réponse sera alors adressée, à toutes les entreprises ayant retiré le dossier ou l'ayant téléchargé après identification, 6 jours au plus tard avant la date limite de remise des plis.</w:t>
      </w:r>
    </w:p>
    <w:p>
      <w:pPr>
        <w:pStyle w:val="Heading2"/>
        <w:pBdr>
          <w:top w:color="auto" w:space="0" w:sz="0" w:val="none"/>
          <w:bottom w:color="auto" w:space="0" w:sz="0" w:val="none"/>
        </w:pBdr>
        <w:bidi w:val="0"/>
        <w:spacing w:after="60" w:before="0"/>
        <w:ind w:left="280" w:right="0"/>
        <w:jc w:val="left"/>
        <w:rPr>
          <w:rFonts w:ascii="Trebuchet MS" w:cs="Trebuchet MS" w:eastAsia="Trebuchet MS" w:hAnsi="Trebuchet MS"/>
          <w:b/>
          <w:i w:val="0"/>
          <w:strike w:val="0"/>
          <w:color w:val="000000"/>
          <w:sz w:val="24"/>
          <w:u w:val="none"/>
          <w:vertAlign w:val="baseline"/>
          <w:lang w:val="fr-FR"/>
        </w:rPr>
      </w:pPr>
      <w:bookmarkStart w:id="66" w:name="ArtL2_RC-2-A11.2"/>
      <w:bookmarkEnd w:id="66"/>
      <w:bookmarkStart w:id="67" w:name="_Toc256000033"/>
      <w:r>
        <w:rPr>
          <w:rFonts w:ascii="Trebuchet MS" w:cs="Trebuchet MS" w:eastAsia="Trebuchet MS" w:hAnsi="Trebuchet MS"/>
          <w:b/>
          <w:i w:val="0"/>
          <w:strike w:val="0"/>
          <w:color w:val="000000"/>
          <w:sz w:val="24"/>
          <w:u w:val="none"/>
          <w:vertAlign w:val="baseline"/>
          <w:lang w:val="fr-FR"/>
        </w:rPr>
        <w:t>9.2 - Procédures de recours</w:t>
      </w:r>
      <w:bookmarkEnd w:id="67"/>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 tribunal territorialement compétent est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Tribunal Administratif de Lyon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184 rue Duguesclin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69433 LYON CEDEX 03</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Tél : 04 78 14 10 10</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Télécopie : 04 78 14 10 65</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Courriel : greffe.ta-lyon@juradm.fr</w:t>
      </w: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Les voies de recours ouvertes aux candidats sont les suivantes : Référé pré-contractuel prévu aux articles L.551-1 à L.551-12 du Code de justice administrative (CJA), et pouvant être exercé avant la signature du contrat.</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Référé contractuel prévu aux articles L.551-13 à L.551-23 du CJA, et pouvant être exercé dans les délais prévus à l'article R. 551-7 du CJA.</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Recours de pleine juridiction ouvert aux tiers justifiant d'intérêt lésé, et pouvant être exercé dans les deux mois suivant la date à laquelle la conclusion du contrat est rendue publique.</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pBdr>
          <w:bottom w:color="auto" w:space="0" w:sz="0" w:val="none"/>
        </w:pBdr>
        <w:bidi w:val="0"/>
        <w:spacing w:after="240"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La juridiction administrative compétente peut aussi être saisie par l'application Télérecours citoyen accessible à partir du site www.telerecours.fr</w:t>
      </w:r>
    </w:p>
    <w:p>
      <w:pPr>
        <w:pStyle w:val="ParagrapheIndent2"/>
        <w:pBdr>
          <w:top w:color="auto" w:space="0" w:sz="0" w:val="none"/>
        </w:pBdr>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Pour obtenir des renseignements relatifs à l'introduction des recours, les candidats devront s'adresser à :</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Tribunal Administratif de Lyon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Palais Juridictions Administratives</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184 rue Duguesclin</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69433 LYON CEDEX 03</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Tél : 04 78 14 10 10</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Télécopie : 04 78 14 10 65</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r>
        <w:rPr>
          <w:rFonts w:ascii="Trebuchet MS" w:cs="Trebuchet MS" w:eastAsia="Trebuchet MS" w:hAnsi="Trebuchet MS"/>
          <w:b w:val="0"/>
          <w:i w:val="0"/>
          <w:strike w:val="0"/>
          <w:color w:val="000000"/>
          <w:sz w:val="20"/>
          <w:u w:val="none"/>
          <w:vertAlign w:val="baseline"/>
          <w:lang w:val="fr-FR"/>
        </w:rPr>
        <w:t>Courriel : greffe.ta-lyon@juradm.fr</w:t>
      </w:r>
    </w:p>
    <w:p>
      <w:pPr>
        <w:pStyle w:val="ParagrapheIndent2"/>
        <w:bidi w:val="0"/>
        <w:spacing w:line="232" w:lineRule="exact"/>
        <w:ind w:left="0" w:right="0"/>
        <w:jc w:val="left"/>
        <w:rPr>
          <w:rFonts w:ascii="Trebuchet MS" w:cs="Trebuchet MS" w:eastAsia="Trebuchet MS" w:hAnsi="Trebuchet MS"/>
          <w:b w:val="0"/>
          <w:i w:val="0"/>
          <w:strike w:val="0"/>
          <w:color w:val="000000"/>
          <w:sz w:val="20"/>
          <w:u w:val="none"/>
          <w:vertAlign w:val="baseline"/>
          <w:lang w:val="fr-FR"/>
        </w:rPr>
      </w:pPr>
    </w:p>
    <w:sectPr>
      <w:footerReference r:id="rId13" w:type="default"/>
      <w:pgSz w:h="16840" w:w="11900"/>
      <w:pgMar w:bottom="1140" w:footer="1140" w:header="1140" w:left="1140" w:right="1140" w:top="114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3</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4</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5</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6</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7</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6.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8</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7.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9</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8.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10</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footer9.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line="240" w:lineRule="exact"/>
      <w:rPr>
        <w:sz w:val="24"/>
      </w:rPr>
    </w:pPr>
  </w:p>
  <w:tbl>
    <w:tblPr>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
    <w:tblGrid>
      <w:gridCol w:w="5220"/>
      <w:gridCol w:w="4400"/>
    </w:tblGrid>
    <w:tr>
      <w:tblPrEx>
        <w:tblW w:type="auto" w:w="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CellMar>
          <w:left w:type="dxa" w:w="108"/>
          <w:right w:type="dxa" w:w="108"/>
        </w:tblCellMar>
      </w:tblPrEx>
      <w:trPr>
        <w:trHeight w:val="245"/>
      </w:trPr>
      <w:tc>
        <w:tcPr>
          <w:tcW w:type="dxa" w:w="5220"/>
          <w:tcMar>
            <w:top w:type="dxa" w:w="0"/>
            <w:left w:type="dxa" w:w="0"/>
            <w:bottom w:type="dxa" w:w="0"/>
            <w:right w:type="dxa" w:w="0"/>
          </w:tcMar>
          <w:vAlign w:val="center"/>
        </w:tcPr>
        <w:p>
          <w:pPr>
            <w:pStyle w:val="PiedDePage"/>
            <w:pBdr>
              <w:top w:color="auto" w:space="0" w:sz="0" w:val="none"/>
            </w:pBdr>
            <w:bidi w:val="0"/>
            <w:jc w:val="lef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Consultation n°: 23DAI0028</w:t>
          </w:r>
        </w:p>
      </w:tc>
      <w:tc>
        <w:tcPr>
          <w:tcW w:type="dxa" w:w="4400"/>
          <w:tcMar>
            <w:top w:type="dxa" w:w="0"/>
            <w:left w:type="dxa" w:w="0"/>
            <w:bottom w:type="dxa" w:w="0"/>
            <w:right w:type="dxa" w:w="0"/>
          </w:tcMar>
          <w:vAlign w:val="center"/>
        </w:tcPr>
        <w:p>
          <w:pPr>
            <w:pStyle w:val="PiedDePage"/>
            <w:pBdr>
              <w:top w:color="auto" w:space="0" w:sz="0" w:val="none"/>
            </w:pBdr>
            <w:bidi w:val="0"/>
            <w:jc w:val="right"/>
            <w:rPr>
              <w:rFonts w:ascii="Trebuchet MS" w:cs="Trebuchet MS" w:eastAsia="Trebuchet MS" w:hAnsi="Trebuchet MS"/>
              <w:b w:val="0"/>
              <w:i w:val="0"/>
              <w:strike w:val="0"/>
              <w:color w:val="000000"/>
              <w:sz w:val="18"/>
              <w:u w:val="none"/>
              <w:vertAlign w:val="baseline"/>
              <w:lang w:val="fr-FR"/>
            </w:rPr>
          </w:pPr>
          <w:r>
            <w:rPr>
              <w:rFonts w:ascii="Trebuchet MS" w:cs="Trebuchet MS" w:eastAsia="Trebuchet MS" w:hAnsi="Trebuchet MS"/>
              <w:b w:val="0"/>
              <w:i w:val="0"/>
              <w:strike w:val="0"/>
              <w:color w:val="000000"/>
              <w:sz w:val="18"/>
              <w:u w:val="none"/>
              <w:vertAlign w:val="baseline"/>
              <w:lang w:val="fr-FR"/>
            </w:rPr>
            <w:t xml:space="preserve">Page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PAGE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r>
            <w:rPr>
              <w:rFonts w:ascii="Trebuchet MS" w:cs="Trebuchet MS" w:eastAsia="Trebuchet MS" w:hAnsi="Trebuchet MS"/>
              <w:b w:val="0"/>
              <w:i w:val="0"/>
              <w:strike w:val="0"/>
              <w:color w:val="000000"/>
              <w:sz w:val="18"/>
              <w:u w:val="none"/>
              <w:vertAlign w:val="baseline"/>
              <w:lang w:val="fr-FR"/>
            </w:rPr>
            <w:t xml:space="preserve"> sur </w:t>
          </w:r>
          <w:r>
            <w:rPr>
              <w:rFonts w:ascii="Trebuchet MS" w:cs="Trebuchet MS" w:eastAsia="Trebuchet MS" w:hAnsi="Trebuchet MS"/>
              <w:b w:val="0"/>
              <w:i w:val="0"/>
              <w:strike w:val="0"/>
              <w:color w:val="000000"/>
              <w:sz w:val="18"/>
              <w:u w:val="none"/>
              <w:vertAlign w:val="baseline"/>
              <w:lang w:val="fr-FR"/>
            </w:rPr>
            <w:fldChar w:fldCharType="begin"/>
          </w:r>
          <w:r>
            <w:rPr>
              <w:rFonts w:ascii="Trebuchet MS" w:cs="Trebuchet MS" w:eastAsia="Trebuchet MS" w:hAnsi="Trebuchet MS"/>
              <w:b w:val="0"/>
              <w:i w:val="0"/>
              <w:strike w:val="0"/>
              <w:color w:val="000000"/>
              <w:sz w:val="18"/>
              <w:u w:val="none"/>
              <w:vertAlign w:val="baseline"/>
              <w:lang w:val="fr-FR"/>
            </w:rPr>
            <w:instrText xml:space="preserve"> NUMPAGES </w:instrText>
          </w:r>
          <w:r>
            <w:rPr>
              <w:rFonts w:ascii="Trebuchet MS" w:cs="Trebuchet MS" w:eastAsia="Trebuchet MS" w:hAnsi="Trebuchet MS"/>
              <w:b w:val="0"/>
              <w:i w:val="0"/>
              <w:strike w:val="0"/>
              <w:color w:val="000000"/>
              <w:sz w:val="18"/>
              <w:u w:val="none"/>
              <w:vertAlign w:val="baseline"/>
              <w:lang w:val="fr-FR"/>
            </w:rPr>
            <w:fldChar w:fldCharType="separate"/>
          </w:r>
          <w:r>
            <w:rPr>
              <w:rFonts w:ascii="Trebuchet MS" w:cs="Trebuchet MS" w:eastAsia="Trebuchet MS" w:hAnsi="Trebuchet MS"/>
              <w:b w:val="0"/>
              <w:i w:val="0"/>
              <w:strike w:val="0"/>
              <w:color w:val="000000"/>
              <w:sz w:val="18"/>
              <w:u w:val="none"/>
              <w:vertAlign w:val="baseline"/>
              <w:lang w:val="fr-FR"/>
            </w:rPr>
            <w:t>11</w:t>
          </w:r>
          <w:r>
            <w:rPr>
              <w:rFonts w:ascii="Trebuchet MS" w:cs="Trebuchet MS" w:eastAsia="Trebuchet MS" w:hAnsi="Trebuchet MS"/>
              <w:b w:val="0"/>
              <w:i w:val="0"/>
              <w:strike w:val="0"/>
              <w:color w:val="000000"/>
              <w:sz w:val="18"/>
              <w:u w:val="none"/>
              <w:vertAlign w:val="baseline"/>
              <w:lang w:val="fr-FR"/>
            </w:rPr>
            <w:fldChar w:fldCharType="end"/>
          </w:r>
        </w:p>
      </w:tc>
    </w:tr>
  </w:tbl>
</w:ft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accent1="accent1" w:accent2="accent2" w:accent3="accent3" w:accent4="accent4" w:accent5="accent5" w:accent6="accent6" w:bg1="light1" w:bg2="light2" w:followedHyperlink="followedHyperlink" w:hyperlink="hyperlink" w:t1="dark1" w:t2="dark2"/>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Times New Roman" w:hAnsi="Times New Roman"/>
        <w:lang w:bidi="ar-SA" w:eastAsia="en-US" w:val="en-US"/>
      </w:rPr>
    </w:rPrDefault>
    <w:pPrDefault/>
  </w:docDefaults>
  <w:latentStyles w:count="267"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al" w:type="paragraph">
    <w:name w:val="Normal"/>
    <w:qFormat/>
    <w:rPr>
      <w:sz w:val="24"/>
      <w:szCs w:val="24"/>
    </w:rPr>
  </w:style>
  <w:style w:styleId="Heading1" w:type="paragraph">
    <w:name w:val="heading 1"/>
    <w:basedOn w:val="Normal"/>
    <w:next w:val="Normal"/>
    <w:qFormat/>
    <w:rsid w:val="00EF7B96"/>
    <w:pPr>
      <w:keepNext/>
      <w:spacing w:after="120" w:before="0"/>
      <w:outlineLvl w:val="0"/>
    </w:pPr>
    <w:rPr>
      <w:rFonts w:ascii="Arial" w:cs="Arial" w:hAnsi="Arial"/>
      <w:b/>
      <w:bCs/>
      <w:kern w:val="32"/>
      <w:sz w:val="32"/>
      <w:szCs w:val="32"/>
    </w:rPr>
  </w:style>
  <w:style w:styleId="Heading2" w:type="paragraph">
    <w:name w:val="heading 2"/>
    <w:basedOn w:val="Normal"/>
    <w:next w:val="Normal"/>
    <w:qFormat/>
    <w:rsid w:val="00EF7B96"/>
    <w:pPr>
      <w:keepNext/>
      <w:spacing w:after="60" w:before="0"/>
      <w:outlineLvl w:val="1"/>
    </w:pPr>
    <w:rPr>
      <w:rFonts w:ascii="Arial" w:cs="Arial" w:hAnsi="Arial"/>
      <w:b/>
      <w:bCs/>
      <w:i/>
      <w:iCs/>
      <w:sz w:val="28"/>
      <w:szCs w:val="28"/>
    </w:rPr>
  </w:style>
  <w:style w:default="1" w:styleId="DefaultParagraphFont" w:type="character">
    <w:name w:val="Default Paragraph Font"/>
    <w:semiHidden/>
  </w:style>
  <w:style w:default="1" w:styleId="TableNormal" w:type="table">
    <w:name w:val="Normal Table"/>
    <w:semiHidden/>
    <w:tblPr>
      <w:tblInd w:type="dxa" w:w="0"/>
      <w:tblCellMar>
        <w:top w:type="dxa" w:w="0"/>
        <w:left w:type="dxa" w:w="108"/>
        <w:bottom w:type="dxa" w:w="0"/>
        <w:right w:type="dxa" w:w="108"/>
      </w:tblCellMar>
    </w:tblPr>
  </w:style>
  <w:style w:default="1" w:styleId="NoList" w:type="numbering">
    <w:name w:val="No List"/>
    <w:semiHidden/>
  </w:style>
  <w:style w:customStyle="1" w:styleId="tableGroupe" w:type="paragraph">
    <w:name w:val="tableGroupe"/>
    <w:qFormat/>
  </w:style>
  <w:style w:customStyle="1" w:styleId="table" w:type="paragraph">
    <w:name w:val="table"/>
    <w:qFormat/>
  </w:style>
  <w:style w:customStyle="1" w:styleId="PiedDePage" w:type="paragraph">
    <w:name w:val="PiedDePage"/>
    <w:basedOn w:val="Normal"/>
    <w:next w:val="Normal"/>
    <w:qFormat/>
    <w:rPr>
      <w:rFonts w:ascii="Trebuchet MS" w:cs="Trebuchet MS" w:eastAsia="Trebuchet MS" w:hAnsi="Trebuchet MS"/>
      <w:sz w:val="18"/>
      <w:szCs w:val="24"/>
    </w:rPr>
  </w:style>
  <w:style w:customStyle="1" w:styleId="ParagrapheIndent2" w:type="paragraph">
    <w:name w:val="ParagrapheIndent2"/>
    <w:basedOn w:val="Normal"/>
    <w:next w:val="Normal"/>
    <w:qFormat/>
    <w:rPr>
      <w:rFonts w:ascii="Trebuchet MS" w:cs="Trebuchet MS" w:eastAsia="Trebuchet MS" w:hAnsi="Trebuchet MS"/>
      <w:sz w:val="20"/>
      <w:szCs w:val="24"/>
    </w:rPr>
  </w:style>
  <w:style w:customStyle="1" w:styleId="style1" w:type="paragraph">
    <w:name w:val="style1"/>
    <w:basedOn w:val="Normal"/>
    <w:next w:val="Normal"/>
    <w:qFormat/>
    <w:rPr>
      <w:rFonts w:ascii="Trebuchet MS" w:cs="Trebuchet MS" w:eastAsia="Trebuchet MS" w:hAnsi="Trebuchet MS"/>
      <w:sz w:val="20"/>
      <w:szCs w:val="24"/>
    </w:rPr>
  </w:style>
  <w:style w:customStyle="1" w:styleId="Valign" w:type="paragraph">
    <w:name w:val="Valign"/>
    <w:basedOn w:val="Normal"/>
    <w:next w:val="Normal"/>
    <w:qFormat/>
    <w:rPr>
      <w:rFonts w:ascii="Trebuchet MS" w:cs="Trebuchet MS" w:eastAsia="Trebuchet MS" w:hAnsi="Trebuchet MS"/>
      <w:sz w:val="20"/>
      <w:szCs w:val="24"/>
    </w:rPr>
  </w:style>
  <w:style w:customStyle="1" w:styleId="tableCF" w:type="paragraph">
    <w:name w:val="table CF"/>
    <w:basedOn w:val="Normal"/>
    <w:next w:val="Normal"/>
    <w:qFormat/>
    <w:rPr>
      <w:rFonts w:ascii="Trebuchet MS" w:cs="Trebuchet MS" w:eastAsia="Trebuchet MS" w:hAnsi="Trebuchet MS"/>
      <w:b/>
      <w:sz w:val="20"/>
      <w:szCs w:val="24"/>
    </w:rPr>
  </w:style>
  <w:style w:customStyle="1" w:styleId="tableTD" w:type="paragraph">
    <w:name w:val="table TD"/>
    <w:basedOn w:val="Normal"/>
    <w:next w:val="Normal"/>
    <w:qFormat/>
    <w:rPr>
      <w:rFonts w:ascii="Trebuchet MS" w:cs="Trebuchet MS" w:eastAsia="Trebuchet MS" w:hAnsi="Trebuchet MS"/>
      <w:sz w:val="20"/>
      <w:szCs w:val="24"/>
    </w:rPr>
  </w:style>
  <w:style w:customStyle="1" w:styleId="tableCH" w:type="paragraph">
    <w:name w:val="table CH"/>
    <w:basedOn w:val="Normal"/>
    <w:next w:val="Normal"/>
    <w:qFormat/>
    <w:rPr>
      <w:rFonts w:ascii="Trebuchet MS" w:cs="Trebuchet MS" w:eastAsia="Trebuchet MS" w:hAnsi="Trebuchet MS"/>
      <w:b/>
      <w:sz w:val="20"/>
      <w:szCs w:val="24"/>
    </w:rPr>
  </w:style>
  <w:style w:customStyle="1" w:styleId="ParagrapheIndent1" w:type="paragraph">
    <w:name w:val="ParagrapheIndent1"/>
    <w:basedOn w:val="Normal"/>
    <w:next w:val="Normal"/>
    <w:qFormat/>
    <w:rPr>
      <w:rFonts w:ascii="Trebuchet MS" w:cs="Trebuchet MS" w:eastAsia="Trebuchet MS" w:hAnsi="Trebuchet MS"/>
      <w:sz w:val="20"/>
      <w:szCs w:val="24"/>
    </w:rPr>
  </w:style>
  <w:style w:styleId="TOC1" w:type="paragraph">
    <w:name w:val="toc 1"/>
    <w:basedOn w:val="Normal"/>
    <w:next w:val="Normal"/>
    <w:autoRedefine/>
    <w:rsid w:val="00805BCE"/>
  </w:style>
  <w:style w:styleId="TOC2" w:type="paragraph">
    <w:name w:val="toc 2"/>
    <w:basedOn w:val="Normal"/>
    <w:next w:val="Normal"/>
    <w:autoRedefine/>
    <w:rsid w:val="00805BCE"/>
    <w:pPr>
      <w:ind w:left="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
<Relationship Id="rId1" Target="settings.xml" Type="http://schemas.openxmlformats.org/officeDocument/2006/relationships/settings"/>
<Relationship Id="rId10" Target="footer6.xml" Type="http://schemas.openxmlformats.org/officeDocument/2006/relationships/footer"/>
<Relationship Id="rId11" Target="footer7.xml" Type="http://schemas.openxmlformats.org/officeDocument/2006/relationships/footer"/>
<Relationship Id="rId12" Target="footer8.xml" Type="http://schemas.openxmlformats.org/officeDocument/2006/relationships/footer"/>
<Relationship Id="rId13" Target="footer9.xml" Type="http://schemas.openxmlformats.org/officeDocument/2006/relationships/footer"/>
<Relationship Id="rId14" Target="theme/theme1.xml" Type="http://schemas.openxmlformats.org/officeDocument/2006/relationships/theme"/>
<Relationship Id="rId15" Target="styles.xml" Type="http://schemas.openxmlformats.org/officeDocument/2006/relationships/styles"/>
<Relationship Id="rId2" Target="webSettings.xml" Type="http://schemas.openxmlformats.org/officeDocument/2006/relationships/webSettings"/>
<Relationship Id="rId3" Target="fontTable.xml" Type="http://schemas.openxmlformats.org/officeDocument/2006/relationships/fontTable"/>
<Relationship Id="rId4" Target="media/image1.png" Type="http://schemas.openxmlformats.org/officeDocument/2006/relationships/image"/>
<Relationship Id="rId5" Target="footer1.xml" Type="http://schemas.openxmlformats.org/officeDocument/2006/relationships/footer"/>
<Relationship Id="rId6" Target="footer2.xml" Type="http://schemas.openxmlformats.org/officeDocument/2006/relationships/footer"/>
<Relationship Id="rId7" Target="footer3.xml" Type="http://schemas.openxmlformats.org/officeDocument/2006/relationships/footer"/>
<Relationship Id="rId8" Target="footer4.xml" Type="http://schemas.openxmlformats.org/officeDocument/2006/relationships/footer"/>
<Relationship Id="rId9" Target="footer5.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11</Pages>
  <Words>0</Words>
  <Characters>0</Characters>
  <Application>Microsoft Office Word</Application>
  <DocSecurity>0</DocSecurity>
  <Lines>1</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coreProperties>
</file>