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6404" w14:textId="199520E8" w:rsidR="003C2C48" w:rsidRDefault="003C2C48" w:rsidP="003C2C48">
      <w:pPr>
        <w:rPr>
          <w:rFonts w:asciiTheme="minorHAnsi" w:hAnsiTheme="minorHAnsi"/>
        </w:rPr>
      </w:pPr>
    </w:p>
    <w:p w14:paraId="091C2D91" w14:textId="77777777" w:rsidR="00770ADE" w:rsidRPr="00550481" w:rsidRDefault="00770ADE" w:rsidP="003C2C48">
      <w:pPr>
        <w:rPr>
          <w:rFonts w:asciiTheme="minorHAnsi" w:hAnsiTheme="minorHAnsi"/>
        </w:rPr>
      </w:pPr>
    </w:p>
    <w:p w14:paraId="33C96405" w14:textId="77777777" w:rsidR="003C2C48" w:rsidRPr="00550481" w:rsidRDefault="003C2C48" w:rsidP="003C2C48">
      <w:pPr>
        <w:rPr>
          <w:rFonts w:asciiTheme="minorHAnsi" w:hAnsiTheme="minorHAnsi"/>
        </w:rPr>
      </w:pPr>
    </w:p>
    <w:p w14:paraId="33C96406" w14:textId="77777777" w:rsidR="003C2C48" w:rsidRPr="00550481" w:rsidRDefault="003C2C48" w:rsidP="003C2C48">
      <w:pPr>
        <w:rPr>
          <w:rFonts w:asciiTheme="minorHAnsi" w:hAnsiTheme="minorHAnsi"/>
        </w:rPr>
      </w:pPr>
    </w:p>
    <w:p w14:paraId="33C96407" w14:textId="77777777" w:rsidR="003C2C48" w:rsidRPr="00550481" w:rsidRDefault="003C2C48" w:rsidP="003C2C48">
      <w:pPr>
        <w:rPr>
          <w:rFonts w:asciiTheme="minorHAnsi" w:hAnsiTheme="minorHAnsi"/>
        </w:rPr>
      </w:pPr>
    </w:p>
    <w:p w14:paraId="33C96408" w14:textId="77777777" w:rsidR="003C2C48" w:rsidRPr="00550481" w:rsidRDefault="003C2C48" w:rsidP="003C2C48">
      <w:pPr>
        <w:rPr>
          <w:rFonts w:asciiTheme="minorHAnsi" w:hAnsiTheme="minorHAnsi"/>
        </w:rPr>
      </w:pPr>
    </w:p>
    <w:p w14:paraId="33C9640C" w14:textId="77777777" w:rsidR="00927DC7" w:rsidRPr="00550481" w:rsidRDefault="00927DC7" w:rsidP="00927DC7">
      <w:pPr>
        <w:pStyle w:val="En-tte"/>
        <w:tabs>
          <w:tab w:val="left" w:pos="708"/>
        </w:tabs>
        <w:ind w:left="142"/>
        <w:rPr>
          <w:rFonts w:asciiTheme="minorHAnsi" w:hAnsiTheme="minorHAnsi" w:cs="Arial"/>
          <w:b/>
          <w:sz w:val="32"/>
        </w:rPr>
      </w:pPr>
    </w:p>
    <w:p w14:paraId="33C9640D" w14:textId="01C7DC5C" w:rsidR="00927DC7" w:rsidRPr="00550481" w:rsidRDefault="00CF354E" w:rsidP="00550481">
      <w:pPr>
        <w:pBdr>
          <w:top w:val="single" w:sz="4" w:space="1" w:color="auto"/>
          <w:left w:val="single" w:sz="4" w:space="4" w:color="auto"/>
          <w:bottom w:val="single" w:sz="4" w:space="1" w:color="auto"/>
          <w:right w:val="single" w:sz="4" w:space="4" w:color="auto"/>
        </w:pBdr>
        <w:jc w:val="center"/>
        <w:rPr>
          <w:rFonts w:asciiTheme="minorHAnsi" w:hAnsiTheme="minorHAnsi"/>
          <w:b/>
          <w:sz w:val="32"/>
          <w:szCs w:val="32"/>
        </w:rPr>
      </w:pPr>
      <w:r w:rsidRPr="00550481">
        <w:rPr>
          <w:rFonts w:asciiTheme="minorHAnsi" w:hAnsiTheme="minorHAnsi"/>
          <w:b/>
          <w:sz w:val="32"/>
          <w:szCs w:val="32"/>
        </w:rPr>
        <w:t xml:space="preserve">CAHIER DES </w:t>
      </w:r>
      <w:r w:rsidR="00573C5F" w:rsidRPr="00550481">
        <w:rPr>
          <w:rFonts w:asciiTheme="minorHAnsi" w:hAnsiTheme="minorHAnsi"/>
          <w:b/>
          <w:sz w:val="32"/>
          <w:szCs w:val="32"/>
        </w:rPr>
        <w:t>CLAUSES</w:t>
      </w:r>
      <w:r w:rsidRPr="00550481">
        <w:rPr>
          <w:rFonts w:asciiTheme="minorHAnsi" w:hAnsiTheme="minorHAnsi"/>
          <w:b/>
          <w:sz w:val="32"/>
          <w:szCs w:val="32"/>
        </w:rPr>
        <w:t xml:space="preserve"> ADMINISTRATIVES PARTICULIERES</w:t>
      </w:r>
      <w:r w:rsidR="00927DC7" w:rsidRPr="00550481">
        <w:rPr>
          <w:rFonts w:asciiTheme="minorHAnsi" w:hAnsiTheme="minorHAnsi"/>
          <w:b/>
          <w:sz w:val="32"/>
          <w:szCs w:val="32"/>
        </w:rPr>
        <w:t xml:space="preserve"> (C</w:t>
      </w:r>
      <w:r w:rsidR="00267FE8" w:rsidRPr="00550481">
        <w:rPr>
          <w:rFonts w:asciiTheme="minorHAnsi" w:hAnsiTheme="minorHAnsi"/>
          <w:b/>
          <w:sz w:val="32"/>
          <w:szCs w:val="32"/>
        </w:rPr>
        <w:t>CA</w:t>
      </w:r>
      <w:r w:rsidRPr="00550481">
        <w:rPr>
          <w:rFonts w:asciiTheme="minorHAnsi" w:hAnsiTheme="minorHAnsi"/>
          <w:b/>
          <w:sz w:val="32"/>
          <w:szCs w:val="32"/>
        </w:rPr>
        <w:t>P</w:t>
      </w:r>
      <w:r w:rsidR="00927DC7" w:rsidRPr="00550481">
        <w:rPr>
          <w:rFonts w:asciiTheme="minorHAnsi" w:hAnsiTheme="minorHAnsi"/>
          <w:b/>
          <w:sz w:val="32"/>
          <w:szCs w:val="32"/>
        </w:rPr>
        <w:t>)</w:t>
      </w:r>
      <w:r w:rsidR="006E1ACE">
        <w:rPr>
          <w:rFonts w:asciiTheme="minorHAnsi" w:hAnsiTheme="minorHAnsi"/>
          <w:b/>
          <w:sz w:val="32"/>
          <w:szCs w:val="32"/>
        </w:rPr>
        <w:t>, commun aux deux lots</w:t>
      </w:r>
    </w:p>
    <w:p w14:paraId="3D744FB9" w14:textId="1D4B4E8E" w:rsidR="00235DE9" w:rsidRDefault="00235DE9" w:rsidP="00235DE9">
      <w:pPr>
        <w:jc w:val="center"/>
        <w:rPr>
          <w:rFonts w:asciiTheme="minorHAnsi" w:hAnsiTheme="minorHAnsi" w:cs="Arial"/>
          <w:sz w:val="20"/>
          <w:szCs w:val="20"/>
        </w:rPr>
      </w:pPr>
    </w:p>
    <w:p w14:paraId="4C1AA796" w14:textId="0B1C715E" w:rsidR="005A5A42" w:rsidRDefault="005A5A42" w:rsidP="00235DE9">
      <w:pPr>
        <w:jc w:val="center"/>
        <w:rPr>
          <w:rFonts w:asciiTheme="minorHAnsi" w:hAnsiTheme="minorHAnsi" w:cs="Arial"/>
          <w:b/>
          <w:bCs/>
          <w:sz w:val="20"/>
          <w:szCs w:val="20"/>
        </w:rPr>
      </w:pPr>
      <w:r>
        <w:rPr>
          <w:rFonts w:asciiTheme="minorHAnsi" w:hAnsiTheme="minorHAnsi" w:cs="Arial"/>
          <w:b/>
          <w:bCs/>
          <w:sz w:val="20"/>
          <w:szCs w:val="20"/>
        </w:rPr>
        <w:t>SAS Loire Atlantique Nautisme</w:t>
      </w:r>
    </w:p>
    <w:p w14:paraId="744CAE3D" w14:textId="7DE5A198" w:rsidR="00461EBD" w:rsidRDefault="00461EBD" w:rsidP="00235DE9">
      <w:pPr>
        <w:jc w:val="center"/>
        <w:rPr>
          <w:rFonts w:asciiTheme="minorHAnsi" w:hAnsiTheme="minorHAnsi" w:cs="Arial"/>
          <w:b/>
          <w:bCs/>
          <w:sz w:val="20"/>
          <w:szCs w:val="20"/>
        </w:rPr>
      </w:pPr>
      <w:r>
        <w:rPr>
          <w:rFonts w:asciiTheme="minorHAnsi" w:hAnsiTheme="minorHAnsi" w:cs="Arial"/>
          <w:b/>
          <w:bCs/>
          <w:sz w:val="20"/>
          <w:szCs w:val="20"/>
        </w:rPr>
        <w:t xml:space="preserve">16 Quai Ernest Renaud, </w:t>
      </w:r>
      <w:r w:rsidR="00303493">
        <w:rPr>
          <w:rFonts w:asciiTheme="minorHAnsi" w:hAnsiTheme="minorHAnsi" w:cs="Arial"/>
          <w:b/>
          <w:bCs/>
          <w:sz w:val="20"/>
          <w:szCs w:val="20"/>
        </w:rPr>
        <w:t>BP 90517, 44105 Nantes CEDEX 4</w:t>
      </w:r>
    </w:p>
    <w:p w14:paraId="53C0B395" w14:textId="56636591" w:rsidR="00DC6AB2" w:rsidRPr="005A5A42" w:rsidRDefault="00DC6AB2" w:rsidP="00235DE9">
      <w:pPr>
        <w:jc w:val="center"/>
        <w:rPr>
          <w:rFonts w:asciiTheme="minorHAnsi" w:hAnsiTheme="minorHAnsi" w:cs="Arial"/>
          <w:b/>
          <w:bCs/>
          <w:sz w:val="20"/>
          <w:szCs w:val="20"/>
        </w:rPr>
      </w:pPr>
      <w:r>
        <w:rPr>
          <w:rFonts w:asciiTheme="minorHAnsi" w:hAnsiTheme="minorHAnsi" w:cs="Arial"/>
          <w:b/>
          <w:bCs/>
          <w:sz w:val="20"/>
          <w:szCs w:val="20"/>
        </w:rPr>
        <w:t xml:space="preserve">Siret : </w:t>
      </w:r>
      <w:r w:rsidRPr="00DC6AB2">
        <w:rPr>
          <w:rFonts w:asciiTheme="minorHAnsi" w:hAnsiTheme="minorHAnsi" w:cs="Arial"/>
          <w:b/>
          <w:bCs/>
          <w:sz w:val="20"/>
          <w:szCs w:val="20"/>
        </w:rPr>
        <w:t>808 417 075 00013</w:t>
      </w:r>
    </w:p>
    <w:p w14:paraId="33C96414" w14:textId="77777777" w:rsidR="00927DC7" w:rsidRPr="00550481" w:rsidRDefault="00927DC7" w:rsidP="00927DC7">
      <w:pPr>
        <w:pStyle w:val="En-tte"/>
        <w:tabs>
          <w:tab w:val="left" w:pos="708"/>
        </w:tabs>
        <w:ind w:left="142"/>
        <w:rPr>
          <w:rFonts w:asciiTheme="minorHAnsi" w:hAnsiTheme="minorHAnsi" w:cs="Arial"/>
          <w:b/>
          <w:sz w:val="32"/>
        </w:rPr>
      </w:pPr>
    </w:p>
    <w:p w14:paraId="33C96415" w14:textId="77BC70C0" w:rsidR="00B16C2D" w:rsidRPr="003B2566" w:rsidRDefault="00012A2C" w:rsidP="00550481">
      <w:pPr>
        <w:pBdr>
          <w:top w:val="single" w:sz="4" w:space="1" w:color="auto"/>
          <w:left w:val="single" w:sz="4" w:space="4" w:color="auto"/>
          <w:bottom w:val="single" w:sz="4" w:space="1" w:color="auto"/>
          <w:right w:val="single" w:sz="4" w:space="4" w:color="auto"/>
        </w:pBdr>
        <w:ind w:left="142"/>
        <w:jc w:val="center"/>
        <w:rPr>
          <w:rFonts w:asciiTheme="minorHAnsi" w:eastAsia="Arial Unicode MS" w:hAnsiTheme="minorHAnsi" w:cs="Arial"/>
          <w:b/>
          <w:bCs/>
          <w:color w:val="000000"/>
          <w:sz w:val="40"/>
          <w:szCs w:val="56"/>
        </w:rPr>
      </w:pPr>
      <w:r>
        <w:rPr>
          <w:rFonts w:asciiTheme="minorHAnsi" w:eastAsia="Arial Unicode MS" w:hAnsiTheme="minorHAnsi" w:cs="Arial"/>
          <w:b/>
          <w:bCs/>
          <w:color w:val="000000"/>
          <w:sz w:val="40"/>
          <w:szCs w:val="56"/>
        </w:rPr>
        <w:t>Remise aux normes des aires de carénage des ports de plaisance</w:t>
      </w:r>
    </w:p>
    <w:p w14:paraId="33C9641E" w14:textId="77777777" w:rsidR="00927DC7" w:rsidRPr="00550481" w:rsidRDefault="00927DC7" w:rsidP="00927DC7">
      <w:pPr>
        <w:ind w:left="142"/>
        <w:jc w:val="center"/>
        <w:rPr>
          <w:rFonts w:asciiTheme="minorHAnsi" w:eastAsia="Arial Unicode MS" w:hAnsiTheme="minorHAnsi" w:cs="Arial"/>
          <w:b/>
          <w:bCs/>
          <w:color w:val="000000"/>
          <w:sz w:val="32"/>
          <w:szCs w:val="24"/>
        </w:rPr>
      </w:pPr>
    </w:p>
    <w:p w14:paraId="24E31C25" w14:textId="77777777" w:rsidR="007756C7" w:rsidRPr="007756C7" w:rsidRDefault="007756C7" w:rsidP="007756C7">
      <w:pPr>
        <w:jc w:val="center"/>
        <w:rPr>
          <w:rFonts w:asciiTheme="minorHAnsi" w:eastAsia="Arial Unicode MS" w:hAnsiTheme="minorHAnsi" w:cs="Arial"/>
          <w:b/>
          <w:bCs/>
          <w:color w:val="FF0000"/>
        </w:rPr>
      </w:pPr>
    </w:p>
    <w:p w14:paraId="37BB6CA4" w14:textId="6953CBEA" w:rsidR="007756C7" w:rsidRPr="007756C7" w:rsidRDefault="007756C7" w:rsidP="007756C7">
      <w:pPr>
        <w:jc w:val="center"/>
        <w:rPr>
          <w:rFonts w:asciiTheme="minorHAnsi" w:eastAsia="Arial Unicode MS" w:hAnsiTheme="minorHAnsi" w:cs="Arial"/>
          <w:b/>
          <w:bCs/>
          <w:color w:val="FF0000"/>
        </w:rPr>
      </w:pPr>
      <w:r w:rsidRPr="007756C7">
        <w:rPr>
          <w:rFonts w:asciiTheme="minorHAnsi" w:eastAsia="Arial Unicode MS" w:hAnsiTheme="minorHAnsi" w:cs="Arial"/>
          <w:b/>
          <w:bCs/>
          <w:color w:val="FF0000"/>
        </w:rPr>
        <w:t xml:space="preserve">Procédure Adaptée – n° marché : </w:t>
      </w:r>
      <w:r w:rsidR="00A95666">
        <w:rPr>
          <w:rFonts w:asciiTheme="minorHAnsi" w:eastAsia="Arial Unicode MS" w:hAnsiTheme="minorHAnsi" w:cs="Arial"/>
          <w:b/>
          <w:bCs/>
          <w:color w:val="FF0000"/>
        </w:rPr>
        <w:t>2023 RTPN 4051</w:t>
      </w:r>
    </w:p>
    <w:p w14:paraId="2C43A812" w14:textId="77777777" w:rsidR="007756C7" w:rsidRPr="007756C7" w:rsidRDefault="007756C7" w:rsidP="007756C7">
      <w:pPr>
        <w:jc w:val="center"/>
        <w:rPr>
          <w:rFonts w:asciiTheme="minorHAnsi" w:eastAsia="Arial Unicode MS" w:hAnsiTheme="minorHAnsi" w:cs="Arial"/>
          <w:b/>
          <w:bCs/>
          <w:i/>
          <w:color w:val="FF0000"/>
        </w:rPr>
      </w:pPr>
      <w:r w:rsidRPr="007756C7">
        <w:rPr>
          <w:rFonts w:asciiTheme="minorHAnsi" w:eastAsia="Arial Unicode MS" w:hAnsiTheme="minorHAnsi" w:cs="Arial"/>
          <w:b/>
          <w:bCs/>
          <w:color w:val="FF0000"/>
        </w:rPr>
        <w:t>(</w:t>
      </w:r>
      <w:proofErr w:type="gramStart"/>
      <w:r w:rsidRPr="007756C7">
        <w:rPr>
          <w:rFonts w:asciiTheme="minorHAnsi" w:eastAsia="Arial Unicode MS" w:hAnsiTheme="minorHAnsi" w:cs="Arial"/>
          <w:b/>
          <w:bCs/>
          <w:i/>
          <w:color w:val="FF0000"/>
        </w:rPr>
        <w:t>selon</w:t>
      </w:r>
      <w:proofErr w:type="gramEnd"/>
      <w:r w:rsidRPr="007756C7">
        <w:rPr>
          <w:rFonts w:asciiTheme="minorHAnsi" w:eastAsia="Arial Unicode MS" w:hAnsiTheme="minorHAnsi" w:cs="Arial"/>
          <w:b/>
          <w:bCs/>
          <w:i/>
          <w:color w:val="FF0000"/>
        </w:rPr>
        <w:t xml:space="preserve"> les dispositions des articles L.2123-1 et R-2123-1 du code de la commande publique)</w:t>
      </w:r>
    </w:p>
    <w:p w14:paraId="07EEB4ED" w14:textId="2DDD911D" w:rsidR="00477FB8" w:rsidRPr="00550481" w:rsidRDefault="00477FB8" w:rsidP="00477FB8">
      <w:pPr>
        <w:jc w:val="center"/>
        <w:rPr>
          <w:rFonts w:asciiTheme="minorHAnsi" w:hAnsiTheme="minorHAnsi" w:cs="Arial"/>
          <w:b/>
          <w:bCs/>
        </w:rPr>
      </w:pPr>
    </w:p>
    <w:p w14:paraId="33C96421" w14:textId="05B292F7" w:rsidR="00A52041" w:rsidRDefault="00A52041">
      <w:pPr>
        <w:rPr>
          <w:rFonts w:asciiTheme="minorHAnsi" w:eastAsia="Arial Unicode MS" w:hAnsiTheme="minorHAnsi" w:cs="Arial"/>
          <w:b/>
          <w:bCs/>
          <w:color w:val="000000"/>
        </w:rPr>
      </w:pPr>
      <w:r>
        <w:rPr>
          <w:rFonts w:asciiTheme="minorHAnsi" w:eastAsia="Arial Unicode MS" w:hAnsiTheme="minorHAnsi" w:cs="Arial"/>
          <w:b/>
          <w:bCs/>
          <w:color w:val="000000"/>
        </w:rPr>
        <w:br w:type="page"/>
      </w:r>
    </w:p>
    <w:p w14:paraId="33C96426" w14:textId="6B98C5E3" w:rsidR="00917B94" w:rsidRPr="00D914CD" w:rsidRDefault="00A52041" w:rsidP="00A52041">
      <w:pPr>
        <w:pBdr>
          <w:top w:val="single" w:sz="4" w:space="1" w:color="auto"/>
          <w:left w:val="single" w:sz="4" w:space="4" w:color="auto"/>
          <w:bottom w:val="single" w:sz="4" w:space="1" w:color="auto"/>
          <w:right w:val="single" w:sz="4" w:space="4" w:color="auto"/>
        </w:pBdr>
        <w:ind w:left="142"/>
        <w:jc w:val="center"/>
        <w:rPr>
          <w:rFonts w:asciiTheme="minorHAnsi" w:eastAsia="Arial Unicode MS" w:hAnsiTheme="minorHAnsi" w:cstheme="minorHAnsi"/>
          <w:b/>
          <w:bCs/>
          <w:color w:val="000000"/>
          <w:sz w:val="24"/>
        </w:rPr>
      </w:pPr>
      <w:r w:rsidRPr="00D914CD">
        <w:rPr>
          <w:rFonts w:asciiTheme="minorHAnsi" w:eastAsia="Arial Unicode MS" w:hAnsiTheme="minorHAnsi" w:cstheme="minorHAnsi"/>
          <w:b/>
          <w:bCs/>
          <w:color w:val="000000"/>
          <w:sz w:val="24"/>
        </w:rPr>
        <w:lastRenderedPageBreak/>
        <w:t>SOMMAIRE</w:t>
      </w:r>
    </w:p>
    <w:bookmarkStart w:id="0" w:name="_Toc5800681" w:displacedByCustomXml="next"/>
    <w:sdt>
      <w:sdtPr>
        <w:rPr>
          <w:rFonts w:asciiTheme="minorHAnsi" w:hAnsiTheme="minorHAnsi" w:cstheme="minorHAnsi"/>
          <w:b/>
          <w:bCs/>
        </w:rPr>
        <w:id w:val="-1241327662"/>
        <w:docPartObj>
          <w:docPartGallery w:val="Table of Contents"/>
          <w:docPartUnique/>
        </w:docPartObj>
      </w:sdtPr>
      <w:sdtEndPr>
        <w:rPr>
          <w:rFonts w:ascii="Calibri" w:hAnsi="Calibri" w:cs="Calibri"/>
          <w:b w:val="0"/>
          <w:bCs w:val="0"/>
        </w:rPr>
      </w:sdtEndPr>
      <w:sdtContent>
        <w:bookmarkEnd w:id="0" w:displacedByCustomXml="prev"/>
        <w:p w14:paraId="316CA2C5" w14:textId="77777777" w:rsidR="00DD27E8" w:rsidRPr="00C63817" w:rsidRDefault="00DD27E8">
          <w:pPr>
            <w:pStyle w:val="TM1"/>
            <w:tabs>
              <w:tab w:val="left" w:pos="1540"/>
            </w:tabs>
            <w:rPr>
              <w:rFonts w:asciiTheme="minorHAnsi" w:hAnsiTheme="minorHAnsi" w:cstheme="minorHAnsi"/>
              <w:b/>
              <w:bCs/>
            </w:rPr>
          </w:pPr>
        </w:p>
        <w:p w14:paraId="1D828CF6" w14:textId="3E1F870E" w:rsidR="00813E2E" w:rsidRPr="00813E2E" w:rsidRDefault="00C63817">
          <w:pPr>
            <w:pStyle w:val="TM1"/>
            <w:tabs>
              <w:tab w:val="left" w:pos="1540"/>
            </w:tabs>
            <w:rPr>
              <w:rFonts w:ascii="Calibri" w:eastAsiaTheme="minorEastAsia" w:hAnsi="Calibri" w:cs="Calibri"/>
              <w:noProof/>
              <w:lang w:eastAsia="fr-FR"/>
            </w:rPr>
          </w:pPr>
          <w:r w:rsidRPr="00813E2E">
            <w:rPr>
              <w:rFonts w:ascii="Calibri" w:hAnsi="Calibri" w:cs="Calibri"/>
            </w:rPr>
            <w:fldChar w:fldCharType="begin"/>
          </w:r>
          <w:r w:rsidRPr="00813E2E">
            <w:rPr>
              <w:rFonts w:ascii="Calibri" w:hAnsi="Calibri" w:cs="Calibri"/>
            </w:rPr>
            <w:instrText xml:space="preserve"> TOC \o "1-3" \h \z \u </w:instrText>
          </w:r>
          <w:r w:rsidRPr="00813E2E">
            <w:rPr>
              <w:rFonts w:ascii="Calibri" w:hAnsi="Calibri" w:cs="Calibri"/>
            </w:rPr>
            <w:fldChar w:fldCharType="separate"/>
          </w:r>
          <w:hyperlink w:anchor="_Toc138091609" w:history="1">
            <w:r w:rsidR="00813E2E" w:rsidRPr="00813E2E">
              <w:rPr>
                <w:rStyle w:val="Lienhypertexte"/>
                <w:rFonts w:ascii="Calibri" w:hAnsi="Calibri" w:cs="Calibri"/>
                <w:noProof/>
              </w:rPr>
              <w:t>ARTICLE 1</w:t>
            </w:r>
            <w:r w:rsidR="00813E2E" w:rsidRPr="00813E2E">
              <w:rPr>
                <w:rFonts w:ascii="Calibri" w:eastAsiaTheme="minorEastAsia" w:hAnsi="Calibri" w:cs="Calibri"/>
                <w:noProof/>
                <w:lang w:eastAsia="fr-FR"/>
              </w:rPr>
              <w:tab/>
            </w:r>
            <w:r w:rsidR="00813E2E" w:rsidRPr="00813E2E">
              <w:rPr>
                <w:rStyle w:val="Lienhypertexte"/>
                <w:rFonts w:ascii="Calibri" w:hAnsi="Calibri" w:cs="Calibri"/>
                <w:noProof/>
              </w:rPr>
              <w:t>OBJET DU MARCHE</w:t>
            </w:r>
            <w:r w:rsidR="00813E2E" w:rsidRPr="00813E2E">
              <w:rPr>
                <w:rFonts w:ascii="Calibri" w:hAnsi="Calibri" w:cs="Calibri"/>
                <w:noProof/>
                <w:webHidden/>
              </w:rPr>
              <w:tab/>
            </w:r>
            <w:r w:rsidR="00813E2E" w:rsidRPr="00813E2E">
              <w:rPr>
                <w:rFonts w:ascii="Calibri" w:hAnsi="Calibri" w:cs="Calibri"/>
                <w:noProof/>
                <w:webHidden/>
              </w:rPr>
              <w:fldChar w:fldCharType="begin"/>
            </w:r>
            <w:r w:rsidR="00813E2E" w:rsidRPr="00813E2E">
              <w:rPr>
                <w:rFonts w:ascii="Calibri" w:hAnsi="Calibri" w:cs="Calibri"/>
                <w:noProof/>
                <w:webHidden/>
              </w:rPr>
              <w:instrText xml:space="preserve"> PAGEREF _Toc138091609 \h </w:instrText>
            </w:r>
            <w:r w:rsidR="00813E2E" w:rsidRPr="00813E2E">
              <w:rPr>
                <w:rFonts w:ascii="Calibri" w:hAnsi="Calibri" w:cs="Calibri"/>
                <w:noProof/>
                <w:webHidden/>
              </w:rPr>
            </w:r>
            <w:r w:rsidR="00813E2E" w:rsidRPr="00813E2E">
              <w:rPr>
                <w:rFonts w:ascii="Calibri" w:hAnsi="Calibri" w:cs="Calibri"/>
                <w:noProof/>
                <w:webHidden/>
              </w:rPr>
              <w:fldChar w:fldCharType="separate"/>
            </w:r>
            <w:r w:rsidR="00813E2E" w:rsidRPr="00813E2E">
              <w:rPr>
                <w:rFonts w:ascii="Calibri" w:hAnsi="Calibri" w:cs="Calibri"/>
                <w:noProof/>
                <w:webHidden/>
              </w:rPr>
              <w:t>4</w:t>
            </w:r>
            <w:r w:rsidR="00813E2E" w:rsidRPr="00813E2E">
              <w:rPr>
                <w:rFonts w:ascii="Calibri" w:hAnsi="Calibri" w:cs="Calibri"/>
                <w:noProof/>
                <w:webHidden/>
              </w:rPr>
              <w:fldChar w:fldCharType="end"/>
            </w:r>
          </w:hyperlink>
        </w:p>
        <w:p w14:paraId="34668D10" w14:textId="22CBECBF" w:rsidR="00813E2E" w:rsidRPr="00813E2E" w:rsidRDefault="00813E2E">
          <w:pPr>
            <w:pStyle w:val="TM1"/>
            <w:tabs>
              <w:tab w:val="left" w:pos="1540"/>
            </w:tabs>
            <w:rPr>
              <w:rFonts w:ascii="Calibri" w:eastAsiaTheme="minorEastAsia" w:hAnsi="Calibri" w:cs="Calibri"/>
              <w:noProof/>
              <w:lang w:eastAsia="fr-FR"/>
            </w:rPr>
          </w:pPr>
          <w:hyperlink w:anchor="_Toc138091610" w:history="1">
            <w:r w:rsidRPr="00813E2E">
              <w:rPr>
                <w:rStyle w:val="Lienhypertexte"/>
                <w:rFonts w:ascii="Calibri" w:hAnsi="Calibri" w:cs="Calibri"/>
                <w:noProof/>
              </w:rPr>
              <w:t>ARTICLE 2</w:t>
            </w:r>
            <w:r w:rsidRPr="00813E2E">
              <w:rPr>
                <w:rFonts w:ascii="Calibri" w:eastAsiaTheme="minorEastAsia" w:hAnsi="Calibri" w:cs="Calibri"/>
                <w:noProof/>
                <w:lang w:eastAsia="fr-FR"/>
              </w:rPr>
              <w:tab/>
            </w:r>
            <w:r w:rsidRPr="00813E2E">
              <w:rPr>
                <w:rStyle w:val="Lienhypertexte"/>
                <w:rFonts w:ascii="Calibri" w:hAnsi="Calibri" w:cs="Calibri"/>
                <w:noProof/>
              </w:rPr>
              <w:t>PROCEDURE DE PASSATION</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_Toc138091610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4</w:t>
            </w:r>
            <w:r w:rsidRPr="00813E2E">
              <w:rPr>
                <w:rFonts w:ascii="Calibri" w:hAnsi="Calibri" w:cs="Calibri"/>
                <w:noProof/>
                <w:webHidden/>
              </w:rPr>
              <w:fldChar w:fldCharType="end"/>
            </w:r>
          </w:hyperlink>
        </w:p>
        <w:p w14:paraId="5D3E7487" w14:textId="6173DE3D" w:rsidR="00813E2E" w:rsidRPr="00813E2E" w:rsidRDefault="00813E2E">
          <w:pPr>
            <w:pStyle w:val="TM1"/>
            <w:tabs>
              <w:tab w:val="left" w:pos="1540"/>
            </w:tabs>
            <w:rPr>
              <w:rFonts w:ascii="Calibri" w:eastAsiaTheme="minorEastAsia" w:hAnsi="Calibri" w:cs="Calibri"/>
              <w:noProof/>
              <w:lang w:eastAsia="fr-FR"/>
            </w:rPr>
          </w:pPr>
          <w:hyperlink w:anchor="_Toc138091611" w:history="1">
            <w:r w:rsidRPr="00813E2E">
              <w:rPr>
                <w:rStyle w:val="Lienhypertexte"/>
                <w:rFonts w:ascii="Calibri" w:hAnsi="Calibri" w:cs="Calibri"/>
                <w:noProof/>
              </w:rPr>
              <w:t>ARTICLE 3</w:t>
            </w:r>
            <w:r w:rsidRPr="00813E2E">
              <w:rPr>
                <w:rFonts w:ascii="Calibri" w:eastAsiaTheme="minorEastAsia" w:hAnsi="Calibri" w:cs="Calibri"/>
                <w:noProof/>
                <w:lang w:eastAsia="fr-FR"/>
              </w:rPr>
              <w:tab/>
            </w:r>
            <w:r w:rsidRPr="00813E2E">
              <w:rPr>
                <w:rStyle w:val="Lienhypertexte"/>
                <w:rFonts w:ascii="Calibri" w:hAnsi="Calibri" w:cs="Calibri"/>
                <w:noProof/>
              </w:rPr>
              <w:t>DUREE DU MARCHE</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_Toc138091611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4</w:t>
            </w:r>
            <w:r w:rsidRPr="00813E2E">
              <w:rPr>
                <w:rFonts w:ascii="Calibri" w:hAnsi="Calibri" w:cs="Calibri"/>
                <w:noProof/>
                <w:webHidden/>
              </w:rPr>
              <w:fldChar w:fldCharType="end"/>
            </w:r>
          </w:hyperlink>
        </w:p>
        <w:p w14:paraId="40095774" w14:textId="704F20C9" w:rsidR="00813E2E" w:rsidRPr="00813E2E" w:rsidRDefault="00813E2E">
          <w:pPr>
            <w:pStyle w:val="TM1"/>
            <w:tabs>
              <w:tab w:val="left" w:pos="1540"/>
            </w:tabs>
            <w:rPr>
              <w:rFonts w:ascii="Calibri" w:eastAsiaTheme="minorEastAsia" w:hAnsi="Calibri" w:cs="Calibri"/>
              <w:noProof/>
              <w:lang w:eastAsia="fr-FR"/>
            </w:rPr>
          </w:pPr>
          <w:hyperlink w:anchor="_Toc138091612" w:history="1">
            <w:r w:rsidRPr="00813E2E">
              <w:rPr>
                <w:rStyle w:val="Lienhypertexte"/>
                <w:rFonts w:ascii="Calibri" w:hAnsi="Calibri" w:cs="Calibri"/>
                <w:noProof/>
              </w:rPr>
              <w:t>ARTICLE 4</w:t>
            </w:r>
            <w:r w:rsidRPr="00813E2E">
              <w:rPr>
                <w:rFonts w:ascii="Calibri" w:eastAsiaTheme="minorEastAsia" w:hAnsi="Calibri" w:cs="Calibri"/>
                <w:noProof/>
                <w:lang w:eastAsia="fr-FR"/>
              </w:rPr>
              <w:tab/>
            </w:r>
            <w:r w:rsidRPr="00813E2E">
              <w:rPr>
                <w:rStyle w:val="Lienhypertexte"/>
                <w:rFonts w:ascii="Calibri" w:hAnsi="Calibri" w:cs="Calibri"/>
                <w:noProof/>
              </w:rPr>
              <w:t>PIECES CONTRACTUELLES</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_Toc138091612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5</w:t>
            </w:r>
            <w:r w:rsidRPr="00813E2E">
              <w:rPr>
                <w:rFonts w:ascii="Calibri" w:hAnsi="Calibri" w:cs="Calibri"/>
                <w:noProof/>
                <w:webHidden/>
              </w:rPr>
              <w:fldChar w:fldCharType="end"/>
            </w:r>
          </w:hyperlink>
        </w:p>
        <w:p w14:paraId="416CD302" w14:textId="16D87D57" w:rsidR="00813E2E" w:rsidRPr="00813E2E" w:rsidRDefault="00813E2E">
          <w:pPr>
            <w:pStyle w:val="TM1"/>
            <w:tabs>
              <w:tab w:val="left" w:pos="1540"/>
            </w:tabs>
            <w:rPr>
              <w:rFonts w:ascii="Calibri" w:eastAsiaTheme="minorEastAsia" w:hAnsi="Calibri" w:cs="Calibri"/>
              <w:noProof/>
              <w:lang w:eastAsia="fr-FR"/>
            </w:rPr>
          </w:pPr>
          <w:hyperlink w:anchor="_Toc138091613" w:history="1">
            <w:r w:rsidRPr="00813E2E">
              <w:rPr>
                <w:rStyle w:val="Lienhypertexte"/>
                <w:rFonts w:ascii="Calibri" w:hAnsi="Calibri" w:cs="Calibri"/>
                <w:noProof/>
              </w:rPr>
              <w:t>ARTICLE 5</w:t>
            </w:r>
            <w:r w:rsidRPr="00813E2E">
              <w:rPr>
                <w:rFonts w:ascii="Calibri" w:eastAsiaTheme="minorEastAsia" w:hAnsi="Calibri" w:cs="Calibri"/>
                <w:noProof/>
                <w:lang w:eastAsia="fr-FR"/>
              </w:rPr>
              <w:tab/>
            </w:r>
            <w:r w:rsidRPr="00813E2E">
              <w:rPr>
                <w:rStyle w:val="Lienhypertexte"/>
                <w:rFonts w:ascii="Calibri" w:hAnsi="Calibri" w:cs="Calibri"/>
                <w:noProof/>
              </w:rPr>
              <w:t>CLAUSE D’INTERPRETARIAT</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_Toc138091613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5</w:t>
            </w:r>
            <w:r w:rsidRPr="00813E2E">
              <w:rPr>
                <w:rFonts w:ascii="Calibri" w:hAnsi="Calibri" w:cs="Calibri"/>
                <w:noProof/>
                <w:webHidden/>
              </w:rPr>
              <w:fldChar w:fldCharType="end"/>
            </w:r>
          </w:hyperlink>
        </w:p>
        <w:p w14:paraId="06E7D3B7" w14:textId="1EBA7F1C" w:rsidR="00813E2E" w:rsidRPr="00813E2E" w:rsidRDefault="00813E2E">
          <w:pPr>
            <w:pStyle w:val="TM1"/>
            <w:tabs>
              <w:tab w:val="left" w:pos="1540"/>
            </w:tabs>
            <w:rPr>
              <w:rFonts w:ascii="Calibri" w:eastAsiaTheme="minorEastAsia" w:hAnsi="Calibri" w:cs="Calibri"/>
              <w:noProof/>
              <w:lang w:eastAsia="fr-FR"/>
            </w:rPr>
          </w:pPr>
          <w:hyperlink w:anchor="_Toc138091614" w:history="1">
            <w:r w:rsidRPr="00813E2E">
              <w:rPr>
                <w:rStyle w:val="Lienhypertexte"/>
                <w:rFonts w:ascii="Calibri" w:hAnsi="Calibri" w:cs="Calibri"/>
                <w:noProof/>
              </w:rPr>
              <w:t>ARTICLE 6</w:t>
            </w:r>
            <w:r w:rsidRPr="00813E2E">
              <w:rPr>
                <w:rFonts w:ascii="Calibri" w:eastAsiaTheme="minorEastAsia" w:hAnsi="Calibri" w:cs="Calibri"/>
                <w:noProof/>
                <w:lang w:eastAsia="fr-FR"/>
              </w:rPr>
              <w:tab/>
            </w:r>
            <w:r w:rsidRPr="00813E2E">
              <w:rPr>
                <w:rStyle w:val="Lienhypertexte"/>
                <w:rFonts w:ascii="Calibri" w:hAnsi="Calibri" w:cs="Calibri"/>
                <w:noProof/>
              </w:rPr>
              <w:t>IMPLATATION DES OUVRAGES</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_Toc138091614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6</w:t>
            </w:r>
            <w:r w:rsidRPr="00813E2E">
              <w:rPr>
                <w:rFonts w:ascii="Calibri" w:hAnsi="Calibri" w:cs="Calibri"/>
                <w:noProof/>
                <w:webHidden/>
              </w:rPr>
              <w:fldChar w:fldCharType="end"/>
            </w:r>
          </w:hyperlink>
        </w:p>
        <w:p w14:paraId="06B1BABF" w14:textId="467D1DEF"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15" w:history="1">
            <w:r w:rsidRPr="00813E2E">
              <w:rPr>
                <w:rStyle w:val="Lienhypertexte"/>
                <w:rFonts w:ascii="Calibri" w:hAnsi="Calibri" w:cs="Calibri"/>
                <w:noProof/>
              </w:rPr>
              <w:t>6.1</w:t>
            </w:r>
            <w:r w:rsidRPr="00813E2E">
              <w:rPr>
                <w:rFonts w:ascii="Calibri" w:eastAsiaTheme="minorEastAsia" w:hAnsi="Calibri" w:cs="Calibri"/>
                <w:noProof/>
                <w:lang w:eastAsia="fr-FR"/>
              </w:rPr>
              <w:tab/>
            </w:r>
            <w:r w:rsidRPr="00813E2E">
              <w:rPr>
                <w:rStyle w:val="Lienhypertexte"/>
                <w:rFonts w:ascii="Calibri" w:hAnsi="Calibri" w:cs="Calibri"/>
                <w:noProof/>
              </w:rPr>
              <w:t>Piquetage général</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_Toc138091615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6</w:t>
            </w:r>
            <w:r w:rsidRPr="00813E2E">
              <w:rPr>
                <w:rFonts w:ascii="Calibri" w:hAnsi="Calibri" w:cs="Calibri"/>
                <w:noProof/>
                <w:webHidden/>
              </w:rPr>
              <w:fldChar w:fldCharType="end"/>
            </w:r>
          </w:hyperlink>
        </w:p>
        <w:p w14:paraId="6B55EBC1" w14:textId="5A5C40C7"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16" w:history="1">
            <w:r w:rsidRPr="00813E2E">
              <w:rPr>
                <w:rStyle w:val="Lienhypertexte"/>
                <w:rFonts w:ascii="Calibri" w:hAnsi="Calibri" w:cs="Calibri"/>
                <w:noProof/>
              </w:rPr>
              <w:t>6.2</w:t>
            </w:r>
            <w:r w:rsidRPr="00813E2E">
              <w:rPr>
                <w:rFonts w:ascii="Calibri" w:eastAsiaTheme="minorEastAsia" w:hAnsi="Calibri" w:cs="Calibri"/>
                <w:noProof/>
                <w:lang w:eastAsia="fr-FR"/>
              </w:rPr>
              <w:tab/>
            </w:r>
            <w:r w:rsidRPr="00813E2E">
              <w:rPr>
                <w:rStyle w:val="Lienhypertexte"/>
                <w:rFonts w:ascii="Calibri" w:hAnsi="Calibri" w:cs="Calibri"/>
                <w:noProof/>
              </w:rPr>
              <w:t>Piquetage spécial des ouvrages souterrains ou enterrés</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_Toc138091616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6</w:t>
            </w:r>
            <w:r w:rsidRPr="00813E2E">
              <w:rPr>
                <w:rFonts w:ascii="Calibri" w:hAnsi="Calibri" w:cs="Calibri"/>
                <w:noProof/>
                <w:webHidden/>
              </w:rPr>
              <w:fldChar w:fldCharType="end"/>
            </w:r>
          </w:hyperlink>
        </w:p>
        <w:p w14:paraId="5A42380F" w14:textId="3DF7E958" w:rsidR="00813E2E" w:rsidRPr="00813E2E" w:rsidRDefault="00813E2E">
          <w:pPr>
            <w:pStyle w:val="TM1"/>
            <w:tabs>
              <w:tab w:val="left" w:pos="1540"/>
            </w:tabs>
            <w:rPr>
              <w:rFonts w:ascii="Calibri" w:eastAsiaTheme="minorEastAsia" w:hAnsi="Calibri" w:cs="Calibri"/>
              <w:noProof/>
              <w:lang w:eastAsia="fr-FR"/>
            </w:rPr>
          </w:pPr>
          <w:hyperlink w:anchor="_Toc138091617" w:history="1">
            <w:r w:rsidRPr="00813E2E">
              <w:rPr>
                <w:rStyle w:val="Lienhypertexte"/>
                <w:rFonts w:ascii="Calibri" w:hAnsi="Calibri" w:cs="Calibri"/>
                <w:noProof/>
              </w:rPr>
              <w:t>ARTICLE 7</w:t>
            </w:r>
            <w:r w:rsidRPr="00813E2E">
              <w:rPr>
                <w:rFonts w:ascii="Calibri" w:eastAsiaTheme="minorEastAsia" w:hAnsi="Calibri" w:cs="Calibri"/>
                <w:noProof/>
                <w:lang w:eastAsia="fr-FR"/>
              </w:rPr>
              <w:tab/>
            </w:r>
            <w:r w:rsidRPr="00813E2E">
              <w:rPr>
                <w:rStyle w:val="Lienhypertexte"/>
                <w:rFonts w:ascii="Calibri" w:hAnsi="Calibri" w:cs="Calibri"/>
                <w:noProof/>
              </w:rPr>
              <w:t>PREPARATION, COORDINATION ET EXECUTION DES TRAVAUX</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_Toc138091617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7</w:t>
            </w:r>
            <w:r w:rsidRPr="00813E2E">
              <w:rPr>
                <w:rFonts w:ascii="Calibri" w:hAnsi="Calibri" w:cs="Calibri"/>
                <w:noProof/>
                <w:webHidden/>
              </w:rPr>
              <w:fldChar w:fldCharType="end"/>
            </w:r>
          </w:hyperlink>
        </w:p>
        <w:p w14:paraId="396D757C" w14:textId="524083C9"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18" w:history="1">
            <w:r w:rsidRPr="00813E2E">
              <w:rPr>
                <w:rStyle w:val="Lienhypertexte"/>
                <w:rFonts w:ascii="Calibri" w:hAnsi="Calibri" w:cs="Calibri"/>
                <w:noProof/>
              </w:rPr>
              <w:t>7.1</w:t>
            </w:r>
            <w:r w:rsidRPr="00813E2E">
              <w:rPr>
                <w:rFonts w:ascii="Calibri" w:eastAsiaTheme="minorEastAsia" w:hAnsi="Calibri" w:cs="Calibri"/>
                <w:noProof/>
                <w:lang w:eastAsia="fr-FR"/>
              </w:rPr>
              <w:tab/>
            </w:r>
            <w:r w:rsidRPr="00813E2E">
              <w:rPr>
                <w:rStyle w:val="Lienhypertexte"/>
                <w:rFonts w:ascii="Calibri" w:hAnsi="Calibri" w:cs="Calibri"/>
                <w:noProof/>
              </w:rPr>
              <w:t>Connaissance des lieux et des conditions de travail</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_Toc138091618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7</w:t>
            </w:r>
            <w:r w:rsidRPr="00813E2E">
              <w:rPr>
                <w:rFonts w:ascii="Calibri" w:hAnsi="Calibri" w:cs="Calibri"/>
                <w:noProof/>
                <w:webHidden/>
              </w:rPr>
              <w:fldChar w:fldCharType="end"/>
            </w:r>
          </w:hyperlink>
        </w:p>
        <w:p w14:paraId="3740EE50" w14:textId="5908E814"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19" w:history="1">
            <w:r w:rsidRPr="00813E2E">
              <w:rPr>
                <w:rStyle w:val="Lienhypertexte"/>
                <w:rFonts w:ascii="Calibri" w:hAnsi="Calibri" w:cs="Calibri"/>
                <w:noProof/>
              </w:rPr>
              <w:t>7.2</w:t>
            </w:r>
            <w:r w:rsidRPr="00813E2E">
              <w:rPr>
                <w:rFonts w:ascii="Calibri" w:eastAsiaTheme="minorEastAsia" w:hAnsi="Calibri" w:cs="Calibri"/>
                <w:noProof/>
                <w:lang w:eastAsia="fr-FR"/>
              </w:rPr>
              <w:tab/>
            </w:r>
            <w:r w:rsidRPr="00813E2E">
              <w:rPr>
                <w:rStyle w:val="Lienhypertexte"/>
                <w:rFonts w:ascii="Calibri" w:hAnsi="Calibri" w:cs="Calibri"/>
                <w:noProof/>
              </w:rPr>
              <w:t>Période de préparation - Programme d’exécution des travaux</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_Toc138091619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7</w:t>
            </w:r>
            <w:r w:rsidRPr="00813E2E">
              <w:rPr>
                <w:rFonts w:ascii="Calibri" w:hAnsi="Calibri" w:cs="Calibri"/>
                <w:noProof/>
                <w:webHidden/>
              </w:rPr>
              <w:fldChar w:fldCharType="end"/>
            </w:r>
          </w:hyperlink>
        </w:p>
        <w:p w14:paraId="51034BDA" w14:textId="4CC75326"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20" w:history="1">
            <w:r w:rsidRPr="00813E2E">
              <w:rPr>
                <w:rStyle w:val="Lienhypertexte"/>
                <w:rFonts w:ascii="Calibri" w:hAnsi="Calibri" w:cs="Calibri"/>
                <w:noProof/>
              </w:rPr>
              <w:t>7.3</w:t>
            </w:r>
            <w:r w:rsidRPr="00813E2E">
              <w:rPr>
                <w:rFonts w:ascii="Calibri" w:eastAsiaTheme="minorEastAsia" w:hAnsi="Calibri" w:cs="Calibri"/>
                <w:noProof/>
                <w:lang w:eastAsia="fr-FR"/>
              </w:rPr>
              <w:tab/>
            </w:r>
            <w:r w:rsidRPr="00813E2E">
              <w:rPr>
                <w:rStyle w:val="Lienhypertexte"/>
                <w:rFonts w:ascii="Calibri" w:hAnsi="Calibri" w:cs="Calibri"/>
                <w:noProof/>
              </w:rPr>
              <w:t>Plans d’exécution - Notes de calcul - Etudes de détail - visa</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_Toc138091620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8</w:t>
            </w:r>
            <w:r w:rsidRPr="00813E2E">
              <w:rPr>
                <w:rFonts w:ascii="Calibri" w:hAnsi="Calibri" w:cs="Calibri"/>
                <w:noProof/>
                <w:webHidden/>
              </w:rPr>
              <w:fldChar w:fldCharType="end"/>
            </w:r>
          </w:hyperlink>
        </w:p>
        <w:p w14:paraId="0681CD67" w14:textId="009B08C9"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21" w:history="1">
            <w:r w:rsidRPr="00813E2E">
              <w:rPr>
                <w:rStyle w:val="Lienhypertexte"/>
                <w:rFonts w:ascii="Calibri" w:hAnsi="Calibri" w:cs="Calibri"/>
                <w:noProof/>
              </w:rPr>
              <w:t>7.4</w:t>
            </w:r>
            <w:r w:rsidRPr="00813E2E">
              <w:rPr>
                <w:rFonts w:ascii="Calibri" w:eastAsiaTheme="minorEastAsia" w:hAnsi="Calibri" w:cs="Calibri"/>
                <w:noProof/>
                <w:lang w:eastAsia="fr-FR"/>
              </w:rPr>
              <w:tab/>
            </w:r>
            <w:r w:rsidRPr="00813E2E">
              <w:rPr>
                <w:rStyle w:val="Lienhypertexte"/>
                <w:rFonts w:ascii="Calibri" w:hAnsi="Calibri" w:cs="Calibri"/>
                <w:noProof/>
              </w:rPr>
              <w:t>Garde du chantier</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_Toc138091621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8</w:t>
            </w:r>
            <w:r w:rsidRPr="00813E2E">
              <w:rPr>
                <w:rFonts w:ascii="Calibri" w:hAnsi="Calibri" w:cs="Calibri"/>
                <w:noProof/>
                <w:webHidden/>
              </w:rPr>
              <w:fldChar w:fldCharType="end"/>
            </w:r>
          </w:hyperlink>
        </w:p>
        <w:p w14:paraId="3CB1AEC7" w14:textId="54D7E1F5"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22" w:history="1">
            <w:r w:rsidRPr="00813E2E">
              <w:rPr>
                <w:rStyle w:val="Lienhypertexte"/>
                <w:rFonts w:ascii="Calibri" w:hAnsi="Calibri" w:cs="Calibri"/>
                <w:noProof/>
              </w:rPr>
              <w:t>7.5</w:t>
            </w:r>
            <w:r w:rsidRPr="00813E2E">
              <w:rPr>
                <w:rFonts w:ascii="Calibri" w:eastAsiaTheme="minorEastAsia" w:hAnsi="Calibri" w:cs="Calibri"/>
                <w:noProof/>
                <w:lang w:eastAsia="fr-FR"/>
              </w:rPr>
              <w:tab/>
            </w:r>
            <w:r w:rsidRPr="00813E2E">
              <w:rPr>
                <w:rStyle w:val="Lienhypertexte"/>
                <w:rFonts w:ascii="Calibri" w:hAnsi="Calibri" w:cs="Calibri"/>
                <w:noProof/>
              </w:rPr>
              <w:t>Constats d’huissier et suivi de chantier</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_Toc138091622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8</w:t>
            </w:r>
            <w:r w:rsidRPr="00813E2E">
              <w:rPr>
                <w:rFonts w:ascii="Calibri" w:hAnsi="Calibri" w:cs="Calibri"/>
                <w:noProof/>
                <w:webHidden/>
              </w:rPr>
              <w:fldChar w:fldCharType="end"/>
            </w:r>
          </w:hyperlink>
        </w:p>
        <w:p w14:paraId="078AD147" w14:textId="2F854E18"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23" w:history="1">
            <w:r w:rsidRPr="00813E2E">
              <w:rPr>
                <w:rStyle w:val="Lienhypertexte"/>
                <w:rFonts w:ascii="Calibri" w:hAnsi="Calibri" w:cs="Calibri"/>
                <w:noProof/>
              </w:rPr>
              <w:t>7.6</w:t>
            </w:r>
            <w:r w:rsidRPr="00813E2E">
              <w:rPr>
                <w:rFonts w:ascii="Calibri" w:eastAsiaTheme="minorEastAsia" w:hAnsi="Calibri" w:cs="Calibri"/>
                <w:noProof/>
                <w:lang w:eastAsia="fr-FR"/>
              </w:rPr>
              <w:tab/>
            </w:r>
            <w:r w:rsidRPr="00813E2E">
              <w:rPr>
                <w:rStyle w:val="Lienhypertexte"/>
                <w:rFonts w:ascii="Calibri" w:hAnsi="Calibri" w:cs="Calibri"/>
                <w:noProof/>
              </w:rPr>
              <w:t>Dégradations causées aux voies publiques</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_Toc138091623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8</w:t>
            </w:r>
            <w:r w:rsidRPr="00813E2E">
              <w:rPr>
                <w:rFonts w:ascii="Calibri" w:hAnsi="Calibri" w:cs="Calibri"/>
                <w:noProof/>
                <w:webHidden/>
              </w:rPr>
              <w:fldChar w:fldCharType="end"/>
            </w:r>
          </w:hyperlink>
        </w:p>
        <w:p w14:paraId="738B411E" w14:textId="795E2DC1"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24" w:history="1">
            <w:r w:rsidRPr="00813E2E">
              <w:rPr>
                <w:rStyle w:val="Lienhypertexte"/>
                <w:rFonts w:ascii="Calibri" w:hAnsi="Calibri" w:cs="Calibri"/>
                <w:noProof/>
              </w:rPr>
              <w:t>7.7</w:t>
            </w:r>
            <w:r w:rsidRPr="00813E2E">
              <w:rPr>
                <w:rFonts w:ascii="Calibri" w:eastAsiaTheme="minorEastAsia" w:hAnsi="Calibri" w:cs="Calibri"/>
                <w:noProof/>
                <w:lang w:eastAsia="fr-FR"/>
              </w:rPr>
              <w:tab/>
            </w:r>
            <w:r w:rsidRPr="00813E2E">
              <w:rPr>
                <w:rStyle w:val="Lienhypertexte"/>
                <w:rFonts w:ascii="Calibri" w:hAnsi="Calibri" w:cs="Calibri"/>
                <w:noProof/>
              </w:rPr>
              <w:t>Enlèvement du matériel et des matériaux sans emploi</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_Toc138091624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8</w:t>
            </w:r>
            <w:r w:rsidRPr="00813E2E">
              <w:rPr>
                <w:rFonts w:ascii="Calibri" w:hAnsi="Calibri" w:cs="Calibri"/>
                <w:noProof/>
                <w:webHidden/>
              </w:rPr>
              <w:fldChar w:fldCharType="end"/>
            </w:r>
          </w:hyperlink>
        </w:p>
        <w:p w14:paraId="404E222C" w14:textId="5550091D"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25" w:history="1">
            <w:r w:rsidRPr="00813E2E">
              <w:rPr>
                <w:rStyle w:val="Lienhypertexte"/>
                <w:rFonts w:ascii="Calibri" w:hAnsi="Calibri" w:cs="Calibri"/>
                <w:noProof/>
              </w:rPr>
              <w:t>7.8</w:t>
            </w:r>
            <w:r w:rsidRPr="00813E2E">
              <w:rPr>
                <w:rFonts w:ascii="Calibri" w:eastAsiaTheme="minorEastAsia" w:hAnsi="Calibri" w:cs="Calibri"/>
                <w:noProof/>
                <w:lang w:eastAsia="fr-FR"/>
              </w:rPr>
              <w:tab/>
            </w:r>
            <w:r w:rsidRPr="00813E2E">
              <w:rPr>
                <w:rStyle w:val="Lienhypertexte"/>
                <w:rFonts w:ascii="Calibri" w:hAnsi="Calibri" w:cs="Calibri"/>
                <w:noProof/>
              </w:rPr>
              <w:t>Gestion de la qualité</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_Toc138091625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9</w:t>
            </w:r>
            <w:r w:rsidRPr="00813E2E">
              <w:rPr>
                <w:rFonts w:ascii="Calibri" w:hAnsi="Calibri" w:cs="Calibri"/>
                <w:noProof/>
                <w:webHidden/>
              </w:rPr>
              <w:fldChar w:fldCharType="end"/>
            </w:r>
          </w:hyperlink>
        </w:p>
        <w:p w14:paraId="1081B8A5" w14:textId="273AD9A3" w:rsidR="00813E2E" w:rsidRPr="00813E2E" w:rsidRDefault="00813E2E">
          <w:pPr>
            <w:pStyle w:val="TM1"/>
            <w:tabs>
              <w:tab w:val="left" w:pos="1540"/>
            </w:tabs>
            <w:rPr>
              <w:rFonts w:ascii="Calibri" w:eastAsiaTheme="minorEastAsia" w:hAnsi="Calibri" w:cs="Calibri"/>
              <w:noProof/>
              <w:lang w:eastAsia="fr-FR"/>
            </w:rPr>
          </w:pPr>
          <w:hyperlink w:anchor="_Toc138091626" w:history="1">
            <w:r w:rsidRPr="00813E2E">
              <w:rPr>
                <w:rStyle w:val="Lienhypertexte"/>
                <w:rFonts w:ascii="Calibri" w:hAnsi="Calibri" w:cs="Calibri"/>
                <w:noProof/>
              </w:rPr>
              <w:t>ARTICLE 8</w:t>
            </w:r>
            <w:r w:rsidRPr="00813E2E">
              <w:rPr>
                <w:rFonts w:ascii="Calibri" w:eastAsiaTheme="minorEastAsia" w:hAnsi="Calibri" w:cs="Calibri"/>
                <w:noProof/>
                <w:lang w:eastAsia="fr-FR"/>
              </w:rPr>
              <w:tab/>
            </w:r>
            <w:r w:rsidRPr="00813E2E">
              <w:rPr>
                <w:rStyle w:val="Lienhypertexte"/>
                <w:rFonts w:ascii="Calibri" w:hAnsi="Calibri" w:cs="Calibri"/>
                <w:noProof/>
              </w:rPr>
              <w:t>CONTRÔLE ET RECEPTION DES TRAVAUX</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_Toc138091626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9</w:t>
            </w:r>
            <w:r w:rsidRPr="00813E2E">
              <w:rPr>
                <w:rFonts w:ascii="Calibri" w:hAnsi="Calibri" w:cs="Calibri"/>
                <w:noProof/>
                <w:webHidden/>
              </w:rPr>
              <w:fldChar w:fldCharType="end"/>
            </w:r>
          </w:hyperlink>
        </w:p>
        <w:p w14:paraId="5B95506E" w14:textId="64464811"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27" w:history="1">
            <w:r w:rsidRPr="00813E2E">
              <w:rPr>
                <w:rStyle w:val="Lienhypertexte"/>
                <w:rFonts w:ascii="Calibri" w:hAnsi="Calibri" w:cs="Calibri"/>
                <w:noProof/>
              </w:rPr>
              <w:t>8.1</w:t>
            </w:r>
            <w:r w:rsidRPr="00813E2E">
              <w:rPr>
                <w:rFonts w:ascii="Calibri" w:eastAsiaTheme="minorEastAsia" w:hAnsi="Calibri" w:cs="Calibri"/>
                <w:noProof/>
                <w:lang w:eastAsia="fr-FR"/>
              </w:rPr>
              <w:tab/>
            </w:r>
            <w:r w:rsidRPr="00813E2E">
              <w:rPr>
                <w:rStyle w:val="Lienhypertexte"/>
                <w:rFonts w:ascii="Calibri" w:hAnsi="Calibri" w:cs="Calibri"/>
                <w:noProof/>
              </w:rPr>
              <w:t>Essais et contrôles en cours de travaux</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_Toc138091627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9</w:t>
            </w:r>
            <w:r w:rsidRPr="00813E2E">
              <w:rPr>
                <w:rFonts w:ascii="Calibri" w:hAnsi="Calibri" w:cs="Calibri"/>
                <w:noProof/>
                <w:webHidden/>
              </w:rPr>
              <w:fldChar w:fldCharType="end"/>
            </w:r>
          </w:hyperlink>
        </w:p>
        <w:p w14:paraId="0A3B7889" w14:textId="0ADB3F38"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37" w:history="1">
            <w:r w:rsidRPr="00813E2E">
              <w:rPr>
                <w:rStyle w:val="Lienhypertexte"/>
                <w:rFonts w:ascii="Calibri" w:hAnsi="Calibri" w:cs="Calibri"/>
                <w:noProof/>
              </w:rPr>
              <w:t>8.2</w:t>
            </w:r>
            <w:r w:rsidRPr="00813E2E">
              <w:rPr>
                <w:rFonts w:ascii="Calibri" w:eastAsiaTheme="minorEastAsia" w:hAnsi="Calibri" w:cs="Calibri"/>
                <w:noProof/>
                <w:lang w:eastAsia="fr-FR"/>
              </w:rPr>
              <w:tab/>
            </w:r>
            <w:r w:rsidRPr="00813E2E">
              <w:rPr>
                <w:rStyle w:val="Lienhypertexte"/>
                <w:rFonts w:ascii="Calibri" w:hAnsi="Calibri" w:cs="Calibri"/>
                <w:noProof/>
              </w:rPr>
              <w:t>Formation du personnel d’exploitation</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_Toc138091637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10</w:t>
            </w:r>
            <w:r w:rsidRPr="00813E2E">
              <w:rPr>
                <w:rFonts w:ascii="Calibri" w:hAnsi="Calibri" w:cs="Calibri"/>
                <w:noProof/>
                <w:webHidden/>
              </w:rPr>
              <w:fldChar w:fldCharType="end"/>
            </w:r>
          </w:hyperlink>
        </w:p>
        <w:p w14:paraId="268BDAD1" w14:textId="48E09167"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38" w:history="1">
            <w:r w:rsidRPr="00813E2E">
              <w:rPr>
                <w:rStyle w:val="Lienhypertexte"/>
                <w:rFonts w:ascii="Calibri" w:hAnsi="Calibri" w:cs="Calibri"/>
                <w:noProof/>
              </w:rPr>
              <w:t>8.3</w:t>
            </w:r>
            <w:r w:rsidRPr="00813E2E">
              <w:rPr>
                <w:rFonts w:ascii="Calibri" w:eastAsiaTheme="minorEastAsia" w:hAnsi="Calibri" w:cs="Calibri"/>
                <w:noProof/>
                <w:lang w:eastAsia="fr-FR"/>
              </w:rPr>
              <w:tab/>
            </w:r>
            <w:r w:rsidRPr="00813E2E">
              <w:rPr>
                <w:rStyle w:val="Lienhypertexte"/>
                <w:rFonts w:ascii="Calibri" w:hAnsi="Calibri" w:cs="Calibri"/>
                <w:noProof/>
              </w:rPr>
              <w:t>Réception</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_Toc138091638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10</w:t>
            </w:r>
            <w:r w:rsidRPr="00813E2E">
              <w:rPr>
                <w:rFonts w:ascii="Calibri" w:hAnsi="Calibri" w:cs="Calibri"/>
                <w:noProof/>
                <w:webHidden/>
              </w:rPr>
              <w:fldChar w:fldCharType="end"/>
            </w:r>
          </w:hyperlink>
        </w:p>
        <w:p w14:paraId="5E563C7F" w14:textId="12898784"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39" w:history="1">
            <w:r w:rsidRPr="00813E2E">
              <w:rPr>
                <w:rStyle w:val="Lienhypertexte"/>
                <w:rFonts w:ascii="Calibri" w:hAnsi="Calibri" w:cs="Calibri"/>
                <w:noProof/>
              </w:rPr>
              <w:t>8.4</w:t>
            </w:r>
            <w:r w:rsidRPr="00813E2E">
              <w:rPr>
                <w:rFonts w:ascii="Calibri" w:eastAsiaTheme="minorEastAsia" w:hAnsi="Calibri" w:cs="Calibri"/>
                <w:noProof/>
                <w:lang w:eastAsia="fr-FR"/>
              </w:rPr>
              <w:tab/>
            </w:r>
            <w:r w:rsidRPr="00813E2E">
              <w:rPr>
                <w:rStyle w:val="Lienhypertexte"/>
                <w:rFonts w:ascii="Calibri" w:hAnsi="Calibri" w:cs="Calibri"/>
                <w:noProof/>
              </w:rPr>
              <w:t>Refus des installations</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_Toc138091639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10</w:t>
            </w:r>
            <w:r w:rsidRPr="00813E2E">
              <w:rPr>
                <w:rFonts w:ascii="Calibri" w:hAnsi="Calibri" w:cs="Calibri"/>
                <w:noProof/>
                <w:webHidden/>
              </w:rPr>
              <w:fldChar w:fldCharType="end"/>
            </w:r>
          </w:hyperlink>
        </w:p>
        <w:p w14:paraId="2D5BB34C" w14:textId="29E76D2B"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40" w:history="1">
            <w:r w:rsidRPr="00813E2E">
              <w:rPr>
                <w:rStyle w:val="Lienhypertexte"/>
                <w:rFonts w:ascii="Calibri" w:hAnsi="Calibri" w:cs="Calibri"/>
                <w:noProof/>
              </w:rPr>
              <w:t>8.5</w:t>
            </w:r>
            <w:r w:rsidRPr="00813E2E">
              <w:rPr>
                <w:rFonts w:ascii="Calibri" w:eastAsiaTheme="minorEastAsia" w:hAnsi="Calibri" w:cs="Calibri"/>
                <w:noProof/>
                <w:lang w:eastAsia="fr-FR"/>
              </w:rPr>
              <w:tab/>
            </w:r>
            <w:r w:rsidRPr="00813E2E">
              <w:rPr>
                <w:rStyle w:val="Lienhypertexte"/>
                <w:rFonts w:ascii="Calibri" w:hAnsi="Calibri" w:cs="Calibri"/>
                <w:noProof/>
              </w:rPr>
              <w:t>Documents à fournir Avant, après exécution et avant réception définitive</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_Toc138091640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10</w:t>
            </w:r>
            <w:r w:rsidRPr="00813E2E">
              <w:rPr>
                <w:rFonts w:ascii="Calibri" w:hAnsi="Calibri" w:cs="Calibri"/>
                <w:noProof/>
                <w:webHidden/>
              </w:rPr>
              <w:fldChar w:fldCharType="end"/>
            </w:r>
          </w:hyperlink>
        </w:p>
        <w:p w14:paraId="31FA3850" w14:textId="3A200316" w:rsidR="00813E2E" w:rsidRPr="00813E2E" w:rsidRDefault="00813E2E">
          <w:pPr>
            <w:pStyle w:val="TM1"/>
            <w:tabs>
              <w:tab w:val="left" w:pos="1540"/>
            </w:tabs>
            <w:rPr>
              <w:rFonts w:ascii="Calibri" w:eastAsiaTheme="minorEastAsia" w:hAnsi="Calibri" w:cs="Calibri"/>
              <w:noProof/>
              <w:lang w:eastAsia="fr-FR"/>
            </w:rPr>
          </w:pPr>
          <w:hyperlink w:anchor="_Toc138091641" w:history="1">
            <w:r w:rsidRPr="00813E2E">
              <w:rPr>
                <w:rStyle w:val="Lienhypertexte"/>
                <w:rFonts w:ascii="Calibri" w:hAnsi="Calibri" w:cs="Calibri"/>
                <w:noProof/>
              </w:rPr>
              <w:t>ARTICLE 9</w:t>
            </w:r>
            <w:r w:rsidRPr="00813E2E">
              <w:rPr>
                <w:rFonts w:ascii="Calibri" w:eastAsiaTheme="minorEastAsia" w:hAnsi="Calibri" w:cs="Calibri"/>
                <w:noProof/>
                <w:lang w:eastAsia="fr-FR"/>
              </w:rPr>
              <w:tab/>
            </w:r>
            <w:r w:rsidRPr="00813E2E">
              <w:rPr>
                <w:rStyle w:val="Lienhypertexte"/>
                <w:rFonts w:ascii="Calibri" w:hAnsi="Calibri" w:cs="Calibri"/>
                <w:noProof/>
              </w:rPr>
              <w:t>ASSURANCES - RESPONSABILITE</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_Toc138091641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11</w:t>
            </w:r>
            <w:r w:rsidRPr="00813E2E">
              <w:rPr>
                <w:rFonts w:ascii="Calibri" w:hAnsi="Calibri" w:cs="Calibri"/>
                <w:noProof/>
                <w:webHidden/>
              </w:rPr>
              <w:fldChar w:fldCharType="end"/>
            </w:r>
          </w:hyperlink>
        </w:p>
        <w:p w14:paraId="674F1666" w14:textId="3ECAE820"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43" w:history="1">
            <w:r w:rsidRPr="00813E2E">
              <w:rPr>
                <w:rStyle w:val="Lienhypertexte"/>
                <w:rFonts w:ascii="Calibri" w:hAnsi="Calibri" w:cs="Calibri"/>
                <w:noProof/>
              </w:rPr>
              <w:t>9.1</w:t>
            </w:r>
            <w:r w:rsidRPr="00813E2E">
              <w:rPr>
                <w:rFonts w:ascii="Calibri" w:eastAsiaTheme="minorEastAsia" w:hAnsi="Calibri" w:cs="Calibri"/>
                <w:noProof/>
                <w:lang w:eastAsia="fr-FR"/>
              </w:rPr>
              <w:tab/>
            </w:r>
            <w:r w:rsidRPr="00813E2E">
              <w:rPr>
                <w:rStyle w:val="Lienhypertexte"/>
                <w:rFonts w:ascii="Calibri" w:hAnsi="Calibri" w:cs="Calibri"/>
                <w:noProof/>
              </w:rPr>
              <w:t>Garanties contractuelles</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_Toc138091643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11</w:t>
            </w:r>
            <w:r w:rsidRPr="00813E2E">
              <w:rPr>
                <w:rFonts w:ascii="Calibri" w:hAnsi="Calibri" w:cs="Calibri"/>
                <w:noProof/>
                <w:webHidden/>
              </w:rPr>
              <w:fldChar w:fldCharType="end"/>
            </w:r>
          </w:hyperlink>
        </w:p>
        <w:p w14:paraId="601B2FE1" w14:textId="094E3156" w:rsidR="00813E2E" w:rsidRPr="00813E2E" w:rsidRDefault="00813E2E">
          <w:pPr>
            <w:pStyle w:val="TM1"/>
            <w:tabs>
              <w:tab w:val="left" w:pos="1540"/>
            </w:tabs>
            <w:rPr>
              <w:rFonts w:ascii="Calibri" w:eastAsiaTheme="minorEastAsia" w:hAnsi="Calibri" w:cs="Calibri"/>
              <w:noProof/>
              <w:lang w:eastAsia="fr-FR"/>
            </w:rPr>
          </w:pPr>
          <w:hyperlink w:anchor="_Toc138091644" w:history="1">
            <w:r w:rsidRPr="00813E2E">
              <w:rPr>
                <w:rStyle w:val="Lienhypertexte"/>
                <w:rFonts w:ascii="Calibri" w:hAnsi="Calibri" w:cs="Calibri"/>
                <w:noProof/>
              </w:rPr>
              <w:t>ARTICLE 10</w:t>
            </w:r>
            <w:r w:rsidRPr="00813E2E">
              <w:rPr>
                <w:rFonts w:ascii="Calibri" w:eastAsiaTheme="minorEastAsia" w:hAnsi="Calibri" w:cs="Calibri"/>
                <w:noProof/>
                <w:lang w:eastAsia="fr-FR"/>
              </w:rPr>
              <w:tab/>
            </w:r>
            <w:r w:rsidRPr="00813E2E">
              <w:rPr>
                <w:rStyle w:val="Lienhypertexte"/>
                <w:rFonts w:ascii="Calibri" w:hAnsi="Calibri" w:cs="Calibri"/>
                <w:noProof/>
              </w:rPr>
              <w:t>ASSURANCES</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_Toc138091644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14</w:t>
            </w:r>
            <w:r w:rsidRPr="00813E2E">
              <w:rPr>
                <w:rFonts w:ascii="Calibri" w:hAnsi="Calibri" w:cs="Calibri"/>
                <w:noProof/>
                <w:webHidden/>
              </w:rPr>
              <w:fldChar w:fldCharType="end"/>
            </w:r>
          </w:hyperlink>
        </w:p>
        <w:p w14:paraId="0E08A900" w14:textId="5E2EF97D"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45" w:history="1">
            <w:r w:rsidRPr="00813E2E">
              <w:rPr>
                <w:rStyle w:val="Lienhypertexte"/>
                <w:rFonts w:ascii="Calibri" w:hAnsi="Calibri" w:cs="Calibri"/>
                <w:noProof/>
              </w:rPr>
              <w:t>10.1</w:t>
            </w:r>
            <w:r w:rsidRPr="00813E2E">
              <w:rPr>
                <w:rFonts w:ascii="Calibri" w:eastAsiaTheme="minorEastAsia" w:hAnsi="Calibri" w:cs="Calibri"/>
                <w:noProof/>
                <w:lang w:eastAsia="fr-FR"/>
              </w:rPr>
              <w:tab/>
            </w:r>
            <w:r w:rsidRPr="00813E2E">
              <w:rPr>
                <w:rStyle w:val="Lienhypertexte"/>
                <w:rFonts w:ascii="Calibri" w:hAnsi="Calibri" w:cs="Calibri"/>
                <w:noProof/>
              </w:rPr>
              <w:t>Généralités</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_Toc138091645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14</w:t>
            </w:r>
            <w:r w:rsidRPr="00813E2E">
              <w:rPr>
                <w:rFonts w:ascii="Calibri" w:hAnsi="Calibri" w:cs="Calibri"/>
                <w:noProof/>
                <w:webHidden/>
              </w:rPr>
              <w:fldChar w:fldCharType="end"/>
            </w:r>
          </w:hyperlink>
        </w:p>
        <w:p w14:paraId="7D482BCE" w14:textId="3BD80CDE"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46" w:history="1">
            <w:r w:rsidRPr="00813E2E">
              <w:rPr>
                <w:rStyle w:val="Lienhypertexte"/>
                <w:rFonts w:ascii="Calibri" w:hAnsi="Calibri" w:cs="Calibri"/>
                <w:noProof/>
              </w:rPr>
              <w:t>10.2</w:t>
            </w:r>
            <w:r w:rsidRPr="00813E2E">
              <w:rPr>
                <w:rFonts w:ascii="Calibri" w:eastAsiaTheme="minorEastAsia" w:hAnsi="Calibri" w:cs="Calibri"/>
                <w:noProof/>
                <w:lang w:eastAsia="fr-FR"/>
              </w:rPr>
              <w:tab/>
            </w:r>
            <w:r w:rsidRPr="00813E2E">
              <w:rPr>
                <w:rStyle w:val="Lienhypertexte"/>
                <w:rFonts w:ascii="Calibri" w:hAnsi="Calibri" w:cs="Calibri"/>
                <w:noProof/>
              </w:rPr>
              <w:t>Assurance responsabilité civile professionnelle (autre que responsabilité décennale des constructeurs)</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_Toc138091646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14</w:t>
            </w:r>
            <w:r w:rsidRPr="00813E2E">
              <w:rPr>
                <w:rFonts w:ascii="Calibri" w:hAnsi="Calibri" w:cs="Calibri"/>
                <w:noProof/>
                <w:webHidden/>
              </w:rPr>
              <w:fldChar w:fldCharType="end"/>
            </w:r>
          </w:hyperlink>
        </w:p>
        <w:p w14:paraId="54C570A0" w14:textId="20A970A0"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47" w:history="1">
            <w:r w:rsidRPr="00813E2E">
              <w:rPr>
                <w:rStyle w:val="Lienhypertexte"/>
                <w:rFonts w:ascii="Calibri" w:hAnsi="Calibri" w:cs="Calibri"/>
                <w:noProof/>
              </w:rPr>
              <w:t>10.3</w:t>
            </w:r>
            <w:r w:rsidRPr="00813E2E">
              <w:rPr>
                <w:rFonts w:ascii="Calibri" w:eastAsiaTheme="minorEastAsia" w:hAnsi="Calibri" w:cs="Calibri"/>
                <w:noProof/>
                <w:lang w:eastAsia="fr-FR"/>
              </w:rPr>
              <w:tab/>
            </w:r>
            <w:r w:rsidRPr="00813E2E">
              <w:rPr>
                <w:rStyle w:val="Lienhypertexte"/>
                <w:rFonts w:ascii="Calibri" w:hAnsi="Calibri" w:cs="Calibri"/>
                <w:noProof/>
              </w:rPr>
              <w:t>Police(s) de Responsabilité Décennale</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_Toc138091647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14</w:t>
            </w:r>
            <w:r w:rsidRPr="00813E2E">
              <w:rPr>
                <w:rFonts w:ascii="Calibri" w:hAnsi="Calibri" w:cs="Calibri"/>
                <w:noProof/>
                <w:webHidden/>
              </w:rPr>
              <w:fldChar w:fldCharType="end"/>
            </w:r>
          </w:hyperlink>
        </w:p>
        <w:p w14:paraId="357E8E74" w14:textId="148A844A"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48" w:history="1">
            <w:r w:rsidRPr="00813E2E">
              <w:rPr>
                <w:rStyle w:val="Lienhypertexte"/>
                <w:rFonts w:ascii="Calibri" w:hAnsi="Calibri" w:cs="Calibri"/>
                <w:noProof/>
              </w:rPr>
              <w:t>10.4</w:t>
            </w:r>
            <w:r w:rsidRPr="00813E2E">
              <w:rPr>
                <w:rFonts w:ascii="Calibri" w:eastAsiaTheme="minorEastAsia" w:hAnsi="Calibri" w:cs="Calibri"/>
                <w:noProof/>
                <w:lang w:eastAsia="fr-FR"/>
              </w:rPr>
              <w:tab/>
            </w:r>
            <w:r w:rsidRPr="00813E2E">
              <w:rPr>
                <w:rStyle w:val="Lienhypertexte"/>
                <w:rFonts w:ascii="Calibri" w:hAnsi="Calibri" w:cs="Calibri"/>
                <w:noProof/>
              </w:rPr>
              <w:t>Police tous risques chantier</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_Toc138091648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14</w:t>
            </w:r>
            <w:r w:rsidRPr="00813E2E">
              <w:rPr>
                <w:rFonts w:ascii="Calibri" w:hAnsi="Calibri" w:cs="Calibri"/>
                <w:noProof/>
                <w:webHidden/>
              </w:rPr>
              <w:fldChar w:fldCharType="end"/>
            </w:r>
          </w:hyperlink>
        </w:p>
        <w:p w14:paraId="532BDA4C" w14:textId="23BF5E29"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49" w:history="1">
            <w:r w:rsidRPr="00813E2E">
              <w:rPr>
                <w:rStyle w:val="Lienhypertexte"/>
                <w:rFonts w:ascii="Calibri" w:hAnsi="Calibri" w:cs="Calibri"/>
                <w:noProof/>
              </w:rPr>
              <w:t>10.5</w:t>
            </w:r>
            <w:r w:rsidRPr="00813E2E">
              <w:rPr>
                <w:rFonts w:ascii="Calibri" w:eastAsiaTheme="minorEastAsia" w:hAnsi="Calibri" w:cs="Calibri"/>
                <w:noProof/>
                <w:lang w:eastAsia="fr-FR"/>
              </w:rPr>
              <w:tab/>
            </w:r>
            <w:r w:rsidRPr="00813E2E">
              <w:rPr>
                <w:rStyle w:val="Lienhypertexte"/>
                <w:rFonts w:ascii="Calibri" w:hAnsi="Calibri" w:cs="Calibri"/>
                <w:noProof/>
              </w:rPr>
              <w:t>Attestations d'assurances</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_Toc138091649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15</w:t>
            </w:r>
            <w:r w:rsidRPr="00813E2E">
              <w:rPr>
                <w:rFonts w:ascii="Calibri" w:hAnsi="Calibri" w:cs="Calibri"/>
                <w:noProof/>
                <w:webHidden/>
              </w:rPr>
              <w:fldChar w:fldCharType="end"/>
            </w:r>
          </w:hyperlink>
        </w:p>
        <w:p w14:paraId="54626D80" w14:textId="1819108C" w:rsidR="00813E2E" w:rsidRPr="00813E2E" w:rsidRDefault="00813E2E">
          <w:pPr>
            <w:pStyle w:val="TM1"/>
            <w:tabs>
              <w:tab w:val="left" w:pos="1540"/>
            </w:tabs>
            <w:rPr>
              <w:rFonts w:ascii="Calibri" w:eastAsiaTheme="minorEastAsia" w:hAnsi="Calibri" w:cs="Calibri"/>
              <w:noProof/>
              <w:lang w:eastAsia="fr-FR"/>
            </w:rPr>
          </w:pPr>
          <w:hyperlink w:anchor="_Toc138091650" w:history="1">
            <w:r w:rsidRPr="00813E2E">
              <w:rPr>
                <w:rStyle w:val="Lienhypertexte"/>
                <w:rFonts w:ascii="Calibri" w:hAnsi="Calibri" w:cs="Calibri"/>
                <w:noProof/>
              </w:rPr>
              <w:t>ARTICLE 11</w:t>
            </w:r>
            <w:r w:rsidRPr="00813E2E">
              <w:rPr>
                <w:rFonts w:ascii="Calibri" w:eastAsiaTheme="minorEastAsia" w:hAnsi="Calibri" w:cs="Calibri"/>
                <w:noProof/>
                <w:lang w:eastAsia="fr-FR"/>
              </w:rPr>
              <w:tab/>
            </w:r>
            <w:r w:rsidRPr="00813E2E">
              <w:rPr>
                <w:rStyle w:val="Lienhypertexte"/>
                <w:rFonts w:ascii="Calibri" w:hAnsi="Calibri" w:cs="Calibri"/>
                <w:noProof/>
              </w:rPr>
              <w:t>REMUNERATION</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_Toc138091650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15</w:t>
            </w:r>
            <w:r w:rsidRPr="00813E2E">
              <w:rPr>
                <w:rFonts w:ascii="Calibri" w:hAnsi="Calibri" w:cs="Calibri"/>
                <w:noProof/>
                <w:webHidden/>
              </w:rPr>
              <w:fldChar w:fldCharType="end"/>
            </w:r>
          </w:hyperlink>
        </w:p>
        <w:p w14:paraId="5F0FA3CF" w14:textId="157F7E55"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54" w:history="1">
            <w:r w:rsidRPr="00813E2E">
              <w:rPr>
                <w:rStyle w:val="Lienhypertexte"/>
                <w:rFonts w:ascii="Calibri" w:hAnsi="Calibri" w:cs="Calibri"/>
                <w:noProof/>
              </w:rPr>
              <w:t>11.1</w:t>
            </w:r>
            <w:r w:rsidRPr="00813E2E">
              <w:rPr>
                <w:rFonts w:ascii="Calibri" w:eastAsiaTheme="minorEastAsia" w:hAnsi="Calibri" w:cs="Calibri"/>
                <w:noProof/>
                <w:lang w:eastAsia="fr-FR"/>
              </w:rPr>
              <w:tab/>
            </w:r>
            <w:r w:rsidRPr="00813E2E">
              <w:rPr>
                <w:rStyle w:val="Lienhypertexte"/>
                <w:rFonts w:ascii="Calibri" w:hAnsi="Calibri" w:cs="Calibri"/>
                <w:noProof/>
              </w:rPr>
              <w:t>Contenu des prix</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_Toc138091654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15</w:t>
            </w:r>
            <w:r w:rsidRPr="00813E2E">
              <w:rPr>
                <w:rFonts w:ascii="Calibri" w:hAnsi="Calibri" w:cs="Calibri"/>
                <w:noProof/>
                <w:webHidden/>
              </w:rPr>
              <w:fldChar w:fldCharType="end"/>
            </w:r>
          </w:hyperlink>
        </w:p>
        <w:p w14:paraId="760C3402" w14:textId="3E9B6568"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55" w:history="1">
            <w:r w:rsidRPr="00813E2E">
              <w:rPr>
                <w:rStyle w:val="Lienhypertexte"/>
                <w:rFonts w:ascii="Calibri" w:hAnsi="Calibri" w:cs="Calibri"/>
                <w:noProof/>
              </w:rPr>
              <w:t>11.2</w:t>
            </w:r>
            <w:r w:rsidRPr="00813E2E">
              <w:rPr>
                <w:rFonts w:ascii="Calibri" w:eastAsiaTheme="minorEastAsia" w:hAnsi="Calibri" w:cs="Calibri"/>
                <w:noProof/>
                <w:lang w:eastAsia="fr-FR"/>
              </w:rPr>
              <w:tab/>
            </w:r>
            <w:r w:rsidRPr="00813E2E">
              <w:rPr>
                <w:rStyle w:val="Lienhypertexte"/>
                <w:rFonts w:ascii="Calibri" w:hAnsi="Calibri" w:cs="Calibri"/>
                <w:noProof/>
              </w:rPr>
              <w:t>Mois d’établissement des prix</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_Toc138091655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15</w:t>
            </w:r>
            <w:r w:rsidRPr="00813E2E">
              <w:rPr>
                <w:rFonts w:ascii="Calibri" w:hAnsi="Calibri" w:cs="Calibri"/>
                <w:noProof/>
                <w:webHidden/>
              </w:rPr>
              <w:fldChar w:fldCharType="end"/>
            </w:r>
          </w:hyperlink>
        </w:p>
        <w:p w14:paraId="4D341B93" w14:textId="7FF8C4B0"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56" w:history="1">
            <w:r w:rsidRPr="00813E2E">
              <w:rPr>
                <w:rStyle w:val="Lienhypertexte"/>
                <w:rFonts w:ascii="Calibri" w:hAnsi="Calibri" w:cs="Calibri"/>
                <w:noProof/>
              </w:rPr>
              <w:t>11.3</w:t>
            </w:r>
            <w:r w:rsidRPr="00813E2E">
              <w:rPr>
                <w:rFonts w:ascii="Calibri" w:eastAsiaTheme="minorEastAsia" w:hAnsi="Calibri" w:cs="Calibri"/>
                <w:noProof/>
                <w:lang w:eastAsia="fr-FR"/>
              </w:rPr>
              <w:tab/>
            </w:r>
            <w:r w:rsidRPr="00813E2E">
              <w:rPr>
                <w:rStyle w:val="Lienhypertexte"/>
                <w:rFonts w:ascii="Calibri" w:hAnsi="Calibri" w:cs="Calibri"/>
                <w:noProof/>
              </w:rPr>
              <w:t>Nature du prix et variation (actualisation comprise)</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_Toc138091656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16</w:t>
            </w:r>
            <w:r w:rsidRPr="00813E2E">
              <w:rPr>
                <w:rFonts w:ascii="Calibri" w:hAnsi="Calibri" w:cs="Calibri"/>
                <w:noProof/>
                <w:webHidden/>
              </w:rPr>
              <w:fldChar w:fldCharType="end"/>
            </w:r>
          </w:hyperlink>
        </w:p>
        <w:p w14:paraId="6312B124" w14:textId="546ADB31"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57" w:history="1">
            <w:r w:rsidRPr="00813E2E">
              <w:rPr>
                <w:rStyle w:val="Lienhypertexte"/>
                <w:rFonts w:ascii="Calibri" w:hAnsi="Calibri" w:cs="Calibri"/>
                <w:noProof/>
              </w:rPr>
              <w:t>11.4</w:t>
            </w:r>
            <w:r w:rsidRPr="00813E2E">
              <w:rPr>
                <w:rFonts w:ascii="Calibri" w:eastAsiaTheme="minorEastAsia" w:hAnsi="Calibri" w:cs="Calibri"/>
                <w:noProof/>
                <w:lang w:eastAsia="fr-FR"/>
              </w:rPr>
              <w:tab/>
            </w:r>
            <w:r w:rsidRPr="00813E2E">
              <w:rPr>
                <w:rStyle w:val="Lienhypertexte"/>
                <w:rFonts w:ascii="Calibri" w:hAnsi="Calibri" w:cs="Calibri"/>
                <w:noProof/>
              </w:rPr>
              <w:t>Application de la valeur à taxe ajoutée</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_Toc138091657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16</w:t>
            </w:r>
            <w:r w:rsidRPr="00813E2E">
              <w:rPr>
                <w:rFonts w:ascii="Calibri" w:hAnsi="Calibri" w:cs="Calibri"/>
                <w:noProof/>
                <w:webHidden/>
              </w:rPr>
              <w:fldChar w:fldCharType="end"/>
            </w:r>
          </w:hyperlink>
        </w:p>
        <w:p w14:paraId="5F228AA4" w14:textId="6E9087A5" w:rsidR="00813E2E" w:rsidRPr="00813E2E" w:rsidRDefault="00813E2E">
          <w:pPr>
            <w:pStyle w:val="TM1"/>
            <w:tabs>
              <w:tab w:val="left" w:pos="1540"/>
            </w:tabs>
            <w:rPr>
              <w:rFonts w:ascii="Calibri" w:eastAsiaTheme="minorEastAsia" w:hAnsi="Calibri" w:cs="Calibri"/>
              <w:noProof/>
              <w:lang w:eastAsia="fr-FR"/>
            </w:rPr>
          </w:pPr>
          <w:hyperlink w:anchor="_Toc138091658" w:history="1">
            <w:r w:rsidRPr="00813E2E">
              <w:rPr>
                <w:rStyle w:val="Lienhypertexte"/>
                <w:rFonts w:ascii="Calibri" w:hAnsi="Calibri" w:cs="Calibri"/>
                <w:noProof/>
              </w:rPr>
              <w:t>ARTICLE 12</w:t>
            </w:r>
            <w:r w:rsidRPr="00813E2E">
              <w:rPr>
                <w:rFonts w:ascii="Calibri" w:eastAsiaTheme="minorEastAsia" w:hAnsi="Calibri" w:cs="Calibri"/>
                <w:noProof/>
                <w:lang w:eastAsia="fr-FR"/>
              </w:rPr>
              <w:tab/>
            </w:r>
            <w:r w:rsidRPr="00813E2E">
              <w:rPr>
                <w:rStyle w:val="Lienhypertexte"/>
                <w:rFonts w:ascii="Calibri" w:hAnsi="Calibri" w:cs="Calibri"/>
                <w:noProof/>
              </w:rPr>
              <w:t>MODIFICATION DE MARCHE</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_Toc138091658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16</w:t>
            </w:r>
            <w:r w:rsidRPr="00813E2E">
              <w:rPr>
                <w:rFonts w:ascii="Calibri" w:hAnsi="Calibri" w:cs="Calibri"/>
                <w:noProof/>
                <w:webHidden/>
              </w:rPr>
              <w:fldChar w:fldCharType="end"/>
            </w:r>
          </w:hyperlink>
        </w:p>
        <w:p w14:paraId="4B2DAA3E" w14:textId="4C160BF8" w:rsidR="00813E2E" w:rsidRPr="00813E2E" w:rsidRDefault="00813E2E">
          <w:pPr>
            <w:pStyle w:val="TM1"/>
            <w:tabs>
              <w:tab w:val="left" w:pos="1540"/>
            </w:tabs>
            <w:rPr>
              <w:rFonts w:ascii="Calibri" w:eastAsiaTheme="minorEastAsia" w:hAnsi="Calibri" w:cs="Calibri"/>
              <w:noProof/>
              <w:lang w:eastAsia="fr-FR"/>
            </w:rPr>
          </w:pPr>
          <w:hyperlink w:anchor="_Toc138091659" w:history="1">
            <w:r w:rsidRPr="00813E2E">
              <w:rPr>
                <w:rStyle w:val="Lienhypertexte"/>
                <w:rFonts w:ascii="Calibri" w:hAnsi="Calibri" w:cs="Calibri"/>
                <w:noProof/>
              </w:rPr>
              <w:t>ARTICLE 13</w:t>
            </w:r>
            <w:r w:rsidRPr="00813E2E">
              <w:rPr>
                <w:rFonts w:ascii="Calibri" w:eastAsiaTheme="minorEastAsia" w:hAnsi="Calibri" w:cs="Calibri"/>
                <w:noProof/>
                <w:lang w:eastAsia="fr-FR"/>
              </w:rPr>
              <w:tab/>
            </w:r>
            <w:r w:rsidRPr="00813E2E">
              <w:rPr>
                <w:rStyle w:val="Lienhypertexte"/>
                <w:rFonts w:ascii="Calibri" w:hAnsi="Calibri" w:cs="Calibri"/>
                <w:noProof/>
              </w:rPr>
              <w:t>PENALITES</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_Toc138091659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17</w:t>
            </w:r>
            <w:r w:rsidRPr="00813E2E">
              <w:rPr>
                <w:rFonts w:ascii="Calibri" w:hAnsi="Calibri" w:cs="Calibri"/>
                <w:noProof/>
                <w:webHidden/>
              </w:rPr>
              <w:fldChar w:fldCharType="end"/>
            </w:r>
          </w:hyperlink>
        </w:p>
        <w:p w14:paraId="31E8DF3F" w14:textId="29059CC0" w:rsidR="00813E2E" w:rsidRPr="00813E2E" w:rsidRDefault="00813E2E">
          <w:pPr>
            <w:pStyle w:val="TM1"/>
            <w:tabs>
              <w:tab w:val="left" w:pos="1540"/>
            </w:tabs>
            <w:rPr>
              <w:rFonts w:ascii="Calibri" w:eastAsiaTheme="minorEastAsia" w:hAnsi="Calibri" w:cs="Calibri"/>
              <w:noProof/>
              <w:lang w:eastAsia="fr-FR"/>
            </w:rPr>
          </w:pPr>
          <w:hyperlink w:anchor="_Toc138091660" w:history="1">
            <w:r w:rsidRPr="00813E2E">
              <w:rPr>
                <w:rStyle w:val="Lienhypertexte"/>
                <w:rFonts w:ascii="Calibri" w:hAnsi="Calibri" w:cs="Calibri"/>
                <w:noProof/>
              </w:rPr>
              <w:t>ARTICLE 14</w:t>
            </w:r>
            <w:r w:rsidRPr="00813E2E">
              <w:rPr>
                <w:rFonts w:ascii="Calibri" w:eastAsiaTheme="minorEastAsia" w:hAnsi="Calibri" w:cs="Calibri"/>
                <w:noProof/>
                <w:lang w:eastAsia="fr-FR"/>
              </w:rPr>
              <w:tab/>
            </w:r>
            <w:r w:rsidRPr="00813E2E">
              <w:rPr>
                <w:rStyle w:val="Lienhypertexte"/>
                <w:rFonts w:ascii="Calibri" w:hAnsi="Calibri" w:cs="Calibri"/>
                <w:noProof/>
              </w:rPr>
              <w:t>RESILIATION</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_Toc138091660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18</w:t>
            </w:r>
            <w:r w:rsidRPr="00813E2E">
              <w:rPr>
                <w:rFonts w:ascii="Calibri" w:hAnsi="Calibri" w:cs="Calibri"/>
                <w:noProof/>
                <w:webHidden/>
              </w:rPr>
              <w:fldChar w:fldCharType="end"/>
            </w:r>
          </w:hyperlink>
        </w:p>
        <w:p w14:paraId="4DC93BBE" w14:textId="68CC29F2" w:rsidR="00813E2E" w:rsidRPr="00813E2E" w:rsidRDefault="00813E2E">
          <w:pPr>
            <w:pStyle w:val="TM1"/>
            <w:tabs>
              <w:tab w:val="left" w:pos="1540"/>
            </w:tabs>
            <w:rPr>
              <w:rFonts w:ascii="Calibri" w:eastAsiaTheme="minorEastAsia" w:hAnsi="Calibri" w:cs="Calibri"/>
              <w:noProof/>
              <w:lang w:eastAsia="fr-FR"/>
            </w:rPr>
          </w:pPr>
          <w:hyperlink w:anchor="_Toc138091661" w:history="1">
            <w:r w:rsidRPr="00813E2E">
              <w:rPr>
                <w:rStyle w:val="Lienhypertexte"/>
                <w:rFonts w:ascii="Calibri" w:hAnsi="Calibri" w:cs="Calibri"/>
                <w:noProof/>
              </w:rPr>
              <w:t>ARTICLE 15</w:t>
            </w:r>
            <w:r w:rsidRPr="00813E2E">
              <w:rPr>
                <w:rFonts w:ascii="Calibri" w:eastAsiaTheme="minorEastAsia" w:hAnsi="Calibri" w:cs="Calibri"/>
                <w:noProof/>
                <w:lang w:eastAsia="fr-FR"/>
              </w:rPr>
              <w:tab/>
            </w:r>
            <w:r w:rsidRPr="00813E2E">
              <w:rPr>
                <w:rStyle w:val="Lienhypertexte"/>
                <w:rFonts w:ascii="Calibri" w:hAnsi="Calibri" w:cs="Calibri"/>
                <w:noProof/>
              </w:rPr>
              <w:t>MODALITES DE REGLEMENT</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_Toc138091661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18</w:t>
            </w:r>
            <w:r w:rsidRPr="00813E2E">
              <w:rPr>
                <w:rFonts w:ascii="Calibri" w:hAnsi="Calibri" w:cs="Calibri"/>
                <w:noProof/>
                <w:webHidden/>
              </w:rPr>
              <w:fldChar w:fldCharType="end"/>
            </w:r>
          </w:hyperlink>
        </w:p>
        <w:p w14:paraId="3C05C948" w14:textId="47C17CB0"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62" w:history="1">
            <w:r w:rsidRPr="00813E2E">
              <w:rPr>
                <w:rStyle w:val="Lienhypertexte"/>
                <w:rFonts w:ascii="Calibri" w:hAnsi="Calibri" w:cs="Calibri"/>
                <w:noProof/>
              </w:rPr>
              <w:t>15.1</w:t>
            </w:r>
            <w:r w:rsidRPr="00813E2E">
              <w:rPr>
                <w:rFonts w:ascii="Calibri" w:eastAsiaTheme="minorEastAsia" w:hAnsi="Calibri" w:cs="Calibri"/>
                <w:noProof/>
                <w:lang w:eastAsia="fr-FR"/>
              </w:rPr>
              <w:tab/>
            </w:r>
            <w:r w:rsidRPr="00813E2E">
              <w:rPr>
                <w:rStyle w:val="Lienhypertexte"/>
                <w:rFonts w:ascii="Calibri" w:hAnsi="Calibri" w:cs="Calibri"/>
                <w:noProof/>
              </w:rPr>
              <w:t>Paiement</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_Toc138091662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18</w:t>
            </w:r>
            <w:r w:rsidRPr="00813E2E">
              <w:rPr>
                <w:rFonts w:ascii="Calibri" w:hAnsi="Calibri" w:cs="Calibri"/>
                <w:noProof/>
                <w:webHidden/>
              </w:rPr>
              <w:fldChar w:fldCharType="end"/>
            </w:r>
          </w:hyperlink>
        </w:p>
        <w:p w14:paraId="4507A027" w14:textId="114C90CD"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63" w:history="1">
            <w:r w:rsidRPr="00813E2E">
              <w:rPr>
                <w:rStyle w:val="Lienhypertexte"/>
                <w:rFonts w:ascii="Calibri" w:hAnsi="Calibri" w:cs="Calibri"/>
                <w:noProof/>
              </w:rPr>
              <w:t>15.2</w:t>
            </w:r>
            <w:r w:rsidRPr="00813E2E">
              <w:rPr>
                <w:rFonts w:ascii="Calibri" w:eastAsiaTheme="minorEastAsia" w:hAnsi="Calibri" w:cs="Calibri"/>
                <w:noProof/>
                <w:lang w:eastAsia="fr-FR"/>
              </w:rPr>
              <w:tab/>
            </w:r>
            <w:r w:rsidRPr="00813E2E">
              <w:rPr>
                <w:rStyle w:val="Lienhypertexte"/>
                <w:rFonts w:ascii="Calibri" w:hAnsi="Calibri" w:cs="Calibri"/>
                <w:noProof/>
              </w:rPr>
              <w:t>Echéance</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_Toc138091663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18</w:t>
            </w:r>
            <w:r w:rsidRPr="00813E2E">
              <w:rPr>
                <w:rFonts w:ascii="Calibri" w:hAnsi="Calibri" w:cs="Calibri"/>
                <w:noProof/>
                <w:webHidden/>
              </w:rPr>
              <w:fldChar w:fldCharType="end"/>
            </w:r>
          </w:hyperlink>
        </w:p>
        <w:p w14:paraId="5097DF91" w14:textId="1C09899A"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64" w:history="1">
            <w:r w:rsidRPr="00813E2E">
              <w:rPr>
                <w:rStyle w:val="Lienhypertexte"/>
                <w:rFonts w:ascii="Calibri" w:hAnsi="Calibri" w:cs="Calibri"/>
                <w:noProof/>
              </w:rPr>
              <w:t>15.3</w:t>
            </w:r>
            <w:r w:rsidRPr="00813E2E">
              <w:rPr>
                <w:rFonts w:ascii="Calibri" w:eastAsiaTheme="minorEastAsia" w:hAnsi="Calibri" w:cs="Calibri"/>
                <w:noProof/>
                <w:lang w:eastAsia="fr-FR"/>
              </w:rPr>
              <w:tab/>
            </w:r>
            <w:r w:rsidRPr="00813E2E">
              <w:rPr>
                <w:rStyle w:val="Lienhypertexte"/>
                <w:rFonts w:ascii="Calibri" w:hAnsi="Calibri" w:cs="Calibri"/>
                <w:noProof/>
              </w:rPr>
              <w:t>Modalités de transmission de la facturation</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_Toc138091664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18</w:t>
            </w:r>
            <w:r w:rsidRPr="00813E2E">
              <w:rPr>
                <w:rFonts w:ascii="Calibri" w:hAnsi="Calibri" w:cs="Calibri"/>
                <w:noProof/>
                <w:webHidden/>
              </w:rPr>
              <w:fldChar w:fldCharType="end"/>
            </w:r>
          </w:hyperlink>
        </w:p>
        <w:p w14:paraId="6D68B0FD" w14:textId="34BB830A" w:rsidR="00813E2E" w:rsidRPr="00813E2E" w:rsidRDefault="00813E2E">
          <w:pPr>
            <w:pStyle w:val="TM1"/>
            <w:tabs>
              <w:tab w:val="left" w:pos="1540"/>
            </w:tabs>
            <w:rPr>
              <w:rFonts w:ascii="Calibri" w:eastAsiaTheme="minorEastAsia" w:hAnsi="Calibri" w:cs="Calibri"/>
              <w:noProof/>
              <w:lang w:eastAsia="fr-FR"/>
            </w:rPr>
          </w:pPr>
          <w:hyperlink w:anchor="_Toc138091665" w:history="1">
            <w:r w:rsidRPr="00813E2E">
              <w:rPr>
                <w:rStyle w:val="Lienhypertexte"/>
                <w:rFonts w:ascii="Calibri" w:hAnsi="Calibri" w:cs="Calibri"/>
                <w:noProof/>
              </w:rPr>
              <w:t>ARTICLE 16</w:t>
            </w:r>
            <w:r w:rsidRPr="00813E2E">
              <w:rPr>
                <w:rFonts w:ascii="Calibri" w:eastAsiaTheme="minorEastAsia" w:hAnsi="Calibri" w:cs="Calibri"/>
                <w:noProof/>
                <w:lang w:eastAsia="fr-FR"/>
              </w:rPr>
              <w:tab/>
            </w:r>
            <w:r w:rsidRPr="00813E2E">
              <w:rPr>
                <w:rStyle w:val="Lienhypertexte"/>
                <w:rFonts w:ascii="Calibri" w:hAnsi="Calibri" w:cs="Calibri"/>
                <w:noProof/>
              </w:rPr>
              <w:t>DISPOSITIONS GENERALES</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_Toc138091665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19</w:t>
            </w:r>
            <w:r w:rsidRPr="00813E2E">
              <w:rPr>
                <w:rFonts w:ascii="Calibri" w:hAnsi="Calibri" w:cs="Calibri"/>
                <w:noProof/>
                <w:webHidden/>
              </w:rPr>
              <w:fldChar w:fldCharType="end"/>
            </w:r>
          </w:hyperlink>
        </w:p>
        <w:p w14:paraId="645AC8A7" w14:textId="727D1C21"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66" w:history="1">
            <w:r w:rsidRPr="00813E2E">
              <w:rPr>
                <w:rStyle w:val="Lienhypertexte"/>
                <w:rFonts w:ascii="Calibri" w:hAnsi="Calibri" w:cs="Calibri"/>
                <w:noProof/>
              </w:rPr>
              <w:t>16.1</w:t>
            </w:r>
            <w:r w:rsidRPr="00813E2E">
              <w:rPr>
                <w:rFonts w:ascii="Calibri" w:eastAsiaTheme="minorEastAsia" w:hAnsi="Calibri" w:cs="Calibri"/>
                <w:noProof/>
                <w:lang w:eastAsia="fr-FR"/>
              </w:rPr>
              <w:tab/>
            </w:r>
            <w:r w:rsidRPr="00813E2E">
              <w:rPr>
                <w:rStyle w:val="Lienhypertexte"/>
                <w:rFonts w:ascii="Calibri" w:hAnsi="Calibri" w:cs="Calibri"/>
                <w:noProof/>
              </w:rPr>
              <w:t>Mise en Œuvre</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_Toc138091666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19</w:t>
            </w:r>
            <w:r w:rsidRPr="00813E2E">
              <w:rPr>
                <w:rFonts w:ascii="Calibri" w:hAnsi="Calibri" w:cs="Calibri"/>
                <w:noProof/>
                <w:webHidden/>
              </w:rPr>
              <w:fldChar w:fldCharType="end"/>
            </w:r>
          </w:hyperlink>
        </w:p>
        <w:p w14:paraId="09D09A7E" w14:textId="29A48D7D"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67" w:history="1">
            <w:r w:rsidRPr="00813E2E">
              <w:rPr>
                <w:rStyle w:val="Lienhypertexte"/>
                <w:rFonts w:ascii="Calibri" w:hAnsi="Calibri" w:cs="Calibri"/>
                <w:noProof/>
              </w:rPr>
              <w:t>16.2</w:t>
            </w:r>
            <w:r w:rsidRPr="00813E2E">
              <w:rPr>
                <w:rFonts w:ascii="Calibri" w:eastAsiaTheme="minorEastAsia" w:hAnsi="Calibri" w:cs="Calibri"/>
                <w:noProof/>
                <w:lang w:eastAsia="fr-FR"/>
              </w:rPr>
              <w:tab/>
            </w:r>
            <w:r w:rsidRPr="00813E2E">
              <w:rPr>
                <w:rStyle w:val="Lienhypertexte"/>
                <w:rFonts w:ascii="Calibri" w:hAnsi="Calibri" w:cs="Calibri"/>
                <w:noProof/>
              </w:rPr>
              <w:t>Cession</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_Toc138091667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19</w:t>
            </w:r>
            <w:r w:rsidRPr="00813E2E">
              <w:rPr>
                <w:rFonts w:ascii="Calibri" w:hAnsi="Calibri" w:cs="Calibri"/>
                <w:noProof/>
                <w:webHidden/>
              </w:rPr>
              <w:fldChar w:fldCharType="end"/>
            </w:r>
          </w:hyperlink>
        </w:p>
        <w:p w14:paraId="22C395DD" w14:textId="2F21911C" w:rsidR="00813E2E" w:rsidRPr="00813E2E" w:rsidRDefault="00813E2E">
          <w:pPr>
            <w:pStyle w:val="TM2"/>
            <w:tabs>
              <w:tab w:val="left" w:pos="880"/>
              <w:tab w:val="right" w:leader="dot" w:pos="8834"/>
            </w:tabs>
            <w:rPr>
              <w:rFonts w:ascii="Calibri" w:eastAsiaTheme="minorEastAsia" w:hAnsi="Calibri" w:cs="Calibri"/>
              <w:noProof/>
              <w:lang w:eastAsia="fr-FR"/>
            </w:rPr>
          </w:pPr>
          <w:hyperlink w:anchor="_Toc138091668" w:history="1">
            <w:r w:rsidRPr="00813E2E">
              <w:rPr>
                <w:rStyle w:val="Lienhypertexte"/>
                <w:rFonts w:ascii="Calibri" w:hAnsi="Calibri" w:cs="Calibri"/>
                <w:noProof/>
              </w:rPr>
              <w:t>16.3</w:t>
            </w:r>
            <w:r w:rsidRPr="00813E2E">
              <w:rPr>
                <w:rFonts w:ascii="Calibri" w:eastAsiaTheme="minorEastAsia" w:hAnsi="Calibri" w:cs="Calibri"/>
                <w:noProof/>
                <w:lang w:eastAsia="fr-FR"/>
              </w:rPr>
              <w:tab/>
            </w:r>
            <w:r w:rsidRPr="00813E2E">
              <w:rPr>
                <w:rStyle w:val="Lienhypertexte"/>
                <w:rFonts w:ascii="Calibri" w:hAnsi="Calibri" w:cs="Calibri"/>
                <w:noProof/>
              </w:rPr>
              <w:t>Sous-traitance</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_Toc138091668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19</w:t>
            </w:r>
            <w:r w:rsidRPr="00813E2E">
              <w:rPr>
                <w:rFonts w:ascii="Calibri" w:hAnsi="Calibri" w:cs="Calibri"/>
                <w:noProof/>
                <w:webHidden/>
              </w:rPr>
              <w:fldChar w:fldCharType="end"/>
            </w:r>
          </w:hyperlink>
        </w:p>
        <w:p w14:paraId="4458FAB4" w14:textId="4DD5D37C" w:rsidR="00813E2E" w:rsidRPr="00813E2E" w:rsidRDefault="00813E2E">
          <w:pPr>
            <w:pStyle w:val="TM1"/>
            <w:tabs>
              <w:tab w:val="left" w:pos="1540"/>
            </w:tabs>
            <w:rPr>
              <w:rFonts w:ascii="Calibri" w:eastAsiaTheme="minorEastAsia" w:hAnsi="Calibri" w:cs="Calibri"/>
              <w:noProof/>
              <w:lang w:eastAsia="fr-FR"/>
            </w:rPr>
          </w:pPr>
          <w:hyperlink w:anchor="_Toc138091669" w:history="1">
            <w:r w:rsidRPr="00813E2E">
              <w:rPr>
                <w:rStyle w:val="Lienhypertexte"/>
                <w:rFonts w:ascii="Calibri" w:hAnsi="Calibri" w:cs="Calibri"/>
                <w:noProof/>
              </w:rPr>
              <w:t>ARTICLE 17</w:t>
            </w:r>
            <w:r w:rsidRPr="00813E2E">
              <w:rPr>
                <w:rFonts w:ascii="Calibri" w:eastAsiaTheme="minorEastAsia" w:hAnsi="Calibri" w:cs="Calibri"/>
                <w:noProof/>
                <w:lang w:eastAsia="fr-FR"/>
              </w:rPr>
              <w:tab/>
            </w:r>
            <w:r w:rsidRPr="00813E2E">
              <w:rPr>
                <w:rStyle w:val="Lienhypertexte"/>
                <w:rFonts w:ascii="Calibri" w:hAnsi="Calibri" w:cs="Calibri"/>
                <w:noProof/>
              </w:rPr>
              <w:t>PROTECTION DES DONNEES PERSONNELLES</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_Toc138091669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20</w:t>
            </w:r>
            <w:r w:rsidRPr="00813E2E">
              <w:rPr>
                <w:rFonts w:ascii="Calibri" w:hAnsi="Calibri" w:cs="Calibri"/>
                <w:noProof/>
                <w:webHidden/>
              </w:rPr>
              <w:fldChar w:fldCharType="end"/>
            </w:r>
          </w:hyperlink>
        </w:p>
        <w:p w14:paraId="2496A6CE" w14:textId="6AE1C353" w:rsidR="00813E2E" w:rsidRPr="00813E2E" w:rsidRDefault="00813E2E">
          <w:pPr>
            <w:pStyle w:val="TM1"/>
            <w:tabs>
              <w:tab w:val="left" w:pos="1540"/>
            </w:tabs>
            <w:rPr>
              <w:rFonts w:ascii="Calibri" w:eastAsiaTheme="minorEastAsia" w:hAnsi="Calibri" w:cs="Calibri"/>
              <w:noProof/>
              <w:lang w:eastAsia="fr-FR"/>
            </w:rPr>
          </w:pPr>
          <w:hyperlink w:anchor="_Toc138091670" w:history="1">
            <w:r w:rsidRPr="00813E2E">
              <w:rPr>
                <w:rStyle w:val="Lienhypertexte"/>
                <w:rFonts w:ascii="Calibri" w:hAnsi="Calibri" w:cs="Calibri"/>
                <w:noProof/>
              </w:rPr>
              <w:t>ARTICLE 18</w:t>
            </w:r>
            <w:r w:rsidRPr="00813E2E">
              <w:rPr>
                <w:rFonts w:ascii="Calibri" w:eastAsiaTheme="minorEastAsia" w:hAnsi="Calibri" w:cs="Calibri"/>
                <w:noProof/>
                <w:lang w:eastAsia="fr-FR"/>
              </w:rPr>
              <w:tab/>
            </w:r>
            <w:r w:rsidRPr="00813E2E">
              <w:rPr>
                <w:rStyle w:val="Lienhypertexte"/>
                <w:rFonts w:ascii="Calibri" w:hAnsi="Calibri" w:cs="Calibri"/>
                <w:noProof/>
              </w:rPr>
              <w:t>DEROGATIONS AU CCAG TRAVAUX</w:t>
            </w:r>
            <w:r w:rsidRPr="00813E2E">
              <w:rPr>
                <w:rFonts w:ascii="Calibri" w:hAnsi="Calibri" w:cs="Calibri"/>
                <w:noProof/>
                <w:webHidden/>
              </w:rPr>
              <w:tab/>
            </w:r>
            <w:r w:rsidRPr="00813E2E">
              <w:rPr>
                <w:rFonts w:ascii="Calibri" w:hAnsi="Calibri" w:cs="Calibri"/>
                <w:noProof/>
                <w:webHidden/>
              </w:rPr>
              <w:fldChar w:fldCharType="begin"/>
            </w:r>
            <w:r w:rsidRPr="00813E2E">
              <w:rPr>
                <w:rFonts w:ascii="Calibri" w:hAnsi="Calibri" w:cs="Calibri"/>
                <w:noProof/>
                <w:webHidden/>
              </w:rPr>
              <w:instrText xml:space="preserve"> PAGEREF _Toc138091670 \h </w:instrText>
            </w:r>
            <w:r w:rsidRPr="00813E2E">
              <w:rPr>
                <w:rFonts w:ascii="Calibri" w:hAnsi="Calibri" w:cs="Calibri"/>
                <w:noProof/>
                <w:webHidden/>
              </w:rPr>
            </w:r>
            <w:r w:rsidRPr="00813E2E">
              <w:rPr>
                <w:rFonts w:ascii="Calibri" w:hAnsi="Calibri" w:cs="Calibri"/>
                <w:noProof/>
                <w:webHidden/>
              </w:rPr>
              <w:fldChar w:fldCharType="separate"/>
            </w:r>
            <w:r w:rsidRPr="00813E2E">
              <w:rPr>
                <w:rFonts w:ascii="Calibri" w:hAnsi="Calibri" w:cs="Calibri"/>
                <w:noProof/>
                <w:webHidden/>
              </w:rPr>
              <w:t>22</w:t>
            </w:r>
            <w:r w:rsidRPr="00813E2E">
              <w:rPr>
                <w:rFonts w:ascii="Calibri" w:hAnsi="Calibri" w:cs="Calibri"/>
                <w:noProof/>
                <w:webHidden/>
              </w:rPr>
              <w:fldChar w:fldCharType="end"/>
            </w:r>
          </w:hyperlink>
        </w:p>
        <w:p w14:paraId="77A96C0E" w14:textId="4289F764" w:rsidR="003024BF" w:rsidRPr="00813E2E" w:rsidRDefault="00C63817">
          <w:pPr>
            <w:rPr>
              <w:rFonts w:ascii="Calibri" w:hAnsi="Calibri" w:cs="Calibri"/>
            </w:rPr>
          </w:pPr>
          <w:r w:rsidRPr="00813E2E">
            <w:rPr>
              <w:rFonts w:ascii="Calibri" w:hAnsi="Calibri" w:cs="Calibri"/>
            </w:rPr>
            <w:fldChar w:fldCharType="end"/>
          </w:r>
        </w:p>
      </w:sdtContent>
    </w:sdt>
    <w:bookmarkStart w:id="1" w:name="_Toc331515428" w:displacedByCustomXml="prev"/>
    <w:p w14:paraId="0E75E4E0" w14:textId="13ACE53D" w:rsidR="00303493" w:rsidRPr="00813E2E" w:rsidRDefault="00303493">
      <w:pPr>
        <w:rPr>
          <w:rFonts w:ascii="Calibri" w:eastAsia="Times New Roman" w:hAnsi="Calibri" w:cs="Calibri"/>
          <w:b/>
          <w:bCs/>
          <w:u w:val="single"/>
          <w:lang w:eastAsia="fr-FR"/>
        </w:rPr>
      </w:pPr>
      <w:r w:rsidRPr="00813E2E">
        <w:rPr>
          <w:rFonts w:ascii="Calibri" w:eastAsia="Times New Roman" w:hAnsi="Calibri" w:cs="Calibri"/>
          <w:b/>
          <w:bCs/>
          <w:u w:val="single"/>
          <w:lang w:eastAsia="fr-FR"/>
        </w:rPr>
        <w:br w:type="page"/>
      </w:r>
    </w:p>
    <w:p w14:paraId="6AE31599" w14:textId="77777777" w:rsidR="003024BF" w:rsidRPr="00550481" w:rsidRDefault="003024BF" w:rsidP="009F1090">
      <w:pPr>
        <w:ind w:left="360"/>
        <w:jc w:val="both"/>
        <w:rPr>
          <w:rFonts w:asciiTheme="minorHAnsi" w:eastAsia="Times New Roman" w:hAnsiTheme="minorHAnsi" w:cs="Arial"/>
          <w:b/>
          <w:bCs/>
          <w:u w:val="single"/>
          <w:lang w:eastAsia="fr-FR"/>
        </w:rPr>
      </w:pPr>
    </w:p>
    <w:p w14:paraId="33C9644E" w14:textId="77777777" w:rsidR="00CD1377" w:rsidRPr="00550481" w:rsidRDefault="00CD1377" w:rsidP="00304A9F">
      <w:pPr>
        <w:pStyle w:val="Titre1"/>
      </w:pPr>
      <w:bookmarkStart w:id="2" w:name="_Toc138090753"/>
      <w:bookmarkStart w:id="3" w:name="_Toc138091609"/>
      <w:r w:rsidRPr="00550481">
        <w:t>OBJET DU MARCHE</w:t>
      </w:r>
      <w:bookmarkEnd w:id="2"/>
      <w:bookmarkEnd w:id="1"/>
      <w:bookmarkEnd w:id="3"/>
    </w:p>
    <w:p w14:paraId="33C9644F" w14:textId="77777777" w:rsidR="00CD1377" w:rsidRPr="00550481" w:rsidRDefault="00CD1377" w:rsidP="00CD1377">
      <w:pPr>
        <w:rPr>
          <w:rFonts w:asciiTheme="minorHAnsi" w:hAnsiTheme="minorHAnsi" w:cs="Arial"/>
          <w:color w:val="000000"/>
        </w:rPr>
      </w:pPr>
    </w:p>
    <w:p w14:paraId="47BE8907" w14:textId="5DDA2578" w:rsidR="00C43458" w:rsidRPr="00A874C3" w:rsidRDefault="00C43458" w:rsidP="00C43458">
      <w:pPr>
        <w:pStyle w:val="Retraitcorpsdetexte2"/>
        <w:spacing w:after="0" w:line="240" w:lineRule="auto"/>
        <w:ind w:left="0"/>
        <w:rPr>
          <w:rFonts w:asciiTheme="minorHAnsi" w:hAnsiTheme="minorHAnsi" w:cstheme="minorHAnsi"/>
          <w:color w:val="000000"/>
          <w:sz w:val="22"/>
          <w:szCs w:val="24"/>
        </w:rPr>
      </w:pPr>
      <w:r w:rsidRPr="00A874C3">
        <w:rPr>
          <w:rFonts w:asciiTheme="minorHAnsi" w:hAnsiTheme="minorHAnsi" w:cstheme="minorHAnsi"/>
          <w:color w:val="000000"/>
          <w:sz w:val="22"/>
          <w:szCs w:val="24"/>
        </w:rPr>
        <w:t>L’objet de l’appel d’offres es</w:t>
      </w:r>
      <w:r w:rsidR="0059345B">
        <w:rPr>
          <w:rFonts w:asciiTheme="minorHAnsi" w:hAnsiTheme="minorHAnsi" w:cstheme="minorHAnsi"/>
          <w:color w:val="000000"/>
          <w:sz w:val="22"/>
          <w:szCs w:val="24"/>
        </w:rPr>
        <w:t xml:space="preserve">t un marché de remise aux normes des aires de carénages des ports de plaisance pour le compte de l’entité </w:t>
      </w:r>
      <w:r w:rsidR="00941C06">
        <w:rPr>
          <w:rFonts w:asciiTheme="minorHAnsi" w:hAnsiTheme="minorHAnsi" w:cstheme="minorHAnsi"/>
          <w:color w:val="000000"/>
          <w:sz w:val="22"/>
          <w:szCs w:val="24"/>
        </w:rPr>
        <w:t>suivante</w:t>
      </w:r>
      <w:r w:rsidR="00941C06" w:rsidRPr="00A874C3">
        <w:rPr>
          <w:rFonts w:asciiTheme="minorHAnsi" w:hAnsiTheme="minorHAnsi" w:cstheme="minorHAnsi"/>
          <w:color w:val="000000"/>
          <w:sz w:val="22"/>
          <w:szCs w:val="24"/>
        </w:rPr>
        <w:t xml:space="preserve"> :</w:t>
      </w:r>
    </w:p>
    <w:p w14:paraId="739B9D84" w14:textId="77777777" w:rsidR="00C43458" w:rsidRPr="00A20110" w:rsidRDefault="00C43458" w:rsidP="00C43458">
      <w:pPr>
        <w:pStyle w:val="Retraitcorpsdetexte2"/>
        <w:spacing w:after="0" w:line="240" w:lineRule="auto"/>
        <w:ind w:left="0"/>
        <w:rPr>
          <w:rFonts w:asciiTheme="minorHAnsi" w:hAnsiTheme="minorHAnsi" w:cstheme="minorHAnsi"/>
          <w:color w:val="000000"/>
          <w:sz w:val="22"/>
        </w:rPr>
      </w:pPr>
    </w:p>
    <w:p w14:paraId="28D21C80" w14:textId="5F5329B9" w:rsidR="00C43458" w:rsidRPr="00303493" w:rsidRDefault="00C43458" w:rsidP="00304A9F">
      <w:pPr>
        <w:pStyle w:val="Paragraphedeliste"/>
        <w:numPr>
          <w:ilvl w:val="0"/>
          <w:numId w:val="11"/>
        </w:numPr>
        <w:jc w:val="both"/>
        <w:rPr>
          <w:rFonts w:asciiTheme="minorHAnsi" w:hAnsiTheme="minorHAnsi" w:cstheme="minorHAnsi"/>
        </w:rPr>
      </w:pPr>
      <w:r w:rsidRPr="00A20110">
        <w:rPr>
          <w:rFonts w:asciiTheme="minorHAnsi" w:hAnsiTheme="minorHAnsi" w:cstheme="minorHAnsi"/>
          <w:b/>
        </w:rPr>
        <w:t xml:space="preserve">SAS </w:t>
      </w:r>
      <w:r w:rsidR="00EB57DF">
        <w:rPr>
          <w:rFonts w:asciiTheme="minorHAnsi" w:hAnsiTheme="minorHAnsi" w:cstheme="minorHAnsi"/>
          <w:b/>
        </w:rPr>
        <w:t>Loire</w:t>
      </w:r>
      <w:r w:rsidRPr="00A20110">
        <w:rPr>
          <w:rFonts w:asciiTheme="minorHAnsi" w:hAnsiTheme="minorHAnsi" w:cstheme="minorHAnsi"/>
          <w:b/>
        </w:rPr>
        <w:t xml:space="preserve"> Atlantique</w:t>
      </w:r>
      <w:r w:rsidR="00EB57DF">
        <w:rPr>
          <w:rFonts w:asciiTheme="minorHAnsi" w:hAnsiTheme="minorHAnsi" w:cstheme="minorHAnsi"/>
          <w:b/>
        </w:rPr>
        <w:t xml:space="preserve"> Plaisance</w:t>
      </w:r>
      <w:r w:rsidRPr="00A20110">
        <w:rPr>
          <w:rFonts w:asciiTheme="minorHAnsi" w:hAnsiTheme="minorHAnsi" w:cstheme="minorHAnsi"/>
          <w:b/>
        </w:rPr>
        <w:t xml:space="preserve">, </w:t>
      </w:r>
      <w:r w:rsidRPr="00A20110">
        <w:rPr>
          <w:rFonts w:asciiTheme="minorHAnsi" w:hAnsiTheme="minorHAnsi" w:cstheme="minorHAnsi"/>
          <w:color w:val="000000"/>
        </w:rPr>
        <w:t>16 quai Ernest Renaud, 44100 Nantes.</w:t>
      </w:r>
    </w:p>
    <w:p w14:paraId="4A901E9B" w14:textId="77777777" w:rsidR="00303493" w:rsidRPr="00D1571E" w:rsidRDefault="00303493" w:rsidP="00303493">
      <w:pPr>
        <w:jc w:val="both"/>
        <w:rPr>
          <w:rFonts w:asciiTheme="minorHAnsi" w:hAnsiTheme="minorHAnsi" w:cstheme="minorHAnsi"/>
        </w:rPr>
      </w:pPr>
    </w:p>
    <w:p w14:paraId="1B2E3D19" w14:textId="77777777" w:rsidR="00D1571E" w:rsidRDefault="00D1571E" w:rsidP="00D1571E">
      <w:pPr>
        <w:pStyle w:val="Corpsdetexte"/>
        <w:rPr>
          <w:rFonts w:asciiTheme="minorHAnsi" w:hAnsiTheme="minorHAnsi" w:cstheme="minorHAnsi"/>
          <w:sz w:val="22"/>
          <w:szCs w:val="22"/>
        </w:rPr>
      </w:pPr>
      <w:r w:rsidRPr="00D1571E">
        <w:rPr>
          <w:rFonts w:asciiTheme="minorHAnsi" w:hAnsiTheme="minorHAnsi" w:cstheme="minorHAnsi"/>
          <w:sz w:val="22"/>
          <w:szCs w:val="22"/>
        </w:rPr>
        <w:t>Le présent marché fait l’objet de 2 lots délimités par leur périmètre géographique :</w:t>
      </w:r>
    </w:p>
    <w:p w14:paraId="2482E756" w14:textId="77777777" w:rsidR="00D1571E" w:rsidRPr="00D1571E" w:rsidRDefault="00D1571E" w:rsidP="00D1571E">
      <w:pPr>
        <w:pStyle w:val="Corpsdetexte"/>
        <w:rPr>
          <w:rFonts w:asciiTheme="minorHAnsi" w:hAnsiTheme="minorHAnsi" w:cstheme="minorHAnsi"/>
          <w:sz w:val="22"/>
          <w:szCs w:val="22"/>
        </w:rPr>
      </w:pPr>
    </w:p>
    <w:p w14:paraId="57EA9FD4" w14:textId="77777777" w:rsidR="00D1571E" w:rsidRPr="00D1571E" w:rsidRDefault="00D1571E" w:rsidP="00D1571E">
      <w:pPr>
        <w:pStyle w:val="Corpsdetexte"/>
        <w:numPr>
          <w:ilvl w:val="0"/>
          <w:numId w:val="27"/>
        </w:numPr>
        <w:tabs>
          <w:tab w:val="clear" w:pos="280"/>
        </w:tabs>
        <w:spacing w:after="200"/>
        <w:ind w:right="0"/>
        <w:rPr>
          <w:rFonts w:asciiTheme="minorHAnsi" w:hAnsiTheme="minorHAnsi" w:cstheme="minorHAnsi"/>
          <w:b/>
          <w:bCs/>
          <w:sz w:val="22"/>
          <w:szCs w:val="22"/>
        </w:rPr>
      </w:pPr>
      <w:r w:rsidRPr="00D1571E">
        <w:rPr>
          <w:rFonts w:asciiTheme="minorHAnsi" w:hAnsiTheme="minorHAnsi" w:cstheme="minorHAnsi"/>
          <w:b/>
          <w:bCs/>
          <w:sz w:val="22"/>
          <w:szCs w:val="22"/>
        </w:rPr>
        <w:t>Lot 1 – Mise aux normes des aires de Carénage des ports de La Baule-Le Pouliguen et de Piriac-sur-Mer.</w:t>
      </w:r>
    </w:p>
    <w:p w14:paraId="5F02673F" w14:textId="34D3E23E" w:rsidR="00D1571E" w:rsidRPr="00D1571E" w:rsidRDefault="00D1571E" w:rsidP="00D1571E">
      <w:pPr>
        <w:pStyle w:val="Corpsdetexte"/>
        <w:numPr>
          <w:ilvl w:val="0"/>
          <w:numId w:val="27"/>
        </w:numPr>
        <w:tabs>
          <w:tab w:val="clear" w:pos="280"/>
        </w:tabs>
        <w:spacing w:after="200"/>
        <w:ind w:right="0"/>
        <w:rPr>
          <w:rFonts w:asciiTheme="minorHAnsi" w:hAnsiTheme="minorHAnsi" w:cstheme="minorHAnsi"/>
          <w:b/>
          <w:bCs/>
          <w:sz w:val="22"/>
          <w:szCs w:val="22"/>
        </w:rPr>
      </w:pPr>
      <w:r w:rsidRPr="00D1571E">
        <w:rPr>
          <w:rFonts w:asciiTheme="minorHAnsi" w:hAnsiTheme="minorHAnsi" w:cstheme="minorHAnsi"/>
          <w:b/>
          <w:bCs/>
          <w:sz w:val="22"/>
          <w:szCs w:val="22"/>
        </w:rPr>
        <w:t>Lot 2 – Mise aux normes d</w:t>
      </w:r>
      <w:r w:rsidR="00A364DC">
        <w:rPr>
          <w:rFonts w:asciiTheme="minorHAnsi" w:hAnsiTheme="minorHAnsi" w:cstheme="minorHAnsi"/>
          <w:b/>
          <w:bCs/>
          <w:sz w:val="22"/>
          <w:szCs w:val="22"/>
        </w:rPr>
        <w:t>e l’aire de Carénage du</w:t>
      </w:r>
      <w:r w:rsidRPr="00D1571E">
        <w:rPr>
          <w:rFonts w:asciiTheme="minorHAnsi" w:hAnsiTheme="minorHAnsi" w:cstheme="minorHAnsi"/>
          <w:b/>
          <w:bCs/>
          <w:sz w:val="22"/>
          <w:szCs w:val="22"/>
        </w:rPr>
        <w:t xml:space="preserve"> port de Pornic.</w:t>
      </w:r>
    </w:p>
    <w:p w14:paraId="1F9C2FB2" w14:textId="77777777" w:rsidR="00C43458" w:rsidRPr="0036220A" w:rsidRDefault="00C43458" w:rsidP="00C43458">
      <w:pPr>
        <w:jc w:val="both"/>
        <w:rPr>
          <w:rFonts w:asciiTheme="minorHAnsi" w:hAnsiTheme="minorHAnsi" w:cstheme="minorHAnsi"/>
          <w:b/>
          <w:sz w:val="24"/>
          <w:szCs w:val="24"/>
        </w:rPr>
      </w:pPr>
    </w:p>
    <w:p w14:paraId="45DE874C" w14:textId="77777777" w:rsidR="00C43458" w:rsidRPr="00A874C3" w:rsidRDefault="00C43458" w:rsidP="00C43458">
      <w:pPr>
        <w:tabs>
          <w:tab w:val="left" w:pos="284"/>
          <w:tab w:val="left" w:pos="1985"/>
        </w:tabs>
        <w:rPr>
          <w:rFonts w:asciiTheme="minorHAnsi" w:hAnsiTheme="minorHAnsi" w:cstheme="minorHAnsi"/>
          <w:b/>
          <w:szCs w:val="24"/>
        </w:rPr>
      </w:pPr>
      <w:r w:rsidRPr="00A874C3">
        <w:rPr>
          <w:rFonts w:asciiTheme="minorHAnsi" w:hAnsiTheme="minorHAnsi" w:cstheme="minorHAnsi"/>
          <w:b/>
          <w:szCs w:val="24"/>
        </w:rPr>
        <w:t xml:space="preserve">Pour les sites de livraison suivants : </w:t>
      </w:r>
    </w:p>
    <w:p w14:paraId="04F93AF7" w14:textId="77777777" w:rsidR="00C43458" w:rsidRPr="00A20110" w:rsidRDefault="00C43458" w:rsidP="00C43458">
      <w:pPr>
        <w:tabs>
          <w:tab w:val="left" w:pos="284"/>
          <w:tab w:val="left" w:pos="1985"/>
        </w:tabs>
        <w:rPr>
          <w:rFonts w:asciiTheme="minorHAnsi" w:hAnsiTheme="minorHAnsi" w:cstheme="minorHAnsi"/>
        </w:rPr>
      </w:pPr>
    </w:p>
    <w:p w14:paraId="08F1EAE3" w14:textId="6783CDCF" w:rsidR="00C43458" w:rsidRPr="00A20110" w:rsidRDefault="00C43458" w:rsidP="00304A9F">
      <w:pPr>
        <w:pStyle w:val="Corpsdetexte"/>
        <w:numPr>
          <w:ilvl w:val="0"/>
          <w:numId w:val="12"/>
        </w:numPr>
        <w:tabs>
          <w:tab w:val="clear" w:pos="280"/>
          <w:tab w:val="left" w:pos="1200"/>
          <w:tab w:val="left" w:pos="7800"/>
        </w:tabs>
        <w:ind w:right="0"/>
        <w:rPr>
          <w:rFonts w:asciiTheme="minorHAnsi" w:hAnsiTheme="minorHAnsi" w:cstheme="minorHAnsi"/>
          <w:i/>
          <w:iCs/>
          <w:sz w:val="22"/>
          <w:szCs w:val="22"/>
        </w:rPr>
      </w:pPr>
      <w:r w:rsidRPr="00A20110">
        <w:rPr>
          <w:rFonts w:asciiTheme="minorHAnsi" w:hAnsiTheme="minorHAnsi" w:cstheme="minorHAnsi"/>
          <w:b/>
          <w:bCs/>
          <w:iCs/>
          <w:sz w:val="22"/>
          <w:szCs w:val="22"/>
        </w:rPr>
        <w:t xml:space="preserve">Capitainerie de Piriac - </w:t>
      </w:r>
      <w:r w:rsidRPr="00A20110">
        <w:rPr>
          <w:rFonts w:asciiTheme="minorHAnsi" w:hAnsiTheme="minorHAnsi" w:cstheme="minorHAnsi"/>
          <w:iCs/>
          <w:sz w:val="22"/>
          <w:szCs w:val="22"/>
        </w:rPr>
        <w:t>1 Rue du Fort Baron – 44420 Piriac sur Mer</w:t>
      </w:r>
      <w:r w:rsidR="00D1571E">
        <w:rPr>
          <w:rFonts w:asciiTheme="minorHAnsi" w:hAnsiTheme="minorHAnsi" w:cstheme="minorHAnsi"/>
          <w:iCs/>
          <w:sz w:val="22"/>
          <w:szCs w:val="22"/>
        </w:rPr>
        <w:t xml:space="preserve"> (lot 1)</w:t>
      </w:r>
    </w:p>
    <w:p w14:paraId="43CCB991" w14:textId="6E7DD284" w:rsidR="00C43458" w:rsidRPr="000867F2" w:rsidRDefault="00C43458" w:rsidP="00304A9F">
      <w:pPr>
        <w:pStyle w:val="Corpsdetexte"/>
        <w:numPr>
          <w:ilvl w:val="0"/>
          <w:numId w:val="12"/>
        </w:numPr>
        <w:tabs>
          <w:tab w:val="clear" w:pos="280"/>
          <w:tab w:val="left" w:pos="1200"/>
          <w:tab w:val="left" w:pos="7800"/>
        </w:tabs>
        <w:ind w:right="0"/>
        <w:rPr>
          <w:rFonts w:asciiTheme="minorHAnsi" w:hAnsiTheme="minorHAnsi" w:cstheme="minorHAnsi"/>
          <w:i/>
          <w:iCs/>
          <w:sz w:val="22"/>
          <w:szCs w:val="22"/>
        </w:rPr>
      </w:pPr>
      <w:r w:rsidRPr="000867F2">
        <w:rPr>
          <w:rFonts w:asciiTheme="minorHAnsi" w:hAnsiTheme="minorHAnsi" w:cstheme="minorHAnsi"/>
          <w:b/>
          <w:bCs/>
          <w:iCs/>
          <w:sz w:val="22"/>
          <w:szCs w:val="22"/>
        </w:rPr>
        <w:t xml:space="preserve">Capitainerie de la Baule - </w:t>
      </w:r>
      <w:r w:rsidRPr="000867F2">
        <w:rPr>
          <w:rFonts w:asciiTheme="minorHAnsi" w:hAnsiTheme="minorHAnsi" w:cstheme="minorHAnsi"/>
          <w:iCs/>
          <w:sz w:val="22"/>
          <w:szCs w:val="22"/>
        </w:rPr>
        <w:t xml:space="preserve">1 Quai </w:t>
      </w:r>
      <w:proofErr w:type="spellStart"/>
      <w:r w:rsidRPr="000867F2">
        <w:rPr>
          <w:rFonts w:asciiTheme="minorHAnsi" w:hAnsiTheme="minorHAnsi" w:cstheme="minorHAnsi"/>
          <w:iCs/>
          <w:sz w:val="22"/>
          <w:szCs w:val="22"/>
        </w:rPr>
        <w:t>Rageot</w:t>
      </w:r>
      <w:proofErr w:type="spellEnd"/>
      <w:r w:rsidRPr="000867F2">
        <w:rPr>
          <w:rFonts w:asciiTheme="minorHAnsi" w:hAnsiTheme="minorHAnsi" w:cstheme="minorHAnsi"/>
          <w:iCs/>
          <w:sz w:val="22"/>
          <w:szCs w:val="22"/>
        </w:rPr>
        <w:t xml:space="preserve"> de la Touche – 44500 La Baule</w:t>
      </w:r>
      <w:r w:rsidR="00D1571E">
        <w:rPr>
          <w:rFonts w:asciiTheme="minorHAnsi" w:hAnsiTheme="minorHAnsi" w:cstheme="minorHAnsi"/>
          <w:iCs/>
          <w:sz w:val="22"/>
          <w:szCs w:val="22"/>
        </w:rPr>
        <w:t xml:space="preserve"> lot 1)</w:t>
      </w:r>
    </w:p>
    <w:p w14:paraId="33C96451" w14:textId="3A0EB22F" w:rsidR="00CD1377" w:rsidRPr="00C43458" w:rsidRDefault="00C43458" w:rsidP="00304A9F">
      <w:pPr>
        <w:pStyle w:val="Corpsdetexte"/>
        <w:numPr>
          <w:ilvl w:val="0"/>
          <w:numId w:val="12"/>
        </w:numPr>
        <w:tabs>
          <w:tab w:val="clear" w:pos="280"/>
          <w:tab w:val="left" w:pos="1200"/>
          <w:tab w:val="left" w:pos="7800"/>
        </w:tabs>
        <w:ind w:right="0"/>
        <w:rPr>
          <w:rFonts w:asciiTheme="minorHAnsi" w:hAnsiTheme="minorHAnsi" w:cs="Arial"/>
          <w:color w:val="000000"/>
        </w:rPr>
      </w:pPr>
      <w:r w:rsidRPr="00C43458">
        <w:rPr>
          <w:rFonts w:asciiTheme="minorHAnsi" w:hAnsiTheme="minorHAnsi" w:cstheme="minorHAnsi"/>
          <w:b/>
          <w:bCs/>
          <w:iCs/>
          <w:sz w:val="22"/>
          <w:szCs w:val="22"/>
        </w:rPr>
        <w:t>Port de Pornic</w:t>
      </w:r>
      <w:r w:rsidRPr="00C43458">
        <w:rPr>
          <w:rFonts w:asciiTheme="minorHAnsi" w:hAnsiTheme="minorHAnsi" w:cstheme="minorHAnsi"/>
          <w:i/>
          <w:iCs/>
          <w:sz w:val="22"/>
          <w:szCs w:val="22"/>
        </w:rPr>
        <w:t xml:space="preserve"> - </w:t>
      </w:r>
      <w:r w:rsidRPr="00C43458">
        <w:rPr>
          <w:rFonts w:asciiTheme="minorHAnsi" w:hAnsiTheme="minorHAnsi" w:cstheme="minorHAnsi"/>
          <w:iCs/>
          <w:sz w:val="22"/>
          <w:szCs w:val="22"/>
        </w:rPr>
        <w:t xml:space="preserve">Corniche de </w:t>
      </w:r>
      <w:proofErr w:type="spellStart"/>
      <w:r w:rsidRPr="00C43458">
        <w:rPr>
          <w:rFonts w:asciiTheme="minorHAnsi" w:hAnsiTheme="minorHAnsi" w:cstheme="minorHAnsi"/>
          <w:iCs/>
          <w:sz w:val="22"/>
          <w:szCs w:val="22"/>
        </w:rPr>
        <w:t>Gourmalon</w:t>
      </w:r>
      <w:proofErr w:type="spellEnd"/>
      <w:r w:rsidRPr="00C43458">
        <w:rPr>
          <w:rFonts w:asciiTheme="minorHAnsi" w:hAnsiTheme="minorHAnsi" w:cstheme="minorHAnsi"/>
          <w:iCs/>
          <w:sz w:val="22"/>
          <w:szCs w:val="22"/>
        </w:rPr>
        <w:t xml:space="preserve"> – 44210 Pornic</w:t>
      </w:r>
      <w:r w:rsidR="00D1571E">
        <w:rPr>
          <w:rFonts w:asciiTheme="minorHAnsi" w:hAnsiTheme="minorHAnsi" w:cstheme="minorHAnsi"/>
          <w:iCs/>
          <w:sz w:val="22"/>
          <w:szCs w:val="22"/>
        </w:rPr>
        <w:t xml:space="preserve"> (lot 2)</w:t>
      </w:r>
    </w:p>
    <w:p w14:paraId="33C96452" w14:textId="77777777" w:rsidR="000E0BF2" w:rsidRPr="00550481" w:rsidRDefault="000E0BF2" w:rsidP="00CD1377">
      <w:pPr>
        <w:jc w:val="both"/>
        <w:rPr>
          <w:rFonts w:asciiTheme="minorHAnsi" w:hAnsiTheme="minorHAnsi" w:cs="Arial"/>
          <w:color w:val="000000"/>
        </w:rPr>
      </w:pPr>
    </w:p>
    <w:p w14:paraId="33C96453" w14:textId="77777777" w:rsidR="00CD1377" w:rsidRPr="00550481" w:rsidRDefault="00CD1377" w:rsidP="00304A9F">
      <w:pPr>
        <w:pStyle w:val="Titre1"/>
      </w:pPr>
      <w:bookmarkStart w:id="4" w:name="_Toc229893208"/>
      <w:bookmarkStart w:id="5" w:name="_Toc331515429"/>
      <w:bookmarkStart w:id="6" w:name="_Toc138090754"/>
      <w:bookmarkStart w:id="7" w:name="_Toc138091610"/>
      <w:r w:rsidRPr="00550481">
        <w:t>PROCEDURE DE PASSATION</w:t>
      </w:r>
      <w:bookmarkEnd w:id="4"/>
      <w:bookmarkEnd w:id="5"/>
      <w:bookmarkEnd w:id="6"/>
      <w:bookmarkEnd w:id="7"/>
    </w:p>
    <w:p w14:paraId="33C96454" w14:textId="77777777" w:rsidR="00CD1377" w:rsidRPr="00550481" w:rsidRDefault="00CD1377" w:rsidP="00CD1377">
      <w:pPr>
        <w:pStyle w:val="En-tte"/>
        <w:rPr>
          <w:rFonts w:asciiTheme="minorHAnsi" w:hAnsiTheme="minorHAnsi" w:cs="Arial"/>
        </w:rPr>
      </w:pPr>
    </w:p>
    <w:p w14:paraId="2819CB7E" w14:textId="77777777" w:rsidR="00C43458" w:rsidRPr="00C43458" w:rsidRDefault="00C43458" w:rsidP="00C43458">
      <w:pPr>
        <w:jc w:val="both"/>
        <w:rPr>
          <w:rFonts w:asciiTheme="minorHAnsi" w:hAnsiTheme="minorHAnsi" w:cs="Arial"/>
          <w:b/>
          <w:iCs/>
          <w:u w:val="single"/>
        </w:rPr>
      </w:pPr>
    </w:p>
    <w:p w14:paraId="33C96456" w14:textId="4EDA3F52" w:rsidR="00CD1377" w:rsidRDefault="00C43458" w:rsidP="00F65722">
      <w:pPr>
        <w:jc w:val="both"/>
        <w:rPr>
          <w:rFonts w:asciiTheme="minorHAnsi" w:hAnsiTheme="minorHAnsi" w:cs="Arial"/>
          <w:iCs/>
        </w:rPr>
      </w:pPr>
      <w:r w:rsidRPr="000867F2">
        <w:rPr>
          <w:rFonts w:asciiTheme="minorHAnsi" w:hAnsiTheme="minorHAnsi" w:cs="Arial"/>
          <w:iCs/>
        </w:rPr>
        <w:t xml:space="preserve">La procédure retenue est celle de la </w:t>
      </w:r>
      <w:r w:rsidR="00A4340C" w:rsidRPr="000867F2">
        <w:rPr>
          <w:rFonts w:asciiTheme="minorHAnsi" w:hAnsiTheme="minorHAnsi" w:cs="Arial"/>
          <w:iCs/>
        </w:rPr>
        <w:t>p</w:t>
      </w:r>
      <w:r w:rsidRPr="000867F2">
        <w:rPr>
          <w:rFonts w:asciiTheme="minorHAnsi" w:hAnsiTheme="minorHAnsi" w:cs="Arial"/>
          <w:iCs/>
        </w:rPr>
        <w:t>rocédure adaptée suivant les disposit</w:t>
      </w:r>
      <w:r w:rsidR="00103E84" w:rsidRPr="000867F2">
        <w:rPr>
          <w:rFonts w:asciiTheme="minorHAnsi" w:hAnsiTheme="minorHAnsi" w:cs="Arial"/>
          <w:iCs/>
        </w:rPr>
        <w:t>ions des articles L.2123-1 et R.</w:t>
      </w:r>
      <w:r w:rsidRPr="000867F2">
        <w:rPr>
          <w:rFonts w:asciiTheme="minorHAnsi" w:hAnsiTheme="minorHAnsi" w:cs="Arial"/>
          <w:iCs/>
        </w:rPr>
        <w:t xml:space="preserve">2123-1 </w:t>
      </w:r>
      <w:r w:rsidR="00C035F3" w:rsidRPr="000867F2">
        <w:rPr>
          <w:rFonts w:asciiTheme="minorHAnsi" w:hAnsiTheme="minorHAnsi" w:cs="Arial"/>
          <w:iCs/>
        </w:rPr>
        <w:t>du code de la commande publique</w:t>
      </w:r>
      <w:r w:rsidR="00F65722" w:rsidRPr="000867F2">
        <w:rPr>
          <w:rFonts w:asciiTheme="minorHAnsi" w:hAnsiTheme="minorHAnsi" w:cs="Arial"/>
          <w:iCs/>
        </w:rPr>
        <w:t>.</w:t>
      </w:r>
      <w:r w:rsidR="00F65722">
        <w:rPr>
          <w:rFonts w:asciiTheme="minorHAnsi" w:hAnsiTheme="minorHAnsi" w:cs="Arial"/>
          <w:iCs/>
        </w:rPr>
        <w:t xml:space="preserve"> </w:t>
      </w:r>
    </w:p>
    <w:p w14:paraId="1936530C" w14:textId="77777777" w:rsidR="00C44187" w:rsidRDefault="00C44187" w:rsidP="00F65722">
      <w:pPr>
        <w:jc w:val="both"/>
        <w:rPr>
          <w:rFonts w:asciiTheme="minorHAnsi" w:hAnsiTheme="minorHAnsi" w:cs="Arial"/>
          <w:iCs/>
        </w:rPr>
      </w:pPr>
    </w:p>
    <w:p w14:paraId="20040C39" w14:textId="7E8A230C" w:rsidR="003E726A" w:rsidRDefault="00C44187" w:rsidP="00F65722">
      <w:pPr>
        <w:jc w:val="both"/>
        <w:rPr>
          <w:rFonts w:asciiTheme="minorHAnsi" w:hAnsiTheme="minorHAnsi" w:cs="Arial"/>
          <w:iCs/>
        </w:rPr>
      </w:pPr>
      <w:r>
        <w:rPr>
          <w:rFonts w:asciiTheme="minorHAnsi" w:hAnsiTheme="minorHAnsi" w:cs="Arial"/>
          <w:iCs/>
        </w:rPr>
        <w:t xml:space="preserve">Le présent marché est un marché ordinaire à prix forfaitaires selon les dispositions de l’article R2112-6 du code de la commande publique. </w:t>
      </w:r>
    </w:p>
    <w:p w14:paraId="33C96457" w14:textId="77777777" w:rsidR="000E0BF2" w:rsidRPr="00550481" w:rsidRDefault="000E0BF2" w:rsidP="00CD1377">
      <w:pPr>
        <w:rPr>
          <w:rFonts w:asciiTheme="minorHAnsi" w:hAnsiTheme="minorHAnsi" w:cs="Arial"/>
        </w:rPr>
      </w:pPr>
    </w:p>
    <w:p w14:paraId="33C96458" w14:textId="77777777" w:rsidR="00CD1377" w:rsidRPr="00550481" w:rsidRDefault="00CD1377" w:rsidP="00304A9F">
      <w:pPr>
        <w:pStyle w:val="Titre1"/>
      </w:pPr>
      <w:bookmarkStart w:id="8" w:name="_Toc331515430"/>
      <w:bookmarkStart w:id="9" w:name="_Toc138090755"/>
      <w:bookmarkStart w:id="10" w:name="_Toc138091611"/>
      <w:r w:rsidRPr="00550481">
        <w:t>DUREE DU MARCHE</w:t>
      </w:r>
      <w:bookmarkEnd w:id="8"/>
      <w:bookmarkEnd w:id="9"/>
      <w:bookmarkEnd w:id="10"/>
    </w:p>
    <w:p w14:paraId="33C96459" w14:textId="77777777" w:rsidR="00CD1377" w:rsidRPr="00550481" w:rsidRDefault="00CD1377" w:rsidP="00CD1377">
      <w:pPr>
        <w:jc w:val="both"/>
        <w:rPr>
          <w:rFonts w:asciiTheme="minorHAnsi" w:hAnsiTheme="minorHAnsi" w:cs="Arial"/>
          <w:b/>
        </w:rPr>
      </w:pPr>
    </w:p>
    <w:p w14:paraId="33C9645A" w14:textId="6DF3498A" w:rsidR="00CD1377" w:rsidRPr="00550481" w:rsidRDefault="00CD1377" w:rsidP="00CD1377">
      <w:pPr>
        <w:pStyle w:val="Corpsdetexte"/>
        <w:rPr>
          <w:rFonts w:asciiTheme="minorHAnsi" w:hAnsiTheme="minorHAnsi" w:cs="Arial"/>
          <w:bCs/>
          <w:iCs/>
          <w:sz w:val="22"/>
          <w:szCs w:val="22"/>
        </w:rPr>
      </w:pPr>
      <w:r w:rsidRPr="00550481">
        <w:rPr>
          <w:rFonts w:asciiTheme="minorHAnsi" w:hAnsiTheme="minorHAnsi" w:cs="Arial"/>
          <w:b/>
          <w:iCs/>
          <w:sz w:val="22"/>
          <w:szCs w:val="22"/>
          <w:u w:val="single"/>
        </w:rPr>
        <w:t>Date de début prévisionnelle du marché</w:t>
      </w:r>
      <w:r w:rsidRPr="00550481">
        <w:rPr>
          <w:rFonts w:asciiTheme="minorHAnsi" w:hAnsiTheme="minorHAnsi" w:cs="Arial"/>
          <w:b/>
          <w:iCs/>
          <w:sz w:val="22"/>
          <w:szCs w:val="22"/>
        </w:rPr>
        <w:t xml:space="preserve"> : </w:t>
      </w:r>
      <w:r w:rsidR="00F203E2" w:rsidRPr="00F203E2">
        <w:rPr>
          <w:rFonts w:asciiTheme="minorHAnsi" w:hAnsiTheme="minorHAnsi" w:cs="Arial"/>
          <w:bCs/>
          <w:iCs/>
          <w:sz w:val="22"/>
          <w:szCs w:val="22"/>
        </w:rPr>
        <w:t>Mi-</w:t>
      </w:r>
      <w:r w:rsidR="00C60F47" w:rsidRPr="00F203E2">
        <w:rPr>
          <w:rFonts w:asciiTheme="minorHAnsi" w:hAnsiTheme="minorHAnsi" w:cs="Arial"/>
          <w:bCs/>
          <w:iCs/>
          <w:sz w:val="22"/>
          <w:szCs w:val="22"/>
        </w:rPr>
        <w:t>se</w:t>
      </w:r>
      <w:r w:rsidR="00C60F47">
        <w:rPr>
          <w:rFonts w:asciiTheme="minorHAnsi" w:hAnsiTheme="minorHAnsi" w:cs="Arial"/>
          <w:iCs/>
          <w:sz w:val="22"/>
          <w:szCs w:val="22"/>
        </w:rPr>
        <w:t xml:space="preserve">ptembre </w:t>
      </w:r>
      <w:r w:rsidR="00527E87">
        <w:rPr>
          <w:rFonts w:asciiTheme="minorHAnsi" w:hAnsiTheme="minorHAnsi" w:cs="Arial"/>
          <w:iCs/>
          <w:sz w:val="22"/>
          <w:szCs w:val="22"/>
        </w:rPr>
        <w:t xml:space="preserve">2023 </w:t>
      </w:r>
      <w:r w:rsidR="00C43458">
        <w:rPr>
          <w:rFonts w:asciiTheme="minorHAnsi" w:hAnsiTheme="minorHAnsi" w:cs="Arial"/>
          <w:iCs/>
          <w:sz w:val="22"/>
          <w:szCs w:val="22"/>
        </w:rPr>
        <w:t>ou date de réception de la notification du marché.</w:t>
      </w:r>
    </w:p>
    <w:p w14:paraId="33C9645B" w14:textId="77777777" w:rsidR="00CD1377" w:rsidRPr="00550481" w:rsidRDefault="00CD1377" w:rsidP="00CD1377">
      <w:pPr>
        <w:pStyle w:val="Corpsdetexte"/>
        <w:rPr>
          <w:rFonts w:asciiTheme="minorHAnsi" w:hAnsiTheme="minorHAnsi" w:cs="Arial"/>
          <w:b/>
          <w:i/>
          <w:iCs/>
          <w:sz w:val="22"/>
          <w:szCs w:val="22"/>
          <w:u w:val="single"/>
        </w:rPr>
      </w:pPr>
    </w:p>
    <w:p w14:paraId="33C9645C" w14:textId="18BE858C" w:rsidR="00CD1377" w:rsidRPr="00550481" w:rsidRDefault="00CD1377" w:rsidP="00CD1377">
      <w:pPr>
        <w:pStyle w:val="Corpsdetexte"/>
        <w:rPr>
          <w:rFonts w:asciiTheme="minorHAnsi" w:hAnsiTheme="minorHAnsi" w:cs="Arial"/>
          <w:iCs/>
          <w:sz w:val="22"/>
          <w:szCs w:val="22"/>
        </w:rPr>
      </w:pPr>
      <w:r w:rsidRPr="00550481">
        <w:rPr>
          <w:rFonts w:asciiTheme="minorHAnsi" w:hAnsiTheme="minorHAnsi" w:cs="Arial"/>
          <w:b/>
          <w:iCs/>
          <w:sz w:val="22"/>
          <w:szCs w:val="22"/>
          <w:u w:val="single"/>
        </w:rPr>
        <w:t>Durée du marché</w:t>
      </w:r>
      <w:r w:rsidRPr="00550481">
        <w:rPr>
          <w:rFonts w:asciiTheme="minorHAnsi" w:hAnsiTheme="minorHAnsi" w:cs="Arial"/>
          <w:b/>
          <w:iCs/>
          <w:sz w:val="22"/>
          <w:szCs w:val="22"/>
        </w:rPr>
        <w:t> </w:t>
      </w:r>
      <w:r w:rsidR="00983BC2" w:rsidRPr="00550481">
        <w:rPr>
          <w:rFonts w:asciiTheme="minorHAnsi" w:hAnsiTheme="minorHAnsi" w:cs="Arial"/>
          <w:iCs/>
          <w:sz w:val="22"/>
          <w:szCs w:val="22"/>
        </w:rPr>
        <w:t xml:space="preserve">: </w:t>
      </w:r>
      <w:r w:rsidR="00374117" w:rsidRPr="00374117">
        <w:rPr>
          <w:rFonts w:asciiTheme="minorHAnsi" w:hAnsiTheme="minorHAnsi" w:cs="Arial"/>
          <w:b/>
          <w:bCs/>
          <w:iCs/>
          <w:sz w:val="22"/>
          <w:szCs w:val="22"/>
        </w:rPr>
        <w:t xml:space="preserve">7 mois (délai prévisionnel) </w:t>
      </w:r>
    </w:p>
    <w:p w14:paraId="7AED52F6" w14:textId="77777777" w:rsidR="00672DAE" w:rsidRPr="00550481" w:rsidRDefault="00672DAE" w:rsidP="00CD1377">
      <w:pPr>
        <w:pStyle w:val="Corpsdetexte"/>
        <w:rPr>
          <w:rFonts w:asciiTheme="minorHAnsi" w:hAnsiTheme="minorHAnsi" w:cs="Arial"/>
          <w:iCs/>
          <w:sz w:val="22"/>
          <w:szCs w:val="22"/>
        </w:rPr>
      </w:pPr>
    </w:p>
    <w:p w14:paraId="5F0D4246" w14:textId="77777777" w:rsidR="00660E17" w:rsidRPr="00660E17" w:rsidRDefault="00660E17" w:rsidP="00660E17">
      <w:pPr>
        <w:pStyle w:val="Corpsdetexte"/>
        <w:tabs>
          <w:tab w:val="right" w:leader="dot" w:pos="9072"/>
        </w:tabs>
        <w:rPr>
          <w:rFonts w:asciiTheme="minorHAnsi" w:eastAsiaTheme="minorHAnsi" w:hAnsiTheme="minorHAnsi" w:cstheme="minorHAnsi"/>
          <w:sz w:val="22"/>
          <w:szCs w:val="22"/>
        </w:rPr>
      </w:pPr>
      <w:r w:rsidRPr="00660E17">
        <w:rPr>
          <w:rFonts w:asciiTheme="minorHAnsi" w:hAnsiTheme="minorHAnsi" w:cstheme="minorHAnsi"/>
          <w:sz w:val="22"/>
          <w:szCs w:val="22"/>
        </w:rPr>
        <w:t>Ce délai figure dans l’Acte d’Engagement. Il comprend la période de préparation définie à l’article 28.1 du CCAG-TX, le délai d’exécution des travaux défini à l’article 19.1.1 du CCAG-TX, le délai de mise au point et le délai de mise en observation :</w:t>
      </w:r>
    </w:p>
    <w:p w14:paraId="1AB462BB" w14:textId="3A596E11" w:rsidR="00660E17" w:rsidRPr="00660E17" w:rsidRDefault="00660E17" w:rsidP="00304A9F">
      <w:pPr>
        <w:pStyle w:val="Puce2"/>
        <w:numPr>
          <w:ilvl w:val="0"/>
          <w:numId w:val="26"/>
        </w:numPr>
        <w:tabs>
          <w:tab w:val="num" w:pos="360"/>
        </w:tabs>
        <w:ind w:left="568" w:hanging="284"/>
        <w:jc w:val="both"/>
        <w:rPr>
          <w:rFonts w:cstheme="minorHAnsi"/>
          <w:sz w:val="22"/>
        </w:rPr>
      </w:pPr>
      <w:r w:rsidRPr="00660E17">
        <w:rPr>
          <w:rFonts w:cstheme="minorHAnsi"/>
          <w:b/>
          <w:bCs/>
          <w:sz w:val="22"/>
        </w:rPr>
        <w:t>Période de préparation</w:t>
      </w:r>
      <w:r w:rsidRPr="00660E17">
        <w:rPr>
          <w:rFonts w:cstheme="minorHAnsi"/>
          <w:sz w:val="22"/>
        </w:rPr>
        <w:t xml:space="preserve"> : </w:t>
      </w:r>
      <w:r w:rsidR="00407245">
        <w:rPr>
          <w:rFonts w:cstheme="minorHAnsi"/>
          <w:sz w:val="22"/>
        </w:rPr>
        <w:t xml:space="preserve">2 mois, </w:t>
      </w:r>
      <w:r w:rsidRPr="00660E17">
        <w:rPr>
          <w:rFonts w:cstheme="minorHAnsi"/>
          <w:sz w:val="22"/>
        </w:rPr>
        <w:t>engagée par l'ordre de service prescrivant le commencement de la période de préparation</w:t>
      </w:r>
    </w:p>
    <w:p w14:paraId="153C579C" w14:textId="64B57B6D" w:rsidR="00660E17" w:rsidRPr="00660E17" w:rsidRDefault="00660E17" w:rsidP="00304A9F">
      <w:pPr>
        <w:pStyle w:val="Puce2"/>
        <w:numPr>
          <w:ilvl w:val="0"/>
          <w:numId w:val="26"/>
        </w:numPr>
        <w:tabs>
          <w:tab w:val="num" w:pos="360"/>
        </w:tabs>
        <w:ind w:left="568" w:hanging="284"/>
        <w:jc w:val="both"/>
        <w:rPr>
          <w:rFonts w:cstheme="minorHAnsi"/>
          <w:sz w:val="22"/>
        </w:rPr>
      </w:pPr>
      <w:r w:rsidRPr="00660E17">
        <w:rPr>
          <w:rFonts w:cstheme="minorHAnsi"/>
          <w:b/>
          <w:bCs/>
          <w:sz w:val="22"/>
        </w:rPr>
        <w:t>Exécution des travaux</w:t>
      </w:r>
      <w:r w:rsidRPr="00660E17">
        <w:rPr>
          <w:rFonts w:cstheme="minorHAnsi"/>
          <w:sz w:val="22"/>
        </w:rPr>
        <w:t xml:space="preserve"> :</w:t>
      </w:r>
      <w:r w:rsidR="00407245">
        <w:rPr>
          <w:rFonts w:cstheme="minorHAnsi"/>
          <w:sz w:val="22"/>
        </w:rPr>
        <w:t xml:space="preserve"> 3 mois,</w:t>
      </w:r>
      <w:r w:rsidRPr="00660E17">
        <w:rPr>
          <w:rFonts w:cstheme="minorHAnsi"/>
          <w:sz w:val="22"/>
        </w:rPr>
        <w:t xml:space="preserve"> engagée par un ordre de service de démarrage de la phase de réalisation des travaux qui correspond à l'autorisation de pénétrer sur site pour démarrage des travaux par le Titulaire. Cet ordre de service sera émis à l'issue de l'approbation par le maitre d’ouvrage ou le maitre d’œuvre des études d’exécution nécessaires au démarrage des travaux.</w:t>
      </w:r>
    </w:p>
    <w:p w14:paraId="46F9AD93" w14:textId="243D4F00" w:rsidR="00660E17" w:rsidRPr="00660E17" w:rsidRDefault="00660E17" w:rsidP="00304A9F">
      <w:pPr>
        <w:pStyle w:val="Puce2"/>
        <w:numPr>
          <w:ilvl w:val="0"/>
          <w:numId w:val="26"/>
        </w:numPr>
        <w:tabs>
          <w:tab w:val="num" w:pos="360"/>
        </w:tabs>
        <w:ind w:left="568" w:hanging="284"/>
        <w:jc w:val="both"/>
        <w:rPr>
          <w:rFonts w:cstheme="minorHAnsi"/>
          <w:sz w:val="22"/>
        </w:rPr>
      </w:pPr>
      <w:r w:rsidRPr="00660E17">
        <w:rPr>
          <w:rFonts w:cstheme="minorHAnsi"/>
          <w:b/>
          <w:bCs/>
          <w:sz w:val="22"/>
        </w:rPr>
        <w:lastRenderedPageBreak/>
        <w:t>Période de mise au point </w:t>
      </w:r>
      <w:r w:rsidRPr="00660E17">
        <w:rPr>
          <w:rFonts w:cstheme="minorHAnsi"/>
          <w:sz w:val="22"/>
        </w:rPr>
        <w:t xml:space="preserve">: </w:t>
      </w:r>
      <w:r w:rsidR="00374117">
        <w:rPr>
          <w:rFonts w:cstheme="minorHAnsi"/>
          <w:sz w:val="22"/>
        </w:rPr>
        <w:t xml:space="preserve">1 mois, </w:t>
      </w:r>
      <w:r w:rsidRPr="00660E17">
        <w:rPr>
          <w:rFonts w:cstheme="minorHAnsi"/>
          <w:sz w:val="22"/>
        </w:rPr>
        <w:t xml:space="preserve">engagée par un ordre de service de démarrage de la période de mise au point qui correspond à l’autorisation de mise sous tension et mise en eau de l’installation. Cet ordre de service sera émis </w:t>
      </w:r>
      <w:proofErr w:type="gramStart"/>
      <w:r w:rsidRPr="00660E17">
        <w:rPr>
          <w:rFonts w:cstheme="minorHAnsi"/>
          <w:sz w:val="22"/>
        </w:rPr>
        <w:t>suite au</w:t>
      </w:r>
      <w:proofErr w:type="gramEnd"/>
      <w:r w:rsidRPr="00660E17">
        <w:rPr>
          <w:rFonts w:cstheme="minorHAnsi"/>
          <w:sz w:val="22"/>
        </w:rPr>
        <w:t xml:space="preserve"> Constat d’achèvement des Travaux et conditionné par une activité suffisante sur l’aire de carénage pour permettre à l’installation de fonctionner.</w:t>
      </w:r>
    </w:p>
    <w:p w14:paraId="7384B931" w14:textId="0FB34407" w:rsidR="00660E17" w:rsidRPr="00660E17" w:rsidRDefault="00660E17" w:rsidP="00304A9F">
      <w:pPr>
        <w:pStyle w:val="Puce2"/>
        <w:numPr>
          <w:ilvl w:val="0"/>
          <w:numId w:val="26"/>
        </w:numPr>
        <w:tabs>
          <w:tab w:val="num" w:pos="360"/>
        </w:tabs>
        <w:ind w:left="568" w:hanging="284"/>
        <w:jc w:val="both"/>
        <w:rPr>
          <w:rFonts w:cstheme="minorHAnsi"/>
          <w:sz w:val="22"/>
        </w:rPr>
      </w:pPr>
      <w:r w:rsidRPr="00660E17">
        <w:rPr>
          <w:rFonts w:cstheme="minorHAnsi"/>
          <w:b/>
          <w:bCs/>
          <w:sz w:val="22"/>
        </w:rPr>
        <w:t>Période de mise en observation </w:t>
      </w:r>
      <w:r w:rsidRPr="00660E17">
        <w:rPr>
          <w:rFonts w:cstheme="minorHAnsi"/>
          <w:sz w:val="22"/>
        </w:rPr>
        <w:t xml:space="preserve">: </w:t>
      </w:r>
      <w:r w:rsidR="00374117">
        <w:rPr>
          <w:rFonts w:cstheme="minorHAnsi"/>
          <w:sz w:val="22"/>
        </w:rPr>
        <w:t xml:space="preserve">1 mois, </w:t>
      </w:r>
      <w:r w:rsidRPr="00660E17">
        <w:rPr>
          <w:rFonts w:cstheme="minorHAnsi"/>
          <w:sz w:val="22"/>
        </w:rPr>
        <w:t>engagée par un ordre de service de démarrage de la période de mise en observation.</w:t>
      </w:r>
    </w:p>
    <w:p w14:paraId="45C17001" w14:textId="77777777" w:rsidR="00660E17" w:rsidRPr="00660E17" w:rsidRDefault="00660E17" w:rsidP="00660E17">
      <w:pPr>
        <w:pStyle w:val="Corpsdetexte"/>
        <w:tabs>
          <w:tab w:val="right" w:leader="dot" w:pos="9072"/>
        </w:tabs>
        <w:rPr>
          <w:rFonts w:asciiTheme="minorHAnsi" w:hAnsiTheme="minorHAnsi" w:cstheme="minorHAnsi"/>
          <w:sz w:val="22"/>
          <w:szCs w:val="22"/>
        </w:rPr>
      </w:pPr>
    </w:p>
    <w:p w14:paraId="33C9645E" w14:textId="0982ED0F" w:rsidR="00CD1377" w:rsidRPr="00660E17" w:rsidRDefault="00660E17" w:rsidP="00660E17">
      <w:pPr>
        <w:pStyle w:val="Corpsdetexte"/>
        <w:tabs>
          <w:tab w:val="right" w:leader="dot" w:pos="9072"/>
        </w:tabs>
        <w:rPr>
          <w:rFonts w:asciiTheme="minorHAnsi" w:hAnsiTheme="minorHAnsi" w:cstheme="minorHAnsi"/>
          <w:sz w:val="22"/>
          <w:szCs w:val="22"/>
        </w:rPr>
      </w:pPr>
      <w:r w:rsidRPr="00660E17">
        <w:rPr>
          <w:rFonts w:asciiTheme="minorHAnsi" w:hAnsiTheme="minorHAnsi" w:cstheme="minorHAnsi"/>
          <w:sz w:val="22"/>
          <w:szCs w:val="22"/>
        </w:rPr>
        <w:t>Les durées de la période de mise au point et d'observation indiquées dans l'Acte d'Engagement sont des durées minimums et sont incluses dans le délai d'exécution global du marché.</w:t>
      </w:r>
    </w:p>
    <w:p w14:paraId="33C9645F" w14:textId="77777777" w:rsidR="00CD1377" w:rsidRPr="00550481" w:rsidRDefault="00CD1377" w:rsidP="00304A9F">
      <w:pPr>
        <w:pStyle w:val="Titre1"/>
      </w:pPr>
      <w:bookmarkStart w:id="11" w:name="_Toc5679131"/>
      <w:bookmarkStart w:id="12" w:name="_Toc52789435"/>
      <w:bookmarkStart w:id="13" w:name="_Toc331515431"/>
      <w:bookmarkStart w:id="14" w:name="_Toc138090756"/>
      <w:bookmarkStart w:id="15" w:name="_Toc138091612"/>
      <w:r w:rsidRPr="00550481">
        <w:t>PIECES CONTRACTUELLES</w:t>
      </w:r>
      <w:bookmarkEnd w:id="11"/>
      <w:bookmarkEnd w:id="12"/>
      <w:bookmarkEnd w:id="13"/>
      <w:bookmarkEnd w:id="14"/>
      <w:bookmarkEnd w:id="15"/>
    </w:p>
    <w:p w14:paraId="33C96460" w14:textId="01873230" w:rsidR="00CD1377" w:rsidRDefault="00CD1377" w:rsidP="00CD1377">
      <w:pPr>
        <w:jc w:val="both"/>
        <w:rPr>
          <w:rFonts w:asciiTheme="minorHAnsi" w:hAnsiTheme="minorHAnsi" w:cs="Arial"/>
        </w:rPr>
      </w:pPr>
    </w:p>
    <w:p w14:paraId="359A00F5" w14:textId="77777777" w:rsidR="00E83F00" w:rsidRPr="007D0BAB" w:rsidRDefault="00E83F00" w:rsidP="00E83F00">
      <w:pPr>
        <w:jc w:val="both"/>
        <w:rPr>
          <w:rFonts w:asciiTheme="minorHAnsi" w:hAnsiTheme="minorHAnsi" w:cs="Arial"/>
        </w:rPr>
      </w:pPr>
      <w:r w:rsidRPr="007D0BAB">
        <w:rPr>
          <w:rFonts w:asciiTheme="minorHAnsi" w:hAnsiTheme="minorHAnsi" w:cs="Arial"/>
        </w:rPr>
        <w:t>Le marché est soumis aux règles du code de la commande publique.</w:t>
      </w:r>
    </w:p>
    <w:p w14:paraId="3A9D0A1E" w14:textId="77777777" w:rsidR="00E83F00" w:rsidRPr="00550481" w:rsidRDefault="00E83F00" w:rsidP="00CD1377">
      <w:pPr>
        <w:jc w:val="both"/>
        <w:rPr>
          <w:rFonts w:asciiTheme="minorHAnsi" w:hAnsiTheme="minorHAnsi" w:cs="Arial"/>
        </w:rPr>
      </w:pPr>
    </w:p>
    <w:p w14:paraId="33C96461" w14:textId="77777777" w:rsidR="00CD1377" w:rsidRPr="00550481" w:rsidRDefault="00CD1377" w:rsidP="00CD1377">
      <w:pPr>
        <w:jc w:val="both"/>
        <w:rPr>
          <w:rFonts w:asciiTheme="minorHAnsi" w:hAnsiTheme="minorHAnsi" w:cs="Arial"/>
        </w:rPr>
      </w:pPr>
      <w:r w:rsidRPr="00550481">
        <w:rPr>
          <w:rFonts w:asciiTheme="minorHAnsi" w:hAnsiTheme="minorHAnsi" w:cs="Arial"/>
        </w:rPr>
        <w:t>Le marché est constitué par les documents contractuels énumérés ci-après par ordre de priorité décroissante. En cas de contradiction entre les stipulations des pièces contractuelles du marché, elles prévalent dans l’ordre ci-après :</w:t>
      </w:r>
    </w:p>
    <w:p w14:paraId="33C96462" w14:textId="77777777" w:rsidR="00CD1377" w:rsidRPr="00550481" w:rsidRDefault="00CD1377" w:rsidP="00CD1377">
      <w:pPr>
        <w:jc w:val="both"/>
        <w:rPr>
          <w:rFonts w:asciiTheme="minorHAnsi" w:hAnsiTheme="minorHAnsi" w:cs="Arial"/>
        </w:rPr>
      </w:pPr>
    </w:p>
    <w:p w14:paraId="0111C8AF" w14:textId="77777777" w:rsidR="003B62F8" w:rsidRPr="00E16637" w:rsidRDefault="00C43458" w:rsidP="003B62F8">
      <w:pPr>
        <w:pStyle w:val="PuceTabulation"/>
        <w:rPr>
          <w:rFonts w:asciiTheme="minorHAnsi" w:hAnsiTheme="minorHAnsi"/>
          <w:color w:val="000000" w:themeColor="text1"/>
        </w:rPr>
      </w:pPr>
      <w:r w:rsidRPr="00E16637">
        <w:rPr>
          <w:rFonts w:asciiTheme="minorHAnsi" w:hAnsiTheme="minorHAnsi"/>
          <w:color w:val="000000" w:themeColor="text1"/>
        </w:rPr>
        <w:t>L’acte d’engagement (A.E.)</w:t>
      </w:r>
      <w:r w:rsidR="00F66FBF" w:rsidRPr="00E16637">
        <w:rPr>
          <w:rFonts w:asciiTheme="minorHAnsi" w:hAnsiTheme="minorHAnsi"/>
          <w:color w:val="000000" w:themeColor="text1"/>
        </w:rPr>
        <w:t xml:space="preserve">, un par lot </w:t>
      </w:r>
    </w:p>
    <w:p w14:paraId="6F5AE141" w14:textId="77777777" w:rsidR="003B62F8" w:rsidRPr="00E16637" w:rsidRDefault="003B62F8" w:rsidP="003B62F8">
      <w:pPr>
        <w:pStyle w:val="PuceTabulation"/>
        <w:numPr>
          <w:ilvl w:val="0"/>
          <w:numId w:val="0"/>
        </w:numPr>
        <w:ind w:left="1222"/>
        <w:rPr>
          <w:rFonts w:asciiTheme="minorHAnsi" w:hAnsiTheme="minorHAnsi"/>
          <w:color w:val="000000" w:themeColor="text1"/>
        </w:rPr>
      </w:pPr>
    </w:p>
    <w:p w14:paraId="33C96465" w14:textId="62F8E263" w:rsidR="00CD1377" w:rsidRPr="00E16637" w:rsidRDefault="00CD1377" w:rsidP="003B62F8">
      <w:pPr>
        <w:pStyle w:val="PuceTabulation"/>
        <w:rPr>
          <w:rFonts w:asciiTheme="minorHAnsi" w:hAnsiTheme="minorHAnsi"/>
          <w:color w:val="000000" w:themeColor="text1"/>
        </w:rPr>
      </w:pPr>
      <w:r w:rsidRPr="00E16637">
        <w:rPr>
          <w:rFonts w:asciiTheme="minorHAnsi" w:hAnsiTheme="minorHAnsi"/>
          <w:color w:val="000000" w:themeColor="text1"/>
        </w:rPr>
        <w:t>L</w:t>
      </w:r>
      <w:r w:rsidR="00F66FBF" w:rsidRPr="00E16637">
        <w:rPr>
          <w:rFonts w:asciiTheme="minorHAnsi" w:hAnsiTheme="minorHAnsi"/>
          <w:color w:val="000000" w:themeColor="text1"/>
        </w:rPr>
        <w:t>a décomposition du prix globale et forfaitaire (DPGF), un par lot</w:t>
      </w:r>
    </w:p>
    <w:p w14:paraId="33C96466" w14:textId="77777777" w:rsidR="00CD1377" w:rsidRPr="00550481" w:rsidRDefault="00CD1377" w:rsidP="00AB7922">
      <w:pPr>
        <w:pStyle w:val="PuceTabulation"/>
        <w:numPr>
          <w:ilvl w:val="0"/>
          <w:numId w:val="0"/>
        </w:numPr>
        <w:ind w:left="1222"/>
        <w:rPr>
          <w:rFonts w:asciiTheme="minorHAnsi" w:hAnsiTheme="minorHAnsi"/>
        </w:rPr>
      </w:pPr>
    </w:p>
    <w:p w14:paraId="33C96467" w14:textId="333765F2" w:rsidR="00CD1377" w:rsidRPr="00550481" w:rsidRDefault="00CD1377" w:rsidP="00AB7922">
      <w:pPr>
        <w:pStyle w:val="PuceTabulation"/>
        <w:rPr>
          <w:rFonts w:asciiTheme="minorHAnsi" w:hAnsiTheme="minorHAnsi"/>
        </w:rPr>
      </w:pPr>
      <w:r w:rsidRPr="00550481">
        <w:rPr>
          <w:rFonts w:asciiTheme="minorHAnsi" w:hAnsiTheme="minorHAnsi"/>
        </w:rPr>
        <w:t xml:space="preserve">Le présent Cahier des Clauses Administratives Particulières (C.C.A.P.), </w:t>
      </w:r>
      <w:r w:rsidR="00F66FBF">
        <w:rPr>
          <w:rFonts w:asciiTheme="minorHAnsi" w:hAnsiTheme="minorHAnsi"/>
        </w:rPr>
        <w:t>commun à tous les lots</w:t>
      </w:r>
    </w:p>
    <w:p w14:paraId="33C96468" w14:textId="77777777" w:rsidR="00CD1377" w:rsidRPr="00550481" w:rsidRDefault="00CD1377" w:rsidP="00AB7922">
      <w:pPr>
        <w:pStyle w:val="PuceTabulation"/>
        <w:numPr>
          <w:ilvl w:val="0"/>
          <w:numId w:val="0"/>
        </w:numPr>
        <w:ind w:left="1222"/>
        <w:rPr>
          <w:rFonts w:asciiTheme="minorHAnsi" w:hAnsiTheme="minorHAnsi"/>
        </w:rPr>
      </w:pPr>
    </w:p>
    <w:p w14:paraId="33C96469" w14:textId="068C3806" w:rsidR="00CD1377" w:rsidRDefault="00CD1377" w:rsidP="00AB7922">
      <w:pPr>
        <w:pStyle w:val="PuceTabulation"/>
        <w:rPr>
          <w:rFonts w:asciiTheme="minorHAnsi" w:hAnsiTheme="minorHAnsi"/>
        </w:rPr>
      </w:pPr>
      <w:r w:rsidRPr="00550481">
        <w:rPr>
          <w:rFonts w:asciiTheme="minorHAnsi" w:hAnsiTheme="minorHAnsi"/>
        </w:rPr>
        <w:t>Le Cahier des Clauses Tech</w:t>
      </w:r>
      <w:r w:rsidR="00775473" w:rsidRPr="00550481">
        <w:rPr>
          <w:rFonts w:asciiTheme="minorHAnsi" w:hAnsiTheme="minorHAnsi"/>
        </w:rPr>
        <w:t>niques Particulières (C.C.T.P.)</w:t>
      </w:r>
      <w:r w:rsidR="00C50B3F">
        <w:rPr>
          <w:rFonts w:asciiTheme="minorHAnsi" w:hAnsiTheme="minorHAnsi"/>
        </w:rPr>
        <w:t xml:space="preserve"> et ses annexes</w:t>
      </w:r>
      <w:r w:rsidR="00775473" w:rsidRPr="00550481">
        <w:rPr>
          <w:rFonts w:asciiTheme="minorHAnsi" w:hAnsiTheme="minorHAnsi"/>
        </w:rPr>
        <w:t>,</w:t>
      </w:r>
      <w:r w:rsidR="00F66FBF">
        <w:rPr>
          <w:rFonts w:asciiTheme="minorHAnsi" w:hAnsiTheme="minorHAnsi"/>
        </w:rPr>
        <w:t xml:space="preserve"> commun aux deux lots</w:t>
      </w:r>
      <w:r w:rsidR="00BF311B">
        <w:rPr>
          <w:rFonts w:asciiTheme="minorHAnsi" w:hAnsiTheme="minorHAnsi"/>
        </w:rPr>
        <w:t xml:space="preserve"> : </w:t>
      </w:r>
    </w:p>
    <w:p w14:paraId="1F9CA6B5" w14:textId="77777777" w:rsidR="00BF311B" w:rsidRDefault="00BF311B" w:rsidP="00BF311B">
      <w:pPr>
        <w:pStyle w:val="Paragraphedeliste"/>
        <w:rPr>
          <w:rFonts w:asciiTheme="minorHAnsi" w:hAnsiTheme="minorHAnsi"/>
        </w:rPr>
      </w:pPr>
    </w:p>
    <w:p w14:paraId="529DF89F" w14:textId="77777777" w:rsidR="00BF311B" w:rsidRDefault="00BF311B" w:rsidP="00BF311B">
      <w:pPr>
        <w:pStyle w:val="PuceTabulation"/>
        <w:numPr>
          <w:ilvl w:val="2"/>
          <w:numId w:val="1"/>
        </w:numPr>
        <w:rPr>
          <w:rFonts w:asciiTheme="minorHAnsi" w:hAnsiTheme="minorHAnsi"/>
        </w:rPr>
      </w:pPr>
      <w:r>
        <w:rPr>
          <w:rFonts w:asciiTheme="minorHAnsi" w:hAnsiTheme="minorHAnsi"/>
        </w:rPr>
        <w:t>Déclaration de travaux (DT)</w:t>
      </w:r>
    </w:p>
    <w:p w14:paraId="1157C634" w14:textId="77777777" w:rsidR="00BF311B" w:rsidRDefault="00BF311B" w:rsidP="00BF311B">
      <w:pPr>
        <w:pStyle w:val="PuceTabulation"/>
        <w:numPr>
          <w:ilvl w:val="2"/>
          <w:numId w:val="1"/>
        </w:numPr>
        <w:rPr>
          <w:rFonts w:asciiTheme="minorHAnsi" w:hAnsiTheme="minorHAnsi"/>
        </w:rPr>
      </w:pPr>
      <w:r>
        <w:rPr>
          <w:rFonts w:asciiTheme="minorHAnsi" w:hAnsiTheme="minorHAnsi"/>
        </w:rPr>
        <w:t xml:space="preserve">Documents disponibles sur l’existant </w:t>
      </w:r>
    </w:p>
    <w:p w14:paraId="6F5B7594" w14:textId="77777777" w:rsidR="00BF311B" w:rsidRDefault="00BF311B" w:rsidP="00BF311B">
      <w:pPr>
        <w:pStyle w:val="PuceTabulation"/>
        <w:numPr>
          <w:ilvl w:val="2"/>
          <w:numId w:val="1"/>
        </w:numPr>
        <w:rPr>
          <w:rFonts w:asciiTheme="minorHAnsi" w:hAnsiTheme="minorHAnsi"/>
        </w:rPr>
      </w:pPr>
      <w:r>
        <w:rPr>
          <w:rFonts w:asciiTheme="minorHAnsi" w:hAnsiTheme="minorHAnsi"/>
        </w:rPr>
        <w:t>Etude géotechnique</w:t>
      </w:r>
    </w:p>
    <w:p w14:paraId="22BAB3EA" w14:textId="654EA3BF" w:rsidR="00BF311B" w:rsidRDefault="00BF311B" w:rsidP="00BF311B">
      <w:pPr>
        <w:pStyle w:val="PuceTabulation"/>
        <w:numPr>
          <w:ilvl w:val="2"/>
          <w:numId w:val="1"/>
        </w:numPr>
        <w:rPr>
          <w:rFonts w:asciiTheme="minorHAnsi" w:hAnsiTheme="minorHAnsi"/>
        </w:rPr>
      </w:pPr>
      <w:r>
        <w:rPr>
          <w:rFonts w:asciiTheme="minorHAnsi" w:hAnsiTheme="minorHAnsi"/>
        </w:rPr>
        <w:t>Diagnostic amiante (HAP</w:t>
      </w:r>
      <w:r w:rsidR="009A375B">
        <w:rPr>
          <w:rFonts w:asciiTheme="minorHAnsi" w:hAnsiTheme="minorHAnsi"/>
        </w:rPr>
        <w:t>)</w:t>
      </w:r>
    </w:p>
    <w:p w14:paraId="662B20F8" w14:textId="62A1346B" w:rsidR="00BF311B" w:rsidRPr="00BF311B" w:rsidRDefault="00BF311B" w:rsidP="00BF311B">
      <w:pPr>
        <w:pStyle w:val="PuceTabulation"/>
        <w:numPr>
          <w:ilvl w:val="2"/>
          <w:numId w:val="1"/>
        </w:numPr>
        <w:rPr>
          <w:rFonts w:asciiTheme="minorHAnsi" w:hAnsiTheme="minorHAnsi"/>
        </w:rPr>
      </w:pPr>
      <w:r>
        <w:rPr>
          <w:rFonts w:asciiTheme="minorHAnsi" w:hAnsiTheme="minorHAnsi"/>
        </w:rPr>
        <w:t xml:space="preserve">Dossier de plan du projet </w:t>
      </w:r>
    </w:p>
    <w:p w14:paraId="33C9646A" w14:textId="77777777" w:rsidR="00CD1377" w:rsidRPr="00550481" w:rsidRDefault="00CD1377" w:rsidP="00AB7922">
      <w:pPr>
        <w:pStyle w:val="PuceTabulation"/>
        <w:numPr>
          <w:ilvl w:val="0"/>
          <w:numId w:val="0"/>
        </w:numPr>
        <w:ind w:left="1222"/>
        <w:rPr>
          <w:rFonts w:asciiTheme="minorHAnsi" w:hAnsiTheme="minorHAnsi"/>
        </w:rPr>
      </w:pPr>
    </w:p>
    <w:p w14:paraId="1F1FADE2" w14:textId="5C3EE0DA" w:rsidR="00F66FBF" w:rsidRPr="00501B27" w:rsidRDefault="00CD1377" w:rsidP="00501B27">
      <w:pPr>
        <w:pStyle w:val="PuceTabulation"/>
        <w:rPr>
          <w:rFonts w:asciiTheme="minorHAnsi" w:hAnsiTheme="minorHAnsi"/>
        </w:rPr>
      </w:pPr>
      <w:r w:rsidRPr="00550481">
        <w:rPr>
          <w:rFonts w:asciiTheme="minorHAnsi" w:hAnsiTheme="minorHAnsi"/>
        </w:rPr>
        <w:t xml:space="preserve">Le Cahier des Clauses Administratives Générales applicables aux marchés publics de </w:t>
      </w:r>
      <w:r w:rsidR="00F66FBF">
        <w:rPr>
          <w:rFonts w:asciiTheme="minorHAnsi" w:hAnsiTheme="minorHAnsi"/>
          <w:b/>
          <w:color w:val="FF0000"/>
        </w:rPr>
        <w:t>travaux du 30 mars 2021</w:t>
      </w:r>
      <w:r w:rsidRPr="00550481">
        <w:rPr>
          <w:rFonts w:asciiTheme="minorHAnsi" w:hAnsiTheme="minorHAnsi"/>
        </w:rPr>
        <w:t xml:space="preserve">, </w:t>
      </w:r>
      <w:r w:rsidR="00F1752F" w:rsidRPr="007D0BAB">
        <w:rPr>
          <w:rFonts w:asciiTheme="minorHAnsi" w:eastAsia="Calibri" w:hAnsiTheme="minorHAnsi"/>
          <w:lang w:eastAsia="en-US"/>
        </w:rPr>
        <w:t xml:space="preserve">en vigueur à la date de </w:t>
      </w:r>
      <w:r w:rsidR="00F1752F">
        <w:rPr>
          <w:rFonts w:asciiTheme="minorHAnsi" w:eastAsia="Calibri" w:hAnsiTheme="minorHAnsi"/>
          <w:lang w:eastAsia="en-US"/>
        </w:rPr>
        <w:t>publication de l’avis de publicité du marché</w:t>
      </w:r>
      <w:r w:rsidRPr="00550481">
        <w:rPr>
          <w:rFonts w:asciiTheme="minorHAnsi" w:hAnsiTheme="minorHAnsi"/>
        </w:rPr>
        <w:t>. Cette pièce, non-jointe au dossier, est réputée connue du fournisseur,</w:t>
      </w:r>
    </w:p>
    <w:p w14:paraId="121132F0" w14:textId="77777777" w:rsidR="00FD70B7" w:rsidRPr="00F66FBF" w:rsidRDefault="00FD70B7" w:rsidP="00F66FBF">
      <w:pPr>
        <w:rPr>
          <w:rFonts w:asciiTheme="minorHAnsi" w:hAnsiTheme="minorHAnsi"/>
        </w:rPr>
      </w:pPr>
    </w:p>
    <w:p w14:paraId="46019FDC" w14:textId="5677E5B4" w:rsidR="00FD70B7" w:rsidRPr="00550481" w:rsidRDefault="00FD70B7" w:rsidP="00304A9F">
      <w:pPr>
        <w:pStyle w:val="Listepuces2"/>
        <w:numPr>
          <w:ilvl w:val="0"/>
          <w:numId w:val="7"/>
        </w:numPr>
        <w:jc w:val="both"/>
        <w:rPr>
          <w:rFonts w:asciiTheme="minorHAnsi" w:hAnsiTheme="minorHAnsi" w:cs="Arial"/>
          <w:sz w:val="22"/>
          <w:szCs w:val="22"/>
        </w:rPr>
      </w:pPr>
      <w:r w:rsidRPr="00550481">
        <w:rPr>
          <w:rFonts w:asciiTheme="minorHAnsi" w:hAnsiTheme="minorHAnsi" w:cs="Arial"/>
          <w:sz w:val="22"/>
          <w:szCs w:val="22"/>
        </w:rPr>
        <w:t>Les actes spéciaux type avenants, postérieurs à la notification du marché</w:t>
      </w:r>
    </w:p>
    <w:p w14:paraId="7CDDCC14" w14:textId="5FFC8532" w:rsidR="00DD6A0C" w:rsidRPr="00550481" w:rsidRDefault="00DD6A0C" w:rsidP="00DD6A0C">
      <w:pPr>
        <w:pStyle w:val="Listepuces2"/>
        <w:numPr>
          <w:ilvl w:val="0"/>
          <w:numId w:val="0"/>
        </w:numPr>
        <w:ind w:left="1222"/>
        <w:jc w:val="both"/>
        <w:rPr>
          <w:rFonts w:asciiTheme="minorHAnsi" w:hAnsiTheme="minorHAnsi" w:cs="Arial"/>
          <w:sz w:val="22"/>
          <w:szCs w:val="22"/>
        </w:rPr>
      </w:pPr>
    </w:p>
    <w:p w14:paraId="51CA7BCF" w14:textId="6BBEA8C7" w:rsidR="00DD6A0C" w:rsidRPr="00550481" w:rsidRDefault="00DD6A0C" w:rsidP="00304A9F">
      <w:pPr>
        <w:pStyle w:val="Listepuces2"/>
        <w:numPr>
          <w:ilvl w:val="0"/>
          <w:numId w:val="8"/>
        </w:numPr>
        <w:jc w:val="both"/>
        <w:rPr>
          <w:rFonts w:asciiTheme="minorHAnsi" w:hAnsiTheme="minorHAnsi" w:cs="Arial"/>
          <w:sz w:val="22"/>
          <w:szCs w:val="22"/>
        </w:rPr>
      </w:pPr>
      <w:r w:rsidRPr="00550481">
        <w:rPr>
          <w:rFonts w:asciiTheme="minorHAnsi" w:hAnsiTheme="minorHAnsi" w:cs="Arial"/>
          <w:sz w:val="22"/>
          <w:szCs w:val="22"/>
        </w:rPr>
        <w:t>Le fichier, éventuel, de question réponse échangé sur PLACE</w:t>
      </w:r>
    </w:p>
    <w:p w14:paraId="33C9646C" w14:textId="77777777" w:rsidR="00CD1377" w:rsidRPr="00550481" w:rsidRDefault="00CD1377" w:rsidP="00AB7922">
      <w:pPr>
        <w:pStyle w:val="PuceTabulation"/>
        <w:numPr>
          <w:ilvl w:val="0"/>
          <w:numId w:val="0"/>
        </w:numPr>
        <w:ind w:left="1222"/>
        <w:rPr>
          <w:rFonts w:asciiTheme="minorHAnsi" w:hAnsiTheme="minorHAnsi"/>
        </w:rPr>
      </w:pPr>
    </w:p>
    <w:p w14:paraId="65102BCC" w14:textId="75BD1A1C" w:rsidR="00684FF1" w:rsidRPr="004F030A" w:rsidRDefault="00CD1377" w:rsidP="00684FF1">
      <w:pPr>
        <w:pStyle w:val="PuceTabulation"/>
        <w:rPr>
          <w:rFonts w:asciiTheme="minorHAnsi" w:hAnsiTheme="minorHAnsi"/>
        </w:rPr>
      </w:pPr>
      <w:r w:rsidRPr="00550481">
        <w:rPr>
          <w:rFonts w:asciiTheme="minorHAnsi" w:hAnsiTheme="minorHAnsi"/>
        </w:rPr>
        <w:t>Offre technique et financière du titulaire</w:t>
      </w:r>
      <w:r w:rsidR="00501B27">
        <w:rPr>
          <w:rFonts w:asciiTheme="minorHAnsi" w:hAnsiTheme="minorHAnsi"/>
        </w:rPr>
        <w:t xml:space="preserve"> : </w:t>
      </w:r>
    </w:p>
    <w:p w14:paraId="33C96486" w14:textId="77777777" w:rsidR="00CD1377" w:rsidRPr="00550481" w:rsidRDefault="00CD1377" w:rsidP="00CD1377">
      <w:pPr>
        <w:pStyle w:val="Corpsdetexte"/>
        <w:rPr>
          <w:rFonts w:asciiTheme="minorHAnsi" w:hAnsiTheme="minorHAnsi" w:cs="Arial"/>
          <w:i/>
          <w:iCs/>
          <w:sz w:val="22"/>
          <w:szCs w:val="22"/>
        </w:rPr>
      </w:pPr>
    </w:p>
    <w:p w14:paraId="33C96487" w14:textId="77777777" w:rsidR="00D24999" w:rsidRPr="00550481" w:rsidRDefault="00D24999" w:rsidP="00CD1377">
      <w:pPr>
        <w:pStyle w:val="Corpsdetexte"/>
        <w:rPr>
          <w:rFonts w:asciiTheme="minorHAnsi" w:hAnsiTheme="minorHAnsi" w:cs="Arial"/>
          <w:i/>
          <w:iCs/>
          <w:sz w:val="22"/>
          <w:szCs w:val="22"/>
        </w:rPr>
      </w:pPr>
    </w:p>
    <w:p w14:paraId="33C96488" w14:textId="71FBD5F8" w:rsidR="00CD1377" w:rsidRPr="00550481" w:rsidRDefault="00A64C98" w:rsidP="00304A9F">
      <w:pPr>
        <w:pStyle w:val="Titre1"/>
      </w:pPr>
      <w:bookmarkStart w:id="16" w:name="_Toc138090757"/>
      <w:bookmarkStart w:id="17" w:name="_Toc138091613"/>
      <w:r w:rsidRPr="00550481">
        <w:t>CLAUSE D’INTERPRETARIAT</w:t>
      </w:r>
      <w:bookmarkEnd w:id="16"/>
      <w:bookmarkEnd w:id="17"/>
    </w:p>
    <w:p w14:paraId="33C96489" w14:textId="77777777" w:rsidR="00CD1377" w:rsidRPr="00550481" w:rsidRDefault="00CD1377" w:rsidP="00CD1377">
      <w:pPr>
        <w:rPr>
          <w:rFonts w:asciiTheme="minorHAnsi" w:hAnsiTheme="minorHAnsi" w:cs="Arial"/>
          <w:i/>
        </w:rPr>
      </w:pPr>
    </w:p>
    <w:p w14:paraId="33C9648D" w14:textId="77777777" w:rsidR="000E0BF2" w:rsidRPr="008572BF" w:rsidRDefault="000E0BF2" w:rsidP="000E4C83">
      <w:pPr>
        <w:rPr>
          <w:rFonts w:asciiTheme="minorHAnsi" w:hAnsiTheme="minorHAnsi"/>
          <w:iCs/>
          <w:lang w:eastAsia="fr-FR"/>
        </w:rPr>
      </w:pPr>
      <w:bookmarkStart w:id="18" w:name="_Toc5679134"/>
      <w:bookmarkStart w:id="19" w:name="_Toc229893213"/>
    </w:p>
    <w:p w14:paraId="3436A015" w14:textId="4457899B" w:rsidR="00A64C98" w:rsidRPr="00550481" w:rsidRDefault="00A64C98" w:rsidP="00A64C98">
      <w:pPr>
        <w:jc w:val="both"/>
        <w:rPr>
          <w:rFonts w:asciiTheme="minorHAnsi" w:hAnsiTheme="minorHAnsi" w:cs="Arial"/>
          <w:iCs/>
        </w:rPr>
      </w:pPr>
      <w:r w:rsidRPr="00550481">
        <w:rPr>
          <w:rFonts w:asciiTheme="minorHAnsi" w:hAnsiTheme="minorHAnsi" w:cs="Arial"/>
          <w:iCs/>
        </w:rPr>
        <w:lastRenderedPageBreak/>
        <w:t xml:space="preserve">Conformément au point 99 du préambule de la directive européenne 2014/24/UE, </w:t>
      </w:r>
      <w:r w:rsidR="002F0BFA">
        <w:rPr>
          <w:rFonts w:asciiTheme="minorHAnsi" w:hAnsiTheme="minorHAnsi" w:cs="Arial"/>
          <w:iCs/>
        </w:rPr>
        <w:t>la SAS LAN</w:t>
      </w:r>
      <w:r w:rsidRPr="00550481">
        <w:rPr>
          <w:rFonts w:asciiTheme="minorHAnsi" w:hAnsiTheme="minorHAnsi" w:cs="Arial"/>
          <w:iCs/>
        </w:rPr>
        <w:t xml:space="preserve"> s’assure de la mise en œuvre des mesures visant à protéger la santé du personnel participant à l’exécution d’un marché public de travaux. </w:t>
      </w:r>
    </w:p>
    <w:p w14:paraId="2EA80CD0" w14:textId="77777777" w:rsidR="00A64C98" w:rsidRPr="00550481" w:rsidRDefault="00A64C98" w:rsidP="00A64C98">
      <w:pPr>
        <w:jc w:val="both"/>
        <w:rPr>
          <w:rFonts w:asciiTheme="minorHAnsi" w:hAnsiTheme="minorHAnsi" w:cs="Arial"/>
          <w:iCs/>
        </w:rPr>
      </w:pPr>
    </w:p>
    <w:p w14:paraId="00005079" w14:textId="12C27A6F" w:rsidR="00A64C98" w:rsidRPr="00550481" w:rsidRDefault="00A64C98" w:rsidP="00A64C98">
      <w:pPr>
        <w:jc w:val="both"/>
        <w:rPr>
          <w:rFonts w:asciiTheme="minorHAnsi" w:hAnsiTheme="minorHAnsi" w:cs="Arial"/>
          <w:iCs/>
        </w:rPr>
      </w:pPr>
      <w:r w:rsidRPr="00550481">
        <w:rPr>
          <w:rFonts w:asciiTheme="minorHAnsi" w:hAnsiTheme="minorHAnsi" w:cs="Arial"/>
          <w:iCs/>
        </w:rPr>
        <w:t xml:space="preserve">La présente clause impose aux </w:t>
      </w:r>
      <w:r w:rsidR="005844B5">
        <w:rPr>
          <w:rFonts w:asciiTheme="minorHAnsi" w:hAnsiTheme="minorHAnsi" w:cs="Arial"/>
          <w:iCs/>
        </w:rPr>
        <w:t>titulaires</w:t>
      </w:r>
      <w:r w:rsidRPr="00550481">
        <w:rPr>
          <w:rFonts w:asciiTheme="minorHAnsi" w:hAnsiTheme="minorHAnsi" w:cs="Arial"/>
          <w:iCs/>
        </w:rPr>
        <w:t xml:space="preserve"> de comprendre et maîtriser la langue dans laquelle sont rédigées les informations disponibles aux visiteurs et travailleurs, les informations des droits sociaux dont ils disposent, ainsi que des règles de sécurité à respecter sur le lieu du marché de travaux. </w:t>
      </w:r>
    </w:p>
    <w:p w14:paraId="271BDB52" w14:textId="77777777" w:rsidR="00A64C98" w:rsidRPr="00550481" w:rsidRDefault="00A64C98" w:rsidP="00A64C98">
      <w:pPr>
        <w:jc w:val="both"/>
        <w:rPr>
          <w:rFonts w:asciiTheme="minorHAnsi" w:hAnsiTheme="minorHAnsi" w:cs="Arial"/>
          <w:iCs/>
        </w:rPr>
      </w:pPr>
    </w:p>
    <w:p w14:paraId="72B99674" w14:textId="77777777" w:rsidR="00A64C98" w:rsidRPr="00550481" w:rsidRDefault="00A64C98" w:rsidP="00A64C98">
      <w:pPr>
        <w:jc w:val="both"/>
        <w:rPr>
          <w:rFonts w:asciiTheme="minorHAnsi" w:hAnsiTheme="minorHAnsi" w:cs="Arial"/>
          <w:iCs/>
        </w:rPr>
      </w:pPr>
      <w:r w:rsidRPr="00550481">
        <w:rPr>
          <w:rFonts w:asciiTheme="minorHAnsi" w:hAnsiTheme="minorHAnsi" w:cs="Arial"/>
          <w:iCs/>
        </w:rPr>
        <w:t xml:space="preserve">A cet effet, dans la mesure où les travailleurs présents sur le chantier ne sont pas en mesure de comprendre les règles et devoirs imposés, un interprète qualifié devra être mandaté aux frais du titulaire du marché, afin de traduire les consignes et que la sécurité de tous les acteurs soit garantie avec efficacité. </w:t>
      </w:r>
    </w:p>
    <w:p w14:paraId="54CDDA93" w14:textId="77777777" w:rsidR="00A64C98" w:rsidRPr="00550481" w:rsidRDefault="00A64C98" w:rsidP="00A64C98">
      <w:pPr>
        <w:jc w:val="both"/>
        <w:rPr>
          <w:rFonts w:asciiTheme="minorHAnsi" w:hAnsiTheme="minorHAnsi" w:cs="Arial"/>
          <w:iCs/>
        </w:rPr>
      </w:pPr>
    </w:p>
    <w:p w14:paraId="78470BBF" w14:textId="7EC4ED44" w:rsidR="00A64C98" w:rsidRPr="00550481" w:rsidRDefault="00A64C98" w:rsidP="00A64C98">
      <w:pPr>
        <w:jc w:val="both"/>
        <w:rPr>
          <w:rFonts w:asciiTheme="minorHAnsi" w:hAnsiTheme="minorHAnsi" w:cs="Arial"/>
          <w:iCs/>
        </w:rPr>
      </w:pPr>
      <w:r w:rsidRPr="00550481">
        <w:rPr>
          <w:rFonts w:asciiTheme="minorHAnsi" w:hAnsiTheme="minorHAnsi" w:cs="Arial"/>
          <w:iCs/>
        </w:rPr>
        <w:t xml:space="preserve">Le </w:t>
      </w:r>
      <w:r w:rsidR="005844B5">
        <w:rPr>
          <w:rFonts w:asciiTheme="minorHAnsi" w:hAnsiTheme="minorHAnsi" w:cs="Arial"/>
          <w:iCs/>
        </w:rPr>
        <w:t>titulaire</w:t>
      </w:r>
      <w:r w:rsidRPr="00550481">
        <w:rPr>
          <w:rFonts w:asciiTheme="minorHAnsi" w:hAnsiTheme="minorHAnsi" w:cs="Arial"/>
          <w:iCs/>
        </w:rPr>
        <w:t xml:space="preserve"> devant recourir à un interprète, s’engage à rembourser en intégralité les frais que </w:t>
      </w:r>
      <w:r w:rsidR="002F0BFA">
        <w:rPr>
          <w:rFonts w:asciiTheme="minorHAnsi" w:hAnsiTheme="minorHAnsi" w:cs="Arial"/>
          <w:iCs/>
        </w:rPr>
        <w:t>la SAS LAN</w:t>
      </w:r>
      <w:r w:rsidRPr="00550481">
        <w:rPr>
          <w:rFonts w:asciiTheme="minorHAnsi" w:hAnsiTheme="minorHAnsi" w:cs="Arial"/>
          <w:iCs/>
        </w:rPr>
        <w:t xml:space="preserve"> avancera s’il fait appel lui-même à un interprète pour pallier l’absence d’initiative du </w:t>
      </w:r>
      <w:r w:rsidR="005844B5">
        <w:rPr>
          <w:rFonts w:asciiTheme="minorHAnsi" w:hAnsiTheme="minorHAnsi" w:cs="Arial"/>
          <w:iCs/>
        </w:rPr>
        <w:t>titulaire</w:t>
      </w:r>
      <w:r w:rsidRPr="00550481">
        <w:rPr>
          <w:rFonts w:asciiTheme="minorHAnsi" w:hAnsiTheme="minorHAnsi" w:cs="Arial"/>
          <w:iCs/>
        </w:rPr>
        <w:t xml:space="preserve">. </w:t>
      </w:r>
    </w:p>
    <w:p w14:paraId="589A9020" w14:textId="77777777" w:rsidR="00A64C98" w:rsidRPr="00550481" w:rsidRDefault="00A64C98" w:rsidP="00A64C98">
      <w:pPr>
        <w:jc w:val="both"/>
        <w:rPr>
          <w:rFonts w:asciiTheme="minorHAnsi" w:hAnsiTheme="minorHAnsi" w:cs="Arial"/>
          <w:iCs/>
        </w:rPr>
      </w:pPr>
    </w:p>
    <w:p w14:paraId="0791A933" w14:textId="20FD0A58" w:rsidR="00A64C98" w:rsidRDefault="00A64C98" w:rsidP="00A64C98">
      <w:pPr>
        <w:jc w:val="both"/>
        <w:rPr>
          <w:rFonts w:asciiTheme="minorHAnsi" w:hAnsiTheme="minorHAnsi" w:cs="Arial"/>
          <w:iCs/>
        </w:rPr>
      </w:pPr>
      <w:r w:rsidRPr="00550481">
        <w:rPr>
          <w:rFonts w:asciiTheme="minorHAnsi" w:hAnsiTheme="minorHAnsi" w:cs="Arial"/>
          <w:iCs/>
        </w:rPr>
        <w:t xml:space="preserve">Par ailleurs, le </w:t>
      </w:r>
      <w:r w:rsidR="005844B5">
        <w:rPr>
          <w:rFonts w:asciiTheme="minorHAnsi" w:hAnsiTheme="minorHAnsi" w:cs="Arial"/>
          <w:iCs/>
        </w:rPr>
        <w:t>titulaire</w:t>
      </w:r>
      <w:r w:rsidRPr="00550481">
        <w:rPr>
          <w:rFonts w:asciiTheme="minorHAnsi" w:hAnsiTheme="minorHAnsi" w:cs="Arial"/>
          <w:iCs/>
        </w:rPr>
        <w:t xml:space="preserve"> s’engage à accepter les contrôles, prévus ou non par </w:t>
      </w:r>
      <w:r w:rsidR="002F0BFA">
        <w:rPr>
          <w:rFonts w:asciiTheme="minorHAnsi" w:hAnsiTheme="minorHAnsi" w:cs="Arial"/>
          <w:iCs/>
        </w:rPr>
        <w:t>la SAS LAN</w:t>
      </w:r>
      <w:r w:rsidRPr="00550481">
        <w:rPr>
          <w:rFonts w:asciiTheme="minorHAnsi" w:hAnsiTheme="minorHAnsi" w:cs="Arial"/>
          <w:iCs/>
        </w:rPr>
        <w:t xml:space="preserve"> ou l’autorité déléguée à cet effet pour s’assurer de la bonne exécution de ladite clause, ainsi que les contrôles des institutions dédiées telle que l’inspection du travail. </w:t>
      </w:r>
    </w:p>
    <w:p w14:paraId="5BF40E62" w14:textId="77777777" w:rsidR="00AB3EB4" w:rsidRDefault="00AB3EB4" w:rsidP="00A64C98">
      <w:pPr>
        <w:jc w:val="both"/>
        <w:rPr>
          <w:rFonts w:asciiTheme="minorHAnsi" w:hAnsiTheme="minorHAnsi" w:cs="Arial"/>
          <w:iCs/>
        </w:rPr>
      </w:pPr>
    </w:p>
    <w:p w14:paraId="0FB3697A" w14:textId="47744276" w:rsidR="008369BE" w:rsidRPr="00550481" w:rsidRDefault="008369BE" w:rsidP="00304A9F">
      <w:pPr>
        <w:pStyle w:val="Titre1"/>
      </w:pPr>
      <w:bookmarkStart w:id="20" w:name="_Toc138090758"/>
      <w:bookmarkStart w:id="21" w:name="_Toc196556609"/>
      <w:bookmarkStart w:id="22" w:name="_Toc132367194"/>
      <w:bookmarkStart w:id="23" w:name="_Toc138091614"/>
      <w:r>
        <w:t>IMPLATATION DES OUVRAGES</w:t>
      </w:r>
      <w:bookmarkEnd w:id="20"/>
      <w:bookmarkEnd w:id="23"/>
    </w:p>
    <w:p w14:paraId="3A97CE94" w14:textId="21BD756B" w:rsidR="00202765" w:rsidRPr="00DC36E1" w:rsidRDefault="00202765" w:rsidP="00304A9F">
      <w:pPr>
        <w:pStyle w:val="Titre2"/>
        <w:numPr>
          <w:ilvl w:val="1"/>
          <w:numId w:val="5"/>
        </w:numPr>
      </w:pPr>
      <w:bookmarkStart w:id="24" w:name="_Toc138090759"/>
      <w:bookmarkStart w:id="25" w:name="_Toc138091615"/>
      <w:r w:rsidRPr="000E1AF8">
        <w:t>Piquetage</w:t>
      </w:r>
      <w:r w:rsidRPr="00DC36E1">
        <w:t xml:space="preserve"> général</w:t>
      </w:r>
      <w:bookmarkEnd w:id="21"/>
      <w:bookmarkEnd w:id="22"/>
      <w:bookmarkEnd w:id="24"/>
      <w:bookmarkEnd w:id="25"/>
    </w:p>
    <w:p w14:paraId="6CDCCE51"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devra faire implanter à ses frais par un géomètre agréé par le maître d'œuvre, dès réception de l'ordre de service de démarrage de la phase travaux, les axes et niveaux de référence indiqués sur son plan d'implantation.</w:t>
      </w:r>
    </w:p>
    <w:p w14:paraId="6DE3EF5C"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Ces points et niveaux devront être positionnés en dehors de toute emprise de bâtiments et devront être protégés et entretenus pendant toute la durée des travaux. Dans le cas contraire, le maître d'ouvrage pourra demander leur rétablissement aux frais de l'entreprise responsable de la dégradation ou au compte prorata éventuel si l'auteur ne peut être identifié.</w:t>
      </w:r>
    </w:p>
    <w:p w14:paraId="10B5EECB" w14:textId="77777777" w:rsidR="00395F9F" w:rsidRDefault="00202765" w:rsidP="00395F9F">
      <w:pPr>
        <w:pStyle w:val="Corpsdetexte"/>
        <w:rPr>
          <w:rFonts w:ascii="Calibri" w:hAnsi="Calibri" w:cs="Calibri"/>
          <w:sz w:val="22"/>
          <w:szCs w:val="22"/>
        </w:rPr>
      </w:pPr>
      <w:r w:rsidRPr="00DC36E1">
        <w:rPr>
          <w:rFonts w:ascii="Calibri" w:hAnsi="Calibri" w:cs="Calibri"/>
          <w:sz w:val="22"/>
          <w:szCs w:val="22"/>
        </w:rPr>
        <w:t>L'entreprise qui effectuera le piquetage de tous les points nécessaires à la réalisation de ses ouvrages devra être en mesure et à ses frais de le faire vérifier par un géomètre agréé à la demande du maître de l'ouvrage</w:t>
      </w:r>
      <w:bookmarkStart w:id="26" w:name="_Toc196556610"/>
      <w:bookmarkStart w:id="27" w:name="_Toc132367195"/>
    </w:p>
    <w:p w14:paraId="4D957E14" w14:textId="6A557B81" w:rsidR="00202765" w:rsidRPr="00395F9F" w:rsidRDefault="00202765" w:rsidP="00304A9F">
      <w:pPr>
        <w:pStyle w:val="Titre2"/>
        <w:numPr>
          <w:ilvl w:val="1"/>
          <w:numId w:val="5"/>
        </w:numPr>
      </w:pPr>
      <w:bookmarkStart w:id="28" w:name="_Toc138090760"/>
      <w:bookmarkStart w:id="29" w:name="_Toc138091616"/>
      <w:r w:rsidRPr="00DC36E1">
        <w:t>Piquetage spécial des ouvrages souterrains ou enterrés</w:t>
      </w:r>
      <w:bookmarkEnd w:id="26"/>
      <w:bookmarkEnd w:id="27"/>
      <w:bookmarkEnd w:id="28"/>
      <w:bookmarkEnd w:id="29"/>
    </w:p>
    <w:p w14:paraId="7B12AB9D"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Par dérogation à l'article 27.3.1 du CCAG TRAVAUX, le titulaire devra recueillir toutes les informations sur la nature et la position des ouvrages souterrains ou enterrés.</w:t>
      </w:r>
    </w:p>
    <w:p w14:paraId="164EAAE3"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Avant tout commencement d'exécution des travaux, le piquetage spécial des ouvrages souterrains ou enterrés, tels que canalisations ou câbles situés au droit ou au voisinage des travaux à exécuter, sera effectué par les entreprises concernées, à leur frais, contradictoirement avec le maître d’œuvre sous le contrôle des concessionnaires dûment convoqué par le titulaire.</w:t>
      </w:r>
    </w:p>
    <w:p w14:paraId="62FE7BE3"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Lorsque le piquetage spécial concerne des canalisations de gaz, d'eau ou des câbles électriques, le titulaire doit un mois au moins avant le début des travaux, prévenir l'exploitant des canalisations ou câbles et respecter les formalités exigées par le décret n° 91 1147 eu 14 Octobre 1991 dit « décret DICT ».</w:t>
      </w:r>
    </w:p>
    <w:p w14:paraId="57E3A0DC" w14:textId="77777777" w:rsidR="00202765" w:rsidRDefault="00202765" w:rsidP="00DC36E1">
      <w:pPr>
        <w:pStyle w:val="Corpsdetexte"/>
        <w:rPr>
          <w:rFonts w:ascii="Calibri" w:hAnsi="Calibri" w:cs="Calibri"/>
          <w:sz w:val="22"/>
          <w:szCs w:val="22"/>
        </w:rPr>
      </w:pPr>
      <w:r w:rsidRPr="00DC36E1">
        <w:rPr>
          <w:rFonts w:ascii="Calibri" w:hAnsi="Calibri" w:cs="Calibri"/>
          <w:sz w:val="22"/>
          <w:szCs w:val="22"/>
        </w:rPr>
        <w:t>Si des canalisations, câbles, ouvrages souterrains ou enterrés non repérés initialement sont découverts en cours d'exécution des travaux, le titulaire en informe immédiatement le maître d'ouvrage et son maitre d'œuvre et il est procédé contradictoirement à leur relevé.</w:t>
      </w:r>
    </w:p>
    <w:p w14:paraId="2AC1A7CE" w14:textId="77777777" w:rsidR="008369BE" w:rsidRDefault="008369BE" w:rsidP="00DC36E1">
      <w:pPr>
        <w:pStyle w:val="Corpsdetexte"/>
        <w:rPr>
          <w:rFonts w:ascii="Calibri" w:hAnsi="Calibri" w:cs="Calibri"/>
          <w:sz w:val="22"/>
          <w:szCs w:val="22"/>
        </w:rPr>
      </w:pPr>
    </w:p>
    <w:p w14:paraId="1616E040" w14:textId="4D1DFCEC" w:rsidR="008369BE" w:rsidRPr="00550481" w:rsidRDefault="008369BE" w:rsidP="00304A9F">
      <w:pPr>
        <w:pStyle w:val="Titre1"/>
      </w:pPr>
      <w:bookmarkStart w:id="30" w:name="_Toc138090761"/>
      <w:bookmarkStart w:id="31" w:name="_Toc138091617"/>
      <w:r>
        <w:t>PREPA</w:t>
      </w:r>
      <w:r w:rsidR="00B360B9">
        <w:t>RA</w:t>
      </w:r>
      <w:r>
        <w:t>TION, COORDINATION ET EXECUTION DES TRAVAUX</w:t>
      </w:r>
      <w:bookmarkEnd w:id="30"/>
      <w:bookmarkEnd w:id="31"/>
    </w:p>
    <w:p w14:paraId="1A92F6D1" w14:textId="77777777" w:rsidR="008369BE" w:rsidRPr="00DC36E1" w:rsidRDefault="008369BE" w:rsidP="00DC36E1">
      <w:pPr>
        <w:pStyle w:val="Corpsdetexte"/>
        <w:rPr>
          <w:rFonts w:ascii="Calibri" w:hAnsi="Calibri" w:cs="Calibri"/>
          <w:sz w:val="22"/>
          <w:szCs w:val="22"/>
        </w:rPr>
      </w:pPr>
    </w:p>
    <w:p w14:paraId="37CD0A94" w14:textId="70380AE2" w:rsidR="00202765" w:rsidRPr="00DC36E1" w:rsidRDefault="00202765" w:rsidP="00304A9F">
      <w:pPr>
        <w:pStyle w:val="Titre2"/>
        <w:numPr>
          <w:ilvl w:val="1"/>
          <w:numId w:val="5"/>
        </w:numPr>
      </w:pPr>
      <w:bookmarkStart w:id="32" w:name="_Toc132367197"/>
      <w:bookmarkStart w:id="33" w:name="_Toc138090762"/>
      <w:bookmarkStart w:id="34" w:name="_Toc196556612"/>
      <w:bookmarkStart w:id="35" w:name="_Toc138091618"/>
      <w:r w:rsidRPr="00DC36E1">
        <w:t xml:space="preserve">Connaissance </w:t>
      </w:r>
      <w:r w:rsidRPr="002021F5">
        <w:t>des</w:t>
      </w:r>
      <w:r w:rsidRPr="00DC36E1">
        <w:t xml:space="preserve"> lieux et des conditions de travail</w:t>
      </w:r>
      <w:bookmarkEnd w:id="32"/>
      <w:bookmarkEnd w:id="33"/>
      <w:bookmarkEnd w:id="35"/>
      <w:r w:rsidRPr="00DC36E1">
        <w:t xml:space="preserve"> </w:t>
      </w:r>
    </w:p>
    <w:p w14:paraId="501BB30C"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est réputé avoir pris connaissance de la nature et de l'emplacement des travaux, des conditions générales et locales et, particulièrement, des conditions relatives aux moyens de communication et de transport, de stockage des matériaux, aux disponibilités en main-d'œuvre, en eau, en énergie électrique et de toutes conditions physiques relatives au lieu des travaux, à la topographie et à la nature du terrain, aux caractéristiques de l’équipement et à tous les autres éléments pour lesquels des informations peuvent être raisonnablement obtenues et qui pourraient en quelque manière influer sur les travaux et sur les prix de ceux-ci.</w:t>
      </w:r>
    </w:p>
    <w:p w14:paraId="51B0A0AF"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Le Titulaire reconnaît en outre avoir une connaissance complète de la nature du sol et du sous-sol au vu des études disponibles et de celles qu'il aura effectuées en sus dans le cadre de la consultation et en phase de préparation.</w:t>
      </w:r>
    </w:p>
    <w:p w14:paraId="001144CD"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Par ailleurs, le Titulaire reconnaît avoir une connaissance complète des installations existantes et de leurs conditions de fonctionnement et en outre, avoir apprécié les spécificités qui s’attachent à la présence éventuelle de sols pollués.</w:t>
      </w:r>
    </w:p>
    <w:p w14:paraId="31891D2D"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Les conséquences des erreurs et carences du titulaire dans l'utilisation des renseignements mis à disposition ne pourront que demeurer à sa charge.</w:t>
      </w:r>
    </w:p>
    <w:p w14:paraId="743123BC" w14:textId="0B96F8ED" w:rsidR="00202765" w:rsidRPr="00DC36E1" w:rsidRDefault="00202765" w:rsidP="00304A9F">
      <w:pPr>
        <w:pStyle w:val="Titre2"/>
        <w:numPr>
          <w:ilvl w:val="1"/>
          <w:numId w:val="5"/>
        </w:numPr>
      </w:pPr>
      <w:bookmarkStart w:id="36" w:name="_Toc132367198"/>
      <w:bookmarkStart w:id="37" w:name="_Toc138090763"/>
      <w:bookmarkStart w:id="38" w:name="_Toc138091619"/>
      <w:r w:rsidRPr="00DC36E1">
        <w:t xml:space="preserve">Période de </w:t>
      </w:r>
      <w:r w:rsidRPr="002021F5">
        <w:t>préparation</w:t>
      </w:r>
      <w:r w:rsidRPr="00DC36E1">
        <w:t xml:space="preserve"> - Programme d’exécution des travaux</w:t>
      </w:r>
      <w:bookmarkEnd w:id="34"/>
      <w:bookmarkEnd w:id="36"/>
      <w:bookmarkEnd w:id="37"/>
      <w:bookmarkEnd w:id="38"/>
    </w:p>
    <w:p w14:paraId="1C34C95A"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Il est fixé une période de préparation. Conformément à l’article 28.1 du CCAG-TX, cette période est comprise dans le délai d’exécution et a une durée de 2 mois.</w:t>
      </w:r>
    </w:p>
    <w:p w14:paraId="301D4475"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La date de commencement de la période de préparation sera fixée par l’ordre de service.</w:t>
      </w:r>
    </w:p>
    <w:p w14:paraId="6DD81045"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Par dérogation à l’article 28.1 CCAG TX, la prolongation de la période de préparation ne prolonge pas le délai d’exécution du marché de la même durée. Aussi, la prolongation de la période de préparation ne modifie pas la date contractuelle de fin des travaux telle qu’elle est prévue au planning initial.</w:t>
      </w:r>
    </w:p>
    <w:p w14:paraId="14F52A1E"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Il est procédé, au cours de cette période, aux opérations suivantes par les soins du titulaire :</w:t>
      </w:r>
    </w:p>
    <w:p w14:paraId="1C5D8EE7" w14:textId="77777777" w:rsidR="00202765" w:rsidRPr="00DC36E1" w:rsidRDefault="00202765" w:rsidP="00304A9F">
      <w:pPr>
        <w:pStyle w:val="Puce1"/>
        <w:rPr>
          <w:sz w:val="22"/>
          <w:szCs w:val="22"/>
        </w:rPr>
      </w:pPr>
      <w:r w:rsidRPr="00DC36E1">
        <w:rPr>
          <w:sz w:val="22"/>
          <w:szCs w:val="22"/>
        </w:rPr>
        <w:t>Consultation du guichet unique et réalisation des DICT lui incombant,</w:t>
      </w:r>
    </w:p>
    <w:p w14:paraId="4C3FEAC4" w14:textId="77777777" w:rsidR="00202765" w:rsidRPr="00DC36E1" w:rsidRDefault="00202765" w:rsidP="00304A9F">
      <w:pPr>
        <w:pStyle w:val="Puce1"/>
        <w:rPr>
          <w:sz w:val="22"/>
          <w:szCs w:val="22"/>
          <w:lang w:eastAsia="en-US"/>
        </w:rPr>
      </w:pPr>
      <w:r w:rsidRPr="00DC36E1">
        <w:rPr>
          <w:sz w:val="22"/>
          <w:szCs w:val="22"/>
        </w:rPr>
        <w:t xml:space="preserve">Établissement et présentation au visa du Maître d’Œuvre, dix jours au moins avant l’expiration de la période de préparation, du </w:t>
      </w:r>
      <w:r w:rsidRPr="00DC36E1">
        <w:rPr>
          <w:b/>
          <w:sz w:val="22"/>
          <w:szCs w:val="22"/>
        </w:rPr>
        <w:t>programme d’exécution des travaux</w:t>
      </w:r>
      <w:r w:rsidRPr="00DC36E1">
        <w:rPr>
          <w:sz w:val="22"/>
          <w:szCs w:val="22"/>
        </w:rPr>
        <w:t xml:space="preserve">, accompagné du projet des installations de chantier et des ouvrages provisoires éventuels, prévu à l’article 28.1. </w:t>
      </w:r>
      <w:proofErr w:type="gramStart"/>
      <w:r w:rsidRPr="00DC36E1">
        <w:rPr>
          <w:sz w:val="22"/>
          <w:szCs w:val="22"/>
        </w:rPr>
        <w:t>du</w:t>
      </w:r>
      <w:proofErr w:type="gramEnd"/>
      <w:r w:rsidRPr="00DC36E1">
        <w:rPr>
          <w:sz w:val="22"/>
          <w:szCs w:val="22"/>
        </w:rPr>
        <w:t xml:space="preserve"> CCAG-TRAVAUX.</w:t>
      </w:r>
    </w:p>
    <w:p w14:paraId="4B1E398B" w14:textId="77777777" w:rsidR="00202765" w:rsidRPr="00DC36E1" w:rsidRDefault="00202765" w:rsidP="00DC36E1">
      <w:pPr>
        <w:pStyle w:val="Corpsdetexte"/>
        <w:ind w:left="360"/>
        <w:rPr>
          <w:rFonts w:ascii="Calibri" w:hAnsi="Calibri" w:cs="Calibri"/>
          <w:sz w:val="22"/>
          <w:szCs w:val="22"/>
        </w:rPr>
      </w:pPr>
      <w:r w:rsidRPr="00DC36E1">
        <w:rPr>
          <w:rFonts w:ascii="Calibri" w:hAnsi="Calibri" w:cs="Calibri"/>
          <w:sz w:val="22"/>
          <w:szCs w:val="22"/>
        </w:rPr>
        <w:t xml:space="preserve">Ce programme d’exécution fera ressortir, dans le </w:t>
      </w:r>
      <w:r w:rsidRPr="00DC36E1">
        <w:rPr>
          <w:rFonts w:ascii="Calibri" w:hAnsi="Calibri" w:cs="Calibri"/>
          <w:b/>
          <w:sz w:val="22"/>
          <w:szCs w:val="22"/>
        </w:rPr>
        <w:t>calendrier d’exécution</w:t>
      </w:r>
      <w:r w:rsidRPr="00DC36E1">
        <w:rPr>
          <w:rFonts w:ascii="Calibri" w:hAnsi="Calibri" w:cs="Calibri"/>
          <w:sz w:val="22"/>
          <w:szCs w:val="22"/>
        </w:rPr>
        <w:t>, les délais d’établissement et les dates de remise, s’il y a lieu, du dossier de demande de permis de construire, et des documents de projet et d’exécution laissés à la charge de l’Entreprise ;</w:t>
      </w:r>
    </w:p>
    <w:p w14:paraId="61926941" w14:textId="4CF07886" w:rsidR="00202765" w:rsidRPr="00DC36E1" w:rsidRDefault="00202765" w:rsidP="00304A9F">
      <w:pPr>
        <w:pStyle w:val="Puce1"/>
        <w:rPr>
          <w:sz w:val="22"/>
          <w:szCs w:val="22"/>
        </w:rPr>
      </w:pPr>
      <w:r w:rsidRPr="00DC36E1">
        <w:rPr>
          <w:sz w:val="22"/>
          <w:szCs w:val="22"/>
        </w:rPr>
        <w:t xml:space="preserve">Établissement et remise au Maître d’Œuvre des </w:t>
      </w:r>
      <w:r w:rsidRPr="00DC36E1">
        <w:rPr>
          <w:b/>
          <w:sz w:val="22"/>
          <w:szCs w:val="22"/>
        </w:rPr>
        <w:t>plans d’exécution</w:t>
      </w:r>
      <w:r w:rsidRPr="00DC36E1">
        <w:rPr>
          <w:sz w:val="22"/>
          <w:szCs w:val="22"/>
        </w:rPr>
        <w:t xml:space="preserve">, </w:t>
      </w:r>
      <w:r w:rsidRPr="00DC36E1">
        <w:rPr>
          <w:b/>
          <w:sz w:val="22"/>
          <w:szCs w:val="22"/>
        </w:rPr>
        <w:t>notes de calcul et études de détail</w:t>
      </w:r>
      <w:r w:rsidRPr="00DC36E1">
        <w:rPr>
          <w:sz w:val="22"/>
          <w:szCs w:val="22"/>
        </w:rPr>
        <w:t xml:space="preserve"> nécessaires pour le début des travaux, dans les conditions prévues à l’article 29 du CCAG-</w:t>
      </w:r>
      <w:proofErr w:type="gramStart"/>
      <w:r w:rsidRPr="00DC36E1">
        <w:rPr>
          <w:sz w:val="22"/>
          <w:szCs w:val="22"/>
        </w:rPr>
        <w:t>TRAVAUX;</w:t>
      </w:r>
      <w:proofErr w:type="gramEnd"/>
    </w:p>
    <w:p w14:paraId="48DCC1B2" w14:textId="690C11FF" w:rsidR="00202765" w:rsidRPr="00DC36E1" w:rsidRDefault="00202765" w:rsidP="00304A9F">
      <w:pPr>
        <w:pStyle w:val="Puce1"/>
        <w:rPr>
          <w:sz w:val="22"/>
          <w:szCs w:val="22"/>
        </w:rPr>
      </w:pPr>
      <w:r w:rsidRPr="00DC36E1">
        <w:rPr>
          <w:sz w:val="22"/>
          <w:szCs w:val="22"/>
        </w:rPr>
        <w:t xml:space="preserve">Le cas échéant, établissement et remise à l’examen du Maître d’Œuvre du </w:t>
      </w:r>
      <w:r w:rsidRPr="00DC36E1">
        <w:rPr>
          <w:b/>
          <w:sz w:val="22"/>
          <w:szCs w:val="22"/>
        </w:rPr>
        <w:t>Plan d’Assurance Qualité</w:t>
      </w:r>
      <w:r w:rsidRPr="00DC36E1">
        <w:rPr>
          <w:sz w:val="22"/>
          <w:szCs w:val="22"/>
        </w:rPr>
        <w:t xml:space="preserve"> exigé par l’article </w:t>
      </w:r>
      <w:r w:rsidR="00057515">
        <w:rPr>
          <w:sz w:val="22"/>
          <w:szCs w:val="22"/>
        </w:rPr>
        <w:t>7.8</w:t>
      </w:r>
      <w:r w:rsidRPr="00DC36E1">
        <w:rPr>
          <w:sz w:val="22"/>
          <w:szCs w:val="22"/>
        </w:rPr>
        <w:t xml:space="preserve"> du présent C.C.A.P. ;</w:t>
      </w:r>
    </w:p>
    <w:p w14:paraId="57FFB6C2" w14:textId="77777777" w:rsidR="00202765" w:rsidRPr="00DC36E1" w:rsidRDefault="00202765" w:rsidP="00304A9F">
      <w:pPr>
        <w:pStyle w:val="Puce1"/>
        <w:rPr>
          <w:sz w:val="22"/>
          <w:szCs w:val="22"/>
        </w:rPr>
      </w:pPr>
      <w:r w:rsidRPr="00DC36E1">
        <w:rPr>
          <w:sz w:val="22"/>
          <w:szCs w:val="22"/>
        </w:rPr>
        <w:lastRenderedPageBreak/>
        <w:t xml:space="preserve">Établissement du (des) </w:t>
      </w:r>
      <w:r w:rsidRPr="00DC36E1">
        <w:rPr>
          <w:b/>
          <w:sz w:val="22"/>
          <w:szCs w:val="22"/>
        </w:rPr>
        <w:t>Plan(s) Particulier(s) de Sécurité et de Protection de la Santé</w:t>
      </w:r>
      <w:r w:rsidRPr="00DC36E1">
        <w:rPr>
          <w:sz w:val="22"/>
          <w:szCs w:val="22"/>
        </w:rPr>
        <w:t xml:space="preserve"> (PPSPS), après inspection commune organisée par le Coordonnateur SPS. Cette obligation est applicable à chaque titulaire (cotraitant ou sous-traitant).</w:t>
      </w:r>
    </w:p>
    <w:p w14:paraId="08131C4D" w14:textId="77777777" w:rsidR="00202765" w:rsidRPr="00DC36E1" w:rsidRDefault="00202765" w:rsidP="00304A9F">
      <w:pPr>
        <w:pStyle w:val="Puce1"/>
        <w:rPr>
          <w:sz w:val="22"/>
          <w:szCs w:val="22"/>
        </w:rPr>
      </w:pPr>
      <w:r w:rsidRPr="00DC36E1">
        <w:rPr>
          <w:sz w:val="22"/>
          <w:szCs w:val="22"/>
        </w:rPr>
        <w:t>Défrichement préalable ;</w:t>
      </w:r>
    </w:p>
    <w:p w14:paraId="6031780F" w14:textId="77777777" w:rsidR="00202765" w:rsidRPr="00DC36E1" w:rsidRDefault="00202765" w:rsidP="00304A9F">
      <w:pPr>
        <w:pStyle w:val="Puce1"/>
        <w:rPr>
          <w:sz w:val="22"/>
          <w:szCs w:val="22"/>
        </w:rPr>
      </w:pPr>
      <w:r w:rsidRPr="00DC36E1">
        <w:rPr>
          <w:sz w:val="22"/>
          <w:szCs w:val="22"/>
        </w:rPr>
        <w:t>Constat d’huissier ;</w:t>
      </w:r>
    </w:p>
    <w:p w14:paraId="64D7B93B" w14:textId="77777777" w:rsidR="00202765" w:rsidRPr="00DC36E1" w:rsidRDefault="00202765" w:rsidP="00304A9F">
      <w:pPr>
        <w:pStyle w:val="Puce1"/>
        <w:rPr>
          <w:sz w:val="22"/>
          <w:szCs w:val="22"/>
        </w:rPr>
      </w:pPr>
      <w:r w:rsidRPr="00DC36E1">
        <w:rPr>
          <w:sz w:val="22"/>
          <w:szCs w:val="22"/>
        </w:rPr>
        <w:t>Exécution des prestations mentionnées aux C.C.T.P.</w:t>
      </w:r>
    </w:p>
    <w:p w14:paraId="42E9E7D9" w14:textId="77777777" w:rsidR="00202765" w:rsidRPr="00DC36E1" w:rsidRDefault="00202765" w:rsidP="00DC36E1">
      <w:pPr>
        <w:pStyle w:val="Corpsdetexte"/>
        <w:rPr>
          <w:rFonts w:ascii="Calibri" w:hAnsi="Calibri" w:cs="Calibri"/>
          <w:sz w:val="22"/>
          <w:szCs w:val="22"/>
        </w:rPr>
      </w:pPr>
    </w:p>
    <w:p w14:paraId="22703A63"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Les Plans Particuliers de Sécurité et de Protection de la Santé doivent être remis au Coordinateur SPS dans un délai de 30 (TRENTE) jours à compter du début de la période de préparation.</w:t>
      </w:r>
    </w:p>
    <w:p w14:paraId="467CB78A"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Le Maître d’Œuvre après avoir :</w:t>
      </w:r>
    </w:p>
    <w:p w14:paraId="3999FF3A" w14:textId="77777777" w:rsidR="00202765" w:rsidRPr="00DC36E1" w:rsidRDefault="00202765" w:rsidP="00304A9F">
      <w:pPr>
        <w:pStyle w:val="Puce4-6pts"/>
        <w:numPr>
          <w:ilvl w:val="0"/>
          <w:numId w:val="16"/>
        </w:numPr>
        <w:tabs>
          <w:tab w:val="left" w:pos="1134"/>
        </w:tabs>
        <w:rPr>
          <w:rFonts w:ascii="Calibri" w:hAnsi="Calibri" w:cs="Calibri"/>
        </w:rPr>
      </w:pPr>
      <w:proofErr w:type="gramStart"/>
      <w:r w:rsidRPr="00DC36E1">
        <w:rPr>
          <w:rFonts w:ascii="Calibri" w:hAnsi="Calibri" w:cs="Calibri"/>
        </w:rPr>
        <w:t>visé</w:t>
      </w:r>
      <w:proofErr w:type="gramEnd"/>
      <w:r w:rsidRPr="00DC36E1">
        <w:rPr>
          <w:rFonts w:ascii="Calibri" w:hAnsi="Calibri" w:cs="Calibri"/>
        </w:rPr>
        <w:t xml:space="preserve"> les documents remis par les Entreprises pendant la période de préparation,</w:t>
      </w:r>
    </w:p>
    <w:p w14:paraId="63E12298" w14:textId="77777777" w:rsidR="00202765" w:rsidRPr="00DC36E1" w:rsidRDefault="00202765" w:rsidP="00304A9F">
      <w:pPr>
        <w:pStyle w:val="Puce4-6pts"/>
        <w:numPr>
          <w:ilvl w:val="0"/>
          <w:numId w:val="17"/>
        </w:numPr>
        <w:tabs>
          <w:tab w:val="left" w:pos="1134"/>
        </w:tabs>
        <w:rPr>
          <w:rFonts w:ascii="Calibri" w:hAnsi="Calibri" w:cs="Calibri"/>
        </w:rPr>
      </w:pPr>
      <w:proofErr w:type="gramStart"/>
      <w:r w:rsidRPr="00DC36E1">
        <w:rPr>
          <w:rFonts w:ascii="Calibri" w:hAnsi="Calibri" w:cs="Calibri"/>
        </w:rPr>
        <w:t>été</w:t>
      </w:r>
      <w:proofErr w:type="gramEnd"/>
      <w:r w:rsidRPr="00DC36E1">
        <w:rPr>
          <w:rFonts w:ascii="Calibri" w:hAnsi="Calibri" w:cs="Calibri"/>
        </w:rPr>
        <w:t xml:space="preserve"> informé par le Coordonnateur SPS de l’intégration des PPSPS des Entreprises dans le Plan Général de Coordination (PGC SPS),</w:t>
      </w:r>
    </w:p>
    <w:p w14:paraId="4EF908D8" w14:textId="77777777" w:rsidR="00202765" w:rsidRPr="00DC36E1" w:rsidRDefault="00202765" w:rsidP="00304A9F">
      <w:pPr>
        <w:pStyle w:val="Puce4-6pts"/>
        <w:numPr>
          <w:ilvl w:val="0"/>
          <w:numId w:val="18"/>
        </w:numPr>
        <w:tabs>
          <w:tab w:val="left" w:pos="1134"/>
        </w:tabs>
        <w:spacing w:after="240"/>
        <w:rPr>
          <w:rFonts w:ascii="Calibri" w:hAnsi="Calibri" w:cs="Calibri"/>
        </w:rPr>
      </w:pPr>
      <w:proofErr w:type="gramStart"/>
      <w:r w:rsidRPr="00DC36E1">
        <w:rPr>
          <w:rFonts w:ascii="Calibri" w:hAnsi="Calibri" w:cs="Calibri"/>
        </w:rPr>
        <w:t>s’il</w:t>
      </w:r>
      <w:proofErr w:type="gramEnd"/>
      <w:r w:rsidRPr="00DC36E1">
        <w:rPr>
          <w:rFonts w:ascii="Calibri" w:hAnsi="Calibri" w:cs="Calibri"/>
        </w:rPr>
        <w:t xml:space="preserve"> y a lieu, vérifié que les obligations édictées à l’article R 4533-1 du Code du Travail sont remplies,</w:t>
      </w:r>
    </w:p>
    <w:p w14:paraId="42D52853" w14:textId="77777777" w:rsidR="00202765" w:rsidRPr="00DC36E1" w:rsidRDefault="00202765" w:rsidP="00DC36E1">
      <w:pPr>
        <w:pStyle w:val="Corpsdetexte"/>
        <w:rPr>
          <w:rFonts w:ascii="Calibri" w:hAnsi="Calibri" w:cs="Calibri"/>
          <w:sz w:val="22"/>
          <w:szCs w:val="22"/>
        </w:rPr>
      </w:pPr>
      <w:proofErr w:type="gramStart"/>
      <w:r w:rsidRPr="00DC36E1">
        <w:rPr>
          <w:rFonts w:ascii="Calibri" w:hAnsi="Calibri" w:cs="Calibri"/>
          <w:sz w:val="22"/>
          <w:szCs w:val="22"/>
        </w:rPr>
        <w:t>avise</w:t>
      </w:r>
      <w:proofErr w:type="gramEnd"/>
      <w:r w:rsidRPr="00DC36E1">
        <w:rPr>
          <w:rFonts w:ascii="Calibri" w:hAnsi="Calibri" w:cs="Calibri"/>
          <w:sz w:val="22"/>
          <w:szCs w:val="22"/>
        </w:rPr>
        <w:t xml:space="preserve"> par écrit le Maître d’Ouvrage que les travaux peuvent commencer. Il notifie au titulaire du marché copie de ce document qui vaut autorisation de commencer les travaux.</w:t>
      </w:r>
    </w:p>
    <w:p w14:paraId="0678DA89" w14:textId="2D1ABA01" w:rsidR="00202765" w:rsidRPr="00DC36E1" w:rsidRDefault="00202765" w:rsidP="00304A9F">
      <w:pPr>
        <w:pStyle w:val="Titre2"/>
        <w:numPr>
          <w:ilvl w:val="1"/>
          <w:numId w:val="5"/>
        </w:numPr>
      </w:pPr>
      <w:bookmarkStart w:id="39" w:name="_Toc196556613"/>
      <w:bookmarkStart w:id="40" w:name="_Toc132367199"/>
      <w:bookmarkStart w:id="41" w:name="_Toc138090764"/>
      <w:bookmarkStart w:id="42" w:name="_Toc138091620"/>
      <w:r w:rsidRPr="00DC36E1">
        <w:t>Plans d’exécution - Notes de calcul - Etudes de détail</w:t>
      </w:r>
      <w:bookmarkEnd w:id="39"/>
      <w:bookmarkEnd w:id="40"/>
      <w:r w:rsidRPr="00DC36E1">
        <w:t xml:space="preserve"> - visa</w:t>
      </w:r>
      <w:bookmarkEnd w:id="41"/>
      <w:bookmarkEnd w:id="42"/>
    </w:p>
    <w:p w14:paraId="65648033"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Voir §5.4.2 du CCTP</w:t>
      </w:r>
    </w:p>
    <w:p w14:paraId="5B971AD6" w14:textId="4827965A" w:rsidR="00202765" w:rsidRPr="00DC36E1" w:rsidRDefault="00202765" w:rsidP="00304A9F">
      <w:pPr>
        <w:pStyle w:val="Titre2"/>
        <w:numPr>
          <w:ilvl w:val="1"/>
          <w:numId w:val="5"/>
        </w:numPr>
      </w:pPr>
      <w:bookmarkStart w:id="43" w:name="_Toc132367205"/>
      <w:bookmarkStart w:id="44" w:name="_Toc138090765"/>
      <w:bookmarkStart w:id="45" w:name="_Toc138091621"/>
      <w:r w:rsidRPr="00DC36E1">
        <w:t>Garde du chantier</w:t>
      </w:r>
      <w:bookmarkEnd w:id="43"/>
      <w:bookmarkEnd w:id="44"/>
      <w:bookmarkEnd w:id="45"/>
    </w:p>
    <w:p w14:paraId="4EED7CAD"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La responsabilité de la garde du chantier et des risques qui en découlent sont à la charge de l’entreprise, et ceci jusqu’à la réception, et en toutes circonstances. L’Entreprise devra également assurer le maintien en sécurité des installations et ouvrages existants.</w:t>
      </w:r>
    </w:p>
    <w:p w14:paraId="07D4D922"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L’Entreprise a la libre appréciation des moyens à mettre en œuvre pour parvenir aux résultats attendus.</w:t>
      </w:r>
    </w:p>
    <w:p w14:paraId="0B9AB07E" w14:textId="00AA4792" w:rsidR="00202765" w:rsidRPr="00DC36E1" w:rsidRDefault="00202765" w:rsidP="00304A9F">
      <w:pPr>
        <w:pStyle w:val="Titre2"/>
        <w:numPr>
          <w:ilvl w:val="1"/>
          <w:numId w:val="5"/>
        </w:numPr>
      </w:pPr>
      <w:bookmarkStart w:id="46" w:name="_Toc132367206"/>
      <w:bookmarkStart w:id="47" w:name="_Toc138090766"/>
      <w:bookmarkStart w:id="48" w:name="_Toc138091622"/>
      <w:r w:rsidRPr="00DC36E1">
        <w:t>Constats d’huissier et suivi de chantier</w:t>
      </w:r>
      <w:bookmarkEnd w:id="46"/>
      <w:bookmarkEnd w:id="47"/>
      <w:bookmarkEnd w:id="48"/>
    </w:p>
    <w:p w14:paraId="48717BA8"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Pendant la période de préparation de chantier et avant tout commencement des travaux, un constat d’huissier sera fait à la charge du Titulaire. L’état des constructions avoisinantes et des voies d’accès sera ainsi consigné. Seront présents à ce constat d’huissier : le titulaire, le Maître d’Œuvre, le Maître d’Ouvrage et le conducteur d’opération.</w:t>
      </w:r>
    </w:p>
    <w:p w14:paraId="44A1CA7A" w14:textId="5BB215A5" w:rsidR="00202765" w:rsidRPr="00DC36E1" w:rsidRDefault="00202765" w:rsidP="00304A9F">
      <w:pPr>
        <w:pStyle w:val="Titre2"/>
        <w:numPr>
          <w:ilvl w:val="1"/>
          <w:numId w:val="5"/>
        </w:numPr>
      </w:pPr>
      <w:bookmarkStart w:id="49" w:name="_Toc196556617"/>
      <w:bookmarkStart w:id="50" w:name="_Toc132367216"/>
      <w:bookmarkStart w:id="51" w:name="_Toc138090767"/>
      <w:bookmarkStart w:id="52" w:name="_Toc138091623"/>
      <w:r w:rsidRPr="00DC36E1">
        <w:t>Dégradations causées aux voies publiques</w:t>
      </w:r>
      <w:bookmarkEnd w:id="49"/>
      <w:bookmarkEnd w:id="50"/>
      <w:bookmarkEnd w:id="51"/>
      <w:bookmarkEnd w:id="52"/>
    </w:p>
    <w:p w14:paraId="0DE17A1F"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 xml:space="preserve">La charge relative aux contributions ou réparations, sera, contrairement aux indications de l’article 34.1 du CCAG, </w:t>
      </w:r>
      <w:r w:rsidRPr="00DC36E1">
        <w:rPr>
          <w:rFonts w:ascii="Calibri" w:hAnsi="Calibri" w:cs="Calibri"/>
          <w:b/>
          <w:sz w:val="22"/>
          <w:szCs w:val="22"/>
          <w:u w:val="single"/>
        </w:rPr>
        <w:t>entièrement</w:t>
      </w:r>
      <w:r w:rsidRPr="00DC36E1">
        <w:rPr>
          <w:rFonts w:ascii="Calibri" w:hAnsi="Calibri" w:cs="Calibri"/>
          <w:sz w:val="22"/>
          <w:szCs w:val="22"/>
        </w:rPr>
        <w:t xml:space="preserve"> supportée par le titulaire. A cet effet, </w:t>
      </w:r>
      <w:r w:rsidRPr="00DC36E1">
        <w:rPr>
          <w:rFonts w:ascii="Calibri" w:hAnsi="Calibri" w:cs="Calibri"/>
          <w:b/>
          <w:sz w:val="22"/>
          <w:szCs w:val="22"/>
          <w:u w:val="single"/>
        </w:rPr>
        <w:t>avant</w:t>
      </w:r>
      <w:r w:rsidRPr="00DC36E1">
        <w:rPr>
          <w:rFonts w:ascii="Calibri" w:hAnsi="Calibri" w:cs="Calibri"/>
          <w:sz w:val="22"/>
          <w:szCs w:val="22"/>
        </w:rPr>
        <w:t xml:space="preserve"> travaux un constat de l’état des voies intéressées sera effectué en présence des Services ayant la charge de ces voies.</w:t>
      </w:r>
    </w:p>
    <w:p w14:paraId="1E16BBE6" w14:textId="77F1F96E" w:rsidR="00202765" w:rsidRPr="00DC36E1" w:rsidRDefault="00202765" w:rsidP="00304A9F">
      <w:pPr>
        <w:pStyle w:val="Titre2"/>
        <w:numPr>
          <w:ilvl w:val="1"/>
          <w:numId w:val="5"/>
        </w:numPr>
      </w:pPr>
      <w:bookmarkStart w:id="53" w:name="_Toc196556618"/>
      <w:bookmarkStart w:id="54" w:name="_Toc132367217"/>
      <w:bookmarkStart w:id="55" w:name="_Toc138090768"/>
      <w:bookmarkStart w:id="56" w:name="_Toc138091624"/>
      <w:r w:rsidRPr="00DC36E1">
        <w:t>Enlèvement du matériel et des matériaux sans emploi</w:t>
      </w:r>
      <w:bookmarkEnd w:id="53"/>
      <w:bookmarkEnd w:id="54"/>
      <w:bookmarkEnd w:id="55"/>
      <w:bookmarkEnd w:id="56"/>
    </w:p>
    <w:p w14:paraId="693328B7"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L’article 37 du CCAG-TRAVAUX est applicable.</w:t>
      </w:r>
    </w:p>
    <w:p w14:paraId="6AADDD3A" w14:textId="686621E6" w:rsidR="00202765" w:rsidRPr="00DC36E1" w:rsidRDefault="00202765" w:rsidP="00304A9F">
      <w:pPr>
        <w:pStyle w:val="Titre2"/>
        <w:numPr>
          <w:ilvl w:val="1"/>
          <w:numId w:val="5"/>
        </w:numPr>
      </w:pPr>
      <w:bookmarkStart w:id="57" w:name="_Toc196556619"/>
      <w:bookmarkStart w:id="58" w:name="_Toc132367218"/>
      <w:bookmarkStart w:id="59" w:name="_Toc138090769"/>
      <w:bookmarkStart w:id="60" w:name="_Toc138091625"/>
      <w:r w:rsidRPr="00DC36E1">
        <w:lastRenderedPageBreak/>
        <w:t>Gestion de la qualité</w:t>
      </w:r>
      <w:bookmarkEnd w:id="57"/>
      <w:bookmarkEnd w:id="58"/>
      <w:bookmarkEnd w:id="59"/>
      <w:bookmarkEnd w:id="60"/>
    </w:p>
    <w:p w14:paraId="2B0CF7BA"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(ou chaque cotraitant du Groupement d’Opérateurs) du marché est tenu de mettre en place et d’appliquer pour l’ensemble de ses propres prestations contractuelles et celles de ses différents sous-traitants, une organisation Qualité.</w:t>
      </w:r>
    </w:p>
    <w:p w14:paraId="2B886580" w14:textId="55A27A91"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 xml:space="preserve">A cette fin, il a la charge d’établir et de soumettre à l’examen du maitre d’œuvre pendant la période de préparation prévue à l’article </w:t>
      </w:r>
      <w:r w:rsidR="007A566D" w:rsidRPr="007A566D">
        <w:rPr>
          <w:rFonts w:ascii="Calibri" w:hAnsi="Calibri" w:cs="Calibri"/>
          <w:sz w:val="22"/>
          <w:szCs w:val="22"/>
        </w:rPr>
        <w:t>7</w:t>
      </w:r>
      <w:r w:rsidRPr="007A566D">
        <w:rPr>
          <w:rFonts w:ascii="Calibri" w:hAnsi="Calibri" w:cs="Calibri"/>
          <w:sz w:val="22"/>
          <w:szCs w:val="22"/>
        </w:rPr>
        <w:t>.2</w:t>
      </w:r>
      <w:r w:rsidRPr="00DC36E1">
        <w:rPr>
          <w:rFonts w:ascii="Calibri" w:hAnsi="Calibri" w:cs="Calibri"/>
          <w:sz w:val="22"/>
          <w:szCs w:val="22"/>
        </w:rPr>
        <w:t xml:space="preserve"> du présent CCAP un Plan Assurance Qualité (PAQ) dont le contenu comprendra les éléments suivants et s’inscrira, s’il y a lieu, dans les dispositions générales du Schéma Directeur de la Qualité mis en place pour l’ensemble de l’opération :</w:t>
      </w:r>
    </w:p>
    <w:p w14:paraId="2AAAAB8E" w14:textId="77777777" w:rsidR="00202765" w:rsidRPr="00DC36E1" w:rsidRDefault="00202765" w:rsidP="00304A9F">
      <w:pPr>
        <w:pStyle w:val="Puce1"/>
        <w:rPr>
          <w:sz w:val="22"/>
          <w:szCs w:val="22"/>
        </w:rPr>
      </w:pPr>
      <w:r w:rsidRPr="00DC36E1">
        <w:rPr>
          <w:sz w:val="22"/>
          <w:szCs w:val="22"/>
        </w:rPr>
        <w:t>Une note d’organisation générale de l’opération (études, travaux, essais, échéancier de remise des documents, cellule qualité),</w:t>
      </w:r>
    </w:p>
    <w:p w14:paraId="70842812" w14:textId="77777777" w:rsidR="00202765" w:rsidRPr="00DC36E1" w:rsidRDefault="00202765" w:rsidP="00304A9F">
      <w:pPr>
        <w:pStyle w:val="Puce1"/>
        <w:rPr>
          <w:sz w:val="22"/>
          <w:szCs w:val="22"/>
        </w:rPr>
      </w:pPr>
      <w:r w:rsidRPr="00DC36E1">
        <w:rPr>
          <w:sz w:val="22"/>
          <w:szCs w:val="22"/>
        </w:rPr>
        <w:t>Des procédures générales organisant le contrôle interne, le contrôle externe, la gestion des documents et des intervenants, la résolution des non-conformités,</w:t>
      </w:r>
    </w:p>
    <w:p w14:paraId="1902314E" w14:textId="77777777" w:rsidR="00202765" w:rsidRPr="00DC36E1" w:rsidRDefault="00202765" w:rsidP="00304A9F">
      <w:pPr>
        <w:pStyle w:val="Puce1"/>
        <w:rPr>
          <w:sz w:val="22"/>
          <w:szCs w:val="22"/>
        </w:rPr>
      </w:pPr>
      <w:r w:rsidRPr="00DC36E1">
        <w:rPr>
          <w:sz w:val="22"/>
          <w:szCs w:val="22"/>
        </w:rPr>
        <w:t>Les procédures spécifiques établies en conformité avec les documents du marché concernant les taches réalisées en usine et sur site,</w:t>
      </w:r>
    </w:p>
    <w:p w14:paraId="042A2D12" w14:textId="77777777" w:rsidR="00202765" w:rsidRPr="00DC36E1" w:rsidRDefault="00202765" w:rsidP="00304A9F">
      <w:pPr>
        <w:pStyle w:val="Puce1"/>
        <w:rPr>
          <w:sz w:val="22"/>
          <w:szCs w:val="22"/>
        </w:rPr>
      </w:pPr>
      <w:r w:rsidRPr="00DC36E1">
        <w:rPr>
          <w:sz w:val="22"/>
          <w:szCs w:val="22"/>
        </w:rPr>
        <w:t>Les plans qualité (modes opératoires des actions de qualité) relatifs à chaque phase fixant, en particulier, les points critiques (où le contrôle interne formalise son activité) et les points d’arrêt (où les contrôles externe et extérieur exercent leurs activités),</w:t>
      </w:r>
    </w:p>
    <w:p w14:paraId="610FB3B3" w14:textId="77777777" w:rsidR="00202765" w:rsidRPr="00DC36E1" w:rsidRDefault="00202765" w:rsidP="00304A9F">
      <w:pPr>
        <w:pStyle w:val="Puce1"/>
        <w:rPr>
          <w:sz w:val="22"/>
          <w:szCs w:val="22"/>
        </w:rPr>
      </w:pPr>
      <w:r w:rsidRPr="00DC36E1">
        <w:rPr>
          <w:sz w:val="22"/>
          <w:szCs w:val="22"/>
        </w:rPr>
        <w:t>Le plan de contrôle,</w:t>
      </w:r>
    </w:p>
    <w:p w14:paraId="326DC1A8" w14:textId="77777777" w:rsidR="00202765" w:rsidRDefault="00202765" w:rsidP="00304A9F">
      <w:pPr>
        <w:pStyle w:val="Puce1"/>
        <w:rPr>
          <w:sz w:val="22"/>
          <w:szCs w:val="22"/>
        </w:rPr>
      </w:pPr>
      <w:r w:rsidRPr="00DC36E1">
        <w:rPr>
          <w:sz w:val="22"/>
          <w:szCs w:val="22"/>
        </w:rPr>
        <w:t>Les dossiers qualités (compilation ordonnée de tous les enregistrements relatifs à la qualité) aboutissant au « Dossier Qualité Ouvrage ».</w:t>
      </w:r>
    </w:p>
    <w:p w14:paraId="3A58DF25" w14:textId="77777777" w:rsidR="008369BE" w:rsidRPr="00DC36E1" w:rsidRDefault="008369BE" w:rsidP="008369BE">
      <w:pPr>
        <w:pStyle w:val="Puce1"/>
        <w:numPr>
          <w:ilvl w:val="0"/>
          <w:numId w:val="0"/>
        </w:numPr>
        <w:ind w:left="644"/>
        <w:rPr>
          <w:sz w:val="22"/>
          <w:szCs w:val="22"/>
        </w:rPr>
      </w:pPr>
    </w:p>
    <w:p w14:paraId="3C3AACB9" w14:textId="3EABE4D0" w:rsidR="008369BE" w:rsidRPr="00550481" w:rsidRDefault="008369BE" w:rsidP="00304A9F">
      <w:pPr>
        <w:pStyle w:val="Titre1"/>
      </w:pPr>
      <w:bookmarkStart w:id="61" w:name="_Toc138090770"/>
      <w:bookmarkStart w:id="62" w:name="_Toc196556620"/>
      <w:bookmarkStart w:id="63" w:name="_Toc132367219"/>
      <w:bookmarkStart w:id="64" w:name="_Hlk133306595"/>
      <w:bookmarkStart w:id="65" w:name="_Toc138091626"/>
      <w:r>
        <w:t>CONTRÔLE ET RECEPTION DES TRAVAUX</w:t>
      </w:r>
      <w:bookmarkEnd w:id="61"/>
      <w:bookmarkEnd w:id="65"/>
    </w:p>
    <w:p w14:paraId="36FFC810" w14:textId="637B0B28" w:rsidR="00202765" w:rsidRPr="00DC36E1" w:rsidRDefault="00202765" w:rsidP="00304A9F">
      <w:pPr>
        <w:pStyle w:val="Titre2"/>
        <w:numPr>
          <w:ilvl w:val="1"/>
          <w:numId w:val="5"/>
        </w:numPr>
      </w:pPr>
      <w:bookmarkStart w:id="66" w:name="_Toc196556621"/>
      <w:bookmarkStart w:id="67" w:name="_Toc132367220"/>
      <w:bookmarkStart w:id="68" w:name="_Toc138090771"/>
      <w:bookmarkStart w:id="69" w:name="_Toc138091627"/>
      <w:bookmarkEnd w:id="62"/>
      <w:bookmarkEnd w:id="63"/>
      <w:r w:rsidRPr="00DC36E1">
        <w:t>Essais et contrôles en cours de travaux</w:t>
      </w:r>
      <w:bookmarkEnd w:id="66"/>
      <w:bookmarkEnd w:id="67"/>
      <w:bookmarkEnd w:id="68"/>
      <w:bookmarkEnd w:id="69"/>
    </w:p>
    <w:p w14:paraId="0752EB13" w14:textId="77777777" w:rsidR="00C36FF1" w:rsidRPr="00C36FF1" w:rsidRDefault="00C36FF1" w:rsidP="00304A9F">
      <w:pPr>
        <w:pStyle w:val="Paragraphedeliste"/>
        <w:keepNext/>
        <w:keepLines/>
        <w:numPr>
          <w:ilvl w:val="0"/>
          <w:numId w:val="4"/>
        </w:numPr>
        <w:spacing w:before="200"/>
        <w:contextualSpacing w:val="0"/>
        <w:outlineLvl w:val="3"/>
        <w:rPr>
          <w:rFonts w:ascii="Calibri" w:eastAsiaTheme="minorHAnsi" w:hAnsi="Calibri" w:cstheme="majorBidi"/>
          <w:b/>
          <w:bCs/>
          <w:i/>
          <w:iCs/>
          <w:vanish/>
          <w:color w:val="4F81BD" w:themeColor="accent1"/>
        </w:rPr>
      </w:pPr>
      <w:bookmarkStart w:id="70" w:name="_Toc132367221"/>
    </w:p>
    <w:p w14:paraId="0BFA5037" w14:textId="77777777" w:rsidR="00C36FF1" w:rsidRPr="00C36FF1" w:rsidRDefault="00C36FF1" w:rsidP="00304A9F">
      <w:pPr>
        <w:pStyle w:val="Paragraphedeliste"/>
        <w:keepNext/>
        <w:keepLines/>
        <w:numPr>
          <w:ilvl w:val="0"/>
          <w:numId w:val="4"/>
        </w:numPr>
        <w:spacing w:before="200"/>
        <w:contextualSpacing w:val="0"/>
        <w:outlineLvl w:val="3"/>
        <w:rPr>
          <w:rFonts w:ascii="Calibri" w:eastAsiaTheme="minorHAnsi" w:hAnsi="Calibri" w:cstheme="majorBidi"/>
          <w:b/>
          <w:bCs/>
          <w:i/>
          <w:iCs/>
          <w:vanish/>
          <w:color w:val="4F81BD" w:themeColor="accent1"/>
        </w:rPr>
      </w:pPr>
    </w:p>
    <w:p w14:paraId="71B41BB3" w14:textId="77777777" w:rsidR="00C36FF1" w:rsidRPr="00C36FF1" w:rsidRDefault="00C36FF1" w:rsidP="00304A9F">
      <w:pPr>
        <w:pStyle w:val="Paragraphedeliste"/>
        <w:keepNext/>
        <w:keepLines/>
        <w:numPr>
          <w:ilvl w:val="0"/>
          <w:numId w:val="4"/>
        </w:numPr>
        <w:spacing w:before="200"/>
        <w:contextualSpacing w:val="0"/>
        <w:outlineLvl w:val="3"/>
        <w:rPr>
          <w:rFonts w:ascii="Calibri" w:eastAsiaTheme="minorHAnsi" w:hAnsi="Calibri" w:cstheme="majorBidi"/>
          <w:b/>
          <w:bCs/>
          <w:i/>
          <w:iCs/>
          <w:vanish/>
          <w:color w:val="4F81BD" w:themeColor="accent1"/>
        </w:rPr>
      </w:pPr>
    </w:p>
    <w:p w14:paraId="43C4B3F0" w14:textId="77777777" w:rsidR="00C36FF1" w:rsidRPr="00C36FF1" w:rsidRDefault="00C36FF1" w:rsidP="00304A9F">
      <w:pPr>
        <w:pStyle w:val="Paragraphedeliste"/>
        <w:keepNext/>
        <w:keepLines/>
        <w:numPr>
          <w:ilvl w:val="0"/>
          <w:numId w:val="4"/>
        </w:numPr>
        <w:spacing w:before="200"/>
        <w:contextualSpacing w:val="0"/>
        <w:outlineLvl w:val="3"/>
        <w:rPr>
          <w:rFonts w:ascii="Calibri" w:eastAsiaTheme="minorHAnsi" w:hAnsi="Calibri" w:cstheme="majorBidi"/>
          <w:b/>
          <w:bCs/>
          <w:i/>
          <w:iCs/>
          <w:vanish/>
          <w:color w:val="4F81BD" w:themeColor="accent1"/>
        </w:rPr>
      </w:pPr>
    </w:p>
    <w:p w14:paraId="369AE861" w14:textId="77777777" w:rsidR="00C36FF1" w:rsidRPr="00C36FF1" w:rsidRDefault="00C36FF1" w:rsidP="00304A9F">
      <w:pPr>
        <w:pStyle w:val="Paragraphedeliste"/>
        <w:keepNext/>
        <w:keepLines/>
        <w:numPr>
          <w:ilvl w:val="0"/>
          <w:numId w:val="4"/>
        </w:numPr>
        <w:spacing w:before="200"/>
        <w:contextualSpacing w:val="0"/>
        <w:outlineLvl w:val="3"/>
        <w:rPr>
          <w:rFonts w:ascii="Calibri" w:eastAsiaTheme="minorHAnsi" w:hAnsi="Calibri" w:cstheme="majorBidi"/>
          <w:b/>
          <w:bCs/>
          <w:i/>
          <w:iCs/>
          <w:vanish/>
          <w:color w:val="4F81BD" w:themeColor="accent1"/>
        </w:rPr>
      </w:pPr>
    </w:p>
    <w:p w14:paraId="56B7514D" w14:textId="77777777" w:rsidR="00C36FF1" w:rsidRPr="00C36FF1" w:rsidRDefault="00C36FF1" w:rsidP="00304A9F">
      <w:pPr>
        <w:pStyle w:val="Paragraphedeliste"/>
        <w:keepNext/>
        <w:keepLines/>
        <w:numPr>
          <w:ilvl w:val="0"/>
          <w:numId w:val="4"/>
        </w:numPr>
        <w:spacing w:before="200"/>
        <w:contextualSpacing w:val="0"/>
        <w:outlineLvl w:val="3"/>
        <w:rPr>
          <w:rFonts w:ascii="Calibri" w:eastAsiaTheme="minorHAnsi" w:hAnsi="Calibri" w:cstheme="majorBidi"/>
          <w:b/>
          <w:bCs/>
          <w:i/>
          <w:iCs/>
          <w:vanish/>
          <w:color w:val="4F81BD" w:themeColor="accent1"/>
        </w:rPr>
      </w:pPr>
    </w:p>
    <w:p w14:paraId="71805EAD" w14:textId="77777777" w:rsidR="00C36FF1" w:rsidRPr="00C36FF1" w:rsidRDefault="00C36FF1" w:rsidP="00304A9F">
      <w:pPr>
        <w:pStyle w:val="Paragraphedeliste"/>
        <w:keepNext/>
        <w:keepLines/>
        <w:numPr>
          <w:ilvl w:val="0"/>
          <w:numId w:val="4"/>
        </w:numPr>
        <w:spacing w:before="200"/>
        <w:contextualSpacing w:val="0"/>
        <w:outlineLvl w:val="3"/>
        <w:rPr>
          <w:rFonts w:ascii="Calibri" w:eastAsiaTheme="minorHAnsi" w:hAnsi="Calibri" w:cstheme="majorBidi"/>
          <w:b/>
          <w:bCs/>
          <w:i/>
          <w:iCs/>
          <w:vanish/>
          <w:color w:val="4F81BD" w:themeColor="accent1"/>
        </w:rPr>
      </w:pPr>
    </w:p>
    <w:p w14:paraId="40A298BC" w14:textId="77777777" w:rsidR="00C36FF1" w:rsidRPr="00C36FF1" w:rsidRDefault="00C36FF1" w:rsidP="00304A9F">
      <w:pPr>
        <w:pStyle w:val="Paragraphedeliste"/>
        <w:keepNext/>
        <w:keepLines/>
        <w:numPr>
          <w:ilvl w:val="0"/>
          <w:numId w:val="4"/>
        </w:numPr>
        <w:spacing w:before="200"/>
        <w:contextualSpacing w:val="0"/>
        <w:outlineLvl w:val="3"/>
        <w:rPr>
          <w:rFonts w:ascii="Calibri" w:eastAsiaTheme="minorHAnsi" w:hAnsi="Calibri" w:cstheme="majorBidi"/>
          <w:b/>
          <w:bCs/>
          <w:i/>
          <w:iCs/>
          <w:vanish/>
          <w:color w:val="4F81BD" w:themeColor="accent1"/>
        </w:rPr>
      </w:pPr>
    </w:p>
    <w:p w14:paraId="406885C7" w14:textId="77777777" w:rsidR="00C36FF1" w:rsidRPr="00C36FF1" w:rsidRDefault="00C36FF1" w:rsidP="00304A9F">
      <w:pPr>
        <w:pStyle w:val="Paragraphedeliste"/>
        <w:keepNext/>
        <w:keepLines/>
        <w:numPr>
          <w:ilvl w:val="1"/>
          <w:numId w:val="4"/>
        </w:numPr>
        <w:spacing w:before="200"/>
        <w:contextualSpacing w:val="0"/>
        <w:outlineLvl w:val="3"/>
        <w:rPr>
          <w:rFonts w:ascii="Calibri" w:eastAsiaTheme="minorHAnsi" w:hAnsi="Calibri" w:cstheme="majorBidi"/>
          <w:b/>
          <w:bCs/>
          <w:i/>
          <w:iCs/>
          <w:vanish/>
          <w:color w:val="4F81BD" w:themeColor="accent1"/>
        </w:rPr>
      </w:pPr>
    </w:p>
    <w:p w14:paraId="0DAAD440" w14:textId="38CA3538" w:rsidR="00202765" w:rsidRPr="00DC36E1" w:rsidRDefault="00202765" w:rsidP="00304A9F">
      <w:pPr>
        <w:pStyle w:val="Titre4"/>
      </w:pPr>
      <w:r w:rsidRPr="00DC36E1">
        <w:t>Essais et contrôles généraux</w:t>
      </w:r>
      <w:bookmarkEnd w:id="70"/>
    </w:p>
    <w:p w14:paraId="6D9D44D5"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Les travaux sont soumis aux dispositions générales prévues à l’article 24 du CCAG-TRAVAUX et aux fascicules concernés du CCTG-Travaux, complétés éventuellement par les dispositions particulières insérées au CCTP.</w:t>
      </w:r>
    </w:p>
    <w:p w14:paraId="45669850" w14:textId="77777777" w:rsidR="00202765" w:rsidRPr="00DC36E1" w:rsidRDefault="00202765" w:rsidP="00304A9F">
      <w:pPr>
        <w:pStyle w:val="Titre4"/>
      </w:pPr>
      <w:bookmarkStart w:id="71" w:name="_Toc132367222"/>
      <w:r w:rsidRPr="00DC36E1">
        <w:t>Essais et contrôles supplémentaires</w:t>
      </w:r>
      <w:bookmarkEnd w:id="71"/>
    </w:p>
    <w:p w14:paraId="0BEE1580"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Maître d’Ouvrage sur proposition du Maître d’Œuvre ou du bureau de contrôle se réserve le droit de faire effectuer des essais et contrôles en sus de ceux définis par le marché. Ces essais, définis par le Maître d’Œuvre et le Maître d’Ouvrage, seront à la charge du Maître d’Ouvrage s’ils sont satisfaisants. S’ils étaient négatifs, ces essais, ainsi que tous les suivants qui s’avéreraient nécessaires, en cas de résultats non satisfaisants, seront à la charge de l’Entreprise, le programme et l’organisme chargé de réaliser les essais étant dans chaque cas définis par le Maître d’Œuvre et le Maître de l’Ouvrage.</w:t>
      </w:r>
    </w:p>
    <w:p w14:paraId="47BB7A36" w14:textId="77777777" w:rsidR="00202765" w:rsidRPr="00DC36E1" w:rsidRDefault="00202765" w:rsidP="00304A9F">
      <w:pPr>
        <w:pStyle w:val="Titre4"/>
      </w:pPr>
      <w:bookmarkStart w:id="72" w:name="_Toc132367223"/>
      <w:r w:rsidRPr="00DC36E1">
        <w:t>Contrôles par le bureau de contrôle</w:t>
      </w:r>
      <w:bookmarkEnd w:id="72"/>
    </w:p>
    <w:p w14:paraId="7E4C319F"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tiendra compte des observations du Bureau de Contrôle sur ses études d'exécution et sur ses travaux.</w:t>
      </w:r>
    </w:p>
    <w:p w14:paraId="4C188FF4"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Si le titulaire n'est pas d'accord avec ces observations il lui appartiendra d'apporter au Bureau de Contrôle ainsi qu'au Maître d'Œuvre la preuve technique du bien-fondé de sa position.</w:t>
      </w:r>
    </w:p>
    <w:p w14:paraId="655772C2"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lastRenderedPageBreak/>
        <w:t>En aucun cas les incidences financières des observations non contestables du Bureau de Contrôle ne pourront donner lieu à un supplément au Marché ou à une extension des délais contractuels du titulaire.</w:t>
      </w:r>
    </w:p>
    <w:p w14:paraId="66DA64A0"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D'autre part, le titulaire ne pourra se refuser à toutes les prestations qui pourront lui être demandées par le Bureau de Contrôle pour lui permettre d'exercer sa mission.</w:t>
      </w:r>
    </w:p>
    <w:p w14:paraId="63533A65" w14:textId="77777777" w:rsidR="00202765" w:rsidRPr="00DC36E1" w:rsidRDefault="00202765" w:rsidP="00304A9F">
      <w:pPr>
        <w:pStyle w:val="Titre4"/>
      </w:pPr>
      <w:bookmarkStart w:id="73" w:name="_Toc132367224"/>
      <w:r w:rsidRPr="00DC36E1">
        <w:t>Fiches d’autocontrôle</w:t>
      </w:r>
      <w:bookmarkEnd w:id="73"/>
    </w:p>
    <w:p w14:paraId="0AF42097"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sera tenu de matérialiser les propres contrôles de ses travaux et installations en produisant hebdomadairement au Maître d'Œuvre des « fiches d'autocontrôle » pendant la période de réalisation des travaux.</w:t>
      </w:r>
    </w:p>
    <w:p w14:paraId="529309E9"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Ces fiches porteront plus particulièrement sur les implantations, alignements, niveaux, pentes, étanchéité, isolation de tous ouvrages ou installations dont les éventuels défauts de mise en œuvre ne pourraient être, par la suite, détectés visuellement (réseaux enterrés, équipements noyés dans le béton, équipements rendus non visitables par l'habillage ou les revêtements).</w:t>
      </w:r>
    </w:p>
    <w:p w14:paraId="1955D2DA" w14:textId="77777777" w:rsidR="00C36FF1" w:rsidRPr="00C36FF1" w:rsidRDefault="00C36FF1" w:rsidP="00304A9F">
      <w:pPr>
        <w:pStyle w:val="Paragraphedeliste"/>
        <w:keepNext/>
        <w:numPr>
          <w:ilvl w:val="0"/>
          <w:numId w:val="19"/>
        </w:numPr>
        <w:overflowPunct w:val="0"/>
        <w:adjustRightInd w:val="0"/>
        <w:spacing w:before="120" w:after="240"/>
        <w:contextualSpacing w:val="0"/>
        <w:jc w:val="both"/>
        <w:outlineLvl w:val="1"/>
        <w:rPr>
          <w:rFonts w:ascii="Calibri" w:eastAsiaTheme="minorHAnsi" w:hAnsi="Calibri" w:cs="Calibri"/>
          <w:b/>
          <w:bCs/>
          <w:vanish/>
          <w:color w:val="003466"/>
          <w:kern w:val="28"/>
          <w:u w:val="single"/>
        </w:rPr>
      </w:pPr>
      <w:bookmarkStart w:id="74" w:name="_Toc137818457"/>
      <w:bookmarkStart w:id="75" w:name="_Toc138090772"/>
      <w:bookmarkStart w:id="76" w:name="_Toc138090835"/>
      <w:bookmarkStart w:id="77" w:name="_Toc196556622"/>
      <w:bookmarkStart w:id="78" w:name="_Toc132367225"/>
      <w:bookmarkStart w:id="79" w:name="_Toc138091628"/>
      <w:bookmarkEnd w:id="74"/>
      <w:bookmarkEnd w:id="75"/>
      <w:bookmarkEnd w:id="76"/>
      <w:bookmarkEnd w:id="79"/>
    </w:p>
    <w:p w14:paraId="24B6E385" w14:textId="77777777" w:rsidR="00C36FF1" w:rsidRPr="00C36FF1" w:rsidRDefault="00C36FF1" w:rsidP="00304A9F">
      <w:pPr>
        <w:pStyle w:val="Paragraphedeliste"/>
        <w:keepNext/>
        <w:numPr>
          <w:ilvl w:val="0"/>
          <w:numId w:val="19"/>
        </w:numPr>
        <w:overflowPunct w:val="0"/>
        <w:adjustRightInd w:val="0"/>
        <w:spacing w:before="120" w:after="240"/>
        <w:contextualSpacing w:val="0"/>
        <w:jc w:val="both"/>
        <w:outlineLvl w:val="1"/>
        <w:rPr>
          <w:rFonts w:ascii="Calibri" w:eastAsiaTheme="minorHAnsi" w:hAnsi="Calibri" w:cs="Calibri"/>
          <w:b/>
          <w:bCs/>
          <w:vanish/>
          <w:color w:val="003466"/>
          <w:kern w:val="28"/>
          <w:u w:val="single"/>
        </w:rPr>
      </w:pPr>
      <w:bookmarkStart w:id="80" w:name="_Toc137818458"/>
      <w:bookmarkStart w:id="81" w:name="_Toc138090773"/>
      <w:bookmarkStart w:id="82" w:name="_Toc138090836"/>
      <w:bookmarkStart w:id="83" w:name="_Toc138091629"/>
      <w:bookmarkEnd w:id="80"/>
      <w:bookmarkEnd w:id="81"/>
      <w:bookmarkEnd w:id="82"/>
      <w:bookmarkEnd w:id="83"/>
    </w:p>
    <w:p w14:paraId="0898C1B1" w14:textId="77777777" w:rsidR="00C36FF1" w:rsidRPr="00C36FF1" w:rsidRDefault="00C36FF1" w:rsidP="00304A9F">
      <w:pPr>
        <w:pStyle w:val="Paragraphedeliste"/>
        <w:keepNext/>
        <w:numPr>
          <w:ilvl w:val="0"/>
          <w:numId w:val="19"/>
        </w:numPr>
        <w:overflowPunct w:val="0"/>
        <w:adjustRightInd w:val="0"/>
        <w:spacing w:before="120" w:after="240"/>
        <w:contextualSpacing w:val="0"/>
        <w:jc w:val="both"/>
        <w:outlineLvl w:val="1"/>
        <w:rPr>
          <w:rFonts w:ascii="Calibri" w:eastAsiaTheme="minorHAnsi" w:hAnsi="Calibri" w:cs="Calibri"/>
          <w:b/>
          <w:bCs/>
          <w:vanish/>
          <w:color w:val="003466"/>
          <w:kern w:val="28"/>
          <w:u w:val="single"/>
        </w:rPr>
      </w:pPr>
      <w:bookmarkStart w:id="84" w:name="_Toc137818459"/>
      <w:bookmarkStart w:id="85" w:name="_Toc138090774"/>
      <w:bookmarkStart w:id="86" w:name="_Toc138090837"/>
      <w:bookmarkStart w:id="87" w:name="_Toc138091630"/>
      <w:bookmarkEnd w:id="84"/>
      <w:bookmarkEnd w:id="85"/>
      <w:bookmarkEnd w:id="86"/>
      <w:bookmarkEnd w:id="87"/>
    </w:p>
    <w:p w14:paraId="5069A0AC" w14:textId="77777777" w:rsidR="00C36FF1" w:rsidRPr="00C36FF1" w:rsidRDefault="00C36FF1" w:rsidP="00304A9F">
      <w:pPr>
        <w:pStyle w:val="Paragraphedeliste"/>
        <w:keepNext/>
        <w:numPr>
          <w:ilvl w:val="0"/>
          <w:numId w:val="19"/>
        </w:numPr>
        <w:overflowPunct w:val="0"/>
        <w:adjustRightInd w:val="0"/>
        <w:spacing w:before="120" w:after="240"/>
        <w:contextualSpacing w:val="0"/>
        <w:jc w:val="both"/>
        <w:outlineLvl w:val="1"/>
        <w:rPr>
          <w:rFonts w:ascii="Calibri" w:eastAsiaTheme="minorHAnsi" w:hAnsi="Calibri" w:cs="Calibri"/>
          <w:b/>
          <w:bCs/>
          <w:vanish/>
          <w:color w:val="003466"/>
          <w:kern w:val="28"/>
          <w:u w:val="single"/>
        </w:rPr>
      </w:pPr>
      <w:bookmarkStart w:id="88" w:name="_Toc137818460"/>
      <w:bookmarkStart w:id="89" w:name="_Toc138090775"/>
      <w:bookmarkStart w:id="90" w:name="_Toc138090838"/>
      <w:bookmarkStart w:id="91" w:name="_Toc138091631"/>
      <w:bookmarkEnd w:id="88"/>
      <w:bookmarkEnd w:id="89"/>
      <w:bookmarkEnd w:id="90"/>
      <w:bookmarkEnd w:id="91"/>
    </w:p>
    <w:p w14:paraId="31718784" w14:textId="77777777" w:rsidR="00C36FF1" w:rsidRPr="00C36FF1" w:rsidRDefault="00C36FF1" w:rsidP="00304A9F">
      <w:pPr>
        <w:pStyle w:val="Paragraphedeliste"/>
        <w:keepNext/>
        <w:numPr>
          <w:ilvl w:val="0"/>
          <w:numId w:val="19"/>
        </w:numPr>
        <w:overflowPunct w:val="0"/>
        <w:adjustRightInd w:val="0"/>
        <w:spacing w:before="120" w:after="240"/>
        <w:contextualSpacing w:val="0"/>
        <w:jc w:val="both"/>
        <w:outlineLvl w:val="1"/>
        <w:rPr>
          <w:rFonts w:ascii="Calibri" w:eastAsiaTheme="minorHAnsi" w:hAnsi="Calibri" w:cs="Calibri"/>
          <w:b/>
          <w:bCs/>
          <w:vanish/>
          <w:color w:val="003466"/>
          <w:kern w:val="28"/>
          <w:u w:val="single"/>
        </w:rPr>
      </w:pPr>
      <w:bookmarkStart w:id="92" w:name="_Toc137818461"/>
      <w:bookmarkStart w:id="93" w:name="_Toc138090776"/>
      <w:bookmarkStart w:id="94" w:name="_Toc138090839"/>
      <w:bookmarkStart w:id="95" w:name="_Toc138091632"/>
      <w:bookmarkEnd w:id="92"/>
      <w:bookmarkEnd w:id="93"/>
      <w:bookmarkEnd w:id="94"/>
      <w:bookmarkEnd w:id="95"/>
    </w:p>
    <w:p w14:paraId="281BCC0B" w14:textId="77777777" w:rsidR="00C36FF1" w:rsidRPr="00C36FF1" w:rsidRDefault="00C36FF1" w:rsidP="00304A9F">
      <w:pPr>
        <w:pStyle w:val="Paragraphedeliste"/>
        <w:keepNext/>
        <w:numPr>
          <w:ilvl w:val="0"/>
          <w:numId w:val="19"/>
        </w:numPr>
        <w:overflowPunct w:val="0"/>
        <w:adjustRightInd w:val="0"/>
        <w:spacing w:before="120" w:after="240"/>
        <w:contextualSpacing w:val="0"/>
        <w:jc w:val="both"/>
        <w:outlineLvl w:val="1"/>
        <w:rPr>
          <w:rFonts w:ascii="Calibri" w:eastAsiaTheme="minorHAnsi" w:hAnsi="Calibri" w:cs="Calibri"/>
          <w:b/>
          <w:bCs/>
          <w:vanish/>
          <w:color w:val="003466"/>
          <w:kern w:val="28"/>
          <w:u w:val="single"/>
        </w:rPr>
      </w:pPr>
      <w:bookmarkStart w:id="96" w:name="_Toc137818462"/>
      <w:bookmarkStart w:id="97" w:name="_Toc138090777"/>
      <w:bookmarkStart w:id="98" w:name="_Toc138090840"/>
      <w:bookmarkStart w:id="99" w:name="_Toc138091633"/>
      <w:bookmarkEnd w:id="96"/>
      <w:bookmarkEnd w:id="97"/>
      <w:bookmarkEnd w:id="98"/>
      <w:bookmarkEnd w:id="99"/>
    </w:p>
    <w:p w14:paraId="4AA0D61C" w14:textId="77777777" w:rsidR="00C36FF1" w:rsidRPr="00C36FF1" w:rsidRDefault="00C36FF1" w:rsidP="00304A9F">
      <w:pPr>
        <w:pStyle w:val="Paragraphedeliste"/>
        <w:keepNext/>
        <w:numPr>
          <w:ilvl w:val="0"/>
          <w:numId w:val="19"/>
        </w:numPr>
        <w:overflowPunct w:val="0"/>
        <w:adjustRightInd w:val="0"/>
        <w:spacing w:before="120" w:after="240"/>
        <w:contextualSpacing w:val="0"/>
        <w:jc w:val="both"/>
        <w:outlineLvl w:val="1"/>
        <w:rPr>
          <w:rFonts w:ascii="Calibri" w:eastAsiaTheme="minorHAnsi" w:hAnsi="Calibri" w:cs="Calibri"/>
          <w:b/>
          <w:bCs/>
          <w:vanish/>
          <w:color w:val="003466"/>
          <w:kern w:val="28"/>
          <w:u w:val="single"/>
        </w:rPr>
      </w:pPr>
      <w:bookmarkStart w:id="100" w:name="_Toc137818463"/>
      <w:bookmarkStart w:id="101" w:name="_Toc138090778"/>
      <w:bookmarkStart w:id="102" w:name="_Toc138090841"/>
      <w:bookmarkStart w:id="103" w:name="_Toc138091634"/>
      <w:bookmarkEnd w:id="100"/>
      <w:bookmarkEnd w:id="101"/>
      <w:bookmarkEnd w:id="102"/>
      <w:bookmarkEnd w:id="103"/>
    </w:p>
    <w:p w14:paraId="7635FED0" w14:textId="77777777" w:rsidR="00C36FF1" w:rsidRPr="00C36FF1" w:rsidRDefault="00C36FF1" w:rsidP="00304A9F">
      <w:pPr>
        <w:pStyle w:val="Paragraphedeliste"/>
        <w:keepNext/>
        <w:numPr>
          <w:ilvl w:val="0"/>
          <w:numId w:val="19"/>
        </w:numPr>
        <w:overflowPunct w:val="0"/>
        <w:adjustRightInd w:val="0"/>
        <w:spacing w:before="120" w:after="240"/>
        <w:contextualSpacing w:val="0"/>
        <w:jc w:val="both"/>
        <w:outlineLvl w:val="1"/>
        <w:rPr>
          <w:rFonts w:ascii="Calibri" w:eastAsiaTheme="minorHAnsi" w:hAnsi="Calibri" w:cs="Calibri"/>
          <w:b/>
          <w:bCs/>
          <w:vanish/>
          <w:color w:val="003466"/>
          <w:kern w:val="28"/>
          <w:u w:val="single"/>
        </w:rPr>
      </w:pPr>
      <w:bookmarkStart w:id="104" w:name="_Toc137818464"/>
      <w:bookmarkStart w:id="105" w:name="_Toc138090779"/>
      <w:bookmarkStart w:id="106" w:name="_Toc138090842"/>
      <w:bookmarkStart w:id="107" w:name="_Toc138091635"/>
      <w:bookmarkEnd w:id="104"/>
      <w:bookmarkEnd w:id="105"/>
      <w:bookmarkEnd w:id="106"/>
      <w:bookmarkEnd w:id="107"/>
    </w:p>
    <w:p w14:paraId="37544005" w14:textId="77777777" w:rsidR="00C36FF1" w:rsidRPr="00C36FF1" w:rsidRDefault="00C36FF1" w:rsidP="00304A9F">
      <w:pPr>
        <w:pStyle w:val="Paragraphedeliste"/>
        <w:keepNext/>
        <w:numPr>
          <w:ilvl w:val="1"/>
          <w:numId w:val="19"/>
        </w:numPr>
        <w:overflowPunct w:val="0"/>
        <w:adjustRightInd w:val="0"/>
        <w:spacing w:before="120" w:after="240"/>
        <w:contextualSpacing w:val="0"/>
        <w:jc w:val="both"/>
        <w:outlineLvl w:val="1"/>
        <w:rPr>
          <w:rFonts w:ascii="Calibri" w:eastAsiaTheme="minorHAnsi" w:hAnsi="Calibri" w:cs="Calibri"/>
          <w:b/>
          <w:bCs/>
          <w:vanish/>
          <w:color w:val="003466"/>
          <w:kern w:val="28"/>
          <w:u w:val="single"/>
        </w:rPr>
      </w:pPr>
      <w:bookmarkStart w:id="108" w:name="_Toc137818465"/>
      <w:bookmarkStart w:id="109" w:name="_Toc138090780"/>
      <w:bookmarkStart w:id="110" w:name="_Toc138090843"/>
      <w:bookmarkStart w:id="111" w:name="_Toc138091636"/>
      <w:bookmarkEnd w:id="108"/>
      <w:bookmarkEnd w:id="109"/>
      <w:bookmarkEnd w:id="110"/>
      <w:bookmarkEnd w:id="111"/>
    </w:p>
    <w:p w14:paraId="6DF00D4D" w14:textId="597C3CEA" w:rsidR="00202765" w:rsidRPr="00DC36E1" w:rsidRDefault="00202765" w:rsidP="00304A9F">
      <w:pPr>
        <w:pStyle w:val="Titre2"/>
      </w:pPr>
      <w:bookmarkStart w:id="112" w:name="_Toc138090781"/>
      <w:bookmarkStart w:id="113" w:name="_Toc138091637"/>
      <w:r w:rsidRPr="00DC36E1">
        <w:t>Formation du personnel d’exploitation</w:t>
      </w:r>
      <w:bookmarkEnd w:id="77"/>
      <w:bookmarkEnd w:id="78"/>
      <w:bookmarkEnd w:id="112"/>
      <w:bookmarkEnd w:id="113"/>
    </w:p>
    <w:p w14:paraId="2D3B4520"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 xml:space="preserve">Le titulaire </w:t>
      </w:r>
      <w:proofErr w:type="spellStart"/>
      <w:r w:rsidRPr="00DC36E1">
        <w:rPr>
          <w:rFonts w:ascii="Calibri" w:hAnsi="Calibri" w:cs="Calibri"/>
          <w:sz w:val="22"/>
          <w:szCs w:val="22"/>
        </w:rPr>
        <w:t>a</w:t>
      </w:r>
      <w:proofErr w:type="spellEnd"/>
      <w:r w:rsidRPr="00DC36E1">
        <w:rPr>
          <w:rFonts w:ascii="Calibri" w:hAnsi="Calibri" w:cs="Calibri"/>
          <w:sz w:val="22"/>
          <w:szCs w:val="22"/>
        </w:rPr>
        <w:t xml:space="preserve"> la mission de former au fonctionnement des installations le personnel du Maître d’Ouvrage ou de l’Exploitant qu’il aura désigné. Il l’instruit des consignes relatives à leur bonne marche et à leur entretien.</w:t>
      </w:r>
    </w:p>
    <w:p w14:paraId="55D7A3BB"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Ce personnel est mis à disposition du titulaire aux frais du Maître d’Ouvrage, et compris dans les prix du marché, dès le commencement de la période de mise en service définie ci-après.</w:t>
      </w:r>
    </w:p>
    <w:p w14:paraId="4CB1253C"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La formation de ce personnel doit être achevée durant la période de mise en observation.</w:t>
      </w:r>
    </w:p>
    <w:p w14:paraId="42EE42A4" w14:textId="177356ED" w:rsidR="00202765" w:rsidRPr="00DC36E1" w:rsidRDefault="00202765" w:rsidP="00304A9F">
      <w:pPr>
        <w:pStyle w:val="Titre2"/>
      </w:pPr>
      <w:bookmarkStart w:id="114" w:name="_Toc196556623"/>
      <w:bookmarkStart w:id="115" w:name="_Toc132367226"/>
      <w:bookmarkStart w:id="116" w:name="_Toc138090782"/>
      <w:bookmarkStart w:id="117" w:name="_Toc138091638"/>
      <w:r w:rsidRPr="00DC36E1">
        <w:t>Réception</w:t>
      </w:r>
      <w:bookmarkEnd w:id="114"/>
      <w:bookmarkEnd w:id="115"/>
      <w:bookmarkEnd w:id="116"/>
      <w:bookmarkEnd w:id="117"/>
    </w:p>
    <w:p w14:paraId="497F713C" w14:textId="77777777" w:rsidR="00202765" w:rsidRPr="00DC36E1" w:rsidRDefault="00202765" w:rsidP="00DC36E1">
      <w:pPr>
        <w:pStyle w:val="Corpsdetexte"/>
        <w:rPr>
          <w:rFonts w:ascii="Calibri" w:eastAsiaTheme="minorHAnsi" w:hAnsi="Calibri" w:cs="Calibri"/>
          <w:sz w:val="22"/>
          <w:szCs w:val="22"/>
        </w:rPr>
      </w:pPr>
      <w:bookmarkStart w:id="118" w:name="_Toc454781692"/>
      <w:r w:rsidRPr="00DC36E1">
        <w:rPr>
          <w:rFonts w:ascii="Calibri" w:hAnsi="Calibri" w:cs="Calibri"/>
          <w:sz w:val="22"/>
          <w:szCs w:val="22"/>
        </w:rPr>
        <w:t xml:space="preserve">Les </w:t>
      </w:r>
      <w:r w:rsidRPr="00DC36E1">
        <w:rPr>
          <w:rFonts w:ascii="Calibri" w:hAnsi="Calibri" w:cs="Calibri"/>
          <w:sz w:val="22"/>
          <w:szCs w:val="22"/>
          <w:u w:val="single"/>
        </w:rPr>
        <w:t>opérations préalables à la réception</w:t>
      </w:r>
      <w:r w:rsidRPr="00DC36E1">
        <w:rPr>
          <w:rFonts w:ascii="Calibri" w:hAnsi="Calibri" w:cs="Calibri"/>
          <w:sz w:val="22"/>
          <w:szCs w:val="22"/>
        </w:rPr>
        <w:t xml:space="preserve"> comportent successivement :</w:t>
      </w:r>
    </w:p>
    <w:p w14:paraId="3927D49A" w14:textId="77777777" w:rsidR="00202765" w:rsidRPr="00DC36E1" w:rsidRDefault="00202765" w:rsidP="00304A9F">
      <w:pPr>
        <w:pStyle w:val="Puce1"/>
        <w:rPr>
          <w:sz w:val="22"/>
          <w:szCs w:val="22"/>
        </w:rPr>
      </w:pPr>
      <w:r w:rsidRPr="00DC36E1">
        <w:rPr>
          <w:sz w:val="22"/>
          <w:szCs w:val="22"/>
        </w:rPr>
        <w:t>Établissement du constat de fin de travaux de construction,</w:t>
      </w:r>
    </w:p>
    <w:p w14:paraId="4813EE90" w14:textId="77777777" w:rsidR="00202765" w:rsidRPr="00DC36E1" w:rsidRDefault="00202765" w:rsidP="00304A9F">
      <w:pPr>
        <w:pStyle w:val="Puce1"/>
        <w:rPr>
          <w:sz w:val="22"/>
          <w:szCs w:val="22"/>
        </w:rPr>
      </w:pPr>
      <w:r w:rsidRPr="00DC36E1">
        <w:rPr>
          <w:sz w:val="22"/>
          <w:szCs w:val="22"/>
        </w:rPr>
        <w:t>La période de mise au point des ouvrages,</w:t>
      </w:r>
    </w:p>
    <w:p w14:paraId="3FB3E341" w14:textId="77777777" w:rsidR="00202765" w:rsidRPr="00DC36E1" w:rsidRDefault="00202765" w:rsidP="00304A9F">
      <w:pPr>
        <w:pStyle w:val="Puce1"/>
        <w:rPr>
          <w:sz w:val="22"/>
          <w:szCs w:val="22"/>
        </w:rPr>
      </w:pPr>
      <w:r w:rsidRPr="00DC36E1">
        <w:rPr>
          <w:sz w:val="22"/>
          <w:szCs w:val="22"/>
        </w:rPr>
        <w:t>La période d’observation,</w:t>
      </w:r>
    </w:p>
    <w:p w14:paraId="7321FF64" w14:textId="77777777" w:rsidR="00202765" w:rsidRPr="00DC36E1" w:rsidRDefault="00202765" w:rsidP="00304A9F">
      <w:pPr>
        <w:pStyle w:val="Puce1"/>
        <w:rPr>
          <w:sz w:val="22"/>
          <w:szCs w:val="22"/>
        </w:rPr>
      </w:pPr>
      <w:r w:rsidRPr="00DC36E1">
        <w:rPr>
          <w:sz w:val="22"/>
          <w:szCs w:val="22"/>
        </w:rPr>
        <w:t>Les ultimes constatations.</w:t>
      </w:r>
    </w:p>
    <w:p w14:paraId="7A4F83CE" w14:textId="77777777" w:rsidR="00202765" w:rsidRPr="00DC36E1" w:rsidRDefault="00202765" w:rsidP="00DC36E1">
      <w:pPr>
        <w:pStyle w:val="Corpsdetexte"/>
        <w:rPr>
          <w:rFonts w:ascii="Calibri" w:hAnsi="Calibri" w:cs="Calibri"/>
          <w:sz w:val="22"/>
          <w:szCs w:val="22"/>
        </w:rPr>
      </w:pPr>
    </w:p>
    <w:p w14:paraId="57806601"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Durant toute la période des opérations préalables à la réception et jusqu’à la date de notification de la réception, le Titulaire est le seul responsable du fonctionnement des installations.</w:t>
      </w:r>
    </w:p>
    <w:p w14:paraId="73D60B0D" w14:textId="74B7D589"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Les modalité</w:t>
      </w:r>
      <w:r w:rsidR="0059548F">
        <w:rPr>
          <w:rFonts w:ascii="Calibri" w:hAnsi="Calibri" w:cs="Calibri"/>
          <w:sz w:val="22"/>
          <w:szCs w:val="22"/>
        </w:rPr>
        <w:t>s</w:t>
      </w:r>
      <w:r w:rsidRPr="00DC36E1">
        <w:rPr>
          <w:rFonts w:ascii="Calibri" w:hAnsi="Calibri" w:cs="Calibri"/>
          <w:sz w:val="22"/>
          <w:szCs w:val="22"/>
        </w:rPr>
        <w:t xml:space="preserve"> de réception et des différentes opérations préalables susmentionnées sont exposées dans le CCTP au §6.14</w:t>
      </w:r>
    </w:p>
    <w:p w14:paraId="7572F7FE" w14:textId="3E4AC6AC" w:rsidR="00202765" w:rsidRPr="00DC36E1" w:rsidRDefault="00202765" w:rsidP="00304A9F">
      <w:pPr>
        <w:pStyle w:val="Titre2"/>
      </w:pPr>
      <w:bookmarkStart w:id="119" w:name="_Toc196556624"/>
      <w:bookmarkStart w:id="120" w:name="_Toc132367232"/>
      <w:bookmarkStart w:id="121" w:name="_Toc138090783"/>
      <w:bookmarkStart w:id="122" w:name="_Toc138091639"/>
      <w:r w:rsidRPr="00DC36E1">
        <w:t>Refus des installations</w:t>
      </w:r>
      <w:bookmarkEnd w:id="119"/>
      <w:bookmarkEnd w:id="120"/>
      <w:bookmarkEnd w:id="121"/>
      <w:bookmarkEnd w:id="122"/>
    </w:p>
    <w:p w14:paraId="56A0B84B"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Si dans un délai de 15 mois à dater du démarrage de la période de mise au point, le Titulaire n’a pas réussi à satisfaire aux conditions permettant la prononciation de la réception, le Maître d’Ouvrage pourra refuser définitivement les installations défaillantes considérées alors comme comportant un vice de construction. Les travaux de mise en conformité devront être effectués à la charge du titulaire, suivant les stipulations de l’article 39.2 du CCAG-TX.</w:t>
      </w:r>
    </w:p>
    <w:p w14:paraId="6ECAFA2C" w14:textId="3DC06588" w:rsidR="00202765" w:rsidRPr="00DC36E1" w:rsidRDefault="00202765" w:rsidP="00304A9F">
      <w:pPr>
        <w:pStyle w:val="Titre2"/>
      </w:pPr>
      <w:bookmarkStart w:id="123" w:name="_Toc196556627"/>
      <w:bookmarkStart w:id="124" w:name="_Toc132367234"/>
      <w:bookmarkStart w:id="125" w:name="_Toc138090784"/>
      <w:bookmarkStart w:id="126" w:name="_Toc138091640"/>
      <w:bookmarkEnd w:id="64"/>
      <w:bookmarkEnd w:id="118"/>
      <w:r w:rsidRPr="00DC36E1">
        <w:t xml:space="preserve">Documents à </w:t>
      </w:r>
      <w:r w:rsidRPr="0059548F">
        <w:t>fournir</w:t>
      </w:r>
      <w:r w:rsidRPr="00DC36E1">
        <w:t xml:space="preserve"> Avant, après exécution </w:t>
      </w:r>
      <w:bookmarkEnd w:id="123"/>
      <w:r w:rsidRPr="00DC36E1">
        <w:t>et avant réception définitive</w:t>
      </w:r>
      <w:bookmarkEnd w:id="124"/>
      <w:bookmarkEnd w:id="125"/>
      <w:bookmarkEnd w:id="126"/>
    </w:p>
    <w:p w14:paraId="7BEC5D85" w14:textId="77777777" w:rsidR="00202765" w:rsidRPr="00DC36E1" w:rsidRDefault="00202765" w:rsidP="00DC36E1">
      <w:pPr>
        <w:pStyle w:val="Corpsdetexte"/>
        <w:rPr>
          <w:rFonts w:ascii="Calibri" w:eastAsiaTheme="minorHAnsi" w:hAnsi="Calibri" w:cs="Calibri"/>
          <w:sz w:val="22"/>
          <w:szCs w:val="22"/>
        </w:rPr>
      </w:pPr>
      <w:bookmarkStart w:id="127" w:name="_Toc132367237"/>
      <w:r w:rsidRPr="00DC36E1">
        <w:rPr>
          <w:rFonts w:ascii="Calibri" w:hAnsi="Calibri" w:cs="Calibri"/>
          <w:sz w:val="22"/>
          <w:szCs w:val="22"/>
        </w:rPr>
        <w:t>Voir CCTP §5.4.2.</w:t>
      </w:r>
    </w:p>
    <w:p w14:paraId="492FC427" w14:textId="49F3B897" w:rsidR="00271BF2" w:rsidRPr="00550481" w:rsidRDefault="00271BF2" w:rsidP="00304A9F">
      <w:pPr>
        <w:pStyle w:val="Titre1"/>
      </w:pPr>
      <w:bookmarkStart w:id="128" w:name="_Toc138090785"/>
      <w:bookmarkStart w:id="129" w:name="_Toc138091641"/>
      <w:r>
        <w:lastRenderedPageBreak/>
        <w:t xml:space="preserve">ASSURANCES </w:t>
      </w:r>
      <w:r w:rsidR="000D0305">
        <w:t>- RESPONSABILITE</w:t>
      </w:r>
      <w:bookmarkEnd w:id="128"/>
      <w:bookmarkEnd w:id="129"/>
    </w:p>
    <w:p w14:paraId="2431B3B8" w14:textId="77777777" w:rsidR="00280DD3" w:rsidRPr="00280DD3" w:rsidRDefault="00280DD3" w:rsidP="00304A9F">
      <w:pPr>
        <w:pStyle w:val="Paragraphedeliste"/>
        <w:keepNext/>
        <w:numPr>
          <w:ilvl w:val="0"/>
          <w:numId w:val="20"/>
        </w:numPr>
        <w:overflowPunct w:val="0"/>
        <w:adjustRightInd w:val="0"/>
        <w:spacing w:before="120" w:after="240"/>
        <w:contextualSpacing w:val="0"/>
        <w:jc w:val="both"/>
        <w:outlineLvl w:val="1"/>
        <w:rPr>
          <w:rFonts w:ascii="Calibri" w:eastAsiaTheme="minorHAnsi" w:hAnsi="Calibri" w:cs="Calibri"/>
          <w:b/>
          <w:bCs/>
          <w:vanish/>
          <w:color w:val="003466"/>
          <w:kern w:val="28"/>
          <w:u w:val="single"/>
        </w:rPr>
      </w:pPr>
      <w:bookmarkStart w:id="130" w:name="_Toc137818471"/>
      <w:bookmarkStart w:id="131" w:name="_Toc138090786"/>
      <w:bookmarkStart w:id="132" w:name="_Toc138090849"/>
      <w:bookmarkStart w:id="133" w:name="_Toc138091642"/>
      <w:bookmarkEnd w:id="130"/>
      <w:bookmarkEnd w:id="131"/>
      <w:bookmarkEnd w:id="132"/>
      <w:bookmarkEnd w:id="133"/>
    </w:p>
    <w:p w14:paraId="0A3334DC" w14:textId="3E82E87C" w:rsidR="00202765" w:rsidRPr="00DC36E1" w:rsidRDefault="00202765" w:rsidP="00304A9F">
      <w:pPr>
        <w:pStyle w:val="Titre2"/>
        <w:numPr>
          <w:ilvl w:val="1"/>
          <w:numId w:val="5"/>
        </w:numPr>
      </w:pPr>
      <w:bookmarkStart w:id="134" w:name="_Toc196556628"/>
      <w:bookmarkStart w:id="135" w:name="_Toc132367238"/>
      <w:bookmarkStart w:id="136" w:name="_Toc138090787"/>
      <w:bookmarkStart w:id="137" w:name="_Toc138091643"/>
      <w:bookmarkEnd w:id="127"/>
      <w:r w:rsidRPr="00DC36E1">
        <w:t>Garanties contractuelles</w:t>
      </w:r>
      <w:bookmarkEnd w:id="134"/>
      <w:bookmarkEnd w:id="135"/>
      <w:bookmarkEnd w:id="136"/>
      <w:bookmarkEnd w:id="137"/>
    </w:p>
    <w:p w14:paraId="697F8FEB" w14:textId="6AF3EC45" w:rsidR="00202765" w:rsidRPr="00DC36E1" w:rsidRDefault="00202765" w:rsidP="00304A9F">
      <w:pPr>
        <w:pStyle w:val="Titre4"/>
      </w:pPr>
      <w:bookmarkStart w:id="138" w:name="_Toc132367239"/>
      <w:r w:rsidRPr="00DC36E1">
        <w:t>Point de départ des délais de Garantie</w:t>
      </w:r>
      <w:bookmarkEnd w:id="138"/>
    </w:p>
    <w:p w14:paraId="5DC12CD2" w14:textId="77777777" w:rsidR="00202765" w:rsidRPr="00DC36E1" w:rsidRDefault="00202765" w:rsidP="00DC36E1">
      <w:pPr>
        <w:pStyle w:val="Corpsdetexte"/>
        <w:rPr>
          <w:rFonts w:ascii="Calibri" w:eastAsiaTheme="minorHAnsi" w:hAnsi="Calibri" w:cs="Calibri"/>
          <w:kern w:val="28"/>
          <w:sz w:val="22"/>
          <w:szCs w:val="22"/>
        </w:rPr>
      </w:pPr>
      <w:r w:rsidRPr="00DC36E1">
        <w:rPr>
          <w:rFonts w:ascii="Calibri" w:hAnsi="Calibri" w:cs="Calibri"/>
          <w:kern w:val="28"/>
          <w:sz w:val="22"/>
          <w:szCs w:val="22"/>
        </w:rPr>
        <w:t>Les délais de garantie visés au présent article courent à compter de la date de réception des ouvrages.</w:t>
      </w:r>
    </w:p>
    <w:p w14:paraId="56E15731" w14:textId="77777777" w:rsidR="00202765" w:rsidRPr="00DC36E1" w:rsidRDefault="00202765" w:rsidP="00304A9F">
      <w:pPr>
        <w:pStyle w:val="Titre4"/>
      </w:pPr>
      <w:bookmarkStart w:id="139" w:name="_Toc132367240"/>
      <w:r w:rsidRPr="00DC36E1">
        <w:t>Garantie décennale et garantie biennale</w:t>
      </w:r>
      <w:bookmarkEnd w:id="139"/>
    </w:p>
    <w:p w14:paraId="1DDAEA04"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est tenu à :</w:t>
      </w:r>
    </w:p>
    <w:p w14:paraId="72504E8D" w14:textId="77777777" w:rsidR="00202765" w:rsidRPr="00DC36E1" w:rsidRDefault="00202765" w:rsidP="00304A9F">
      <w:pPr>
        <w:pStyle w:val="Puce1"/>
        <w:rPr>
          <w:sz w:val="22"/>
          <w:szCs w:val="22"/>
        </w:rPr>
      </w:pPr>
      <w:r w:rsidRPr="00DC36E1">
        <w:rPr>
          <w:sz w:val="22"/>
          <w:szCs w:val="22"/>
        </w:rPr>
        <w:t>La garantie décennale prévue aux articles 1792 et 2270 du code civil : En application des principes dont s’inspirent les articles 1792 et 2270 du Code civil, le titulaire est débiteur, pendant une durée de 10 ans, d’une garantie couvrant les dommages, même résultant d’un vice du sol, qui compromettent la solidité de l’ouvrage ou qui, l’affectant dans un de ses éléments constitutifs ou l’un de ses éléments d’équipement le rendent impropre à sa destination.</w:t>
      </w:r>
    </w:p>
    <w:p w14:paraId="0DE272C8" w14:textId="77777777" w:rsidR="00202765" w:rsidRPr="00DC36E1" w:rsidRDefault="00202765" w:rsidP="00304A9F">
      <w:pPr>
        <w:pStyle w:val="Puce1"/>
        <w:rPr>
          <w:sz w:val="22"/>
          <w:szCs w:val="22"/>
        </w:rPr>
      </w:pPr>
      <w:r w:rsidRPr="00DC36E1">
        <w:rPr>
          <w:sz w:val="22"/>
          <w:szCs w:val="22"/>
        </w:rPr>
        <w:t>La garantie biennale de bon fonctionnement prévue à l’article 1792.3 du code civil : En application des principes dont s’inspire l’article 1792-3 du Code Civil, le Titulaire est débiteur d’une garantie minimale de 2 ans portant sur les éléments d’équipement assimilables à des éléments d’équipement de bâtiment, non indissociables et qui ne portent atteinte ni à la solidité ni à la destination de l’ouvrage.</w:t>
      </w:r>
    </w:p>
    <w:p w14:paraId="435A2A5D" w14:textId="77777777" w:rsidR="00202765" w:rsidRPr="00DC36E1" w:rsidRDefault="00202765" w:rsidP="00304A9F">
      <w:pPr>
        <w:pStyle w:val="Titre4"/>
      </w:pPr>
      <w:bookmarkStart w:id="140" w:name="_Toc132367241"/>
      <w:r w:rsidRPr="00DC36E1">
        <w:t>Garantie de parfait achèvement</w:t>
      </w:r>
      <w:bookmarkEnd w:id="140"/>
    </w:p>
    <w:p w14:paraId="7518051A"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délai de garantie visé à l'article 44.1 du CCAG est 1 an à compter de la date de réception des ouvrages.</w:t>
      </w:r>
    </w:p>
    <w:p w14:paraId="3588B60D"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Pendant ce délai de garantie, indépendamment des autres obligations prévues dans le présent CCAP, le Titulaire est tenu à une obligation dite, "obligation de parfait achèvement", au titre de laquelle il doit :</w:t>
      </w:r>
    </w:p>
    <w:p w14:paraId="58BCD116" w14:textId="4CD8A638" w:rsidR="00202765" w:rsidRPr="00DC36E1" w:rsidRDefault="0049748F" w:rsidP="00304A9F">
      <w:pPr>
        <w:pStyle w:val="Puce1"/>
        <w:rPr>
          <w:sz w:val="22"/>
          <w:szCs w:val="22"/>
        </w:rPr>
      </w:pPr>
      <w:r w:rsidRPr="00DC36E1">
        <w:rPr>
          <w:sz w:val="22"/>
          <w:szCs w:val="22"/>
        </w:rPr>
        <w:t>Exécuter</w:t>
      </w:r>
      <w:r w:rsidR="00202765" w:rsidRPr="00DC36E1">
        <w:rPr>
          <w:sz w:val="22"/>
          <w:szCs w:val="22"/>
        </w:rPr>
        <w:t xml:space="preserve"> les travaux et prestations éventuelles de finition ou de reprise,</w:t>
      </w:r>
    </w:p>
    <w:p w14:paraId="5EAE13F4" w14:textId="3A2969F2" w:rsidR="00202765" w:rsidRPr="00DC36E1" w:rsidRDefault="0049748F" w:rsidP="00304A9F">
      <w:pPr>
        <w:pStyle w:val="Puce1"/>
        <w:rPr>
          <w:sz w:val="22"/>
          <w:szCs w:val="22"/>
        </w:rPr>
      </w:pPr>
      <w:r w:rsidRPr="00DC36E1">
        <w:rPr>
          <w:sz w:val="22"/>
          <w:szCs w:val="22"/>
        </w:rPr>
        <w:t>Remédier</w:t>
      </w:r>
      <w:r w:rsidR="00202765" w:rsidRPr="00DC36E1">
        <w:rPr>
          <w:sz w:val="22"/>
          <w:szCs w:val="22"/>
        </w:rPr>
        <w:t xml:space="preserve"> à tous les désordres signalés par le Maître d’ouvrage ou son représentant, de telle sorte que l'ouvrage et les équipements soient conformes à l'état où ils étaient lors de la réception ou après correction des imperfections constatées lors de celle-ci,</w:t>
      </w:r>
    </w:p>
    <w:p w14:paraId="5740651C" w14:textId="5BED058C" w:rsidR="00202765" w:rsidRPr="00DC36E1" w:rsidRDefault="0049748F" w:rsidP="00304A9F">
      <w:pPr>
        <w:pStyle w:val="Puce1"/>
        <w:rPr>
          <w:sz w:val="22"/>
          <w:szCs w:val="22"/>
        </w:rPr>
      </w:pPr>
      <w:r w:rsidRPr="00DC36E1">
        <w:rPr>
          <w:sz w:val="22"/>
          <w:szCs w:val="22"/>
        </w:rPr>
        <w:t>Procéder</w:t>
      </w:r>
      <w:r w:rsidR="00202765" w:rsidRPr="00DC36E1">
        <w:rPr>
          <w:sz w:val="22"/>
          <w:szCs w:val="22"/>
        </w:rPr>
        <w:t>, le cas échéant, aux travaux confortatifs ou modificatifs dont la nécessité serait apparue à l'issue des épreuves effectuées conformément au CCTP.</w:t>
      </w:r>
    </w:p>
    <w:p w14:paraId="5C73CB78" w14:textId="77777777" w:rsidR="00202765" w:rsidRPr="00DC36E1" w:rsidRDefault="00202765" w:rsidP="00DC36E1">
      <w:pPr>
        <w:pStyle w:val="Puce1"/>
        <w:numPr>
          <w:ilvl w:val="0"/>
          <w:numId w:val="0"/>
        </w:numPr>
        <w:ind w:left="360" w:hanging="360"/>
        <w:rPr>
          <w:sz w:val="22"/>
          <w:szCs w:val="22"/>
        </w:rPr>
      </w:pPr>
    </w:p>
    <w:p w14:paraId="6151B4CD" w14:textId="0D0F144C"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 xml:space="preserve">Le titulaire restera responsable des installations réalisées par ses soins jusqu'à l'expiration du délai de garantie. Cette responsabilité entraînera la remise en état ou le remplacement de toutes parties d'ouvrages ou de toutes pièces qui seraient reconnues défectueuses, soit par vice de construction, défaut de matière ou de pose, soit par insuffisance dans les dimensions ou la puissance. </w:t>
      </w:r>
      <w:r w:rsidR="0049748F" w:rsidRPr="00DC36E1">
        <w:rPr>
          <w:rFonts w:ascii="Calibri" w:hAnsi="Calibri" w:cs="Calibri"/>
          <w:sz w:val="22"/>
          <w:szCs w:val="22"/>
        </w:rPr>
        <w:t>En revanche</w:t>
      </w:r>
      <w:r w:rsidRPr="00DC36E1">
        <w:rPr>
          <w:rFonts w:ascii="Calibri" w:hAnsi="Calibri" w:cs="Calibri"/>
          <w:sz w:val="22"/>
          <w:szCs w:val="22"/>
        </w:rPr>
        <w:t>, le titulaire ne sera pas rendu responsable des bris de matériel ou du fonctionnement défectueux d'appareils qui seraient la conséquence d'erreurs matérielles ou de fausses manœuvres du personnel chargé de la conduite des installations, ou de malveillance, ou de tout autre cas de force majeure régulièrement constaté.</w:t>
      </w:r>
    </w:p>
    <w:p w14:paraId="16920021"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 xml:space="preserve">Il est précisé, pour les équipements, que les avaries provoquées par le froid ne seront, en aucun cas, considérées comme résultant d'un événement de force majeure, sauf si les installations de </w:t>
      </w:r>
      <w:r w:rsidRPr="00DC36E1">
        <w:rPr>
          <w:rFonts w:ascii="Calibri" w:hAnsi="Calibri" w:cs="Calibri"/>
          <w:sz w:val="22"/>
          <w:szCs w:val="22"/>
        </w:rPr>
        <w:lastRenderedPageBreak/>
        <w:t>chauffage ou de protection contre le froid incombant au titulaire et exécutées et fournies par lui n'avaient pas été utilisées par le Maître d'Ouvrage ou l'Exploitant qu'il aura désigné.</w:t>
      </w:r>
    </w:p>
    <w:p w14:paraId="7A1BBBCA" w14:textId="77777777" w:rsidR="00202765" w:rsidRPr="00DC36E1" w:rsidRDefault="00202765" w:rsidP="00304A9F">
      <w:pPr>
        <w:pStyle w:val="Titre4"/>
      </w:pPr>
      <w:bookmarkStart w:id="141" w:name="_Toc132367242"/>
      <w:r w:rsidRPr="00DC36E1">
        <w:t>Prolongation du délai de garantie</w:t>
      </w:r>
      <w:bookmarkEnd w:id="141"/>
    </w:p>
    <w:p w14:paraId="1500315E"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Si à l'expiration du délai de garantie de parfait achèvement, le Titulaire n'a pas procédé à l'exécution des travaux et prestations consécutives à tout désordre observé, le délai de garantie de parfait achèvement sera prolongé jusqu'à l'exécution complète des travaux et prestations permettant le fonctionnement nominal des ouvrages. Le report ainsi possible de la fin de la période de parfait achèvement est limité à 1 an (soit 2 ans après la réception des ouvrages).</w:t>
      </w:r>
    </w:p>
    <w:p w14:paraId="437295BA"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Au-delà, le Maître d’Ouvrage se réserve le droit de relever le titulaire de ses obligations et de faire exécuter les travaux restants à ses frais et risques.</w:t>
      </w:r>
    </w:p>
    <w:p w14:paraId="1DE6CB5A" w14:textId="77777777" w:rsidR="00202765" w:rsidRPr="00DC36E1" w:rsidRDefault="00202765" w:rsidP="00304A9F">
      <w:pPr>
        <w:pStyle w:val="Titre4"/>
      </w:pPr>
      <w:bookmarkStart w:id="142" w:name="_Toc132367243"/>
      <w:r w:rsidRPr="00DC36E1">
        <w:t>Garanties particulières</w:t>
      </w:r>
      <w:bookmarkEnd w:id="142"/>
    </w:p>
    <w:p w14:paraId="3A13F9D0" w14:textId="3EA5AC58" w:rsidR="00202765" w:rsidRDefault="00202765" w:rsidP="00304A9F">
      <w:pPr>
        <w:pStyle w:val="Titre5"/>
        <w:numPr>
          <w:ilvl w:val="3"/>
          <w:numId w:val="5"/>
        </w:numPr>
        <w:rPr>
          <w:rFonts w:eastAsiaTheme="minorHAnsi"/>
        </w:rPr>
      </w:pPr>
      <w:bookmarkStart w:id="143" w:name="_Toc132367244"/>
      <w:r w:rsidRPr="00DC36E1">
        <w:rPr>
          <w:rFonts w:eastAsiaTheme="minorHAnsi"/>
        </w:rPr>
        <w:t>Garantie particulière de base concernant le fonctionnement d'installation de haute technicité</w:t>
      </w:r>
      <w:bookmarkEnd w:id="143"/>
    </w:p>
    <w:p w14:paraId="2701111D" w14:textId="77777777" w:rsidR="009756C1" w:rsidRPr="009756C1" w:rsidRDefault="009756C1" w:rsidP="009756C1"/>
    <w:p w14:paraId="2B636A4B"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garantit le Maître de l'Ouvrage contre tout défaut de fonctionnement des installations ou éléments d'installations pour une durée précisée par lui mais qui ne peut être inférieure à un an.</w:t>
      </w:r>
    </w:p>
    <w:p w14:paraId="1FF18EE6"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Cette garantie engage le titulaire pendant le délai fixé à effectuer à ses frais, sur simple demande du Maître d'Œuvre, toutes les réparations qui s'avéreraient nécessaires et à remplacer gratuitement toute pièce défectueuse dans le délai fixé par le Maître d’Œuvre à compter de sa demande, que la défaillance des installations soit imputable à la mauvaise qualité des matériels et matériaux, à des conditions d'exécution insuffisantes ou à une erreur de conception des ouvrages.</w:t>
      </w:r>
    </w:p>
    <w:p w14:paraId="1103C441"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Le titulaire sera dégagé de ses obligations si le défaut de fonctionnement provient du fait de l'utilisateur.</w:t>
      </w:r>
    </w:p>
    <w:p w14:paraId="588CBC04" w14:textId="77777777" w:rsidR="00202765" w:rsidRPr="00DC36E1" w:rsidRDefault="00202765" w:rsidP="00304A9F">
      <w:pPr>
        <w:pStyle w:val="Titre4"/>
      </w:pPr>
      <w:bookmarkStart w:id="144" w:name="_Toc132367245"/>
      <w:r w:rsidRPr="00DC36E1">
        <w:t>Garanties particulières des résultats du traitement</w:t>
      </w:r>
      <w:bookmarkEnd w:id="144"/>
    </w:p>
    <w:p w14:paraId="2A15CD75"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 xml:space="preserve">Les garanties fournies par le Titulaire, sont fixées au §5.3.3 (Normes de rejet). </w:t>
      </w:r>
      <w:proofErr w:type="gramStart"/>
      <w:r w:rsidRPr="00DC36E1">
        <w:rPr>
          <w:rFonts w:ascii="Calibri" w:hAnsi="Calibri" w:cs="Calibri"/>
          <w:sz w:val="22"/>
          <w:szCs w:val="22"/>
        </w:rPr>
        <w:t>et</w:t>
      </w:r>
      <w:proofErr w:type="gramEnd"/>
      <w:r w:rsidRPr="00DC36E1">
        <w:rPr>
          <w:rFonts w:ascii="Calibri" w:hAnsi="Calibri" w:cs="Calibri"/>
          <w:sz w:val="22"/>
          <w:szCs w:val="22"/>
        </w:rPr>
        <w:t xml:space="preserve"> §5.3.6.9 (Environnement des ouvrages à créer) du CCTP </w:t>
      </w:r>
    </w:p>
    <w:p w14:paraId="2177B97A" w14:textId="77777777" w:rsidR="00202765" w:rsidRPr="00DC36E1" w:rsidRDefault="00202765" w:rsidP="00304A9F">
      <w:pPr>
        <w:pStyle w:val="Titre4"/>
      </w:pPr>
      <w:bookmarkStart w:id="145" w:name="_Toc132367246"/>
      <w:r w:rsidRPr="00DC36E1">
        <w:t>Garantie particulière d'étanchéité</w:t>
      </w:r>
      <w:bookmarkEnd w:id="145"/>
    </w:p>
    <w:p w14:paraId="09134B19"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garantit le Maître d'Ouvrage contre tout défaut d'étanchéité des ouvrages réalisés au titre du marché pendant un délai de 10 ans et leur aspect pendant un délai de 2 ans à partir de la date de réception. Cette garantie s’étend en particulier aux traversées d’ouvrages existants et à tous travaux de liaisonnement d’ouvrages neufs avec des ouvrages existants.</w:t>
      </w:r>
    </w:p>
    <w:p w14:paraId="4434C663"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Cette garantie engage le titulaire, pendant le délai fixé, à effectuer à ses frais, sur simple demande du Maître d’Ouvrage, toutes les recherches sur l'origine des fuites et les réparations ou réfections nécessaires pour remédier aux défauts d'étanchéité qui seraient constatés, que ceux-ci proviennent d'une défectuosité des produits ou matériaux employés ou des conditions d'exécution.</w:t>
      </w:r>
    </w:p>
    <w:p w14:paraId="37ABA8AB" w14:textId="77777777" w:rsidR="00202765" w:rsidRPr="00DC36E1" w:rsidRDefault="00202765" w:rsidP="00304A9F">
      <w:pPr>
        <w:pStyle w:val="Titre4"/>
      </w:pPr>
      <w:bookmarkStart w:id="146" w:name="_Toc132367247"/>
      <w:r w:rsidRPr="00DC36E1">
        <w:t>Garantie particulière du système de protection des structures métalliques des ouvrages de Génie Civil et des Equipements</w:t>
      </w:r>
      <w:bookmarkEnd w:id="146"/>
    </w:p>
    <w:p w14:paraId="4F7286C1"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garantit l'efficacité du système de protection par peintures ou autres systèmes de protection.</w:t>
      </w:r>
    </w:p>
    <w:p w14:paraId="77A883C2"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 xml:space="preserve">La garantie anticorrosion est de 6 (SIX) ans au degré Ri2 (cliché 8), la garantie d'aspect (altération de la couleur et du feuil) est de 5 (CINQ) ans à compter de la date de réception fixée conformément à l'article 9.3. </w:t>
      </w:r>
      <w:proofErr w:type="gramStart"/>
      <w:r w:rsidRPr="00DC36E1">
        <w:rPr>
          <w:rFonts w:ascii="Calibri" w:hAnsi="Calibri" w:cs="Calibri"/>
          <w:sz w:val="22"/>
          <w:szCs w:val="22"/>
        </w:rPr>
        <w:t>du</w:t>
      </w:r>
      <w:proofErr w:type="gramEnd"/>
      <w:r w:rsidRPr="00DC36E1">
        <w:rPr>
          <w:rFonts w:ascii="Calibri" w:hAnsi="Calibri" w:cs="Calibri"/>
          <w:sz w:val="22"/>
          <w:szCs w:val="22"/>
        </w:rPr>
        <w:t xml:space="preserve"> CCAP.</w:t>
      </w:r>
    </w:p>
    <w:p w14:paraId="16D3AE07"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 xml:space="preserve">Cette garantie engage le titulaire, pendant un délai de 6 (SIX) ans à effectuer ou faire effectuer à ses frais, sur simple demande du Maître d'Œuvre, toutes les réparations ou réfections </w:t>
      </w:r>
      <w:r w:rsidRPr="00DC36E1">
        <w:rPr>
          <w:rFonts w:ascii="Calibri" w:hAnsi="Calibri" w:cs="Calibri"/>
          <w:sz w:val="22"/>
          <w:szCs w:val="22"/>
        </w:rPr>
        <w:lastRenderedPageBreak/>
        <w:t>nécessaires pour remédier aux défauts qui seraient constatés, que ceux-ci proviennent d'une défectuosité des produits ou matériaux employés ou des conditions d'exécution des travaux, en application des critères et dans les termes définis par le fascicule 56 du CCTG et par le CCTP.</w:t>
      </w:r>
    </w:p>
    <w:p w14:paraId="51C80275" w14:textId="77777777" w:rsidR="00202765" w:rsidRPr="00DC36E1" w:rsidRDefault="00202765" w:rsidP="00304A9F">
      <w:pPr>
        <w:pStyle w:val="Titre4"/>
      </w:pPr>
      <w:bookmarkStart w:id="147" w:name="_Toc132367249"/>
      <w:r w:rsidRPr="00DC36E1">
        <w:t>Garantie particulière des peintures sur maçonnerie, enduits et serrurerie</w:t>
      </w:r>
      <w:bookmarkEnd w:id="147"/>
    </w:p>
    <w:p w14:paraId="01131A06"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garantit la bonne tenue du système de peinture appliquée et son aspect.</w:t>
      </w:r>
    </w:p>
    <w:p w14:paraId="54DA11A6"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Cette garantie engage le titulaire, pendant un délai de 10 (DIX) ans à compter de la date de réception fixée conformément à l'article 9.3 du CCAP, à effectuer ou à faire effectuer à ses frais, sur simple demande du Maître d'Œuvre, toutes les réparations ou réfections nécessaires pour remédier aux défauts qui seraient constatés, que ceux-ci proviennent d'une défectuosité des produits ou matériaux employés ou des conditions d'exécution des travaux, en application des critères et dans les termes définis par les fascicules concernés du CCTG (n° 65), les DTU (59-1 et 59-2), les normes en vigueur, et les documents auxquels ils renvoient (en particulier décision du GPEM/PV/P63 n° 24 – fascicule 5560 des Journaux Officiels).</w:t>
      </w:r>
    </w:p>
    <w:p w14:paraId="4CE3F35C" w14:textId="77777777" w:rsidR="00202765" w:rsidRPr="00DC36E1" w:rsidRDefault="00202765" w:rsidP="00304A9F">
      <w:pPr>
        <w:pStyle w:val="Titre4"/>
      </w:pPr>
      <w:bookmarkStart w:id="148" w:name="_Toc132367250"/>
      <w:r w:rsidRPr="00DC36E1">
        <w:t>Garantie particulière des peintures sur bois</w:t>
      </w:r>
      <w:bookmarkEnd w:id="148"/>
    </w:p>
    <w:p w14:paraId="5FFBDE7F"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garantit la bonne tenue du système de peinture appliquée et son aspect.</w:t>
      </w:r>
    </w:p>
    <w:p w14:paraId="5C939250"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Cette garantie engage le titulaire pendant un délai de 5 (CINQ) ans, à compter de la date de réception fixée conformément à l'article 9.3 du CCAP, à effectuer ou à faire effectuer, à ses frais, sur simple demande du Maître d’Ouvrage, toutes les réparations ou réfections nécessaires pour remédier aux défauts qui seraient constatés, que ceux-ci proviennent d’une défectuosité des produits ou matériaux employés ou des conditions d’exécution des travaux en application des critères et dans les termes définis par les fascicules concernés du CCTG, le DTU (59-1), les normes en vigueur, et les documents auxquels ils renvoient.</w:t>
      </w:r>
    </w:p>
    <w:p w14:paraId="246101A6" w14:textId="77777777" w:rsidR="00202765" w:rsidRPr="00DC36E1" w:rsidRDefault="00202765" w:rsidP="00304A9F">
      <w:pPr>
        <w:pStyle w:val="Titre4"/>
      </w:pPr>
      <w:bookmarkStart w:id="149" w:name="_Toc132367251"/>
      <w:r w:rsidRPr="00DC36E1">
        <w:t>Garantie particulière des espaces verts</w:t>
      </w:r>
      <w:bookmarkEnd w:id="149"/>
    </w:p>
    <w:p w14:paraId="3888F713"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Les sujets végétaux plantés (hors engazonnements) font l’objet d’une garantie particulière de reprise, celle-ci ne pouvant être constatée au plus tôt qu’au cours du deuxième (2</w:t>
      </w:r>
      <w:r w:rsidRPr="00DC36E1">
        <w:rPr>
          <w:rFonts w:ascii="Calibri" w:hAnsi="Calibri" w:cs="Calibri"/>
          <w:sz w:val="22"/>
          <w:szCs w:val="22"/>
          <w:vertAlign w:val="superscript"/>
        </w:rPr>
        <w:t>ème</w:t>
      </w:r>
      <w:r w:rsidRPr="00DC36E1">
        <w:rPr>
          <w:rFonts w:ascii="Calibri" w:hAnsi="Calibri" w:cs="Calibri"/>
          <w:sz w:val="22"/>
          <w:szCs w:val="22"/>
        </w:rPr>
        <w:t xml:space="preserve">) mois de </w:t>
      </w:r>
      <w:proofErr w:type="gramStart"/>
      <w:r w:rsidRPr="00DC36E1">
        <w:rPr>
          <w:rFonts w:ascii="Calibri" w:hAnsi="Calibri" w:cs="Calibri"/>
          <w:sz w:val="22"/>
          <w:szCs w:val="22"/>
        </w:rPr>
        <w:t>Juin</w:t>
      </w:r>
      <w:proofErr w:type="gramEnd"/>
      <w:r w:rsidRPr="00DC36E1">
        <w:rPr>
          <w:rFonts w:ascii="Calibri" w:hAnsi="Calibri" w:cs="Calibri"/>
          <w:sz w:val="22"/>
          <w:szCs w:val="22"/>
        </w:rPr>
        <w:t xml:space="preserve"> suivant la date de leur plantation.</w:t>
      </w:r>
    </w:p>
    <w:p w14:paraId="797B6F76"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La date de ce constat constitue la fin du délai de garantie du marché pour cette prestation.</w:t>
      </w:r>
    </w:p>
    <w:p w14:paraId="0F7000B9"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Le titulaire est tenu d’assurer l’entretien des sujets végétaux, y compris l’arrosage, et éventuellement le renouvellement de l’ensemble des aires engazonnées et des sujets végétaux jusqu'à la fin de leur période de garantie.</w:t>
      </w:r>
    </w:p>
    <w:p w14:paraId="64BA1C31" w14:textId="77777777" w:rsidR="00202765" w:rsidRPr="00DC36E1" w:rsidRDefault="00202765" w:rsidP="00304A9F">
      <w:pPr>
        <w:pStyle w:val="Titre4"/>
      </w:pPr>
      <w:bookmarkStart w:id="150" w:name="_Toc132367253"/>
      <w:r w:rsidRPr="00DC36E1">
        <w:t>Garantie particulière des châssis d'équipements électromécaniques</w:t>
      </w:r>
      <w:bookmarkEnd w:id="150"/>
    </w:p>
    <w:p w14:paraId="52D868F4"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garantit le Maître de l'Ouvrage contre la mauvaise tenue des châssis des équipements électromécaniques, la mise en œuvre étant effectuée sur sa proposition et sous sa seule responsabilité.</w:t>
      </w:r>
    </w:p>
    <w:p w14:paraId="533F3AB9" w14:textId="3D84B093"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 xml:space="preserve">Cette garantie engage le Titulaire, dans le cas où </w:t>
      </w:r>
      <w:r w:rsidR="00A64EDE" w:rsidRPr="00DC36E1">
        <w:rPr>
          <w:rFonts w:ascii="Calibri" w:hAnsi="Calibri" w:cs="Calibri"/>
          <w:sz w:val="22"/>
          <w:szCs w:val="22"/>
        </w:rPr>
        <w:t>la tenue</w:t>
      </w:r>
      <w:r w:rsidRPr="00DC36E1">
        <w:rPr>
          <w:rFonts w:ascii="Calibri" w:hAnsi="Calibri" w:cs="Calibri"/>
          <w:sz w:val="22"/>
          <w:szCs w:val="22"/>
        </w:rPr>
        <w:t xml:space="preserve"> de ces matériels ne serait pas satisfaisante, pendant un délai de 5 ans, </w:t>
      </w:r>
      <w:r w:rsidR="0049748F" w:rsidRPr="00DC36E1">
        <w:rPr>
          <w:rFonts w:ascii="Calibri" w:hAnsi="Calibri" w:cs="Calibri"/>
          <w:sz w:val="22"/>
          <w:szCs w:val="22"/>
        </w:rPr>
        <w:t>à les</w:t>
      </w:r>
      <w:r w:rsidRPr="00DC36E1">
        <w:rPr>
          <w:rFonts w:ascii="Calibri" w:hAnsi="Calibri" w:cs="Calibri"/>
          <w:sz w:val="22"/>
          <w:szCs w:val="22"/>
        </w:rPr>
        <w:t xml:space="preserve"> remplacer à ses frais.</w:t>
      </w:r>
    </w:p>
    <w:p w14:paraId="3BBC9C21" w14:textId="77777777" w:rsidR="00202765" w:rsidRPr="00DC36E1" w:rsidRDefault="00202765" w:rsidP="00304A9F">
      <w:pPr>
        <w:pStyle w:val="Titre4"/>
      </w:pPr>
      <w:bookmarkStart w:id="151" w:name="_Toc132367254"/>
      <w:r w:rsidRPr="00DC36E1">
        <w:t>Garantie particulière du revêtement des stockages de réactifs</w:t>
      </w:r>
      <w:bookmarkEnd w:id="151"/>
    </w:p>
    <w:p w14:paraId="4DBE7E6C"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garantit le Maître de l'Ouvrage contre toute dégradation du revêtement de protection des stockages de réactifs.</w:t>
      </w:r>
    </w:p>
    <w:p w14:paraId="2004C64F"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Cette garantie engage le Titulaire, pendant une durée de 5 ans, à effectuer à ses frais, sur simple demande du Maître de l'Ouvrage, toutes les recherches sur l'origine des dégradations ainsi que les réparations ou réfections nécessaires pour remédier aux défauts qui seraient constatés, que ceux-ci proviennent d’une défectuosité des produits ou matériaux employés ou des conditions d'exécutions des travaux.</w:t>
      </w:r>
    </w:p>
    <w:p w14:paraId="72388CB4" w14:textId="77777777" w:rsidR="00202765" w:rsidRPr="00DC36E1" w:rsidRDefault="00202765" w:rsidP="00304A9F">
      <w:pPr>
        <w:pStyle w:val="Titre4"/>
      </w:pPr>
      <w:bookmarkStart w:id="152" w:name="_Toc132367255"/>
      <w:r w:rsidRPr="00DC36E1">
        <w:t>Garantie particulière du niveau de bruit</w:t>
      </w:r>
      <w:bookmarkEnd w:id="152"/>
    </w:p>
    <w:p w14:paraId="7E7AC495" w14:textId="77777777" w:rsidR="00202765" w:rsidRPr="00DC36E1" w:rsidRDefault="00202765" w:rsidP="00DC36E1">
      <w:pPr>
        <w:pStyle w:val="Corpsdetexte"/>
        <w:rPr>
          <w:rFonts w:ascii="Calibri" w:eastAsiaTheme="minorHAnsi" w:hAnsi="Calibri" w:cs="Calibri"/>
          <w:sz w:val="22"/>
          <w:szCs w:val="22"/>
        </w:rPr>
      </w:pPr>
      <w:r w:rsidRPr="00DC36E1">
        <w:rPr>
          <w:rFonts w:ascii="Calibri" w:hAnsi="Calibri" w:cs="Calibri"/>
          <w:sz w:val="22"/>
          <w:szCs w:val="22"/>
        </w:rPr>
        <w:t>Le Titulaire garantit que le bruit engendré par le fonctionnement de l'installation ne sera pas supérieur aux valeurs des niveaux sonores précisés au CCTP.</w:t>
      </w:r>
    </w:p>
    <w:p w14:paraId="46D4773F"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lastRenderedPageBreak/>
        <w:t>Si les niveaux sonores, constatés pendant les périodes précédant la réception, sont supérieurs aux valeurs exigées, l'installation sera refusée.</w:t>
      </w:r>
    </w:p>
    <w:p w14:paraId="5FEF941C" w14:textId="77777777" w:rsidR="00202765" w:rsidRPr="00DC36E1" w:rsidRDefault="00202765" w:rsidP="00DC36E1">
      <w:pPr>
        <w:pStyle w:val="Corpsdetexte"/>
        <w:rPr>
          <w:rFonts w:ascii="Calibri" w:hAnsi="Calibri" w:cs="Calibri"/>
          <w:sz w:val="22"/>
          <w:szCs w:val="22"/>
        </w:rPr>
      </w:pPr>
      <w:r w:rsidRPr="00DC36E1">
        <w:rPr>
          <w:rFonts w:ascii="Calibri" w:hAnsi="Calibri" w:cs="Calibri"/>
          <w:sz w:val="22"/>
          <w:szCs w:val="22"/>
        </w:rPr>
        <w:t>Cette garantie engage le Titulaire à prendre toutes dispositions complémentaires à ses frais pour remédier à cette situation et ramener le niveau sonore à la valeur exigible.</w:t>
      </w:r>
    </w:p>
    <w:p w14:paraId="625FDA94" w14:textId="77777777" w:rsidR="004F030A" w:rsidRPr="00550481" w:rsidRDefault="004F030A" w:rsidP="00A64C98">
      <w:pPr>
        <w:jc w:val="both"/>
        <w:rPr>
          <w:rFonts w:asciiTheme="minorHAnsi" w:hAnsiTheme="minorHAnsi" w:cstheme="minorHAnsi"/>
        </w:rPr>
      </w:pPr>
    </w:p>
    <w:p w14:paraId="7A14CB29" w14:textId="77777777" w:rsidR="00A64C98" w:rsidRDefault="00A64C98" w:rsidP="00A64C98">
      <w:pPr>
        <w:rPr>
          <w:rFonts w:asciiTheme="minorHAnsi" w:hAnsiTheme="minorHAnsi"/>
        </w:rPr>
      </w:pPr>
    </w:p>
    <w:p w14:paraId="699BCC8B" w14:textId="0E67290E" w:rsidR="004A3978" w:rsidRPr="004A3978" w:rsidRDefault="004A3978" w:rsidP="00304A9F">
      <w:pPr>
        <w:pStyle w:val="Titre1"/>
      </w:pPr>
      <w:bookmarkStart w:id="153" w:name="_Toc196556629"/>
      <w:bookmarkStart w:id="154" w:name="_Toc132367256"/>
      <w:bookmarkStart w:id="155" w:name="_Toc138090788"/>
      <w:bookmarkStart w:id="156" w:name="_Toc138091644"/>
      <w:r w:rsidRPr="004A3978">
        <w:t>A</w:t>
      </w:r>
      <w:bookmarkEnd w:id="153"/>
      <w:bookmarkEnd w:id="154"/>
      <w:r>
        <w:t>SSURANCES</w:t>
      </w:r>
      <w:bookmarkEnd w:id="155"/>
      <w:bookmarkEnd w:id="156"/>
    </w:p>
    <w:p w14:paraId="1902E996" w14:textId="73CFB490" w:rsidR="004A3978" w:rsidRPr="004A3978" w:rsidRDefault="004A3978" w:rsidP="00304A9F">
      <w:pPr>
        <w:pStyle w:val="Titre2"/>
        <w:numPr>
          <w:ilvl w:val="1"/>
          <w:numId w:val="5"/>
        </w:numPr>
      </w:pPr>
      <w:bookmarkStart w:id="157" w:name="_Toc132367257"/>
      <w:bookmarkStart w:id="158" w:name="_Toc138090789"/>
      <w:bookmarkStart w:id="159" w:name="_Toc138091645"/>
      <w:r w:rsidRPr="004A3978">
        <w:t>Généralités</w:t>
      </w:r>
      <w:bookmarkEnd w:id="157"/>
      <w:bookmarkEnd w:id="158"/>
      <w:bookmarkEnd w:id="159"/>
    </w:p>
    <w:p w14:paraId="1FC7D7FE"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Le titulaire est tenu, pendant toute la durée des travaux, de garantir à ses frais son matériel, ses installations, les matériaux approvisionnés par lui et les équipements qu'il aura exécutés contre tous vols, détournements, dégradations ou destructions de toutes natures et d'indemniser personnellement tous tiers du préjudice qui pourrait être occasionné de ces faits.</w:t>
      </w:r>
    </w:p>
    <w:p w14:paraId="50B5DD1A"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Il ne sera alloué à l'entreprise aucune indemnité en raison des pertes, avaries ou dommages occasionnés par négligence, imprévoyance, défauts de moyens ou fausses manœuvres.</w:t>
      </w:r>
    </w:p>
    <w:p w14:paraId="6BF00044"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Le Titulaire (ou chaque Opérateur cotraitant) est tenu de justifier qu’il a contracté, tant pour lui-même que pour ses sous-traitants, dans un délai de quinze (15) jours à compter du lendemain de la date de réception de la notification du marché et avant tout début d'exécution, les polices d'assurances suivantes :</w:t>
      </w:r>
    </w:p>
    <w:p w14:paraId="71471807" w14:textId="10C6ADE5" w:rsidR="004A3978" w:rsidRPr="004A3978" w:rsidRDefault="004A3978" w:rsidP="00304A9F">
      <w:pPr>
        <w:pStyle w:val="Titre2"/>
        <w:numPr>
          <w:ilvl w:val="1"/>
          <w:numId w:val="5"/>
        </w:numPr>
      </w:pPr>
      <w:bookmarkStart w:id="160" w:name="_Toc132367258"/>
      <w:bookmarkStart w:id="161" w:name="_Toc138090790"/>
      <w:bookmarkStart w:id="162" w:name="_Toc138091646"/>
      <w:r w:rsidRPr="004A3978">
        <w:t>Assurance responsabilité civile professionnelle (autre que responsabilité décennale des constructeurs)</w:t>
      </w:r>
      <w:bookmarkEnd w:id="160"/>
      <w:bookmarkEnd w:id="161"/>
      <w:bookmarkEnd w:id="162"/>
    </w:p>
    <w:p w14:paraId="4F71B0F7"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Cet article complète l’article 35 du CCAG Travaux.</w:t>
      </w:r>
    </w:p>
    <w:p w14:paraId="579EC746"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La police de Responsabilité Civile Professionnelle couvrira les conséquences pécuniaires des dommages de toutes natures, corporels, matériels ou immatériels causés aux tiers, soit par le personnel salarié en activité de travail ou par le matériel d'entreprise ou d'exploitation, soit du fait des travaux, soit encore du fait d'incidents survenus après la fin des travaux, mettant en cause la responsabilité de droit commun du titulaire (article 1382 et suivants du Code Civil) en cours de travaux et pendant la période de responsabilité décennale pour les ouvrages visés ci-après et, s’il y a lieu, la période de garantie de parfait achèvement pour les éléments d'équipement (article 10.1 du CCAP).</w:t>
      </w:r>
    </w:p>
    <w:p w14:paraId="014FB694"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Le montant de la garantie souscrite doit être suffisant pour faire face à tout sinistre susceptible d’intervenir pendant et consécutivement à ces travaux.</w:t>
      </w:r>
    </w:p>
    <w:p w14:paraId="6A1BFFB0" w14:textId="28F96FBC" w:rsidR="004A3978" w:rsidRPr="004A3978" w:rsidRDefault="004A3978" w:rsidP="00304A9F">
      <w:pPr>
        <w:pStyle w:val="Titre2"/>
        <w:numPr>
          <w:ilvl w:val="1"/>
          <w:numId w:val="5"/>
        </w:numPr>
      </w:pPr>
      <w:bookmarkStart w:id="163" w:name="_Toc132367259"/>
      <w:bookmarkStart w:id="164" w:name="_Toc138090791"/>
      <w:bookmarkStart w:id="165" w:name="_Toc138091647"/>
      <w:r w:rsidRPr="004A3978">
        <w:t>Police(s) de Responsabilité Décennale</w:t>
      </w:r>
      <w:bookmarkEnd w:id="163"/>
      <w:bookmarkEnd w:id="164"/>
      <w:bookmarkEnd w:id="165"/>
    </w:p>
    <w:p w14:paraId="4F2CFE6B" w14:textId="77777777" w:rsidR="004A3978" w:rsidRPr="004A3978" w:rsidRDefault="004A3978" w:rsidP="004A3978">
      <w:pPr>
        <w:pStyle w:val="Corpsdetexte"/>
        <w:rPr>
          <w:rFonts w:ascii="Calibri" w:hAnsi="Calibri" w:cs="Calibri"/>
          <w:sz w:val="22"/>
          <w:szCs w:val="22"/>
        </w:rPr>
      </w:pPr>
      <w:r w:rsidRPr="004A3978">
        <w:rPr>
          <w:rFonts w:ascii="Calibri" w:hAnsi="Calibri" w:cs="Calibri"/>
          <w:b/>
          <w:bCs/>
          <w:sz w:val="22"/>
          <w:szCs w:val="22"/>
        </w:rPr>
        <w:t>Par dérogation à l’article 9.1 du CCAG-TX</w:t>
      </w:r>
      <w:r w:rsidRPr="004A3978">
        <w:rPr>
          <w:rFonts w:ascii="Calibri" w:hAnsi="Calibri" w:cs="Calibri"/>
          <w:sz w:val="22"/>
          <w:szCs w:val="22"/>
        </w:rPr>
        <w:t xml:space="preserve"> cette (ou ces) police(s) couvrira (ont) les responsabilités résultant des principes dont s’inspirent les articles 1792 - 1792-1 et 1792-2, ainsi que 1792-4-1 du Code Civil pour les ouvrages suivants :</w:t>
      </w:r>
    </w:p>
    <w:p w14:paraId="0C29415D"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Travaux de bâtiment et de génie civil faisant partie des obligations contractuelles du titulaire, que ces travaux relèvent ou non de l’assurance construction obligatoire imposée par la loi n° 78-12 du 4 Janvier 1978.</w:t>
      </w:r>
    </w:p>
    <w:p w14:paraId="25BD553E"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Cette police sera obligatoirement par capitalisation et sera établie pour le ou les ouvrages concernés.</w:t>
      </w:r>
    </w:p>
    <w:p w14:paraId="6B7BF7CC" w14:textId="4B90B80E" w:rsidR="004A3978" w:rsidRPr="004A3978" w:rsidRDefault="004A3978" w:rsidP="00304A9F">
      <w:pPr>
        <w:pStyle w:val="Titre2"/>
        <w:numPr>
          <w:ilvl w:val="1"/>
          <w:numId w:val="5"/>
        </w:numPr>
      </w:pPr>
      <w:bookmarkStart w:id="166" w:name="_Toc132367260"/>
      <w:bookmarkStart w:id="167" w:name="_Toc138090792"/>
      <w:bookmarkStart w:id="168" w:name="_Toc138091648"/>
      <w:r w:rsidRPr="004A3978">
        <w:t>Police tous risques chantier</w:t>
      </w:r>
      <w:bookmarkEnd w:id="166"/>
      <w:bookmarkEnd w:id="167"/>
      <w:bookmarkEnd w:id="168"/>
    </w:p>
    <w:p w14:paraId="0DDE49DE"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Sans objet</w:t>
      </w:r>
    </w:p>
    <w:p w14:paraId="23C48DC3" w14:textId="3A25B0D1" w:rsidR="004A3978" w:rsidRPr="004A3978" w:rsidRDefault="004A3978" w:rsidP="00304A9F">
      <w:pPr>
        <w:pStyle w:val="Titre2"/>
        <w:numPr>
          <w:ilvl w:val="1"/>
          <w:numId w:val="23"/>
        </w:numPr>
      </w:pPr>
      <w:bookmarkStart w:id="169" w:name="_Toc132367261"/>
      <w:bookmarkStart w:id="170" w:name="_Toc138090793"/>
      <w:bookmarkStart w:id="171" w:name="_Toc138091649"/>
      <w:r w:rsidRPr="004A3978">
        <w:lastRenderedPageBreak/>
        <w:t>Attestations d'assurances</w:t>
      </w:r>
      <w:bookmarkEnd w:id="169"/>
      <w:bookmarkEnd w:id="170"/>
      <w:bookmarkEnd w:id="171"/>
    </w:p>
    <w:p w14:paraId="467F2996"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Le titulaire est tenu de fournir au Maître d'ouvrage, des copies des polices d'assurances exigées, ainsi que les attestations des assurances précisant que les polices sont en cours de validité.</w:t>
      </w:r>
    </w:p>
    <w:p w14:paraId="176B3EBB"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Les attestations d’assurance décennale devront clairement établir qu'elles couvrent bien les catégories d’ouvrages faisant l'objet du marché, que ces ouvrages relèvent ou non de l'assurance construction obligatoire (loi du 4 Janvier 1978).</w:t>
      </w:r>
    </w:p>
    <w:p w14:paraId="08523A3E"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Elles devront indiquer clairement :</w:t>
      </w:r>
    </w:p>
    <w:p w14:paraId="559119BD" w14:textId="77777777" w:rsidR="004A3978" w:rsidRPr="004A3978" w:rsidRDefault="004A3978" w:rsidP="00304A9F">
      <w:pPr>
        <w:pStyle w:val="Puce2"/>
        <w:jc w:val="both"/>
        <w:rPr>
          <w:rFonts w:ascii="Calibri" w:hAnsi="Calibri" w:cs="Calibri"/>
          <w:sz w:val="22"/>
        </w:rPr>
      </w:pPr>
      <w:r w:rsidRPr="004A3978">
        <w:rPr>
          <w:rFonts w:ascii="Calibri" w:hAnsi="Calibri" w:cs="Calibri"/>
          <w:sz w:val="22"/>
        </w:rPr>
        <w:t>La date d'échéance annuelle des contrats,</w:t>
      </w:r>
    </w:p>
    <w:p w14:paraId="3A9550DC" w14:textId="77777777" w:rsidR="004A3978" w:rsidRPr="004A3978" w:rsidRDefault="004A3978" w:rsidP="00304A9F">
      <w:pPr>
        <w:pStyle w:val="Puce2"/>
        <w:jc w:val="both"/>
        <w:rPr>
          <w:rFonts w:ascii="Calibri" w:hAnsi="Calibri" w:cs="Calibri"/>
          <w:sz w:val="22"/>
        </w:rPr>
      </w:pPr>
      <w:r w:rsidRPr="004A3978">
        <w:rPr>
          <w:rFonts w:ascii="Calibri" w:hAnsi="Calibri" w:cs="Calibri"/>
          <w:sz w:val="22"/>
        </w:rPr>
        <w:t>Le montant des garanties accordées par sinistre,</w:t>
      </w:r>
    </w:p>
    <w:p w14:paraId="0D4BE2AA" w14:textId="77777777" w:rsidR="004A3978" w:rsidRPr="004A3978" w:rsidRDefault="004A3978" w:rsidP="00304A9F">
      <w:pPr>
        <w:pStyle w:val="Puce2"/>
        <w:jc w:val="both"/>
        <w:rPr>
          <w:rFonts w:ascii="Calibri" w:hAnsi="Calibri" w:cs="Calibri"/>
          <w:sz w:val="22"/>
        </w:rPr>
      </w:pPr>
      <w:r w:rsidRPr="004A3978">
        <w:rPr>
          <w:rFonts w:ascii="Calibri" w:hAnsi="Calibri" w:cs="Calibri"/>
          <w:sz w:val="22"/>
        </w:rPr>
        <w:t>Le montant des franchises éventuellement laissées à la charge de l'assuré.</w:t>
      </w:r>
    </w:p>
    <w:p w14:paraId="334345F6" w14:textId="77777777" w:rsidR="004A3978" w:rsidRPr="004A3978" w:rsidRDefault="004A3978" w:rsidP="004A3978">
      <w:pPr>
        <w:pStyle w:val="Puce1"/>
        <w:numPr>
          <w:ilvl w:val="0"/>
          <w:numId w:val="0"/>
        </w:numPr>
        <w:ind w:left="360" w:hanging="360"/>
        <w:rPr>
          <w:sz w:val="22"/>
          <w:szCs w:val="22"/>
        </w:rPr>
      </w:pPr>
    </w:p>
    <w:p w14:paraId="36DFBCAB"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Il est précisé que le Maître d'Ouvrage subordonnera l'ordre de service de démarrage des travaux à la fourniture, par le titulaire intéressé, des justifications exigées au titre de l’ensemble du présent article.</w:t>
      </w:r>
    </w:p>
    <w:p w14:paraId="4055BED8"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Tout versement d'acompte sur situations de travaux pourra être différé si le titulaire ne peut fournir les justifications demandées en matière d'assurance et aucun règlement pour solde ne sera effectué auprès de quiconque sans la production de la police d’assurance, régularisée et de l’attestation, par l’assureur, du paiement de la prime.</w:t>
      </w:r>
    </w:p>
    <w:p w14:paraId="34872C53" w14:textId="77777777" w:rsidR="004A3978" w:rsidRPr="004A3978" w:rsidRDefault="004A3978" w:rsidP="004A3978">
      <w:pPr>
        <w:pStyle w:val="Corpsdetexte"/>
        <w:rPr>
          <w:rFonts w:ascii="Calibri" w:hAnsi="Calibri" w:cs="Calibri"/>
          <w:sz w:val="22"/>
          <w:szCs w:val="22"/>
        </w:rPr>
      </w:pPr>
      <w:r w:rsidRPr="004A3978">
        <w:rPr>
          <w:rFonts w:ascii="Calibri" w:hAnsi="Calibri" w:cs="Calibri"/>
          <w:sz w:val="22"/>
          <w:szCs w:val="22"/>
        </w:rPr>
        <w:t xml:space="preserve">Le Maître de l’Ouvrage se réserve la faculté de souscrire une police d’assurances </w:t>
      </w:r>
      <w:r w:rsidRPr="004A3978">
        <w:rPr>
          <w:rFonts w:ascii="Calibri" w:hAnsi="Calibri" w:cs="Calibri"/>
          <w:b/>
          <w:sz w:val="22"/>
          <w:szCs w:val="22"/>
        </w:rPr>
        <w:t>Dommages-Ouvrages</w:t>
      </w:r>
      <w:r w:rsidRPr="004A3978">
        <w:rPr>
          <w:rFonts w:ascii="Calibri" w:hAnsi="Calibri" w:cs="Calibri"/>
          <w:sz w:val="22"/>
          <w:szCs w:val="22"/>
        </w:rPr>
        <w:t xml:space="preserve"> permettant de préfinancer un sinistre éventuel de nature décennale sans attendre que soit établi le partage des responsabilités. La souscription d’une telle police ne saurait dégager le titulaire des obligations d’assurance mises à sa charge au titre du présent chapitre du CCAP.</w:t>
      </w:r>
    </w:p>
    <w:p w14:paraId="02B4B54C" w14:textId="77777777" w:rsidR="004A3978" w:rsidRPr="00550481" w:rsidRDefault="004A3978" w:rsidP="00A64C98">
      <w:pPr>
        <w:rPr>
          <w:rFonts w:asciiTheme="minorHAnsi" w:hAnsiTheme="minorHAnsi"/>
        </w:rPr>
      </w:pPr>
    </w:p>
    <w:p w14:paraId="1B9E9319" w14:textId="77777777" w:rsidR="00A64C98" w:rsidRPr="00550481" w:rsidRDefault="00A64C98" w:rsidP="000E4C83">
      <w:pPr>
        <w:rPr>
          <w:rFonts w:asciiTheme="minorHAnsi" w:hAnsiTheme="minorHAnsi"/>
          <w:lang w:eastAsia="fr-FR"/>
        </w:rPr>
      </w:pPr>
    </w:p>
    <w:p w14:paraId="33C96492" w14:textId="77777777" w:rsidR="000070ED" w:rsidRPr="00550481" w:rsidRDefault="000070ED" w:rsidP="00775473">
      <w:pPr>
        <w:jc w:val="both"/>
        <w:rPr>
          <w:rFonts w:asciiTheme="minorHAnsi" w:hAnsiTheme="minorHAnsi" w:cs="Arial"/>
        </w:rPr>
      </w:pPr>
      <w:bookmarkStart w:id="172" w:name="_Toc5679143"/>
      <w:bookmarkStart w:id="173" w:name="_Toc52789441"/>
      <w:bookmarkStart w:id="174" w:name="_Toc331515435"/>
      <w:bookmarkEnd w:id="18"/>
      <w:bookmarkEnd w:id="19"/>
    </w:p>
    <w:p w14:paraId="33C96493" w14:textId="33044BEE" w:rsidR="00CD1377" w:rsidRPr="00550481" w:rsidRDefault="00CD1377" w:rsidP="00304A9F">
      <w:pPr>
        <w:pStyle w:val="Titre1"/>
      </w:pPr>
      <w:bookmarkStart w:id="175" w:name="_Toc138090794"/>
      <w:bookmarkStart w:id="176" w:name="_Toc138091650"/>
      <w:r w:rsidRPr="00550481">
        <w:t>REMUNERATION</w:t>
      </w:r>
      <w:bookmarkEnd w:id="172"/>
      <w:bookmarkEnd w:id="173"/>
      <w:bookmarkEnd w:id="174"/>
      <w:bookmarkEnd w:id="175"/>
      <w:bookmarkEnd w:id="176"/>
    </w:p>
    <w:p w14:paraId="337C76CF" w14:textId="77777777" w:rsidR="00305CB8" w:rsidRPr="00550481" w:rsidRDefault="00305CB8" w:rsidP="00305CB8">
      <w:pPr>
        <w:pStyle w:val="Corpsdetexte"/>
        <w:rPr>
          <w:rFonts w:asciiTheme="minorHAnsi" w:hAnsiTheme="minorHAnsi" w:cs="Arial"/>
          <w:i/>
          <w:sz w:val="22"/>
          <w:szCs w:val="22"/>
        </w:rPr>
      </w:pPr>
      <w:bookmarkStart w:id="177" w:name="_Toc5679144"/>
      <w:bookmarkStart w:id="178" w:name="_Toc52789442"/>
      <w:bookmarkStart w:id="179" w:name="_Toc331515436"/>
    </w:p>
    <w:p w14:paraId="6A9753F7" w14:textId="77777777" w:rsidR="00464C2B" w:rsidRPr="00464C2B" w:rsidRDefault="00464C2B" w:rsidP="00304A9F">
      <w:pPr>
        <w:pStyle w:val="Paragraphedeliste"/>
        <w:keepNext/>
        <w:numPr>
          <w:ilvl w:val="0"/>
          <w:numId w:val="10"/>
        </w:numPr>
        <w:overflowPunct w:val="0"/>
        <w:adjustRightInd w:val="0"/>
        <w:spacing w:before="120" w:after="240"/>
        <w:contextualSpacing w:val="0"/>
        <w:jc w:val="both"/>
        <w:outlineLvl w:val="1"/>
        <w:rPr>
          <w:rFonts w:ascii="Calibri" w:eastAsiaTheme="minorHAnsi" w:hAnsi="Calibri" w:cs="Calibri"/>
          <w:b/>
          <w:bCs/>
          <w:vanish/>
          <w:color w:val="003466"/>
          <w:kern w:val="28"/>
          <w:u w:val="single"/>
        </w:rPr>
      </w:pPr>
      <w:bookmarkStart w:id="180" w:name="_Toc137818480"/>
      <w:bookmarkStart w:id="181" w:name="_Toc138090795"/>
      <w:bookmarkStart w:id="182" w:name="_Toc138090858"/>
      <w:bookmarkStart w:id="183" w:name="_Toc138091651"/>
      <w:bookmarkEnd w:id="180"/>
      <w:bookmarkEnd w:id="181"/>
      <w:bookmarkEnd w:id="182"/>
      <w:bookmarkEnd w:id="183"/>
    </w:p>
    <w:p w14:paraId="3C6C80F3" w14:textId="77777777" w:rsidR="00464C2B" w:rsidRPr="00464C2B" w:rsidRDefault="00464C2B" w:rsidP="00304A9F">
      <w:pPr>
        <w:pStyle w:val="Paragraphedeliste"/>
        <w:keepNext/>
        <w:numPr>
          <w:ilvl w:val="0"/>
          <w:numId w:val="10"/>
        </w:numPr>
        <w:overflowPunct w:val="0"/>
        <w:adjustRightInd w:val="0"/>
        <w:spacing w:before="120" w:after="240"/>
        <w:contextualSpacing w:val="0"/>
        <w:jc w:val="both"/>
        <w:outlineLvl w:val="1"/>
        <w:rPr>
          <w:rFonts w:ascii="Calibri" w:eastAsiaTheme="minorHAnsi" w:hAnsi="Calibri" w:cs="Calibri"/>
          <w:b/>
          <w:bCs/>
          <w:vanish/>
          <w:color w:val="003466"/>
          <w:kern w:val="28"/>
          <w:u w:val="single"/>
        </w:rPr>
      </w:pPr>
      <w:bookmarkStart w:id="184" w:name="_Toc137818481"/>
      <w:bookmarkStart w:id="185" w:name="_Toc138090796"/>
      <w:bookmarkStart w:id="186" w:name="_Toc138090859"/>
      <w:bookmarkStart w:id="187" w:name="_Toc138091652"/>
      <w:bookmarkEnd w:id="184"/>
      <w:bookmarkEnd w:id="185"/>
      <w:bookmarkEnd w:id="186"/>
      <w:bookmarkEnd w:id="187"/>
    </w:p>
    <w:p w14:paraId="5591DDA9" w14:textId="77777777" w:rsidR="00464C2B" w:rsidRPr="00464C2B" w:rsidRDefault="00464C2B" w:rsidP="00304A9F">
      <w:pPr>
        <w:pStyle w:val="Paragraphedeliste"/>
        <w:keepNext/>
        <w:numPr>
          <w:ilvl w:val="0"/>
          <w:numId w:val="10"/>
        </w:numPr>
        <w:overflowPunct w:val="0"/>
        <w:adjustRightInd w:val="0"/>
        <w:spacing w:before="120" w:after="240"/>
        <w:contextualSpacing w:val="0"/>
        <w:jc w:val="both"/>
        <w:outlineLvl w:val="1"/>
        <w:rPr>
          <w:rFonts w:ascii="Calibri" w:eastAsiaTheme="minorHAnsi" w:hAnsi="Calibri" w:cs="Calibri"/>
          <w:b/>
          <w:bCs/>
          <w:vanish/>
          <w:color w:val="003466"/>
          <w:kern w:val="28"/>
          <w:u w:val="single"/>
        </w:rPr>
      </w:pPr>
      <w:bookmarkStart w:id="188" w:name="_Toc137818482"/>
      <w:bookmarkStart w:id="189" w:name="_Toc138090797"/>
      <w:bookmarkStart w:id="190" w:name="_Toc138090860"/>
      <w:bookmarkStart w:id="191" w:name="_Toc138091653"/>
      <w:bookmarkEnd w:id="188"/>
      <w:bookmarkEnd w:id="189"/>
      <w:bookmarkEnd w:id="190"/>
      <w:bookmarkEnd w:id="191"/>
    </w:p>
    <w:p w14:paraId="48E6ADE7" w14:textId="13873319" w:rsidR="00305CB8" w:rsidRPr="00550481" w:rsidRDefault="00305CB8" w:rsidP="00304A9F">
      <w:pPr>
        <w:pStyle w:val="Titre2"/>
        <w:numPr>
          <w:ilvl w:val="1"/>
          <w:numId w:val="5"/>
        </w:numPr>
      </w:pPr>
      <w:bookmarkStart w:id="192" w:name="_Toc138090798"/>
      <w:bookmarkStart w:id="193" w:name="_Toc138091654"/>
      <w:r>
        <w:t>Contenu</w:t>
      </w:r>
      <w:r w:rsidRPr="00550481">
        <w:t xml:space="preserve"> des prix</w:t>
      </w:r>
      <w:bookmarkEnd w:id="192"/>
      <w:bookmarkEnd w:id="193"/>
    </w:p>
    <w:bookmarkEnd w:id="177"/>
    <w:bookmarkEnd w:id="178"/>
    <w:bookmarkEnd w:id="179"/>
    <w:p w14:paraId="33C96496" w14:textId="77777777" w:rsidR="00CD1377" w:rsidRPr="00550481" w:rsidRDefault="00CD1377" w:rsidP="00CD1377">
      <w:pPr>
        <w:tabs>
          <w:tab w:val="left" w:pos="1985"/>
          <w:tab w:val="left" w:pos="3119"/>
          <w:tab w:val="center" w:pos="5103"/>
        </w:tabs>
        <w:ind w:right="567"/>
        <w:jc w:val="both"/>
        <w:rPr>
          <w:rFonts w:asciiTheme="minorHAnsi" w:hAnsiTheme="minorHAnsi" w:cs="Arial"/>
        </w:rPr>
      </w:pPr>
    </w:p>
    <w:p w14:paraId="33C96497" w14:textId="761277CB" w:rsidR="00CD1377" w:rsidRPr="002A5AF5" w:rsidRDefault="00CD1377" w:rsidP="00CD1377">
      <w:pPr>
        <w:ind w:right="1"/>
        <w:jc w:val="both"/>
        <w:rPr>
          <w:rFonts w:asciiTheme="minorHAnsi" w:hAnsiTheme="minorHAnsi" w:cs="Arial"/>
        </w:rPr>
      </w:pPr>
      <w:r w:rsidRPr="002A5AF5">
        <w:rPr>
          <w:rFonts w:asciiTheme="minorHAnsi" w:hAnsiTheme="minorHAnsi" w:cs="Arial"/>
        </w:rPr>
        <w:t>Le marché est réputé comprendre toutes les dépenses résultant de l'exécution de la prestation y compris, le port, les frais généraux, frais d'assurance, frais de livraison et de déplacements, le service, impôts, taxe</w:t>
      </w:r>
      <w:r w:rsidR="00667B31" w:rsidRPr="002A5AF5">
        <w:rPr>
          <w:rFonts w:asciiTheme="minorHAnsi" w:hAnsiTheme="minorHAnsi" w:cs="Arial"/>
        </w:rPr>
        <w:t>s et redevances de toute nature, et, d’une manière générale, selon les règles d’usage de la profession et / ou les règles de l’art.</w:t>
      </w:r>
    </w:p>
    <w:p w14:paraId="33C96498" w14:textId="77777777" w:rsidR="00CD1377" w:rsidRPr="002A5AF5" w:rsidRDefault="00CD1377" w:rsidP="00CD1377">
      <w:pPr>
        <w:ind w:right="1"/>
        <w:rPr>
          <w:rFonts w:asciiTheme="minorHAnsi" w:hAnsiTheme="minorHAnsi" w:cs="Arial"/>
        </w:rPr>
      </w:pPr>
    </w:p>
    <w:p w14:paraId="33C96499" w14:textId="77777777" w:rsidR="00CD1377" w:rsidRPr="002A5AF5" w:rsidRDefault="00CD1377" w:rsidP="00CD1377">
      <w:pPr>
        <w:ind w:right="1"/>
        <w:jc w:val="both"/>
        <w:rPr>
          <w:rFonts w:asciiTheme="minorHAnsi" w:hAnsiTheme="minorHAnsi" w:cs="Arial"/>
        </w:rPr>
      </w:pPr>
      <w:r w:rsidRPr="002A5AF5">
        <w:rPr>
          <w:rFonts w:asciiTheme="minorHAnsi" w:hAnsiTheme="minorHAnsi" w:cs="Arial"/>
        </w:rPr>
        <w:t>Ces prix tiennent compte notamment de toutes les charges et de tous les aléas pouvant résulter de l'exécution du marché y compris celles qui n'ont pas été explicitement décrits mais qui sont néanmoins nécessaires pour l'exécution de la prestation.</w:t>
      </w:r>
    </w:p>
    <w:p w14:paraId="33C9649A" w14:textId="77777777" w:rsidR="00CD1377" w:rsidRPr="002A5AF5" w:rsidRDefault="00CD1377" w:rsidP="00CD1377">
      <w:pPr>
        <w:ind w:right="1"/>
        <w:jc w:val="both"/>
        <w:rPr>
          <w:rFonts w:asciiTheme="minorHAnsi" w:hAnsiTheme="minorHAnsi" w:cs="Arial"/>
        </w:rPr>
      </w:pPr>
    </w:p>
    <w:p w14:paraId="33C9649B" w14:textId="77777777" w:rsidR="00CD1377" w:rsidRPr="002A5AF5" w:rsidRDefault="00CD1377" w:rsidP="00CD1377">
      <w:pPr>
        <w:ind w:right="1"/>
        <w:jc w:val="both"/>
        <w:rPr>
          <w:rFonts w:asciiTheme="minorHAnsi" w:hAnsiTheme="minorHAnsi" w:cs="Arial"/>
        </w:rPr>
      </w:pPr>
      <w:r w:rsidRPr="002A5AF5">
        <w:rPr>
          <w:rFonts w:asciiTheme="minorHAnsi" w:hAnsiTheme="minorHAnsi" w:cs="Arial"/>
        </w:rPr>
        <w:t>La facturation devra mentionner notre numéro de commande.</w:t>
      </w:r>
    </w:p>
    <w:p w14:paraId="33C9649D" w14:textId="77777777" w:rsidR="00CD1377" w:rsidRPr="002A5AF5" w:rsidRDefault="00CD1377" w:rsidP="00CD1377">
      <w:pPr>
        <w:pStyle w:val="Corpsdetexte"/>
        <w:rPr>
          <w:rFonts w:asciiTheme="minorHAnsi" w:hAnsiTheme="minorHAnsi" w:cs="Arial"/>
          <w:i/>
          <w:sz w:val="22"/>
          <w:szCs w:val="22"/>
        </w:rPr>
      </w:pPr>
    </w:p>
    <w:p w14:paraId="086E7C78" w14:textId="7C932976" w:rsidR="00667B31" w:rsidRPr="002A5AF5" w:rsidRDefault="00667B31" w:rsidP="00304A9F">
      <w:pPr>
        <w:pStyle w:val="Titre2"/>
        <w:numPr>
          <w:ilvl w:val="1"/>
          <w:numId w:val="5"/>
        </w:numPr>
      </w:pPr>
      <w:bookmarkStart w:id="194" w:name="_Toc138090799"/>
      <w:bookmarkStart w:id="195" w:name="_Toc138091655"/>
      <w:r w:rsidRPr="002A5AF5">
        <w:t>Mois d’établissement des prix</w:t>
      </w:r>
      <w:bookmarkEnd w:id="194"/>
      <w:bookmarkEnd w:id="195"/>
    </w:p>
    <w:p w14:paraId="45F2AC17" w14:textId="563AE1F5" w:rsidR="00667B31" w:rsidRPr="002A5AF5" w:rsidRDefault="00667B31" w:rsidP="00CD1377">
      <w:pPr>
        <w:pStyle w:val="Corpsdetexte"/>
        <w:rPr>
          <w:rFonts w:asciiTheme="minorHAnsi" w:hAnsiTheme="minorHAnsi" w:cs="Arial"/>
          <w:i/>
          <w:sz w:val="22"/>
          <w:szCs w:val="22"/>
        </w:rPr>
      </w:pPr>
    </w:p>
    <w:p w14:paraId="2F12BAE6" w14:textId="77777777" w:rsidR="00667B31" w:rsidRPr="002A5AF5" w:rsidRDefault="00667B31" w:rsidP="00667B31">
      <w:pPr>
        <w:autoSpaceDE w:val="0"/>
        <w:autoSpaceDN w:val="0"/>
        <w:adjustRightInd w:val="0"/>
        <w:jc w:val="both"/>
        <w:rPr>
          <w:rFonts w:asciiTheme="minorHAnsi" w:hAnsiTheme="minorHAnsi" w:cs="Arial"/>
        </w:rPr>
      </w:pPr>
      <w:r w:rsidRPr="002A5AF5">
        <w:rPr>
          <w:rFonts w:asciiTheme="minorHAnsi" w:hAnsiTheme="minorHAnsi" w:cs="Arial"/>
        </w:rPr>
        <w:t>Le mois d’établissement du prix initial est le mois de la date limite de remise des offres. Ce mois est appelé « mois zéro » ou « M0 ».</w:t>
      </w:r>
    </w:p>
    <w:p w14:paraId="32903979" w14:textId="77777777" w:rsidR="00FD70B7" w:rsidRPr="002A5AF5" w:rsidRDefault="00FD70B7" w:rsidP="00CD1377">
      <w:pPr>
        <w:pStyle w:val="Corpsdetexte"/>
        <w:rPr>
          <w:rFonts w:asciiTheme="minorHAnsi" w:hAnsiTheme="minorHAnsi" w:cs="Arial"/>
          <w:i/>
          <w:sz w:val="22"/>
          <w:szCs w:val="22"/>
        </w:rPr>
      </w:pPr>
    </w:p>
    <w:p w14:paraId="33C9649E" w14:textId="45B691CC" w:rsidR="00CD1377" w:rsidRPr="002A5AF5" w:rsidRDefault="00CD1377" w:rsidP="00304A9F">
      <w:pPr>
        <w:pStyle w:val="Titre2"/>
        <w:numPr>
          <w:ilvl w:val="1"/>
          <w:numId w:val="5"/>
        </w:numPr>
      </w:pPr>
      <w:bookmarkStart w:id="196" w:name="_Toc5679145"/>
      <w:bookmarkStart w:id="197" w:name="_Toc52789443"/>
      <w:bookmarkStart w:id="198" w:name="_Toc331515437"/>
      <w:bookmarkStart w:id="199" w:name="_Toc138090800"/>
      <w:bookmarkStart w:id="200" w:name="_Toc138091656"/>
      <w:r w:rsidRPr="002A5AF5">
        <w:lastRenderedPageBreak/>
        <w:t>Nature du prix et variation</w:t>
      </w:r>
      <w:bookmarkEnd w:id="196"/>
      <w:bookmarkEnd w:id="197"/>
      <w:bookmarkEnd w:id="198"/>
      <w:r w:rsidR="00E07652" w:rsidRPr="002A5AF5">
        <w:t xml:space="preserve"> (actualisation comprise)</w:t>
      </w:r>
      <w:bookmarkEnd w:id="199"/>
      <w:bookmarkEnd w:id="200"/>
    </w:p>
    <w:p w14:paraId="33C9649F" w14:textId="77777777" w:rsidR="00CD1377" w:rsidRPr="002A5AF5" w:rsidRDefault="00CD1377" w:rsidP="00CD1377">
      <w:pPr>
        <w:rPr>
          <w:rFonts w:asciiTheme="minorHAnsi" w:hAnsiTheme="minorHAnsi" w:cs="Arial"/>
        </w:rPr>
      </w:pPr>
    </w:p>
    <w:p w14:paraId="33C964C1" w14:textId="756BCDA9" w:rsidR="00CD1377" w:rsidRDefault="00CD1377" w:rsidP="00F95F16">
      <w:pPr>
        <w:pStyle w:val="Corpsdetexte"/>
        <w:spacing w:after="240" w:line="240" w:lineRule="exact"/>
        <w:rPr>
          <w:rFonts w:asciiTheme="minorHAnsi" w:hAnsiTheme="minorHAnsi" w:cs="Arial"/>
          <w:i/>
          <w:sz w:val="22"/>
          <w:szCs w:val="22"/>
        </w:rPr>
      </w:pPr>
      <w:r w:rsidRPr="002A5AF5">
        <w:rPr>
          <w:rFonts w:asciiTheme="minorHAnsi" w:hAnsiTheme="minorHAnsi" w:cs="Arial"/>
          <w:sz w:val="22"/>
          <w:szCs w:val="22"/>
        </w:rPr>
        <w:t xml:space="preserve">Les prix sont fermes </w:t>
      </w:r>
      <w:r w:rsidR="002A5AF5" w:rsidRPr="002A5AF5">
        <w:rPr>
          <w:rFonts w:asciiTheme="minorHAnsi" w:hAnsiTheme="minorHAnsi" w:cs="Arial"/>
          <w:sz w:val="22"/>
          <w:szCs w:val="22"/>
        </w:rPr>
        <w:t>durant toute la durée du marché.</w:t>
      </w:r>
      <w:r w:rsidR="002A5AF5">
        <w:rPr>
          <w:rFonts w:asciiTheme="minorHAnsi" w:hAnsiTheme="minorHAnsi" w:cs="Arial"/>
          <w:sz w:val="22"/>
          <w:szCs w:val="22"/>
        </w:rPr>
        <w:t xml:space="preserve"> </w:t>
      </w:r>
    </w:p>
    <w:p w14:paraId="623108FB" w14:textId="77777777" w:rsidR="00F95F16" w:rsidRPr="00F95F16" w:rsidRDefault="00F95F16" w:rsidP="00F95F16">
      <w:pPr>
        <w:pStyle w:val="Corpsdetexte"/>
        <w:spacing w:after="240" w:line="240" w:lineRule="exact"/>
        <w:rPr>
          <w:rFonts w:asciiTheme="minorHAnsi" w:hAnsiTheme="minorHAnsi" w:cs="Arial"/>
          <w:i/>
          <w:sz w:val="22"/>
          <w:szCs w:val="22"/>
        </w:rPr>
      </w:pPr>
    </w:p>
    <w:p w14:paraId="751406E1" w14:textId="36E3EE18" w:rsidR="00550481" w:rsidRPr="00550481" w:rsidRDefault="00550481" w:rsidP="00304A9F">
      <w:pPr>
        <w:pStyle w:val="Titre2"/>
        <w:numPr>
          <w:ilvl w:val="1"/>
          <w:numId w:val="5"/>
        </w:numPr>
      </w:pPr>
      <w:bookmarkStart w:id="201" w:name="_Toc138090802"/>
      <w:bookmarkStart w:id="202" w:name="_Toc138091657"/>
      <w:r>
        <w:t>Application de la valeur à taxe ajoutée</w:t>
      </w:r>
      <w:bookmarkEnd w:id="201"/>
      <w:bookmarkEnd w:id="202"/>
    </w:p>
    <w:p w14:paraId="3ED0B852" w14:textId="77777777" w:rsidR="00550481" w:rsidRPr="00550481" w:rsidRDefault="00550481" w:rsidP="00CD1377">
      <w:pPr>
        <w:pStyle w:val="Corpsdetexte"/>
        <w:rPr>
          <w:rFonts w:asciiTheme="minorHAnsi" w:hAnsiTheme="minorHAnsi" w:cs="Arial"/>
          <w:i/>
          <w:color w:val="0000FF"/>
          <w:sz w:val="22"/>
          <w:szCs w:val="22"/>
        </w:rPr>
      </w:pPr>
    </w:p>
    <w:p w14:paraId="6DCBA5A0" w14:textId="77777777" w:rsidR="00FD70B7" w:rsidRPr="00550481" w:rsidRDefault="00FD70B7" w:rsidP="00FD70B7">
      <w:pPr>
        <w:autoSpaceDE w:val="0"/>
        <w:autoSpaceDN w:val="0"/>
        <w:adjustRightInd w:val="0"/>
        <w:jc w:val="both"/>
        <w:rPr>
          <w:rFonts w:asciiTheme="minorHAnsi" w:hAnsiTheme="minorHAnsi" w:cs="Arial"/>
        </w:rPr>
      </w:pPr>
      <w:r w:rsidRPr="00550481">
        <w:rPr>
          <w:rFonts w:asciiTheme="minorHAnsi" w:hAnsiTheme="minorHAnsi" w:cs="Arial"/>
        </w:rPr>
        <w:t>Les montants des comptes sont calculés en appliquant les taux de T.V.A. en vigueur lors de l’exécution de la prestation.</w:t>
      </w:r>
    </w:p>
    <w:p w14:paraId="4E1C487D" w14:textId="57162926" w:rsidR="00FD70B7" w:rsidRDefault="00FD70B7" w:rsidP="00CD1377">
      <w:pPr>
        <w:pStyle w:val="Corpsdetexte"/>
        <w:rPr>
          <w:rFonts w:asciiTheme="minorHAnsi" w:hAnsiTheme="minorHAnsi" w:cs="Arial"/>
          <w:i/>
          <w:color w:val="0000FF"/>
          <w:sz w:val="22"/>
          <w:szCs w:val="22"/>
        </w:rPr>
      </w:pPr>
    </w:p>
    <w:p w14:paraId="07E6DC52" w14:textId="77777777" w:rsidR="004733E6" w:rsidRPr="00550481" w:rsidRDefault="004733E6" w:rsidP="004733E6">
      <w:pPr>
        <w:rPr>
          <w:rFonts w:asciiTheme="minorHAnsi" w:hAnsiTheme="minorHAnsi"/>
          <w:lang w:eastAsia="fr-FR"/>
        </w:rPr>
      </w:pPr>
    </w:p>
    <w:p w14:paraId="3E9EE8F7" w14:textId="7D746870" w:rsidR="004733E6" w:rsidRDefault="005F322A" w:rsidP="00304A9F">
      <w:pPr>
        <w:pStyle w:val="Titre1"/>
      </w:pPr>
      <w:bookmarkStart w:id="203" w:name="_Toc138090803"/>
      <w:bookmarkStart w:id="204" w:name="_Toc138091658"/>
      <w:r>
        <w:t>MODIFICATION DE MARCHE</w:t>
      </w:r>
      <w:bookmarkEnd w:id="203"/>
      <w:bookmarkEnd w:id="204"/>
    </w:p>
    <w:p w14:paraId="0105126A" w14:textId="3AA02B99" w:rsidR="005F322A" w:rsidRDefault="005F322A" w:rsidP="005F322A">
      <w:pPr>
        <w:rPr>
          <w:lang w:eastAsia="fr-FR"/>
        </w:rPr>
      </w:pPr>
    </w:p>
    <w:p w14:paraId="307F7678" w14:textId="77777777" w:rsidR="002C0A02" w:rsidRPr="002C0A02" w:rsidRDefault="002C0A02" w:rsidP="002C0A02">
      <w:pPr>
        <w:autoSpaceDE w:val="0"/>
        <w:autoSpaceDN w:val="0"/>
        <w:adjustRightInd w:val="0"/>
        <w:jc w:val="both"/>
        <w:rPr>
          <w:rFonts w:asciiTheme="minorHAnsi" w:hAnsiTheme="minorHAnsi" w:cs="Arial"/>
        </w:rPr>
      </w:pPr>
      <w:r w:rsidRPr="002C0A02">
        <w:rPr>
          <w:rFonts w:asciiTheme="minorHAnsi" w:hAnsiTheme="minorHAnsi" w:cs="Arial"/>
        </w:rPr>
        <w:t>Toute modification survenant pendant l’exécution du présent marché ne sera effective qu’après la signature d’un document de modification de marché entre les parties.</w:t>
      </w:r>
    </w:p>
    <w:p w14:paraId="24F09FA7" w14:textId="73A376E4" w:rsidR="002C0A02" w:rsidRDefault="002C0A02" w:rsidP="002C0A02">
      <w:pPr>
        <w:autoSpaceDE w:val="0"/>
        <w:autoSpaceDN w:val="0"/>
        <w:adjustRightInd w:val="0"/>
        <w:jc w:val="both"/>
        <w:rPr>
          <w:rFonts w:asciiTheme="minorHAnsi" w:hAnsiTheme="minorHAnsi" w:cs="Arial"/>
        </w:rPr>
      </w:pPr>
      <w:r w:rsidRPr="002C0A02">
        <w:rPr>
          <w:rFonts w:asciiTheme="minorHAnsi" w:hAnsiTheme="minorHAnsi" w:cs="Arial"/>
        </w:rPr>
        <w:t>Des prestations complémentaires, supplémentaires ou similaires pourront être demandées au titulaire du marché dans les conditions suivantes :</w:t>
      </w:r>
    </w:p>
    <w:p w14:paraId="6114F360" w14:textId="77777777" w:rsidR="002C0A02" w:rsidRPr="002C0A02" w:rsidRDefault="002C0A02" w:rsidP="002C0A02">
      <w:pPr>
        <w:autoSpaceDE w:val="0"/>
        <w:autoSpaceDN w:val="0"/>
        <w:adjustRightInd w:val="0"/>
        <w:jc w:val="both"/>
        <w:rPr>
          <w:rFonts w:asciiTheme="minorHAnsi" w:hAnsiTheme="minorHAnsi" w:cs="Arial"/>
        </w:rPr>
      </w:pPr>
    </w:p>
    <w:p w14:paraId="3E299D23" w14:textId="299E765E" w:rsidR="002C0A02" w:rsidRPr="00D914CD" w:rsidRDefault="002C0A02" w:rsidP="00304A9F">
      <w:pPr>
        <w:pStyle w:val="Retraitcorpsdetexte2"/>
        <w:numPr>
          <w:ilvl w:val="0"/>
          <w:numId w:val="13"/>
        </w:numPr>
        <w:spacing w:before="40" w:after="0" w:line="240" w:lineRule="auto"/>
        <w:rPr>
          <w:rFonts w:asciiTheme="minorHAnsi" w:eastAsia="Calibri" w:hAnsiTheme="minorHAnsi" w:cs="Arial"/>
          <w:sz w:val="22"/>
          <w:szCs w:val="22"/>
          <w:u w:val="single"/>
          <w:lang w:eastAsia="en-US"/>
        </w:rPr>
      </w:pPr>
      <w:r w:rsidRPr="00D914CD">
        <w:rPr>
          <w:rFonts w:asciiTheme="minorHAnsi" w:eastAsia="Calibri" w:hAnsiTheme="minorHAnsi" w:cs="Arial"/>
          <w:sz w:val="22"/>
          <w:szCs w:val="22"/>
          <w:u w:val="single"/>
          <w:lang w:eastAsia="en-US"/>
        </w:rPr>
        <w:t>Par voie de prestations complémentaires :</w:t>
      </w:r>
    </w:p>
    <w:p w14:paraId="3F2FB436" w14:textId="77777777" w:rsidR="00D914CD" w:rsidRPr="002C0A02" w:rsidRDefault="00D914CD" w:rsidP="00D914CD">
      <w:pPr>
        <w:pStyle w:val="Retraitcorpsdetexte2"/>
        <w:spacing w:before="40" w:after="0" w:line="240" w:lineRule="auto"/>
        <w:ind w:left="567"/>
        <w:rPr>
          <w:rFonts w:asciiTheme="minorHAnsi" w:eastAsia="Calibri" w:hAnsiTheme="minorHAnsi" w:cs="Arial"/>
          <w:sz w:val="22"/>
          <w:szCs w:val="22"/>
          <w:lang w:eastAsia="en-US"/>
        </w:rPr>
      </w:pPr>
    </w:p>
    <w:p w14:paraId="59AA40A5" w14:textId="5E499DEC" w:rsidR="00D914CD" w:rsidRDefault="002C0A02" w:rsidP="002C0A02">
      <w:pPr>
        <w:autoSpaceDE w:val="0"/>
        <w:autoSpaceDN w:val="0"/>
        <w:adjustRightInd w:val="0"/>
        <w:spacing w:before="60"/>
        <w:jc w:val="both"/>
        <w:rPr>
          <w:rFonts w:asciiTheme="minorHAnsi" w:hAnsiTheme="minorHAnsi" w:cs="Arial"/>
        </w:rPr>
      </w:pPr>
      <w:r w:rsidRPr="002C0A02">
        <w:rPr>
          <w:rFonts w:asciiTheme="minorHAnsi" w:hAnsiTheme="minorHAnsi" w:cs="Arial"/>
        </w:rPr>
        <w:t xml:space="preserve">Par application des dispositions des articles R2194-1 à R2194-9 du Code de la commande publique, la </w:t>
      </w:r>
      <w:r w:rsidR="0073716C">
        <w:rPr>
          <w:rFonts w:asciiTheme="minorHAnsi" w:hAnsiTheme="minorHAnsi" w:cs="Arial"/>
        </w:rPr>
        <w:t xml:space="preserve">SAS LAN </w:t>
      </w:r>
      <w:r w:rsidRPr="002C0A02">
        <w:rPr>
          <w:rFonts w:asciiTheme="minorHAnsi" w:hAnsiTheme="minorHAnsi" w:cs="Arial"/>
        </w:rPr>
        <w:t>se réserve la possibilité de conclure ultérieurement une ou plusieurs modifications de marché avec le titulaire du présent marché pour des prestations n'y figurant pas, non prévues au départ ou devenues nécessaires, à la suite de circonstances imprévues, à la réalisation du présent marché. Le montant cumulé des prestations complémentaires ne doit pas dépasser 50 % du marché initial</w:t>
      </w:r>
      <w:r w:rsidR="00D914CD">
        <w:rPr>
          <w:rFonts w:asciiTheme="minorHAnsi" w:hAnsiTheme="minorHAnsi" w:cs="Arial"/>
        </w:rPr>
        <w:t>.</w:t>
      </w:r>
    </w:p>
    <w:p w14:paraId="1D37F286" w14:textId="77777777" w:rsidR="00D914CD" w:rsidRPr="002C0A02" w:rsidRDefault="00D914CD" w:rsidP="002C0A02">
      <w:pPr>
        <w:autoSpaceDE w:val="0"/>
        <w:autoSpaceDN w:val="0"/>
        <w:adjustRightInd w:val="0"/>
        <w:spacing w:before="60"/>
        <w:jc w:val="both"/>
        <w:rPr>
          <w:rFonts w:asciiTheme="minorHAnsi" w:hAnsiTheme="minorHAnsi" w:cs="Arial"/>
        </w:rPr>
      </w:pPr>
    </w:p>
    <w:p w14:paraId="4CD9BF3D" w14:textId="6478AB88" w:rsidR="002C0A02" w:rsidRPr="00D914CD" w:rsidRDefault="002C0A02" w:rsidP="00304A9F">
      <w:pPr>
        <w:pStyle w:val="Retraitcorpsdetexte2"/>
        <w:numPr>
          <w:ilvl w:val="0"/>
          <w:numId w:val="13"/>
        </w:numPr>
        <w:spacing w:before="120" w:after="0" w:line="240" w:lineRule="auto"/>
        <w:rPr>
          <w:rFonts w:asciiTheme="minorHAnsi" w:eastAsia="Calibri" w:hAnsiTheme="minorHAnsi" w:cs="Arial"/>
          <w:sz w:val="22"/>
          <w:szCs w:val="22"/>
          <w:u w:val="single"/>
          <w:lang w:eastAsia="en-US"/>
        </w:rPr>
      </w:pPr>
      <w:r w:rsidRPr="00D914CD">
        <w:rPr>
          <w:rFonts w:asciiTheme="minorHAnsi" w:eastAsia="Calibri" w:hAnsiTheme="minorHAnsi" w:cs="Arial"/>
          <w:sz w:val="22"/>
          <w:szCs w:val="22"/>
          <w:u w:val="single"/>
          <w:lang w:eastAsia="en-US"/>
        </w:rPr>
        <w:t>Par voie de prestations similaires :</w:t>
      </w:r>
    </w:p>
    <w:p w14:paraId="04597DEA" w14:textId="77777777" w:rsidR="002C0A02" w:rsidRPr="002C0A02" w:rsidRDefault="002C0A02" w:rsidP="002C0A02">
      <w:pPr>
        <w:pStyle w:val="Retraitcorpsdetexte2"/>
        <w:spacing w:before="120" w:after="0" w:line="240" w:lineRule="auto"/>
        <w:ind w:left="0"/>
        <w:rPr>
          <w:rFonts w:asciiTheme="minorHAnsi" w:eastAsia="Calibri" w:hAnsiTheme="minorHAnsi" w:cs="Arial"/>
          <w:sz w:val="22"/>
          <w:szCs w:val="22"/>
          <w:lang w:eastAsia="en-US"/>
        </w:rPr>
      </w:pPr>
    </w:p>
    <w:p w14:paraId="588A5BE7" w14:textId="4C46279F" w:rsidR="002C0A02" w:rsidRPr="002C0A02" w:rsidRDefault="002C0A02" w:rsidP="00D914CD">
      <w:pPr>
        <w:autoSpaceDE w:val="0"/>
        <w:autoSpaceDN w:val="0"/>
        <w:adjustRightInd w:val="0"/>
        <w:spacing w:before="60"/>
        <w:jc w:val="both"/>
        <w:rPr>
          <w:rFonts w:asciiTheme="minorHAnsi" w:hAnsiTheme="minorHAnsi" w:cs="Arial"/>
        </w:rPr>
      </w:pPr>
      <w:r w:rsidRPr="002C0A02">
        <w:rPr>
          <w:rFonts w:asciiTheme="minorHAnsi" w:hAnsiTheme="minorHAnsi" w:cs="Arial"/>
        </w:rPr>
        <w:t xml:space="preserve">Par application des dispositions de l'article Article R2122-7 du Code de la commande publique, la </w:t>
      </w:r>
      <w:r w:rsidR="0073716C">
        <w:rPr>
          <w:rFonts w:asciiTheme="minorHAnsi" w:hAnsiTheme="minorHAnsi" w:cs="Arial"/>
        </w:rPr>
        <w:t>SAS LAN</w:t>
      </w:r>
      <w:r w:rsidRPr="002C0A02">
        <w:rPr>
          <w:rFonts w:asciiTheme="minorHAnsi" w:hAnsiTheme="minorHAnsi" w:cs="Arial"/>
        </w:rPr>
        <w:t xml:space="preserve"> se réserve la possibilité de conclure ultérieurement des marchés négociés sans publicité préalable ni mise en concurrence pour la réalisation de prestations similaires à celles qui ont été confiées au titulaire du présent marché. </w:t>
      </w:r>
    </w:p>
    <w:p w14:paraId="21C0C901" w14:textId="77777777" w:rsidR="00D914CD" w:rsidRDefault="00D914CD" w:rsidP="002C0A02">
      <w:pPr>
        <w:autoSpaceDE w:val="0"/>
        <w:autoSpaceDN w:val="0"/>
        <w:adjustRightInd w:val="0"/>
        <w:jc w:val="both"/>
        <w:rPr>
          <w:rFonts w:asciiTheme="minorHAnsi" w:hAnsiTheme="minorHAnsi" w:cs="Arial"/>
        </w:rPr>
      </w:pPr>
    </w:p>
    <w:p w14:paraId="4EF49777" w14:textId="153C0104" w:rsidR="002C0A02" w:rsidRDefault="002C0A02" w:rsidP="002C0A02">
      <w:pPr>
        <w:autoSpaceDE w:val="0"/>
        <w:autoSpaceDN w:val="0"/>
        <w:adjustRightInd w:val="0"/>
        <w:jc w:val="both"/>
        <w:rPr>
          <w:rFonts w:asciiTheme="minorHAnsi" w:hAnsiTheme="minorHAnsi" w:cs="Arial"/>
        </w:rPr>
      </w:pPr>
      <w:r w:rsidRPr="002C0A02">
        <w:rPr>
          <w:rFonts w:asciiTheme="minorHAnsi" w:hAnsiTheme="minorHAnsi" w:cs="Arial"/>
        </w:rPr>
        <w:t>La durée pendant laquelle les nouveaux marchés pourront être conclus ne pourra dépasser trois (3) ans à compter de la notification du présent marché.</w:t>
      </w:r>
    </w:p>
    <w:p w14:paraId="39FFA536" w14:textId="1F71C948" w:rsidR="002401CB" w:rsidRDefault="002401CB" w:rsidP="002C0A02">
      <w:pPr>
        <w:autoSpaceDE w:val="0"/>
        <w:autoSpaceDN w:val="0"/>
        <w:adjustRightInd w:val="0"/>
        <w:jc w:val="both"/>
        <w:rPr>
          <w:rFonts w:asciiTheme="minorHAnsi" w:hAnsiTheme="minorHAnsi" w:cs="Arial"/>
        </w:rPr>
      </w:pPr>
    </w:p>
    <w:p w14:paraId="2FB09621" w14:textId="77777777" w:rsidR="0078219F" w:rsidRPr="0078219F" w:rsidRDefault="0078219F" w:rsidP="00304A9F">
      <w:pPr>
        <w:pStyle w:val="Paragraphedeliste"/>
        <w:numPr>
          <w:ilvl w:val="0"/>
          <w:numId w:val="14"/>
        </w:numPr>
        <w:spacing w:line="259" w:lineRule="auto"/>
        <w:rPr>
          <w:rFonts w:asciiTheme="minorHAnsi" w:hAnsiTheme="minorHAnsi" w:cs="Arial"/>
          <w:u w:val="single"/>
        </w:rPr>
      </w:pPr>
      <w:r w:rsidRPr="0078219F">
        <w:rPr>
          <w:rFonts w:asciiTheme="minorHAnsi" w:hAnsiTheme="minorHAnsi" w:cs="Arial"/>
          <w:u w:val="single"/>
        </w:rPr>
        <w:t>Par voie de la clause de réexamen :</w:t>
      </w:r>
    </w:p>
    <w:p w14:paraId="6B439FA0" w14:textId="3A97CBD5" w:rsidR="002401CB" w:rsidRDefault="002401CB" w:rsidP="002C0A02">
      <w:pPr>
        <w:autoSpaceDE w:val="0"/>
        <w:autoSpaceDN w:val="0"/>
        <w:adjustRightInd w:val="0"/>
        <w:jc w:val="both"/>
        <w:rPr>
          <w:rFonts w:asciiTheme="minorHAnsi" w:hAnsiTheme="minorHAnsi" w:cs="Arial"/>
        </w:rPr>
      </w:pPr>
    </w:p>
    <w:p w14:paraId="791EB131" w14:textId="0D352B76" w:rsidR="00867546" w:rsidRPr="00867546" w:rsidRDefault="00867546" w:rsidP="00867546">
      <w:pPr>
        <w:jc w:val="both"/>
        <w:rPr>
          <w:rFonts w:asciiTheme="minorHAnsi" w:hAnsiTheme="minorHAnsi" w:cs="Arial"/>
        </w:rPr>
      </w:pPr>
      <w:r w:rsidRPr="00867546">
        <w:rPr>
          <w:rFonts w:asciiTheme="minorHAnsi" w:hAnsiTheme="minorHAnsi" w:cs="Arial"/>
        </w:rPr>
        <w:t xml:space="preserve">Par application des dispositions de l’article R2194-1 du Code de la commande publique, </w:t>
      </w:r>
      <w:r w:rsidR="002F0BFA">
        <w:rPr>
          <w:rFonts w:asciiTheme="minorHAnsi" w:hAnsiTheme="minorHAnsi" w:cs="Arial"/>
        </w:rPr>
        <w:t>la SAS LAN</w:t>
      </w:r>
      <w:r w:rsidRPr="00867546">
        <w:rPr>
          <w:rFonts w:asciiTheme="minorHAnsi" w:hAnsiTheme="minorHAnsi" w:cs="Arial"/>
        </w:rPr>
        <w:t xml:space="preserve"> se réserve la possibilité conclure ultérieurement une ou plusieurs modifications de l’accord-cadre avec le titulaire ou les titulaires du présent accord-cadre pour des prestations faisant l’objet de bon de commande ou de marchés subséquents prévus dans l’accord-cadre initial. </w:t>
      </w:r>
    </w:p>
    <w:p w14:paraId="29809160" w14:textId="77777777" w:rsidR="00867546" w:rsidRPr="00867546" w:rsidRDefault="00867546" w:rsidP="00867546">
      <w:pPr>
        <w:jc w:val="both"/>
        <w:rPr>
          <w:rFonts w:asciiTheme="minorHAnsi" w:hAnsiTheme="minorHAnsi" w:cs="Arial"/>
        </w:rPr>
      </w:pPr>
      <w:r w:rsidRPr="00867546">
        <w:rPr>
          <w:rFonts w:asciiTheme="minorHAnsi" w:hAnsiTheme="minorHAnsi" w:cs="Arial"/>
        </w:rPr>
        <w:t xml:space="preserve">Ces modifications interviennent lorsque, dans le cadre du présent accord-cadre, le ou les montants maximums fixés initialement ont été atteints en raison de circonstances imprévues, d’une </w:t>
      </w:r>
      <w:r w:rsidRPr="00867546">
        <w:rPr>
          <w:rFonts w:asciiTheme="minorHAnsi" w:hAnsiTheme="minorHAnsi" w:cs="Arial"/>
        </w:rPr>
        <w:lastRenderedPageBreak/>
        <w:t xml:space="preserve">augmentation de la demande, ou dans le cadre de prestations qui n’étaient pas prévues initialement. </w:t>
      </w:r>
    </w:p>
    <w:p w14:paraId="4455CAFE" w14:textId="77777777" w:rsidR="00867546" w:rsidRPr="00867546" w:rsidRDefault="00867546" w:rsidP="00867546">
      <w:pPr>
        <w:jc w:val="both"/>
        <w:rPr>
          <w:rFonts w:asciiTheme="minorHAnsi" w:hAnsiTheme="minorHAnsi" w:cs="Arial"/>
        </w:rPr>
      </w:pPr>
      <w:r w:rsidRPr="00867546">
        <w:rPr>
          <w:rFonts w:asciiTheme="minorHAnsi" w:hAnsiTheme="minorHAnsi" w:cs="Arial"/>
        </w:rPr>
        <w:t xml:space="preserve">Ces modifications prendront la forme d’un avenant soumis à l’accord préalable du ou des titulaires fixant les modalités de la mise en œuvre, des nouveaux montants des montants maximums des bons de commande ou des marchés subséquents. La clause de réexamen n’a pas pour effet de remettre en concurrence les opérateurs économiques au présent accord-cadre ou de modifier les règles de publicité initiales. </w:t>
      </w:r>
    </w:p>
    <w:p w14:paraId="6C73771A" w14:textId="77777777" w:rsidR="002401CB" w:rsidRPr="002C0A02" w:rsidRDefault="002401CB" w:rsidP="002C0A02">
      <w:pPr>
        <w:autoSpaceDE w:val="0"/>
        <w:autoSpaceDN w:val="0"/>
        <w:adjustRightInd w:val="0"/>
        <w:jc w:val="both"/>
        <w:rPr>
          <w:rFonts w:asciiTheme="minorHAnsi" w:hAnsiTheme="minorHAnsi" w:cs="Arial"/>
        </w:rPr>
      </w:pPr>
    </w:p>
    <w:p w14:paraId="2DB5642D" w14:textId="77777777" w:rsidR="005F322A" w:rsidRPr="005F322A" w:rsidRDefault="005F322A" w:rsidP="005F322A">
      <w:pPr>
        <w:rPr>
          <w:lang w:eastAsia="fr-FR"/>
        </w:rPr>
      </w:pPr>
    </w:p>
    <w:p w14:paraId="33C964C3" w14:textId="334428D6" w:rsidR="00CD1377" w:rsidRPr="00550481" w:rsidRDefault="00CD1377" w:rsidP="00304A9F">
      <w:pPr>
        <w:pStyle w:val="Titre1"/>
      </w:pPr>
      <w:bookmarkStart w:id="205" w:name="_Toc138090804"/>
      <w:bookmarkStart w:id="206" w:name="_Toc331515439"/>
      <w:bookmarkStart w:id="207" w:name="_Toc138091659"/>
      <w:r w:rsidRPr="00550481">
        <w:t>PENALITES</w:t>
      </w:r>
      <w:bookmarkEnd w:id="205"/>
      <w:bookmarkEnd w:id="207"/>
      <w:r w:rsidRPr="00550481">
        <w:t xml:space="preserve"> </w:t>
      </w:r>
      <w:bookmarkEnd w:id="206"/>
    </w:p>
    <w:p w14:paraId="33C964C4" w14:textId="77777777" w:rsidR="00CD1377" w:rsidRPr="00550481" w:rsidRDefault="00CD1377" w:rsidP="00CD1377">
      <w:pPr>
        <w:jc w:val="both"/>
        <w:rPr>
          <w:rFonts w:asciiTheme="minorHAnsi" w:hAnsiTheme="minorHAnsi" w:cs="Arial"/>
        </w:rPr>
      </w:pPr>
    </w:p>
    <w:p w14:paraId="383FE8F9" w14:textId="77777777" w:rsidR="00B23F2B" w:rsidRPr="00B45C76" w:rsidRDefault="00B23F2B" w:rsidP="00B23F2B">
      <w:pPr>
        <w:jc w:val="both"/>
        <w:rPr>
          <w:rFonts w:asciiTheme="minorHAnsi" w:hAnsiTheme="minorHAnsi"/>
        </w:rPr>
      </w:pPr>
      <w:r>
        <w:rPr>
          <w:rFonts w:asciiTheme="minorHAnsi" w:hAnsiTheme="minorHAnsi"/>
        </w:rPr>
        <w:t>Par dérogation aux articles 19.2.1 et 19.2.2 du CCAG Travaux, i</w:t>
      </w:r>
      <w:r w:rsidRPr="00B45C76">
        <w:rPr>
          <w:rFonts w:asciiTheme="minorHAnsi" w:hAnsiTheme="minorHAnsi"/>
        </w:rPr>
        <w:t>l n’est pas prévu de montant minimum et maximum de montant de pénalités. Les pénalités s’appliquent au contrat et à ses éventuels avenants.</w:t>
      </w:r>
    </w:p>
    <w:p w14:paraId="06D9706D" w14:textId="77777777" w:rsidR="00B23F2B" w:rsidRPr="00B45C76" w:rsidRDefault="00B23F2B" w:rsidP="00B23F2B">
      <w:pPr>
        <w:rPr>
          <w:rFonts w:asciiTheme="minorHAnsi" w:hAnsiTheme="minorHAnsi"/>
        </w:rPr>
      </w:pPr>
    </w:p>
    <w:p w14:paraId="5EBAC283" w14:textId="77777777" w:rsidR="00B23F2B" w:rsidRPr="00DE1C2D" w:rsidRDefault="00B23F2B" w:rsidP="00B23F2B">
      <w:pPr>
        <w:jc w:val="both"/>
        <w:rPr>
          <w:rFonts w:asciiTheme="minorHAnsi" w:hAnsiTheme="minorHAnsi"/>
        </w:rPr>
      </w:pPr>
      <w:r>
        <w:rPr>
          <w:rFonts w:asciiTheme="minorHAnsi" w:hAnsiTheme="minorHAnsi"/>
        </w:rPr>
        <w:t>Par dérogation à l’article 19.2 du CCAG Travaux, lorsque le délai contractuel d’exécution est dépassé, par le fait du titulaire, celui-ci encourt, sans mise en demeure préalable, et par période précisée dans les développements ci-après, les pénalités suivantes :</w:t>
      </w:r>
    </w:p>
    <w:p w14:paraId="0CFC6364" w14:textId="1F5D387C" w:rsidR="00FD70B7" w:rsidRDefault="00FD70B7" w:rsidP="00FD70B7">
      <w:pPr>
        <w:jc w:val="both"/>
        <w:rPr>
          <w:rFonts w:asciiTheme="minorHAnsi" w:hAnsiTheme="minorHAnsi" w:cs="Arial"/>
        </w:rPr>
      </w:pPr>
    </w:p>
    <w:p w14:paraId="42947BD0" w14:textId="770CA8D1" w:rsidR="001364A6" w:rsidRPr="00E04F1B" w:rsidRDefault="001364A6" w:rsidP="00891053">
      <w:pPr>
        <w:jc w:val="both"/>
        <w:rPr>
          <w:rFonts w:asciiTheme="minorHAnsi" w:hAnsiTheme="minorHAnsi" w:cs="Arial"/>
          <w:b/>
          <w:color w:val="000000" w:themeColor="text1"/>
          <w:u w:val="single"/>
        </w:rPr>
      </w:pPr>
      <w:r w:rsidRPr="00E04F1B">
        <w:rPr>
          <w:rFonts w:asciiTheme="minorHAnsi" w:hAnsiTheme="minorHAnsi" w:cs="Arial"/>
          <w:b/>
          <w:color w:val="000000" w:themeColor="text1"/>
          <w:u w:val="single"/>
        </w:rPr>
        <w:t>Non-respect d</w:t>
      </w:r>
      <w:r w:rsidR="00891053" w:rsidRPr="00E04F1B">
        <w:rPr>
          <w:rFonts w:asciiTheme="minorHAnsi" w:hAnsiTheme="minorHAnsi" w:cs="Arial"/>
          <w:b/>
          <w:color w:val="000000" w:themeColor="text1"/>
          <w:u w:val="single"/>
        </w:rPr>
        <w:t>e la livraison des documents conformes à l’exécution (</w:t>
      </w:r>
      <w:proofErr w:type="spellStart"/>
      <w:r w:rsidR="00891053" w:rsidRPr="00E04F1B">
        <w:rPr>
          <w:rFonts w:asciiTheme="minorHAnsi" w:hAnsiTheme="minorHAnsi" w:cs="Arial"/>
          <w:b/>
          <w:color w:val="000000" w:themeColor="text1"/>
          <w:u w:val="single"/>
        </w:rPr>
        <w:t>cf</w:t>
      </w:r>
      <w:proofErr w:type="spellEnd"/>
      <w:r w:rsidR="00891053" w:rsidRPr="00E04F1B">
        <w:rPr>
          <w:rFonts w:asciiTheme="minorHAnsi" w:hAnsiTheme="minorHAnsi" w:cs="Arial"/>
          <w:b/>
          <w:color w:val="000000" w:themeColor="text1"/>
          <w:u w:val="single"/>
        </w:rPr>
        <w:t xml:space="preserve"> article 19.3 du CCAG Travaux) </w:t>
      </w:r>
    </w:p>
    <w:p w14:paraId="555EAAE2" w14:textId="77777777" w:rsidR="001364A6" w:rsidRPr="00550481" w:rsidRDefault="001364A6" w:rsidP="00891053">
      <w:pPr>
        <w:jc w:val="both"/>
        <w:rPr>
          <w:rFonts w:asciiTheme="minorHAnsi" w:hAnsiTheme="minorHAnsi" w:cs="Lucida Sans Unicode"/>
        </w:rPr>
      </w:pPr>
    </w:p>
    <w:p w14:paraId="2BCE9584" w14:textId="1D8B1868" w:rsidR="001364A6" w:rsidRPr="00550481" w:rsidRDefault="001364A6" w:rsidP="00891053">
      <w:pPr>
        <w:ind w:right="1"/>
        <w:jc w:val="both"/>
        <w:rPr>
          <w:rFonts w:asciiTheme="minorHAnsi" w:hAnsiTheme="minorHAnsi"/>
        </w:rPr>
      </w:pPr>
      <w:r w:rsidRPr="00550481">
        <w:rPr>
          <w:rFonts w:asciiTheme="minorHAnsi" w:hAnsiTheme="minorHAnsi"/>
        </w:rPr>
        <w:t xml:space="preserve">En cas de retard sur le délai de livraison, il sera appliqué des pénalités au titulaire d’un montant de </w:t>
      </w:r>
      <w:r w:rsidR="00891053" w:rsidRPr="00A63529">
        <w:rPr>
          <w:rFonts w:asciiTheme="minorHAnsi" w:hAnsiTheme="minorHAnsi"/>
          <w:b/>
          <w:bCs/>
        </w:rPr>
        <w:t>500</w:t>
      </w:r>
      <w:r w:rsidRPr="00A63529">
        <w:rPr>
          <w:rFonts w:asciiTheme="minorHAnsi" w:hAnsiTheme="minorHAnsi"/>
          <w:b/>
          <w:bCs/>
        </w:rPr>
        <w:t> (c</w:t>
      </w:r>
      <w:r w:rsidR="00891053" w:rsidRPr="00A63529">
        <w:rPr>
          <w:rFonts w:asciiTheme="minorHAnsi" w:hAnsiTheme="minorHAnsi"/>
          <w:b/>
          <w:bCs/>
        </w:rPr>
        <w:t>inq c</w:t>
      </w:r>
      <w:r w:rsidRPr="00A63529">
        <w:rPr>
          <w:rFonts w:asciiTheme="minorHAnsi" w:hAnsiTheme="minorHAnsi"/>
          <w:b/>
          <w:bCs/>
        </w:rPr>
        <w:t>ent</w:t>
      </w:r>
      <w:r w:rsidR="00891053" w:rsidRPr="00A63529">
        <w:rPr>
          <w:rFonts w:asciiTheme="minorHAnsi" w:hAnsiTheme="minorHAnsi"/>
          <w:b/>
          <w:bCs/>
        </w:rPr>
        <w:t>s</w:t>
      </w:r>
      <w:r w:rsidRPr="00A63529">
        <w:rPr>
          <w:rFonts w:asciiTheme="minorHAnsi" w:hAnsiTheme="minorHAnsi"/>
          <w:b/>
          <w:bCs/>
        </w:rPr>
        <w:t>) € HT par journée de retard</w:t>
      </w:r>
      <w:r w:rsidR="00891053">
        <w:rPr>
          <w:rFonts w:asciiTheme="minorHAnsi" w:hAnsiTheme="minorHAnsi"/>
        </w:rPr>
        <w:t>, après mise en demeure préalable.</w:t>
      </w:r>
    </w:p>
    <w:p w14:paraId="6C4D76F3" w14:textId="72D93ED0" w:rsidR="001364A6" w:rsidRDefault="001364A6" w:rsidP="00FD70B7">
      <w:pPr>
        <w:jc w:val="both"/>
        <w:rPr>
          <w:rFonts w:asciiTheme="minorHAnsi" w:hAnsiTheme="minorHAnsi" w:cs="Arial"/>
        </w:rPr>
      </w:pPr>
    </w:p>
    <w:p w14:paraId="134B9931" w14:textId="77777777" w:rsidR="001364A6" w:rsidRPr="00550481" w:rsidRDefault="001364A6" w:rsidP="00FD70B7">
      <w:pPr>
        <w:jc w:val="both"/>
        <w:rPr>
          <w:rFonts w:asciiTheme="minorHAnsi" w:hAnsiTheme="minorHAnsi" w:cs="Arial"/>
        </w:rPr>
      </w:pPr>
    </w:p>
    <w:p w14:paraId="497DAB00" w14:textId="77777777" w:rsidR="00FD70B7" w:rsidRPr="00550481" w:rsidRDefault="00FD70B7" w:rsidP="00FD70B7">
      <w:pPr>
        <w:rPr>
          <w:rFonts w:asciiTheme="minorHAnsi" w:hAnsiTheme="minorHAnsi" w:cs="Arial"/>
          <w:b/>
          <w:u w:val="single"/>
        </w:rPr>
      </w:pPr>
      <w:r w:rsidRPr="00550481">
        <w:rPr>
          <w:rFonts w:asciiTheme="minorHAnsi" w:hAnsiTheme="minorHAnsi" w:cs="Arial"/>
          <w:b/>
          <w:u w:val="single"/>
        </w:rPr>
        <w:t>Non-respect du délai de livraison</w:t>
      </w:r>
    </w:p>
    <w:p w14:paraId="66BBC47E" w14:textId="77777777" w:rsidR="00FD70B7" w:rsidRPr="00550481" w:rsidRDefault="00FD70B7" w:rsidP="00FD70B7">
      <w:pPr>
        <w:rPr>
          <w:rFonts w:asciiTheme="minorHAnsi" w:hAnsiTheme="minorHAnsi" w:cs="Lucida Sans Unicode"/>
        </w:rPr>
      </w:pPr>
    </w:p>
    <w:p w14:paraId="4C6DF90E" w14:textId="77777777" w:rsidR="00FD70B7" w:rsidRPr="00550481" w:rsidRDefault="00FD70B7" w:rsidP="00FD70B7">
      <w:pPr>
        <w:ind w:right="1"/>
        <w:jc w:val="both"/>
        <w:rPr>
          <w:rFonts w:asciiTheme="minorHAnsi" w:hAnsiTheme="minorHAnsi"/>
        </w:rPr>
      </w:pPr>
      <w:r w:rsidRPr="00550481">
        <w:rPr>
          <w:rFonts w:asciiTheme="minorHAnsi" w:hAnsiTheme="minorHAnsi"/>
        </w:rPr>
        <w:t>En cas de retard sur le délai de livraison mentionné dans l’acte d’engagement, il sera appliqué des pénalités au titulaire d’un montant de 100 (cent) € HT par journée de retard.</w:t>
      </w:r>
    </w:p>
    <w:p w14:paraId="1FD7B65F" w14:textId="60D57993" w:rsidR="00FD70B7" w:rsidRDefault="00FD70B7" w:rsidP="00FD70B7">
      <w:pPr>
        <w:jc w:val="both"/>
        <w:rPr>
          <w:rFonts w:asciiTheme="minorHAnsi" w:hAnsiTheme="minorHAnsi" w:cs="Arial"/>
        </w:rPr>
      </w:pPr>
    </w:p>
    <w:p w14:paraId="3F9D29BE" w14:textId="77777777" w:rsidR="00E4078F" w:rsidRPr="007D0BAB" w:rsidRDefault="00E4078F" w:rsidP="00E4078F">
      <w:pPr>
        <w:jc w:val="both"/>
        <w:rPr>
          <w:rFonts w:asciiTheme="minorHAnsi" w:hAnsiTheme="minorHAnsi" w:cs="Arial"/>
          <w:b/>
          <w:color w:val="000000"/>
          <w:u w:val="single"/>
        </w:rPr>
      </w:pPr>
      <w:r>
        <w:rPr>
          <w:rFonts w:asciiTheme="minorHAnsi" w:hAnsiTheme="minorHAnsi" w:cs="Arial"/>
          <w:b/>
          <w:color w:val="000000"/>
          <w:u w:val="single"/>
        </w:rPr>
        <w:t>Absence de remise des justificatifs demandés avec la grille RSE :</w:t>
      </w:r>
    </w:p>
    <w:p w14:paraId="0B5736F8" w14:textId="77777777" w:rsidR="00E4078F" w:rsidRPr="007D0BAB" w:rsidRDefault="00E4078F" w:rsidP="00E4078F">
      <w:pPr>
        <w:jc w:val="both"/>
        <w:rPr>
          <w:rFonts w:asciiTheme="minorHAnsi" w:hAnsiTheme="minorHAnsi" w:cs="Arial"/>
        </w:rPr>
      </w:pPr>
    </w:p>
    <w:p w14:paraId="2BE46C83" w14:textId="77777777" w:rsidR="00E4078F" w:rsidRPr="007D0BAB" w:rsidRDefault="00E4078F" w:rsidP="00E4078F">
      <w:pPr>
        <w:ind w:right="1"/>
        <w:jc w:val="both"/>
        <w:rPr>
          <w:rFonts w:asciiTheme="minorHAnsi" w:hAnsiTheme="minorHAnsi" w:cs="Arial"/>
          <w:color w:val="000000"/>
        </w:rPr>
      </w:pPr>
      <w:r>
        <w:rPr>
          <w:rFonts w:asciiTheme="minorHAnsi" w:hAnsiTheme="minorHAnsi" w:cs="Arial"/>
          <w:color w:val="000000"/>
        </w:rPr>
        <w:t>E</w:t>
      </w:r>
      <w:r w:rsidRPr="007D0BAB">
        <w:rPr>
          <w:rFonts w:asciiTheme="minorHAnsi" w:hAnsiTheme="minorHAnsi" w:cs="Arial"/>
          <w:color w:val="000000"/>
        </w:rPr>
        <w:t>n cas d</w:t>
      </w:r>
      <w:r>
        <w:rPr>
          <w:rFonts w:asciiTheme="minorHAnsi" w:hAnsiTheme="minorHAnsi" w:cs="Arial"/>
          <w:color w:val="000000"/>
        </w:rPr>
        <w:t>’absence de remise des justificatifs de la grille RSE lors de chaque revue annuelle du marché</w:t>
      </w:r>
      <w:r w:rsidRPr="007D0BAB">
        <w:rPr>
          <w:rFonts w:asciiTheme="minorHAnsi" w:hAnsiTheme="minorHAnsi" w:cs="Arial"/>
          <w:color w:val="000000"/>
        </w:rPr>
        <w:t xml:space="preserve">, il sera appliqué </w:t>
      </w:r>
      <w:r>
        <w:rPr>
          <w:rFonts w:asciiTheme="minorHAnsi" w:hAnsiTheme="minorHAnsi" w:cs="Arial"/>
          <w:color w:val="000000"/>
        </w:rPr>
        <w:t>une</w:t>
      </w:r>
      <w:r w:rsidRPr="007D0BAB">
        <w:rPr>
          <w:rFonts w:asciiTheme="minorHAnsi" w:hAnsiTheme="minorHAnsi" w:cs="Arial"/>
          <w:color w:val="000000"/>
        </w:rPr>
        <w:t xml:space="preserve"> pénalité</w:t>
      </w:r>
      <w:r>
        <w:rPr>
          <w:rFonts w:asciiTheme="minorHAnsi" w:hAnsiTheme="minorHAnsi" w:cs="Arial"/>
          <w:color w:val="000000"/>
        </w:rPr>
        <w:t xml:space="preserve"> forfaitaire </w:t>
      </w:r>
      <w:r w:rsidRPr="007D0BAB">
        <w:rPr>
          <w:rFonts w:asciiTheme="minorHAnsi" w:hAnsiTheme="minorHAnsi" w:cs="Arial"/>
          <w:color w:val="000000"/>
        </w:rPr>
        <w:t xml:space="preserve">au titulaire d’un montant de </w:t>
      </w:r>
      <w:r>
        <w:rPr>
          <w:rFonts w:asciiTheme="minorHAnsi" w:hAnsiTheme="minorHAnsi" w:cs="Arial"/>
          <w:color w:val="000000"/>
        </w:rPr>
        <w:t>1 000</w:t>
      </w:r>
      <w:r w:rsidRPr="007D0BAB">
        <w:rPr>
          <w:rFonts w:asciiTheme="minorHAnsi" w:hAnsiTheme="minorHAnsi" w:cs="Arial"/>
          <w:color w:val="000000"/>
        </w:rPr>
        <w:t> € HT</w:t>
      </w:r>
      <w:r>
        <w:rPr>
          <w:rFonts w:asciiTheme="minorHAnsi" w:hAnsiTheme="minorHAnsi" w:cs="Arial"/>
          <w:color w:val="000000"/>
        </w:rPr>
        <w:t>.</w:t>
      </w:r>
    </w:p>
    <w:p w14:paraId="05022DA1" w14:textId="77777777" w:rsidR="00E4078F" w:rsidRPr="00550481" w:rsidRDefault="00E4078F" w:rsidP="00FD70B7">
      <w:pPr>
        <w:jc w:val="both"/>
        <w:rPr>
          <w:rFonts w:asciiTheme="minorHAnsi" w:hAnsiTheme="minorHAnsi" w:cs="Arial"/>
        </w:rPr>
      </w:pPr>
    </w:p>
    <w:p w14:paraId="317C0B37" w14:textId="77777777" w:rsidR="00FD70B7" w:rsidRPr="00550481" w:rsidRDefault="00FD70B7" w:rsidP="00FD70B7">
      <w:pPr>
        <w:jc w:val="both"/>
        <w:rPr>
          <w:rFonts w:asciiTheme="minorHAnsi" w:hAnsiTheme="minorHAnsi" w:cs="Arial"/>
          <w:b/>
          <w:u w:val="single"/>
        </w:rPr>
      </w:pPr>
      <w:r w:rsidRPr="00550481">
        <w:rPr>
          <w:rFonts w:asciiTheme="minorHAnsi" w:hAnsiTheme="minorHAnsi" w:cs="Arial"/>
          <w:b/>
          <w:u w:val="single"/>
        </w:rPr>
        <w:t>Non-Respect de la Garantie de Temps de Rétablissement</w:t>
      </w:r>
    </w:p>
    <w:p w14:paraId="7C52CF74" w14:textId="77777777" w:rsidR="00305CB8" w:rsidRDefault="00305CB8" w:rsidP="00FD70B7">
      <w:pPr>
        <w:jc w:val="both"/>
        <w:rPr>
          <w:rFonts w:asciiTheme="minorHAnsi" w:hAnsiTheme="minorHAnsi" w:cs="Arial"/>
        </w:rPr>
      </w:pPr>
    </w:p>
    <w:p w14:paraId="2206920B" w14:textId="77777777" w:rsidR="00FD70B7" w:rsidRPr="00550481" w:rsidRDefault="00FD70B7" w:rsidP="00FD70B7">
      <w:pPr>
        <w:jc w:val="both"/>
        <w:rPr>
          <w:rFonts w:asciiTheme="minorHAnsi" w:hAnsiTheme="minorHAnsi" w:cs="Arial"/>
        </w:rPr>
      </w:pPr>
      <w:r w:rsidRPr="00550481">
        <w:rPr>
          <w:rFonts w:asciiTheme="minorHAnsi" w:hAnsiTheme="minorHAnsi" w:cs="Arial"/>
        </w:rPr>
        <w:t xml:space="preserve">En cas de dépassement de la garantie de temps de rétablissement fixée à J+1 au CCTP, à compter de l’heure de signalisation de l’incident, une pénalité forfaitaire de 100 € (cent euros) H.T. par heure de retard sera appliquée. </w:t>
      </w:r>
    </w:p>
    <w:p w14:paraId="711D6498" w14:textId="77777777" w:rsidR="00FD70B7" w:rsidRPr="00550481" w:rsidRDefault="00FD70B7" w:rsidP="00FD70B7">
      <w:pPr>
        <w:jc w:val="both"/>
        <w:rPr>
          <w:rFonts w:asciiTheme="minorHAnsi" w:hAnsiTheme="minorHAnsi" w:cs="Arial"/>
        </w:rPr>
      </w:pPr>
    </w:p>
    <w:p w14:paraId="0FA908B1" w14:textId="77777777" w:rsidR="00FD70B7" w:rsidRPr="00550481" w:rsidRDefault="00FD70B7" w:rsidP="00FD70B7">
      <w:pPr>
        <w:jc w:val="both"/>
        <w:rPr>
          <w:rFonts w:asciiTheme="minorHAnsi" w:hAnsiTheme="minorHAnsi" w:cs="Arial"/>
        </w:rPr>
      </w:pPr>
      <w:r w:rsidRPr="00550481">
        <w:rPr>
          <w:rFonts w:asciiTheme="minorHAnsi" w:hAnsiTheme="minorHAnsi" w:cs="Arial"/>
        </w:rPr>
        <w:t xml:space="preserve">Les pénalités commencent à courir dès la première heure de retard, jusqu’à l’heure de rétablissement de la prestation. Toute fraction d’heure compte pour une heure de pénalité. </w:t>
      </w:r>
    </w:p>
    <w:p w14:paraId="3D7E750E" w14:textId="77777777" w:rsidR="00A64C98" w:rsidRPr="00550481" w:rsidRDefault="00A64C98" w:rsidP="0063138F">
      <w:pPr>
        <w:jc w:val="both"/>
        <w:rPr>
          <w:rFonts w:asciiTheme="minorHAnsi" w:hAnsiTheme="minorHAnsi" w:cs="Arial"/>
        </w:rPr>
      </w:pPr>
    </w:p>
    <w:p w14:paraId="488F1A0A" w14:textId="03BE38D4" w:rsidR="00A64C98" w:rsidRPr="00550481" w:rsidRDefault="00A64C98" w:rsidP="0063138F">
      <w:pPr>
        <w:jc w:val="both"/>
        <w:rPr>
          <w:rFonts w:asciiTheme="minorHAnsi" w:hAnsiTheme="minorHAnsi" w:cs="Arial"/>
          <w:b/>
          <w:u w:val="single"/>
        </w:rPr>
      </w:pPr>
      <w:r w:rsidRPr="00550481">
        <w:rPr>
          <w:rFonts w:asciiTheme="minorHAnsi" w:hAnsiTheme="minorHAnsi" w:cs="Arial"/>
          <w:b/>
          <w:u w:val="single"/>
        </w:rPr>
        <w:t>En cas de carence du recours à un interprète</w:t>
      </w:r>
    </w:p>
    <w:p w14:paraId="33C964C7" w14:textId="77777777" w:rsidR="00CD1377" w:rsidRPr="00550481" w:rsidRDefault="00CD1377" w:rsidP="00CD1377">
      <w:pPr>
        <w:pStyle w:val="Corpsdetexte"/>
        <w:rPr>
          <w:rFonts w:asciiTheme="minorHAnsi" w:hAnsiTheme="minorHAnsi" w:cs="Arial"/>
          <w:color w:val="0000FF"/>
          <w:sz w:val="22"/>
          <w:szCs w:val="22"/>
        </w:rPr>
      </w:pPr>
    </w:p>
    <w:p w14:paraId="2297247F" w14:textId="43B4CEAB" w:rsidR="00A64C98" w:rsidRPr="00550481" w:rsidRDefault="00A64C98" w:rsidP="00A64C98">
      <w:pPr>
        <w:jc w:val="both"/>
        <w:rPr>
          <w:rFonts w:asciiTheme="minorHAnsi" w:hAnsiTheme="minorHAnsi" w:cs="Arial"/>
          <w:iCs/>
        </w:rPr>
      </w:pPr>
      <w:r w:rsidRPr="00550481">
        <w:rPr>
          <w:rFonts w:asciiTheme="minorHAnsi" w:hAnsiTheme="minorHAnsi" w:cs="Arial"/>
          <w:iCs/>
        </w:rPr>
        <w:t>En cas de carence du recours à un interprète, une pénalité forfaitaire de 75 € HT par jour ouvré de carence constatée sera appliquée.</w:t>
      </w:r>
    </w:p>
    <w:p w14:paraId="17502A0A" w14:textId="0A715697" w:rsidR="00A64C98" w:rsidRPr="00550481" w:rsidRDefault="00A64C98" w:rsidP="00CD1377">
      <w:pPr>
        <w:pStyle w:val="Corpsdetexte"/>
        <w:rPr>
          <w:rFonts w:asciiTheme="minorHAnsi" w:hAnsiTheme="minorHAnsi" w:cs="Arial"/>
          <w:color w:val="0000FF"/>
          <w:sz w:val="22"/>
          <w:szCs w:val="22"/>
        </w:rPr>
      </w:pPr>
    </w:p>
    <w:p w14:paraId="66C94E05" w14:textId="2493AF02" w:rsidR="00A64C98" w:rsidRDefault="00A64C98" w:rsidP="00A64C98">
      <w:pPr>
        <w:jc w:val="both"/>
        <w:rPr>
          <w:rFonts w:asciiTheme="minorHAnsi" w:hAnsiTheme="minorHAnsi" w:cs="Arial"/>
        </w:rPr>
      </w:pPr>
      <w:r w:rsidRPr="00550481">
        <w:rPr>
          <w:rFonts w:asciiTheme="minorHAnsi" w:hAnsiTheme="minorHAnsi" w:cs="Arial"/>
        </w:rPr>
        <w:lastRenderedPageBreak/>
        <w:t xml:space="preserve">Les pénalités commencent à courir dès la première journée de retard, jusqu’au jour de rétablissement de la prestation. Toute fraction de journée compte pour une journée de pénalité. </w:t>
      </w:r>
    </w:p>
    <w:p w14:paraId="2FA108BC" w14:textId="77777777" w:rsidR="00C818C9" w:rsidRDefault="00C818C9" w:rsidP="00A64C98">
      <w:pPr>
        <w:jc w:val="both"/>
        <w:rPr>
          <w:rFonts w:asciiTheme="minorHAnsi" w:hAnsiTheme="minorHAnsi" w:cs="Arial"/>
        </w:rPr>
      </w:pPr>
    </w:p>
    <w:p w14:paraId="4C0176C1" w14:textId="0DE3EBA5" w:rsidR="00C818C9" w:rsidRDefault="00C818C9" w:rsidP="00A64C98">
      <w:pPr>
        <w:jc w:val="both"/>
        <w:rPr>
          <w:rFonts w:asciiTheme="minorHAnsi" w:hAnsiTheme="minorHAnsi" w:cs="Arial"/>
          <w:b/>
          <w:bCs/>
          <w:u w:val="single"/>
        </w:rPr>
      </w:pPr>
      <w:r>
        <w:rPr>
          <w:rFonts w:asciiTheme="minorHAnsi" w:hAnsiTheme="minorHAnsi" w:cs="Arial"/>
          <w:b/>
          <w:bCs/>
          <w:u w:val="single"/>
        </w:rPr>
        <w:t xml:space="preserve">Pénalité pour non-respect des prescriptions relatives à la protection, à la sécurité, et à la signalisation générale du chantier indiquées par le coordonnateur SPS : </w:t>
      </w:r>
    </w:p>
    <w:p w14:paraId="0A35D570" w14:textId="77777777" w:rsidR="00C818C9" w:rsidRDefault="00C818C9" w:rsidP="00A64C98">
      <w:pPr>
        <w:jc w:val="both"/>
        <w:rPr>
          <w:rFonts w:asciiTheme="minorHAnsi" w:hAnsiTheme="minorHAnsi" w:cs="Arial"/>
          <w:b/>
          <w:bCs/>
          <w:u w:val="single"/>
        </w:rPr>
      </w:pPr>
    </w:p>
    <w:p w14:paraId="45D4EFD1" w14:textId="204093F6" w:rsidR="00187E96" w:rsidRPr="00187E96" w:rsidRDefault="00187E96" w:rsidP="00304A9F">
      <w:pPr>
        <w:pStyle w:val="Corpsdetexte"/>
        <w:numPr>
          <w:ilvl w:val="0"/>
          <w:numId w:val="24"/>
        </w:numPr>
        <w:tabs>
          <w:tab w:val="clear" w:pos="280"/>
        </w:tabs>
        <w:spacing w:after="200"/>
        <w:ind w:right="0"/>
        <w:rPr>
          <w:rFonts w:ascii="Calibri" w:hAnsi="Calibri" w:cs="Calibri"/>
          <w:sz w:val="22"/>
          <w:szCs w:val="22"/>
        </w:rPr>
      </w:pPr>
      <w:r w:rsidRPr="00187E96">
        <w:rPr>
          <w:rFonts w:ascii="Calibri" w:hAnsi="Calibri" w:cs="Calibri"/>
          <w:sz w:val="22"/>
          <w:szCs w:val="22"/>
        </w:rPr>
        <w:t>De la 1</w:t>
      </w:r>
      <w:r w:rsidRPr="00187E96">
        <w:rPr>
          <w:rFonts w:ascii="Calibri" w:hAnsi="Calibri" w:cs="Calibri"/>
          <w:sz w:val="22"/>
          <w:szCs w:val="22"/>
          <w:vertAlign w:val="superscript"/>
        </w:rPr>
        <w:t>ère</w:t>
      </w:r>
      <w:r w:rsidRPr="00187E96">
        <w:rPr>
          <w:rFonts w:ascii="Calibri" w:hAnsi="Calibri" w:cs="Calibri"/>
          <w:sz w:val="22"/>
          <w:szCs w:val="22"/>
        </w:rPr>
        <w:t xml:space="preserve"> à la 3</w:t>
      </w:r>
      <w:r w:rsidRPr="00187E96">
        <w:rPr>
          <w:rFonts w:ascii="Calibri" w:hAnsi="Calibri" w:cs="Calibri"/>
          <w:sz w:val="22"/>
          <w:szCs w:val="22"/>
          <w:vertAlign w:val="superscript"/>
        </w:rPr>
        <w:t>ème</w:t>
      </w:r>
      <w:r w:rsidRPr="00187E96">
        <w:rPr>
          <w:rFonts w:ascii="Calibri" w:hAnsi="Calibri" w:cs="Calibri"/>
          <w:sz w:val="22"/>
          <w:szCs w:val="22"/>
        </w:rPr>
        <w:t xml:space="preserve"> infraction constatée : 500 € (CINQ CENTS euros)</w:t>
      </w:r>
      <w:r w:rsidR="00031490">
        <w:rPr>
          <w:rFonts w:ascii="Calibri" w:hAnsi="Calibri" w:cs="Calibri"/>
          <w:sz w:val="22"/>
          <w:szCs w:val="22"/>
        </w:rPr>
        <w:t xml:space="preserve"> H.T.</w:t>
      </w:r>
      <w:r w:rsidRPr="00187E96">
        <w:rPr>
          <w:rFonts w:ascii="Calibri" w:hAnsi="Calibri" w:cs="Calibri"/>
          <w:sz w:val="22"/>
          <w:szCs w:val="22"/>
        </w:rPr>
        <w:t xml:space="preserve"> par infraction</w:t>
      </w:r>
    </w:p>
    <w:p w14:paraId="1500F195" w14:textId="44E030D0" w:rsidR="00187E96" w:rsidRPr="00187E96" w:rsidRDefault="00187E96" w:rsidP="00304A9F">
      <w:pPr>
        <w:pStyle w:val="Corpsdetexte"/>
        <w:numPr>
          <w:ilvl w:val="0"/>
          <w:numId w:val="24"/>
        </w:numPr>
        <w:tabs>
          <w:tab w:val="clear" w:pos="280"/>
        </w:tabs>
        <w:spacing w:after="200"/>
        <w:ind w:right="0"/>
        <w:rPr>
          <w:rFonts w:ascii="Calibri" w:hAnsi="Calibri" w:cs="Calibri"/>
          <w:sz w:val="22"/>
          <w:szCs w:val="22"/>
        </w:rPr>
      </w:pPr>
      <w:r w:rsidRPr="00187E96">
        <w:rPr>
          <w:rFonts w:ascii="Calibri" w:hAnsi="Calibri" w:cs="Calibri"/>
          <w:sz w:val="22"/>
          <w:szCs w:val="22"/>
        </w:rPr>
        <w:t>De la 4</w:t>
      </w:r>
      <w:r w:rsidRPr="00187E96">
        <w:rPr>
          <w:rFonts w:ascii="Calibri" w:hAnsi="Calibri" w:cs="Calibri"/>
          <w:sz w:val="22"/>
          <w:szCs w:val="22"/>
          <w:vertAlign w:val="superscript"/>
        </w:rPr>
        <w:t>ème</w:t>
      </w:r>
      <w:r w:rsidRPr="00187E96">
        <w:rPr>
          <w:rFonts w:ascii="Calibri" w:hAnsi="Calibri" w:cs="Calibri"/>
          <w:sz w:val="22"/>
          <w:szCs w:val="22"/>
        </w:rPr>
        <w:t xml:space="preserve"> à 5</w:t>
      </w:r>
      <w:r w:rsidRPr="00187E96">
        <w:rPr>
          <w:rFonts w:ascii="Calibri" w:hAnsi="Calibri" w:cs="Calibri"/>
          <w:sz w:val="22"/>
          <w:szCs w:val="22"/>
          <w:vertAlign w:val="superscript"/>
        </w:rPr>
        <w:t>ème</w:t>
      </w:r>
      <w:r w:rsidRPr="00187E96">
        <w:rPr>
          <w:rFonts w:ascii="Calibri" w:hAnsi="Calibri" w:cs="Calibri"/>
          <w:sz w:val="22"/>
          <w:szCs w:val="22"/>
        </w:rPr>
        <w:t xml:space="preserve"> infraction constatée : 1 000 € (MILLE euros) </w:t>
      </w:r>
      <w:r w:rsidR="00031490">
        <w:rPr>
          <w:rFonts w:ascii="Calibri" w:hAnsi="Calibri" w:cs="Calibri"/>
          <w:sz w:val="22"/>
          <w:szCs w:val="22"/>
        </w:rPr>
        <w:t xml:space="preserve">H.T. </w:t>
      </w:r>
      <w:r w:rsidRPr="00187E96">
        <w:rPr>
          <w:rFonts w:ascii="Calibri" w:hAnsi="Calibri" w:cs="Calibri"/>
          <w:sz w:val="22"/>
          <w:szCs w:val="22"/>
        </w:rPr>
        <w:t>par infraction</w:t>
      </w:r>
    </w:p>
    <w:p w14:paraId="60408DA2" w14:textId="6A030573" w:rsidR="00187E96" w:rsidRPr="00187E96" w:rsidRDefault="00187E96" w:rsidP="00304A9F">
      <w:pPr>
        <w:pStyle w:val="Corpsdetexte"/>
        <w:numPr>
          <w:ilvl w:val="0"/>
          <w:numId w:val="24"/>
        </w:numPr>
        <w:tabs>
          <w:tab w:val="clear" w:pos="280"/>
        </w:tabs>
        <w:spacing w:after="200"/>
        <w:ind w:right="0"/>
        <w:rPr>
          <w:rFonts w:ascii="Calibri" w:hAnsi="Calibri" w:cs="Calibri"/>
          <w:sz w:val="22"/>
          <w:szCs w:val="22"/>
        </w:rPr>
      </w:pPr>
      <w:r w:rsidRPr="00187E96">
        <w:rPr>
          <w:rFonts w:ascii="Calibri" w:hAnsi="Calibri" w:cs="Calibri"/>
          <w:sz w:val="22"/>
          <w:szCs w:val="22"/>
        </w:rPr>
        <w:t>6</w:t>
      </w:r>
      <w:r w:rsidRPr="00187E96">
        <w:rPr>
          <w:rFonts w:ascii="Calibri" w:hAnsi="Calibri" w:cs="Calibri"/>
          <w:sz w:val="22"/>
          <w:szCs w:val="22"/>
          <w:vertAlign w:val="superscript"/>
        </w:rPr>
        <w:t>ème</w:t>
      </w:r>
      <w:r w:rsidRPr="00187E96">
        <w:rPr>
          <w:rFonts w:ascii="Calibri" w:hAnsi="Calibri" w:cs="Calibri"/>
          <w:sz w:val="22"/>
          <w:szCs w:val="22"/>
        </w:rPr>
        <w:t xml:space="preserve"> infraction constatée : 3 000 € (TROIS MILLE euros) </w:t>
      </w:r>
      <w:r w:rsidR="00031490">
        <w:rPr>
          <w:rFonts w:ascii="Calibri" w:hAnsi="Calibri" w:cs="Calibri"/>
          <w:sz w:val="22"/>
          <w:szCs w:val="22"/>
        </w:rPr>
        <w:t xml:space="preserve">H.T. </w:t>
      </w:r>
      <w:r w:rsidRPr="00187E96">
        <w:rPr>
          <w:rFonts w:ascii="Calibri" w:hAnsi="Calibri" w:cs="Calibri"/>
          <w:sz w:val="22"/>
          <w:szCs w:val="22"/>
        </w:rPr>
        <w:t>par infraction</w:t>
      </w:r>
    </w:p>
    <w:p w14:paraId="27867C02" w14:textId="22BDD958" w:rsidR="00187E96" w:rsidRPr="00187E96" w:rsidRDefault="00187E96" w:rsidP="00304A9F">
      <w:pPr>
        <w:pStyle w:val="Corpsdetexte"/>
        <w:numPr>
          <w:ilvl w:val="0"/>
          <w:numId w:val="24"/>
        </w:numPr>
        <w:tabs>
          <w:tab w:val="clear" w:pos="280"/>
        </w:tabs>
        <w:spacing w:after="200"/>
        <w:ind w:right="0"/>
        <w:rPr>
          <w:rFonts w:ascii="Calibri" w:hAnsi="Calibri" w:cs="Calibri"/>
          <w:sz w:val="22"/>
          <w:szCs w:val="22"/>
        </w:rPr>
      </w:pPr>
      <w:r w:rsidRPr="00187E96">
        <w:rPr>
          <w:rFonts w:ascii="Calibri" w:hAnsi="Calibri" w:cs="Calibri"/>
          <w:sz w:val="22"/>
          <w:szCs w:val="22"/>
        </w:rPr>
        <w:t>7</w:t>
      </w:r>
      <w:r w:rsidRPr="00187E96">
        <w:rPr>
          <w:rFonts w:ascii="Calibri" w:hAnsi="Calibri" w:cs="Calibri"/>
          <w:sz w:val="22"/>
          <w:szCs w:val="22"/>
          <w:vertAlign w:val="superscript"/>
        </w:rPr>
        <w:t>ème</w:t>
      </w:r>
      <w:r w:rsidRPr="00187E96">
        <w:rPr>
          <w:rFonts w:ascii="Calibri" w:hAnsi="Calibri" w:cs="Calibri"/>
          <w:sz w:val="22"/>
          <w:szCs w:val="22"/>
        </w:rPr>
        <w:t xml:space="preserve"> infraction constatée et suivantes : 10 000 € (DIX MILLE euros) </w:t>
      </w:r>
      <w:r w:rsidR="00031490">
        <w:rPr>
          <w:rFonts w:ascii="Calibri" w:hAnsi="Calibri" w:cs="Calibri"/>
          <w:sz w:val="22"/>
          <w:szCs w:val="22"/>
        </w:rPr>
        <w:t xml:space="preserve">H.T. </w:t>
      </w:r>
      <w:r w:rsidRPr="00187E96">
        <w:rPr>
          <w:rFonts w:ascii="Calibri" w:hAnsi="Calibri" w:cs="Calibri"/>
          <w:sz w:val="22"/>
          <w:szCs w:val="22"/>
        </w:rPr>
        <w:t>par infraction.</w:t>
      </w:r>
    </w:p>
    <w:p w14:paraId="058AC558" w14:textId="6D5031BD" w:rsidR="00C818C9" w:rsidRPr="00E623AB" w:rsidRDefault="00187E96" w:rsidP="00187E96">
      <w:pPr>
        <w:jc w:val="both"/>
        <w:rPr>
          <w:rFonts w:ascii="Calibri" w:hAnsi="Calibri" w:cs="Calibri"/>
        </w:rPr>
      </w:pPr>
      <w:r w:rsidRPr="00E623AB">
        <w:rPr>
          <w:rFonts w:ascii="Calibri" w:hAnsi="Calibri" w:cs="Calibri"/>
        </w:rPr>
        <w:t>Ces pénalités sont définitives</w:t>
      </w:r>
    </w:p>
    <w:p w14:paraId="4AEFA63D" w14:textId="77777777" w:rsidR="00A64C98" w:rsidRPr="00550481" w:rsidRDefault="00A64C98" w:rsidP="00CD1377">
      <w:pPr>
        <w:pStyle w:val="Corpsdetexte"/>
        <w:rPr>
          <w:rFonts w:asciiTheme="minorHAnsi" w:hAnsiTheme="minorHAnsi" w:cs="Arial"/>
          <w:color w:val="0000FF"/>
          <w:sz w:val="22"/>
          <w:szCs w:val="22"/>
        </w:rPr>
      </w:pPr>
    </w:p>
    <w:p w14:paraId="33C964FD" w14:textId="77777777" w:rsidR="00CD1377" w:rsidRPr="00550481" w:rsidRDefault="00CD1377" w:rsidP="00CD1377">
      <w:pPr>
        <w:jc w:val="both"/>
        <w:rPr>
          <w:rFonts w:asciiTheme="minorHAnsi" w:hAnsiTheme="minorHAnsi" w:cs="Arial"/>
        </w:rPr>
      </w:pPr>
    </w:p>
    <w:p w14:paraId="33C964FE" w14:textId="77777777" w:rsidR="00CD1377" w:rsidRPr="00550481" w:rsidRDefault="00CD1377" w:rsidP="00CD1377">
      <w:pPr>
        <w:jc w:val="both"/>
        <w:rPr>
          <w:rFonts w:asciiTheme="minorHAnsi" w:hAnsiTheme="minorHAnsi" w:cs="Arial"/>
        </w:rPr>
      </w:pPr>
    </w:p>
    <w:p w14:paraId="33C964FF" w14:textId="77777777" w:rsidR="00CD1377" w:rsidRPr="00550481" w:rsidRDefault="00CD1377" w:rsidP="00304A9F">
      <w:pPr>
        <w:pStyle w:val="Titre1"/>
      </w:pPr>
      <w:bookmarkStart w:id="208" w:name="_Toc331515446"/>
      <w:bookmarkStart w:id="209" w:name="_Toc138090805"/>
      <w:bookmarkStart w:id="210" w:name="_Toc138091660"/>
      <w:r w:rsidRPr="00550481">
        <w:t>RESILIATION</w:t>
      </w:r>
      <w:bookmarkEnd w:id="208"/>
      <w:bookmarkEnd w:id="209"/>
      <w:bookmarkEnd w:id="210"/>
    </w:p>
    <w:p w14:paraId="33C96500" w14:textId="77777777" w:rsidR="00CD1377" w:rsidRPr="00550481" w:rsidRDefault="00CD1377" w:rsidP="00CD1377">
      <w:pPr>
        <w:jc w:val="both"/>
        <w:rPr>
          <w:rFonts w:asciiTheme="minorHAnsi" w:hAnsiTheme="minorHAnsi" w:cs="Arial"/>
        </w:rPr>
      </w:pPr>
    </w:p>
    <w:p w14:paraId="33C96501" w14:textId="3858ED6C" w:rsidR="00CD1377" w:rsidRPr="00550481" w:rsidRDefault="00CD1377" w:rsidP="00CD1377">
      <w:pPr>
        <w:pStyle w:val="Corpsdetexte"/>
        <w:rPr>
          <w:rFonts w:asciiTheme="minorHAnsi" w:hAnsiTheme="minorHAnsi" w:cs="Arial"/>
          <w:i/>
          <w:sz w:val="22"/>
          <w:szCs w:val="22"/>
        </w:rPr>
      </w:pPr>
      <w:r w:rsidRPr="00550481">
        <w:rPr>
          <w:rFonts w:asciiTheme="minorHAnsi" w:hAnsiTheme="minorHAnsi" w:cs="Arial"/>
          <w:sz w:val="22"/>
          <w:szCs w:val="22"/>
        </w:rPr>
        <w:t xml:space="preserve">Il est fait application des dispositions prévues dans le </w:t>
      </w:r>
      <w:r w:rsidRPr="00550481">
        <w:rPr>
          <w:rFonts w:asciiTheme="minorHAnsi" w:hAnsiTheme="minorHAnsi" w:cs="Arial"/>
          <w:b/>
          <w:color w:val="FF0000"/>
          <w:sz w:val="22"/>
          <w:szCs w:val="22"/>
        </w:rPr>
        <w:t xml:space="preserve">C.C.A.G. </w:t>
      </w:r>
      <w:r w:rsidR="00E36B18">
        <w:rPr>
          <w:rFonts w:asciiTheme="minorHAnsi" w:hAnsiTheme="minorHAnsi" w:cs="Arial"/>
          <w:b/>
          <w:color w:val="FF0000"/>
          <w:sz w:val="22"/>
          <w:szCs w:val="22"/>
        </w:rPr>
        <w:t xml:space="preserve">Travaux. </w:t>
      </w:r>
    </w:p>
    <w:p w14:paraId="33C96502" w14:textId="77777777" w:rsidR="00CD1377" w:rsidRPr="00550481" w:rsidRDefault="00CD1377" w:rsidP="00CD1377">
      <w:pPr>
        <w:jc w:val="both"/>
        <w:rPr>
          <w:rFonts w:asciiTheme="minorHAnsi" w:hAnsiTheme="minorHAnsi" w:cs="Arial"/>
        </w:rPr>
      </w:pPr>
    </w:p>
    <w:p w14:paraId="56591E00" w14:textId="77777777" w:rsidR="00305CB8" w:rsidRPr="00550481" w:rsidRDefault="00305CB8" w:rsidP="00305CB8">
      <w:pPr>
        <w:jc w:val="both"/>
        <w:rPr>
          <w:rFonts w:asciiTheme="minorHAnsi" w:hAnsiTheme="minorHAnsi" w:cs="Arial"/>
        </w:rPr>
      </w:pPr>
    </w:p>
    <w:p w14:paraId="33E0D292" w14:textId="204EC9A9" w:rsidR="00305CB8" w:rsidRPr="00550481" w:rsidRDefault="00305CB8" w:rsidP="00304A9F">
      <w:pPr>
        <w:pStyle w:val="Titre1"/>
      </w:pPr>
      <w:bookmarkStart w:id="211" w:name="_Toc138090806"/>
      <w:bookmarkStart w:id="212" w:name="_Toc138091661"/>
      <w:r>
        <w:t>MODALITES DE REGLEMENT</w:t>
      </w:r>
      <w:bookmarkEnd w:id="211"/>
      <w:bookmarkEnd w:id="212"/>
    </w:p>
    <w:p w14:paraId="33C9650C" w14:textId="77777777" w:rsidR="00CD1377" w:rsidRPr="00550481" w:rsidRDefault="00CD1377" w:rsidP="00CD1377">
      <w:pPr>
        <w:rPr>
          <w:rFonts w:asciiTheme="minorHAnsi" w:hAnsiTheme="minorHAnsi" w:cs="Arial"/>
        </w:rPr>
      </w:pPr>
    </w:p>
    <w:p w14:paraId="33C9650D" w14:textId="77777777" w:rsidR="00CD1377" w:rsidRPr="00550481" w:rsidRDefault="00CD1377" w:rsidP="00304A9F">
      <w:pPr>
        <w:pStyle w:val="Titre2"/>
        <w:numPr>
          <w:ilvl w:val="1"/>
          <w:numId w:val="5"/>
        </w:numPr>
      </w:pPr>
      <w:bookmarkStart w:id="213" w:name="_Toc331515449"/>
      <w:bookmarkStart w:id="214" w:name="_Toc138090807"/>
      <w:bookmarkStart w:id="215" w:name="_Toc138091662"/>
      <w:r w:rsidRPr="00550481">
        <w:t>Paiement</w:t>
      </w:r>
      <w:bookmarkEnd w:id="213"/>
      <w:bookmarkEnd w:id="214"/>
      <w:bookmarkEnd w:id="215"/>
      <w:r w:rsidRPr="00550481">
        <w:t xml:space="preserve"> </w:t>
      </w:r>
    </w:p>
    <w:p w14:paraId="33C9650E" w14:textId="77777777" w:rsidR="00CD1377" w:rsidRPr="00550481" w:rsidRDefault="00CD1377" w:rsidP="00CD1377">
      <w:pPr>
        <w:pStyle w:val="Corpsdetexte"/>
        <w:rPr>
          <w:rFonts w:asciiTheme="minorHAnsi" w:hAnsiTheme="minorHAnsi" w:cs="Arial"/>
          <w:b/>
          <w:bCs/>
          <w:i/>
          <w:sz w:val="22"/>
          <w:szCs w:val="22"/>
        </w:rPr>
      </w:pPr>
    </w:p>
    <w:p w14:paraId="33C9650F" w14:textId="3A8FCC05" w:rsidR="00CD1377" w:rsidRPr="002B44D2" w:rsidRDefault="00CD1377" w:rsidP="00CD1377">
      <w:pPr>
        <w:pStyle w:val="Corpsdetexte"/>
        <w:rPr>
          <w:rFonts w:asciiTheme="minorHAnsi" w:hAnsiTheme="minorHAnsi" w:cs="Arial"/>
          <w:i/>
          <w:sz w:val="22"/>
          <w:szCs w:val="22"/>
        </w:rPr>
      </w:pPr>
      <w:r w:rsidRPr="002B44D2">
        <w:rPr>
          <w:rFonts w:asciiTheme="minorHAnsi" w:hAnsiTheme="minorHAnsi" w:cs="Arial"/>
          <w:b/>
          <w:bCs/>
          <w:sz w:val="22"/>
          <w:szCs w:val="22"/>
        </w:rPr>
        <w:t xml:space="preserve">Les factures seront adressées à la Direction Financière de </w:t>
      </w:r>
      <w:r w:rsidR="00A0648C" w:rsidRPr="002B44D2">
        <w:rPr>
          <w:rFonts w:asciiTheme="minorHAnsi" w:hAnsiTheme="minorHAnsi" w:cs="Arial"/>
          <w:b/>
          <w:bCs/>
          <w:sz w:val="22"/>
          <w:szCs w:val="22"/>
        </w:rPr>
        <w:t xml:space="preserve">Loire </w:t>
      </w:r>
      <w:r w:rsidR="002B44D2" w:rsidRPr="002B44D2">
        <w:rPr>
          <w:rFonts w:asciiTheme="minorHAnsi" w:hAnsiTheme="minorHAnsi" w:cs="Arial"/>
          <w:b/>
          <w:bCs/>
          <w:sz w:val="22"/>
          <w:szCs w:val="22"/>
        </w:rPr>
        <w:t>Atlantique</w:t>
      </w:r>
      <w:r w:rsidR="00A0648C" w:rsidRPr="002B44D2">
        <w:rPr>
          <w:rFonts w:asciiTheme="minorHAnsi" w:hAnsiTheme="minorHAnsi" w:cs="Arial"/>
          <w:b/>
          <w:bCs/>
          <w:sz w:val="22"/>
          <w:szCs w:val="22"/>
        </w:rPr>
        <w:t xml:space="preserve"> Nautisme</w:t>
      </w:r>
      <w:r w:rsidRPr="002B44D2">
        <w:rPr>
          <w:rFonts w:asciiTheme="minorHAnsi" w:hAnsiTheme="minorHAnsi" w:cs="Arial"/>
          <w:sz w:val="22"/>
          <w:szCs w:val="22"/>
        </w:rPr>
        <w:t>,</w:t>
      </w:r>
      <w:r w:rsidR="00D272C1">
        <w:rPr>
          <w:rFonts w:asciiTheme="minorHAnsi" w:hAnsiTheme="minorHAnsi" w:cs="Arial"/>
          <w:sz w:val="22"/>
          <w:szCs w:val="22"/>
        </w:rPr>
        <w:t xml:space="preserve"> à chaque fin de </w:t>
      </w:r>
      <w:r w:rsidR="00E21804">
        <w:rPr>
          <w:rFonts w:asciiTheme="minorHAnsi" w:hAnsiTheme="minorHAnsi" w:cs="Arial"/>
          <w:sz w:val="22"/>
          <w:szCs w:val="22"/>
        </w:rPr>
        <w:t xml:space="preserve">réalisation </w:t>
      </w:r>
      <w:r w:rsidR="000B2BB2">
        <w:rPr>
          <w:rFonts w:asciiTheme="minorHAnsi" w:hAnsiTheme="minorHAnsi" w:cs="Arial"/>
          <w:sz w:val="22"/>
          <w:szCs w:val="22"/>
        </w:rPr>
        <w:t>des prestations</w:t>
      </w:r>
      <w:r w:rsidR="00FE7892">
        <w:rPr>
          <w:rFonts w:asciiTheme="minorHAnsi" w:hAnsiTheme="minorHAnsi" w:cs="Arial"/>
          <w:sz w:val="22"/>
          <w:szCs w:val="22"/>
        </w:rPr>
        <w:t xml:space="preserve">, en tenant compte des pénalités </w:t>
      </w:r>
      <w:r w:rsidR="009E2012">
        <w:rPr>
          <w:rFonts w:asciiTheme="minorHAnsi" w:hAnsiTheme="minorHAnsi" w:cs="Arial"/>
          <w:sz w:val="22"/>
          <w:szCs w:val="22"/>
        </w:rPr>
        <w:t>prévus au présent CCAP,</w:t>
      </w:r>
      <w:r w:rsidRPr="002B44D2">
        <w:rPr>
          <w:rFonts w:asciiTheme="minorHAnsi" w:hAnsiTheme="minorHAnsi" w:cs="Arial"/>
          <w:sz w:val="22"/>
          <w:szCs w:val="22"/>
        </w:rPr>
        <w:t xml:space="preserve"> en un original et une copie, portant outre les mentions légales, les indications suivantes :</w:t>
      </w:r>
    </w:p>
    <w:p w14:paraId="33C96510" w14:textId="77777777" w:rsidR="00CD1377" w:rsidRPr="002B44D2" w:rsidRDefault="00CD1377" w:rsidP="00CD1377">
      <w:pPr>
        <w:ind w:left="491" w:right="-2"/>
        <w:rPr>
          <w:rFonts w:asciiTheme="minorHAnsi" w:hAnsiTheme="minorHAnsi" w:cs="Arial"/>
        </w:rPr>
      </w:pPr>
    </w:p>
    <w:p w14:paraId="33C96511" w14:textId="77777777" w:rsidR="00CD1377" w:rsidRPr="002B44D2" w:rsidRDefault="00CD1377" w:rsidP="00304A9F">
      <w:pPr>
        <w:numPr>
          <w:ilvl w:val="0"/>
          <w:numId w:val="3"/>
        </w:numPr>
        <w:ind w:right="-2"/>
        <w:rPr>
          <w:rFonts w:asciiTheme="minorHAnsi" w:hAnsiTheme="minorHAnsi" w:cs="Arial"/>
        </w:rPr>
      </w:pPr>
      <w:r w:rsidRPr="002B44D2">
        <w:rPr>
          <w:rFonts w:asciiTheme="minorHAnsi" w:hAnsiTheme="minorHAnsi" w:cs="Arial"/>
        </w:rPr>
        <w:t>Numéro de la commande : sinon retour fournisseur.</w:t>
      </w:r>
      <w:r w:rsidRPr="002B44D2">
        <w:rPr>
          <w:rFonts w:asciiTheme="minorHAnsi" w:hAnsiTheme="minorHAnsi" w:cs="Arial"/>
        </w:rPr>
        <w:br/>
        <w:t xml:space="preserve">       </w:t>
      </w:r>
    </w:p>
    <w:p w14:paraId="33C96513" w14:textId="090D1F04" w:rsidR="00CD1377" w:rsidRPr="002B44D2" w:rsidRDefault="00CD1377" w:rsidP="00304A9F">
      <w:pPr>
        <w:pStyle w:val="Titre2"/>
        <w:numPr>
          <w:ilvl w:val="1"/>
          <w:numId w:val="5"/>
        </w:numPr>
      </w:pPr>
      <w:bookmarkStart w:id="216" w:name="_Toc331515450"/>
      <w:bookmarkStart w:id="217" w:name="_Toc138090808"/>
      <w:bookmarkStart w:id="218" w:name="_Toc138091663"/>
      <w:r w:rsidRPr="002B44D2">
        <w:t>Echéance</w:t>
      </w:r>
      <w:bookmarkEnd w:id="216"/>
      <w:bookmarkEnd w:id="217"/>
      <w:bookmarkEnd w:id="218"/>
    </w:p>
    <w:p w14:paraId="3B053041" w14:textId="77777777" w:rsidR="00FD70B7" w:rsidRPr="002B44D2" w:rsidRDefault="00FD70B7" w:rsidP="00FD70B7">
      <w:pPr>
        <w:jc w:val="both"/>
        <w:rPr>
          <w:rFonts w:asciiTheme="minorHAnsi" w:hAnsiTheme="minorHAnsi"/>
        </w:rPr>
      </w:pPr>
    </w:p>
    <w:p w14:paraId="5118EEA6" w14:textId="7AC86EEF" w:rsidR="00FD70B7" w:rsidRPr="00550481" w:rsidRDefault="00FD70B7" w:rsidP="00FD70B7">
      <w:pPr>
        <w:jc w:val="both"/>
        <w:rPr>
          <w:rFonts w:asciiTheme="minorHAnsi" w:hAnsiTheme="minorHAnsi"/>
        </w:rPr>
      </w:pPr>
      <w:r w:rsidRPr="002B44D2">
        <w:rPr>
          <w:rFonts w:asciiTheme="minorHAnsi" w:hAnsiTheme="minorHAnsi"/>
        </w:rPr>
        <w:t>Pour l</w:t>
      </w:r>
      <w:r w:rsidR="002B44D2" w:rsidRPr="002B44D2">
        <w:rPr>
          <w:rFonts w:asciiTheme="minorHAnsi" w:hAnsiTheme="minorHAnsi"/>
        </w:rPr>
        <w:t>a SAS LAN</w:t>
      </w:r>
      <w:r w:rsidRPr="002B44D2">
        <w:rPr>
          <w:rFonts w:asciiTheme="minorHAnsi" w:hAnsiTheme="minorHAnsi"/>
        </w:rPr>
        <w:t>, le règlement s’effec</w:t>
      </w:r>
      <w:r w:rsidR="00700770" w:rsidRPr="002B44D2">
        <w:rPr>
          <w:rFonts w:asciiTheme="minorHAnsi" w:hAnsiTheme="minorHAnsi"/>
        </w:rPr>
        <w:t xml:space="preserve">tuera par virement bancaire à </w:t>
      </w:r>
      <w:r w:rsidR="000D0CB2" w:rsidRPr="002B44D2">
        <w:rPr>
          <w:rFonts w:asciiTheme="minorHAnsi" w:hAnsiTheme="minorHAnsi"/>
        </w:rPr>
        <w:t>25</w:t>
      </w:r>
      <w:r w:rsidRPr="002B44D2">
        <w:rPr>
          <w:rFonts w:asciiTheme="minorHAnsi" w:hAnsiTheme="minorHAnsi"/>
        </w:rPr>
        <w:t xml:space="preserve"> jours </w:t>
      </w:r>
      <w:r w:rsidR="00700770" w:rsidRPr="002B44D2">
        <w:rPr>
          <w:rFonts w:asciiTheme="minorHAnsi" w:hAnsiTheme="minorHAnsi"/>
        </w:rPr>
        <w:t xml:space="preserve">maximum </w:t>
      </w:r>
      <w:r w:rsidRPr="002B44D2">
        <w:rPr>
          <w:rFonts w:asciiTheme="minorHAnsi" w:hAnsiTheme="minorHAnsi"/>
        </w:rPr>
        <w:t xml:space="preserve">fin de mois date de la réception de la </w:t>
      </w:r>
      <w:r w:rsidR="00700770" w:rsidRPr="002B44D2">
        <w:rPr>
          <w:rFonts w:asciiTheme="minorHAnsi" w:hAnsiTheme="minorHAnsi"/>
        </w:rPr>
        <w:t>facturation, paiement le 15 ou le 25 de chaque mois.</w:t>
      </w:r>
    </w:p>
    <w:p w14:paraId="55676FEF" w14:textId="77777777" w:rsidR="00E07652" w:rsidRPr="00305CB8" w:rsidRDefault="00E07652" w:rsidP="00E07652">
      <w:pPr>
        <w:pStyle w:val="Corpsdetexte"/>
        <w:rPr>
          <w:rFonts w:asciiTheme="minorHAnsi" w:hAnsiTheme="minorHAnsi" w:cs="Arial"/>
          <w:i/>
          <w:sz w:val="22"/>
          <w:szCs w:val="22"/>
        </w:rPr>
      </w:pPr>
    </w:p>
    <w:p w14:paraId="0AD86FEF" w14:textId="0C888E60" w:rsidR="00E07652" w:rsidRPr="00305CB8" w:rsidRDefault="00E07652" w:rsidP="00304A9F">
      <w:pPr>
        <w:pStyle w:val="Titre2"/>
        <w:numPr>
          <w:ilvl w:val="1"/>
          <w:numId w:val="5"/>
        </w:numPr>
      </w:pPr>
      <w:bookmarkStart w:id="219" w:name="_Toc138090809"/>
      <w:bookmarkStart w:id="220" w:name="_Toc138091664"/>
      <w:r w:rsidRPr="00305CB8">
        <w:t>Modalités de transmission de la facturation</w:t>
      </w:r>
      <w:bookmarkEnd w:id="219"/>
      <w:bookmarkEnd w:id="220"/>
    </w:p>
    <w:p w14:paraId="6143D500" w14:textId="269F92A1" w:rsidR="003024BF" w:rsidRDefault="00266E6E" w:rsidP="003024BF">
      <w:pPr>
        <w:jc w:val="both"/>
        <w:rPr>
          <w:rFonts w:asciiTheme="minorHAnsi" w:hAnsiTheme="minorHAnsi"/>
          <w:color w:val="000000"/>
        </w:rPr>
      </w:pPr>
      <w:r>
        <w:rPr>
          <w:rFonts w:asciiTheme="minorHAnsi" w:hAnsiTheme="minorHAnsi"/>
          <w:color w:val="000000"/>
        </w:rPr>
        <w:t xml:space="preserve">Les </w:t>
      </w:r>
      <w:r w:rsidR="00EE3BED">
        <w:rPr>
          <w:rFonts w:asciiTheme="minorHAnsi" w:hAnsiTheme="minorHAnsi"/>
          <w:color w:val="000000"/>
        </w:rPr>
        <w:t xml:space="preserve">factures sont adressées par voie postale ou par mail à l’adresse suivante : </w:t>
      </w:r>
      <w:r w:rsidR="001A3EBF">
        <w:rPr>
          <w:rFonts w:asciiTheme="minorHAnsi" w:hAnsiTheme="minorHAnsi"/>
          <w:color w:val="000000"/>
        </w:rPr>
        <w:t xml:space="preserve"> </w:t>
      </w:r>
    </w:p>
    <w:p w14:paraId="5B2673E7" w14:textId="43F2C025" w:rsidR="00EE3BED" w:rsidRDefault="00813E2E" w:rsidP="003024BF">
      <w:pPr>
        <w:jc w:val="both"/>
        <w:rPr>
          <w:rFonts w:asciiTheme="minorHAnsi" w:hAnsiTheme="minorHAnsi"/>
          <w:color w:val="000000"/>
        </w:rPr>
      </w:pPr>
      <w:hyperlink r:id="rId11" w:history="1">
        <w:r w:rsidR="001A3EBF" w:rsidRPr="00741FDB">
          <w:rPr>
            <w:rStyle w:val="Lienhypertexte"/>
            <w:rFonts w:asciiTheme="minorHAnsi" w:hAnsiTheme="minorHAnsi"/>
          </w:rPr>
          <w:t>Comptabilite@la-nautisme.fr</w:t>
        </w:r>
      </w:hyperlink>
      <w:r w:rsidR="001A3EBF">
        <w:rPr>
          <w:rFonts w:asciiTheme="minorHAnsi" w:hAnsiTheme="minorHAnsi"/>
          <w:color w:val="000000"/>
        </w:rPr>
        <w:t xml:space="preserve"> </w:t>
      </w:r>
    </w:p>
    <w:p w14:paraId="46835567" w14:textId="77777777" w:rsidR="001E263D" w:rsidRPr="00D335A4" w:rsidRDefault="001E263D" w:rsidP="003024BF">
      <w:pPr>
        <w:jc w:val="both"/>
        <w:rPr>
          <w:rFonts w:asciiTheme="minorHAnsi" w:hAnsiTheme="minorHAnsi"/>
          <w:color w:val="000000"/>
        </w:rPr>
      </w:pPr>
    </w:p>
    <w:p w14:paraId="583D21D7" w14:textId="08281DC7" w:rsidR="00E07652" w:rsidRPr="00D335A4" w:rsidRDefault="00EE3BED" w:rsidP="003024BF">
      <w:pPr>
        <w:jc w:val="both"/>
        <w:rPr>
          <w:rFonts w:asciiTheme="minorHAnsi" w:hAnsiTheme="minorHAnsi"/>
          <w:bCs/>
        </w:rPr>
      </w:pPr>
      <w:r>
        <w:rPr>
          <w:rFonts w:asciiTheme="minorHAnsi" w:hAnsiTheme="minorHAnsi"/>
          <w:bCs/>
        </w:rPr>
        <w:t>Vos</w:t>
      </w:r>
      <w:r w:rsidR="00E07652" w:rsidRPr="00D335A4">
        <w:rPr>
          <w:rFonts w:asciiTheme="minorHAnsi" w:hAnsiTheme="minorHAnsi"/>
          <w:bCs/>
        </w:rPr>
        <w:t xml:space="preserve"> factu</w:t>
      </w:r>
      <w:r w:rsidR="00AB02C8" w:rsidRPr="00D335A4">
        <w:rPr>
          <w:rFonts w:asciiTheme="minorHAnsi" w:hAnsiTheme="minorHAnsi"/>
          <w:bCs/>
        </w:rPr>
        <w:t xml:space="preserve">res dématérialisées adressées à la </w:t>
      </w:r>
      <w:r w:rsidR="00266E6E">
        <w:rPr>
          <w:rFonts w:asciiTheme="minorHAnsi" w:hAnsiTheme="minorHAnsi"/>
          <w:bCs/>
        </w:rPr>
        <w:t>SAS Loire Atlantique Nautisme</w:t>
      </w:r>
      <w:r w:rsidR="00AB02C8" w:rsidRPr="00D335A4">
        <w:rPr>
          <w:rFonts w:asciiTheme="minorHAnsi" w:hAnsiTheme="minorHAnsi"/>
          <w:bCs/>
        </w:rPr>
        <w:t xml:space="preserve"> </w:t>
      </w:r>
      <w:r w:rsidR="00E07652" w:rsidRPr="00D335A4">
        <w:rPr>
          <w:rFonts w:asciiTheme="minorHAnsi" w:hAnsiTheme="minorHAnsi"/>
          <w:bCs/>
        </w:rPr>
        <w:t>devront comporter les informations suivantes :</w:t>
      </w:r>
    </w:p>
    <w:p w14:paraId="33529032" w14:textId="5F338C8F" w:rsidR="00B6534E" w:rsidRPr="00D335A4" w:rsidRDefault="00B6534E" w:rsidP="00304A9F">
      <w:pPr>
        <w:pStyle w:val="Paragraphedeliste"/>
        <w:numPr>
          <w:ilvl w:val="0"/>
          <w:numId w:val="9"/>
        </w:numPr>
        <w:jc w:val="both"/>
        <w:rPr>
          <w:rFonts w:asciiTheme="minorHAnsi" w:hAnsiTheme="minorHAnsi" w:cs="Arial"/>
        </w:rPr>
      </w:pPr>
      <w:r w:rsidRPr="00D335A4">
        <w:rPr>
          <w:rFonts w:asciiTheme="minorHAnsi" w:hAnsiTheme="minorHAnsi" w:cs="Arial"/>
        </w:rPr>
        <w:t xml:space="preserve">Le </w:t>
      </w:r>
      <w:r w:rsidRPr="00D335A4">
        <w:rPr>
          <w:rFonts w:asciiTheme="minorHAnsi" w:hAnsiTheme="minorHAnsi" w:cs="Arial"/>
          <w:b/>
          <w:bCs/>
        </w:rPr>
        <w:t xml:space="preserve">numéro de SIRET, </w:t>
      </w:r>
      <w:r w:rsidRPr="00D335A4">
        <w:rPr>
          <w:rFonts w:asciiTheme="minorHAnsi" w:hAnsiTheme="minorHAnsi" w:cs="Arial"/>
        </w:rPr>
        <w:t xml:space="preserve">qui identifiera [nom de la structure] en tant que destinataire de la facture ; Concernant </w:t>
      </w:r>
      <w:r w:rsidR="002F0BFA" w:rsidRPr="00D335A4">
        <w:rPr>
          <w:rFonts w:asciiTheme="minorHAnsi" w:hAnsiTheme="minorHAnsi" w:cs="Arial"/>
        </w:rPr>
        <w:t>la SAS LAN</w:t>
      </w:r>
      <w:r w:rsidRPr="00D335A4">
        <w:rPr>
          <w:rFonts w:asciiTheme="minorHAnsi" w:hAnsiTheme="minorHAnsi" w:cs="Arial"/>
        </w:rPr>
        <w:t>, le SIRET =</w:t>
      </w:r>
      <w:r w:rsidR="00D335A4" w:rsidRPr="00D335A4">
        <w:t xml:space="preserve"> </w:t>
      </w:r>
      <w:r w:rsidR="00D335A4" w:rsidRPr="00D335A4">
        <w:rPr>
          <w:rFonts w:asciiTheme="minorHAnsi" w:hAnsiTheme="minorHAnsi" w:cs="Arial"/>
        </w:rPr>
        <w:t>808 417 075 00013</w:t>
      </w:r>
      <w:r w:rsidRPr="00D335A4">
        <w:rPr>
          <w:rFonts w:asciiTheme="minorHAnsi" w:hAnsiTheme="minorHAnsi" w:cs="Arial"/>
        </w:rPr>
        <w:t>.</w:t>
      </w:r>
    </w:p>
    <w:p w14:paraId="2637E1CE" w14:textId="0240743B" w:rsidR="00CD5730" w:rsidRPr="00D335A4" w:rsidRDefault="00CD5730" w:rsidP="00304A9F">
      <w:pPr>
        <w:pStyle w:val="Paragraphedeliste"/>
        <w:numPr>
          <w:ilvl w:val="0"/>
          <w:numId w:val="9"/>
        </w:numPr>
        <w:jc w:val="both"/>
        <w:rPr>
          <w:rFonts w:asciiTheme="minorHAnsi" w:hAnsiTheme="minorHAnsi"/>
        </w:rPr>
      </w:pPr>
      <w:r w:rsidRPr="00D335A4">
        <w:rPr>
          <w:rFonts w:asciiTheme="minorHAnsi" w:hAnsiTheme="minorHAnsi"/>
        </w:rPr>
        <w:lastRenderedPageBreak/>
        <w:t xml:space="preserve">Le </w:t>
      </w:r>
      <w:r w:rsidRPr="00D335A4">
        <w:rPr>
          <w:rFonts w:asciiTheme="minorHAnsi" w:hAnsiTheme="minorHAnsi"/>
          <w:b/>
          <w:bCs/>
        </w:rPr>
        <w:t>code service</w:t>
      </w:r>
      <w:r w:rsidRPr="00D335A4">
        <w:rPr>
          <w:rFonts w:asciiTheme="minorHAnsi" w:hAnsiTheme="minorHAnsi"/>
        </w:rPr>
        <w:t xml:space="preserve"> qui permettra de distinguer les différents services d’une même structure – </w:t>
      </w:r>
      <w:r w:rsidRPr="00D335A4">
        <w:rPr>
          <w:rFonts w:asciiTheme="minorHAnsi" w:hAnsiTheme="minorHAnsi"/>
          <w:b/>
          <w:bCs/>
        </w:rPr>
        <w:t>facultatif,</w:t>
      </w:r>
    </w:p>
    <w:p w14:paraId="48DE6E8E" w14:textId="7DB7A83D" w:rsidR="00CD5730" w:rsidRPr="00D335A4" w:rsidRDefault="00CD5730" w:rsidP="00304A9F">
      <w:pPr>
        <w:pStyle w:val="Paragraphedeliste"/>
        <w:numPr>
          <w:ilvl w:val="0"/>
          <w:numId w:val="9"/>
        </w:numPr>
        <w:jc w:val="both"/>
        <w:rPr>
          <w:rFonts w:asciiTheme="minorHAnsi" w:hAnsiTheme="minorHAnsi"/>
        </w:rPr>
      </w:pPr>
      <w:r w:rsidRPr="00D335A4">
        <w:rPr>
          <w:rFonts w:asciiTheme="minorHAnsi" w:hAnsiTheme="minorHAnsi"/>
        </w:rPr>
        <w:t xml:space="preserve">Le </w:t>
      </w:r>
      <w:r w:rsidRPr="00D335A4">
        <w:rPr>
          <w:rFonts w:asciiTheme="minorHAnsi" w:hAnsiTheme="minorHAnsi"/>
          <w:b/>
          <w:bCs/>
        </w:rPr>
        <w:t>numéro d’engagement</w:t>
      </w:r>
      <w:r w:rsidRPr="00D335A4">
        <w:rPr>
          <w:rFonts w:asciiTheme="minorHAnsi" w:hAnsiTheme="minorHAnsi"/>
        </w:rPr>
        <w:t xml:space="preserve"> que vous trouverez sur le bon de commande – </w:t>
      </w:r>
      <w:r w:rsidRPr="00D335A4">
        <w:rPr>
          <w:rFonts w:asciiTheme="minorHAnsi" w:hAnsiTheme="minorHAnsi"/>
          <w:b/>
          <w:bCs/>
        </w:rPr>
        <w:t>facultatif,</w:t>
      </w:r>
    </w:p>
    <w:p w14:paraId="18442BCF" w14:textId="1B9CED68" w:rsidR="00CD5730" w:rsidRPr="00D335A4" w:rsidRDefault="00CD5730" w:rsidP="00304A9F">
      <w:pPr>
        <w:pStyle w:val="Paragraphedeliste"/>
        <w:numPr>
          <w:ilvl w:val="0"/>
          <w:numId w:val="9"/>
        </w:numPr>
        <w:jc w:val="both"/>
        <w:rPr>
          <w:rFonts w:asciiTheme="minorHAnsi" w:hAnsiTheme="minorHAnsi"/>
        </w:rPr>
      </w:pPr>
      <w:proofErr w:type="gramStart"/>
      <w:r w:rsidRPr="00D335A4">
        <w:rPr>
          <w:rFonts w:asciiTheme="minorHAnsi" w:hAnsiTheme="minorHAnsi"/>
          <w:b/>
          <w:bCs/>
        </w:rPr>
        <w:t>n</w:t>
      </w:r>
      <w:proofErr w:type="gramEnd"/>
      <w:r w:rsidRPr="00D335A4">
        <w:rPr>
          <w:rFonts w:asciiTheme="minorHAnsi" w:hAnsiTheme="minorHAnsi"/>
          <w:b/>
          <w:bCs/>
        </w:rPr>
        <w:t xml:space="preserve">° de marché : </w:t>
      </w:r>
      <w:r w:rsidR="00266E6E">
        <w:rPr>
          <w:rFonts w:asciiTheme="minorHAnsi" w:hAnsiTheme="minorHAnsi"/>
          <w:b/>
          <w:bCs/>
        </w:rPr>
        <w:t>2023 RTPN  4051</w:t>
      </w:r>
    </w:p>
    <w:p w14:paraId="629BEC3C" w14:textId="77777777" w:rsidR="00E07652" w:rsidRPr="00D335A4" w:rsidRDefault="00E07652" w:rsidP="003024BF">
      <w:pPr>
        <w:jc w:val="both"/>
        <w:rPr>
          <w:rFonts w:asciiTheme="minorHAnsi" w:hAnsiTheme="minorHAnsi"/>
        </w:rPr>
      </w:pPr>
    </w:p>
    <w:p w14:paraId="12C29D61" w14:textId="52059A09" w:rsidR="00E07652" w:rsidRPr="00550481" w:rsidRDefault="00E07652" w:rsidP="003024BF">
      <w:pPr>
        <w:jc w:val="both"/>
        <w:rPr>
          <w:rFonts w:asciiTheme="minorHAnsi" w:hAnsiTheme="minorHAnsi"/>
        </w:rPr>
      </w:pPr>
      <w:r w:rsidRPr="00D335A4">
        <w:rPr>
          <w:rFonts w:asciiTheme="minorHAnsi" w:hAnsiTheme="minorHAnsi"/>
        </w:rPr>
        <w:t>Vous pouvez, pour plus d’information, consulter le site Communauté Chorus Pro, dédié à la préparation à la facturation électronique. Nous restons également à votre disposition pour toute question sur la mise en place de la facturation électronique.</w:t>
      </w:r>
    </w:p>
    <w:p w14:paraId="307202B2" w14:textId="77777777" w:rsidR="00E07652" w:rsidRPr="00550481" w:rsidRDefault="00E07652" w:rsidP="00CD1377">
      <w:pPr>
        <w:pStyle w:val="Corpsdetexte"/>
        <w:rPr>
          <w:rFonts w:asciiTheme="minorHAnsi" w:hAnsiTheme="minorHAnsi" w:cs="Arial"/>
          <w:i/>
          <w:sz w:val="22"/>
          <w:szCs w:val="22"/>
        </w:rPr>
      </w:pPr>
    </w:p>
    <w:p w14:paraId="33C96519" w14:textId="77777777" w:rsidR="00CD1377" w:rsidRPr="00550481" w:rsidRDefault="00CD1377" w:rsidP="00304A9F">
      <w:pPr>
        <w:pStyle w:val="Titre1"/>
      </w:pPr>
      <w:bookmarkStart w:id="221" w:name="_Toc490627748"/>
      <w:bookmarkStart w:id="222" w:name="_Toc26931239"/>
      <w:r w:rsidRPr="00550481">
        <w:t xml:space="preserve"> </w:t>
      </w:r>
      <w:bookmarkStart w:id="223" w:name="_Toc331515451"/>
      <w:bookmarkStart w:id="224" w:name="_Toc138090810"/>
      <w:bookmarkStart w:id="225" w:name="_Toc138091665"/>
      <w:bookmarkEnd w:id="221"/>
      <w:bookmarkEnd w:id="222"/>
      <w:r w:rsidRPr="00550481">
        <w:t>DISPOSITIONS GENERALES</w:t>
      </w:r>
      <w:bookmarkEnd w:id="223"/>
      <w:bookmarkEnd w:id="224"/>
      <w:bookmarkEnd w:id="225"/>
    </w:p>
    <w:p w14:paraId="33C9651A" w14:textId="77777777" w:rsidR="00CD1377" w:rsidRPr="00550481" w:rsidRDefault="00CD1377" w:rsidP="00CD1377">
      <w:pPr>
        <w:rPr>
          <w:rFonts w:asciiTheme="minorHAnsi" w:hAnsiTheme="minorHAnsi" w:cs="Arial"/>
        </w:rPr>
      </w:pPr>
    </w:p>
    <w:p w14:paraId="33C96525" w14:textId="77777777" w:rsidR="00CD1377" w:rsidRPr="00550481" w:rsidRDefault="00CD1377" w:rsidP="00304A9F">
      <w:pPr>
        <w:pStyle w:val="Titre2"/>
        <w:numPr>
          <w:ilvl w:val="1"/>
          <w:numId w:val="5"/>
        </w:numPr>
      </w:pPr>
      <w:bookmarkStart w:id="226" w:name="_Toc331515453"/>
      <w:bookmarkStart w:id="227" w:name="_Toc138090811"/>
      <w:bookmarkStart w:id="228" w:name="_Toc138091666"/>
      <w:r w:rsidRPr="00550481">
        <w:t>Mise en Œuvre</w:t>
      </w:r>
      <w:bookmarkEnd w:id="226"/>
      <w:bookmarkEnd w:id="227"/>
      <w:bookmarkEnd w:id="228"/>
    </w:p>
    <w:p w14:paraId="33C96526" w14:textId="77777777" w:rsidR="00CD1377" w:rsidRPr="00550481" w:rsidRDefault="00CD1377" w:rsidP="00CD1377">
      <w:pPr>
        <w:jc w:val="both"/>
        <w:rPr>
          <w:rFonts w:asciiTheme="minorHAnsi" w:hAnsiTheme="minorHAnsi" w:cs="Arial"/>
        </w:rPr>
      </w:pPr>
    </w:p>
    <w:p w14:paraId="33C96527" w14:textId="77777777" w:rsidR="00CD1377" w:rsidRPr="00550481" w:rsidRDefault="00CD1377" w:rsidP="00CD1377">
      <w:pPr>
        <w:jc w:val="both"/>
        <w:rPr>
          <w:rFonts w:asciiTheme="minorHAnsi" w:hAnsiTheme="minorHAnsi" w:cs="Arial"/>
        </w:rPr>
      </w:pPr>
      <w:r w:rsidRPr="00550481">
        <w:rPr>
          <w:rFonts w:asciiTheme="minorHAnsi" w:hAnsiTheme="minorHAnsi" w:cs="Arial"/>
        </w:rPr>
        <w:t>Le titulaire s’engage :</w:t>
      </w:r>
    </w:p>
    <w:p w14:paraId="33C96528" w14:textId="77777777" w:rsidR="00CD1377" w:rsidRPr="00550481" w:rsidRDefault="00CD1377" w:rsidP="00CD1377">
      <w:pPr>
        <w:jc w:val="both"/>
        <w:rPr>
          <w:rFonts w:asciiTheme="minorHAnsi" w:hAnsiTheme="minorHAnsi" w:cs="Arial"/>
        </w:rPr>
      </w:pPr>
    </w:p>
    <w:p w14:paraId="33C96529" w14:textId="77777777" w:rsidR="00CD1377" w:rsidRPr="00550481" w:rsidRDefault="00CD1377" w:rsidP="002C5701">
      <w:pPr>
        <w:pStyle w:val="PuceTabulation"/>
        <w:jc w:val="both"/>
        <w:rPr>
          <w:rFonts w:asciiTheme="minorHAnsi" w:hAnsiTheme="minorHAnsi"/>
        </w:rPr>
      </w:pPr>
      <w:r w:rsidRPr="00550481">
        <w:rPr>
          <w:rFonts w:asciiTheme="minorHAnsi" w:hAnsiTheme="minorHAnsi"/>
        </w:rPr>
        <w:t>A exécuter les prestations du marché conformément aux dispositions des documents du marché et suivant le calendrier convenu entre les parties,</w:t>
      </w:r>
    </w:p>
    <w:p w14:paraId="33C9652A" w14:textId="77777777" w:rsidR="00CD1377" w:rsidRPr="00550481" w:rsidRDefault="00CD1377" w:rsidP="002C5701">
      <w:pPr>
        <w:pStyle w:val="PuceTabulation"/>
        <w:numPr>
          <w:ilvl w:val="0"/>
          <w:numId w:val="0"/>
        </w:numPr>
        <w:ind w:left="1222"/>
        <w:jc w:val="both"/>
        <w:rPr>
          <w:rFonts w:asciiTheme="minorHAnsi" w:hAnsiTheme="minorHAnsi"/>
        </w:rPr>
      </w:pPr>
    </w:p>
    <w:p w14:paraId="33C9652B" w14:textId="77777777" w:rsidR="00CD1377" w:rsidRPr="00550481" w:rsidRDefault="00CD1377" w:rsidP="002C5701">
      <w:pPr>
        <w:pStyle w:val="PuceTabulation"/>
        <w:jc w:val="both"/>
        <w:rPr>
          <w:rFonts w:asciiTheme="minorHAnsi" w:hAnsiTheme="minorHAnsi"/>
        </w:rPr>
      </w:pPr>
      <w:r w:rsidRPr="00550481">
        <w:rPr>
          <w:rFonts w:asciiTheme="minorHAnsi" w:hAnsiTheme="minorHAnsi"/>
        </w:rPr>
        <w:t>A respecter les exigences spécifiées dans les documents du marché,</w:t>
      </w:r>
    </w:p>
    <w:p w14:paraId="33C9652C" w14:textId="77777777" w:rsidR="00CD1377" w:rsidRPr="00550481" w:rsidRDefault="00CD1377" w:rsidP="002C5701">
      <w:pPr>
        <w:pStyle w:val="PuceTabulation"/>
        <w:numPr>
          <w:ilvl w:val="0"/>
          <w:numId w:val="0"/>
        </w:numPr>
        <w:ind w:left="1222"/>
        <w:jc w:val="both"/>
        <w:rPr>
          <w:rFonts w:asciiTheme="minorHAnsi" w:hAnsiTheme="minorHAnsi"/>
        </w:rPr>
      </w:pPr>
    </w:p>
    <w:p w14:paraId="33C9652D" w14:textId="77777777" w:rsidR="00CD1377" w:rsidRPr="00550481" w:rsidRDefault="00CD1377" w:rsidP="002C5701">
      <w:pPr>
        <w:pStyle w:val="PuceTabulation"/>
        <w:jc w:val="both"/>
        <w:rPr>
          <w:rFonts w:asciiTheme="minorHAnsi" w:hAnsiTheme="minorHAnsi"/>
        </w:rPr>
      </w:pPr>
      <w:r w:rsidRPr="00550481">
        <w:rPr>
          <w:rFonts w:asciiTheme="minorHAnsi" w:hAnsiTheme="minorHAnsi"/>
        </w:rPr>
        <w:t>A garantir la continuité de service du marché,</w:t>
      </w:r>
    </w:p>
    <w:p w14:paraId="33C9652E" w14:textId="77777777" w:rsidR="00CD1377" w:rsidRPr="00550481" w:rsidRDefault="00CD1377" w:rsidP="002C5701">
      <w:pPr>
        <w:pStyle w:val="PuceTabulation"/>
        <w:numPr>
          <w:ilvl w:val="0"/>
          <w:numId w:val="0"/>
        </w:numPr>
        <w:ind w:left="1222"/>
        <w:jc w:val="both"/>
        <w:rPr>
          <w:rFonts w:asciiTheme="minorHAnsi" w:hAnsiTheme="minorHAnsi"/>
        </w:rPr>
      </w:pPr>
    </w:p>
    <w:p w14:paraId="33C9652F" w14:textId="5189ED51" w:rsidR="00CD1377" w:rsidRPr="00550481" w:rsidRDefault="00CD1377" w:rsidP="002C5701">
      <w:pPr>
        <w:pStyle w:val="PuceTabulation"/>
        <w:jc w:val="both"/>
        <w:rPr>
          <w:rFonts w:asciiTheme="minorHAnsi" w:hAnsiTheme="minorHAnsi"/>
        </w:rPr>
      </w:pPr>
      <w:r w:rsidRPr="00550481">
        <w:rPr>
          <w:rFonts w:asciiTheme="minorHAnsi" w:hAnsiTheme="minorHAnsi"/>
        </w:rPr>
        <w:t xml:space="preserve">A exécuter ses obligations avec tout le soin et la diligence nécessaires et à respecter les règles et méthodes </w:t>
      </w:r>
      <w:r w:rsidR="00D42234" w:rsidRPr="00550481">
        <w:rPr>
          <w:rFonts w:asciiTheme="minorHAnsi" w:hAnsiTheme="minorHAnsi"/>
        </w:rPr>
        <w:t xml:space="preserve">de </w:t>
      </w:r>
      <w:r w:rsidR="002F0BFA">
        <w:rPr>
          <w:rFonts w:asciiTheme="minorHAnsi" w:hAnsiTheme="minorHAnsi"/>
        </w:rPr>
        <w:t>la SAS LAN</w:t>
      </w:r>
      <w:r w:rsidRPr="00550481">
        <w:rPr>
          <w:rFonts w:asciiTheme="minorHAnsi" w:hAnsiTheme="minorHAnsi"/>
        </w:rPr>
        <w:t>,</w:t>
      </w:r>
    </w:p>
    <w:p w14:paraId="33C96530" w14:textId="77777777" w:rsidR="00CD1377" w:rsidRPr="00550481" w:rsidRDefault="00CD1377" w:rsidP="002C5701">
      <w:pPr>
        <w:pStyle w:val="PuceTabulation"/>
        <w:numPr>
          <w:ilvl w:val="0"/>
          <w:numId w:val="0"/>
        </w:numPr>
        <w:ind w:left="1222"/>
        <w:jc w:val="both"/>
        <w:rPr>
          <w:rFonts w:asciiTheme="minorHAnsi" w:hAnsiTheme="minorHAnsi"/>
        </w:rPr>
      </w:pPr>
    </w:p>
    <w:p w14:paraId="33C96531" w14:textId="5658D0BA" w:rsidR="00CD1377" w:rsidRPr="00550481" w:rsidRDefault="00D42234" w:rsidP="002C5701">
      <w:pPr>
        <w:pStyle w:val="PuceTabulation"/>
        <w:jc w:val="both"/>
        <w:rPr>
          <w:rFonts w:asciiTheme="minorHAnsi" w:hAnsiTheme="minorHAnsi"/>
        </w:rPr>
      </w:pPr>
      <w:r w:rsidRPr="00550481">
        <w:rPr>
          <w:rFonts w:asciiTheme="minorHAnsi" w:hAnsiTheme="minorHAnsi"/>
        </w:rPr>
        <w:t xml:space="preserve">A informer rapidement </w:t>
      </w:r>
      <w:r w:rsidR="002F0BFA">
        <w:rPr>
          <w:rFonts w:asciiTheme="minorHAnsi" w:hAnsiTheme="minorHAnsi"/>
        </w:rPr>
        <w:t>la SAS LAN</w:t>
      </w:r>
      <w:r w:rsidR="00CD1377" w:rsidRPr="00550481">
        <w:rPr>
          <w:rFonts w:asciiTheme="minorHAnsi" w:hAnsiTheme="minorHAnsi"/>
        </w:rPr>
        <w:t xml:space="preserve"> de toute difficulté empêchant la mise en œuvre du marché,</w:t>
      </w:r>
    </w:p>
    <w:p w14:paraId="33C96532" w14:textId="77777777" w:rsidR="00CD1377" w:rsidRPr="00550481" w:rsidRDefault="00CD1377" w:rsidP="002C5701">
      <w:pPr>
        <w:pStyle w:val="PuceTabulation"/>
        <w:numPr>
          <w:ilvl w:val="0"/>
          <w:numId w:val="0"/>
        </w:numPr>
        <w:ind w:left="1222"/>
        <w:jc w:val="both"/>
        <w:rPr>
          <w:rFonts w:asciiTheme="minorHAnsi" w:hAnsiTheme="minorHAnsi"/>
        </w:rPr>
      </w:pPr>
    </w:p>
    <w:p w14:paraId="33C96533" w14:textId="77777777" w:rsidR="00CD1377" w:rsidRPr="00550481" w:rsidRDefault="00CD1377" w:rsidP="002C5701">
      <w:pPr>
        <w:pStyle w:val="PuceTabulation"/>
        <w:jc w:val="both"/>
        <w:rPr>
          <w:rFonts w:asciiTheme="minorHAnsi" w:hAnsiTheme="minorHAnsi"/>
        </w:rPr>
      </w:pPr>
      <w:r w:rsidRPr="00550481">
        <w:rPr>
          <w:rFonts w:asciiTheme="minorHAnsi" w:hAnsiTheme="minorHAnsi"/>
        </w:rPr>
        <w:t>A garantir, en cas d’indisponibilité, le remplacement des intervenants pressentis pour l’exécution du présent marché par une personne ayant un profil, une qualification et une expérience similaires.</w:t>
      </w:r>
    </w:p>
    <w:p w14:paraId="33C96535" w14:textId="77777777" w:rsidR="00CD1377" w:rsidRPr="00550481" w:rsidRDefault="00CD1377" w:rsidP="00CD1377">
      <w:pPr>
        <w:jc w:val="both"/>
        <w:rPr>
          <w:rFonts w:asciiTheme="minorHAnsi" w:hAnsiTheme="minorHAnsi" w:cs="Arial"/>
        </w:rPr>
      </w:pPr>
    </w:p>
    <w:p w14:paraId="33C96536" w14:textId="77777777" w:rsidR="00CD1377" w:rsidRPr="00550481" w:rsidRDefault="00CD1377" w:rsidP="00304A9F">
      <w:pPr>
        <w:pStyle w:val="Titre2"/>
        <w:numPr>
          <w:ilvl w:val="1"/>
          <w:numId w:val="5"/>
        </w:numPr>
      </w:pPr>
      <w:bookmarkStart w:id="229" w:name="_Toc331515454"/>
      <w:bookmarkStart w:id="230" w:name="_Toc138090812"/>
      <w:bookmarkStart w:id="231" w:name="_Toc138091667"/>
      <w:r w:rsidRPr="00550481">
        <w:t>Cession</w:t>
      </w:r>
      <w:bookmarkEnd w:id="229"/>
      <w:bookmarkEnd w:id="230"/>
      <w:bookmarkEnd w:id="231"/>
    </w:p>
    <w:p w14:paraId="33C96537" w14:textId="77777777" w:rsidR="00CD1377" w:rsidRPr="00550481" w:rsidRDefault="00CD1377" w:rsidP="00CD1377">
      <w:pPr>
        <w:jc w:val="both"/>
        <w:rPr>
          <w:rFonts w:asciiTheme="minorHAnsi" w:hAnsiTheme="minorHAnsi" w:cs="Arial"/>
        </w:rPr>
      </w:pPr>
    </w:p>
    <w:p w14:paraId="33C96538" w14:textId="119AB377" w:rsidR="00CD1377" w:rsidRPr="00550481" w:rsidRDefault="00CD1377" w:rsidP="00CD1377">
      <w:pPr>
        <w:jc w:val="both"/>
        <w:rPr>
          <w:rFonts w:asciiTheme="minorHAnsi" w:hAnsiTheme="minorHAnsi" w:cs="Arial"/>
        </w:rPr>
      </w:pPr>
      <w:r w:rsidRPr="00550481">
        <w:rPr>
          <w:rFonts w:asciiTheme="minorHAnsi" w:hAnsiTheme="minorHAnsi" w:cs="Arial"/>
        </w:rPr>
        <w:t xml:space="preserve">Le marché est conclu en stricte considération de la personne du fournisseur. Par conséquent, il ne peut être cédé par le fournisseur à un tiers sans l’accord préalable de </w:t>
      </w:r>
      <w:r w:rsidR="002F0BFA">
        <w:rPr>
          <w:rFonts w:asciiTheme="minorHAnsi" w:hAnsiTheme="minorHAnsi" w:cs="Arial"/>
        </w:rPr>
        <w:t>la SAS LAN</w:t>
      </w:r>
      <w:r w:rsidRPr="00550481">
        <w:rPr>
          <w:rFonts w:asciiTheme="minorHAnsi" w:hAnsiTheme="minorHAnsi" w:cs="Arial"/>
        </w:rPr>
        <w:t>.</w:t>
      </w:r>
    </w:p>
    <w:p w14:paraId="33C9653A" w14:textId="77777777" w:rsidR="009D3968" w:rsidRPr="00550481" w:rsidRDefault="009D3968" w:rsidP="00CD1377">
      <w:pPr>
        <w:pStyle w:val="En-tte"/>
        <w:tabs>
          <w:tab w:val="clear" w:pos="9072"/>
        </w:tabs>
        <w:rPr>
          <w:rFonts w:asciiTheme="minorHAnsi" w:hAnsiTheme="minorHAnsi" w:cs="Arial"/>
        </w:rPr>
      </w:pPr>
    </w:p>
    <w:p w14:paraId="33C9653B" w14:textId="77777777" w:rsidR="00CD1377" w:rsidRPr="00550481" w:rsidRDefault="00CD1377" w:rsidP="00304A9F">
      <w:pPr>
        <w:pStyle w:val="Titre2"/>
        <w:numPr>
          <w:ilvl w:val="1"/>
          <w:numId w:val="5"/>
        </w:numPr>
      </w:pPr>
      <w:bookmarkStart w:id="232" w:name="_Toc331515455"/>
      <w:bookmarkStart w:id="233" w:name="_Toc138090813"/>
      <w:bookmarkStart w:id="234" w:name="_Toc138091668"/>
      <w:r w:rsidRPr="00550481">
        <w:t>Sous-traitance</w:t>
      </w:r>
      <w:bookmarkEnd w:id="232"/>
      <w:bookmarkEnd w:id="233"/>
      <w:bookmarkEnd w:id="234"/>
    </w:p>
    <w:p w14:paraId="33C9653C" w14:textId="77777777" w:rsidR="00CD1377" w:rsidRPr="00550481" w:rsidRDefault="00CD1377" w:rsidP="00CD1377">
      <w:pPr>
        <w:pStyle w:val="Corpsdetexte"/>
        <w:tabs>
          <w:tab w:val="left" w:pos="3402"/>
        </w:tabs>
        <w:rPr>
          <w:rFonts w:asciiTheme="minorHAnsi" w:hAnsiTheme="minorHAnsi" w:cs="Arial"/>
          <w:i/>
          <w:sz w:val="22"/>
          <w:szCs w:val="22"/>
        </w:rPr>
      </w:pPr>
    </w:p>
    <w:p w14:paraId="33C9653D" w14:textId="161221A4" w:rsidR="00CD1377" w:rsidRPr="00550481" w:rsidRDefault="00CD1377" w:rsidP="00CD1377">
      <w:pPr>
        <w:pStyle w:val="En-tte"/>
        <w:tabs>
          <w:tab w:val="clear" w:pos="9072"/>
        </w:tabs>
        <w:jc w:val="both"/>
        <w:rPr>
          <w:rFonts w:asciiTheme="minorHAnsi" w:hAnsiTheme="minorHAnsi" w:cs="Arial"/>
        </w:rPr>
      </w:pPr>
      <w:r w:rsidRPr="00550481">
        <w:rPr>
          <w:rFonts w:asciiTheme="minorHAnsi" w:hAnsiTheme="minorHAnsi" w:cs="Arial"/>
        </w:rPr>
        <w:t>En cas de sous-traitance d’une partie des prestations du présent marché, le titulaire devra, au préalable, en informer</w:t>
      </w:r>
      <w:r w:rsidR="00655DCC">
        <w:rPr>
          <w:rFonts w:asciiTheme="minorHAnsi" w:hAnsiTheme="minorHAnsi" w:cs="Arial"/>
        </w:rPr>
        <w:t>, par tout moyen,</w:t>
      </w:r>
      <w:r w:rsidRPr="00550481">
        <w:rPr>
          <w:rFonts w:asciiTheme="minorHAnsi" w:hAnsiTheme="minorHAnsi" w:cs="Arial"/>
        </w:rPr>
        <w:t xml:space="preserve"> </w:t>
      </w:r>
      <w:r w:rsidR="002F0BFA">
        <w:rPr>
          <w:rFonts w:asciiTheme="minorHAnsi" w:hAnsiTheme="minorHAnsi" w:cs="Arial"/>
        </w:rPr>
        <w:t>la SAS LAN</w:t>
      </w:r>
      <w:r w:rsidRPr="00550481">
        <w:rPr>
          <w:rFonts w:asciiTheme="minorHAnsi" w:hAnsiTheme="minorHAnsi" w:cs="Arial"/>
        </w:rPr>
        <w:t xml:space="preserve"> aux fins d’agrément éventuel. En cas de sous-traitance, la facture présentée par le titulaire devra comprendre la quote-part du sous-traitant agréé.</w:t>
      </w:r>
    </w:p>
    <w:p w14:paraId="33C9653E" w14:textId="77777777" w:rsidR="00CD1377" w:rsidRPr="00550481" w:rsidRDefault="00CD1377" w:rsidP="00CD1377">
      <w:pPr>
        <w:pStyle w:val="En-tte"/>
        <w:tabs>
          <w:tab w:val="clear" w:pos="9072"/>
        </w:tabs>
        <w:jc w:val="both"/>
        <w:rPr>
          <w:rFonts w:asciiTheme="minorHAnsi" w:hAnsiTheme="minorHAnsi" w:cs="Arial"/>
        </w:rPr>
      </w:pPr>
    </w:p>
    <w:p w14:paraId="33C9653F" w14:textId="5646988D" w:rsidR="00CD1377" w:rsidRPr="00550481" w:rsidRDefault="00CD1377" w:rsidP="00CD1377">
      <w:pPr>
        <w:pStyle w:val="En-tte"/>
        <w:tabs>
          <w:tab w:val="clear" w:pos="9072"/>
        </w:tabs>
        <w:jc w:val="both"/>
        <w:rPr>
          <w:rFonts w:asciiTheme="minorHAnsi" w:hAnsiTheme="minorHAnsi" w:cs="Arial"/>
        </w:rPr>
      </w:pPr>
      <w:r w:rsidRPr="00550481">
        <w:rPr>
          <w:rFonts w:asciiTheme="minorHAnsi" w:hAnsiTheme="minorHAnsi" w:cs="Arial"/>
        </w:rPr>
        <w:t xml:space="preserve">Par ailleurs, le titulaire du </w:t>
      </w:r>
      <w:r w:rsidR="00D42234" w:rsidRPr="00550481">
        <w:rPr>
          <w:rFonts w:asciiTheme="minorHAnsi" w:hAnsiTheme="minorHAnsi" w:cs="Arial"/>
        </w:rPr>
        <w:t xml:space="preserve">marché doit faire connaitre à </w:t>
      </w:r>
      <w:r w:rsidR="002F0BFA">
        <w:rPr>
          <w:rFonts w:asciiTheme="minorHAnsi" w:hAnsiTheme="minorHAnsi" w:cs="Arial"/>
        </w:rPr>
        <w:t>la SAS LAN</w:t>
      </w:r>
      <w:r w:rsidR="00D42234" w:rsidRPr="00550481">
        <w:rPr>
          <w:rFonts w:asciiTheme="minorHAnsi" w:hAnsiTheme="minorHAnsi" w:cs="Arial"/>
        </w:rPr>
        <w:t xml:space="preserve"> </w:t>
      </w:r>
      <w:r w:rsidRPr="00550481">
        <w:rPr>
          <w:rFonts w:asciiTheme="minorHAnsi" w:hAnsiTheme="minorHAnsi" w:cs="Arial"/>
        </w:rPr>
        <w:t>le nom de la personne physique habilitée à représenter le sous-traitant.</w:t>
      </w:r>
    </w:p>
    <w:p w14:paraId="48B2DA20" w14:textId="77777777" w:rsidR="00454886" w:rsidRPr="00550481" w:rsidRDefault="00454886" w:rsidP="00CD1377">
      <w:pPr>
        <w:jc w:val="both"/>
        <w:rPr>
          <w:rFonts w:asciiTheme="minorHAnsi" w:hAnsiTheme="minorHAnsi" w:cs="Arial"/>
        </w:rPr>
      </w:pPr>
      <w:bookmarkStart w:id="235" w:name="_Toc532888437"/>
    </w:p>
    <w:p w14:paraId="1F07D37C" w14:textId="2E3C0429" w:rsidR="009458FB" w:rsidRPr="00E04F1B" w:rsidRDefault="00E04F1B" w:rsidP="00304A9F">
      <w:pPr>
        <w:pStyle w:val="Titre1"/>
      </w:pPr>
      <w:bookmarkStart w:id="236" w:name="_Toc138090814"/>
      <w:bookmarkStart w:id="237" w:name="_Toc138091669"/>
      <w:r>
        <w:t>PROTECTION DES DONNEES PERSONNELLES</w:t>
      </w:r>
      <w:bookmarkEnd w:id="236"/>
      <w:bookmarkEnd w:id="237"/>
      <w:r>
        <w:t xml:space="preserve"> </w:t>
      </w:r>
    </w:p>
    <w:p w14:paraId="1E927EBD" w14:textId="77777777" w:rsidR="00E04F1B" w:rsidRPr="00E04F1B" w:rsidRDefault="00E04F1B" w:rsidP="00E04F1B">
      <w:pPr>
        <w:pStyle w:val="Titre"/>
        <w:spacing w:after="80" w:line="276" w:lineRule="auto"/>
        <w:jc w:val="both"/>
        <w:rPr>
          <w:rFonts w:asciiTheme="minorHAnsi" w:hAnsiTheme="minorHAnsi" w:cstheme="minorHAnsi"/>
          <w:b w:val="0"/>
          <w:bCs w:val="0"/>
          <w:iCs/>
          <w:color w:val="000000"/>
          <w:kern w:val="0"/>
          <w:sz w:val="22"/>
          <w:szCs w:val="22"/>
          <w:u w:val="single"/>
          <w:lang w:eastAsia="fr-FR"/>
        </w:rPr>
      </w:pPr>
      <w:r w:rsidRPr="00E04F1B">
        <w:rPr>
          <w:rFonts w:asciiTheme="minorHAnsi" w:hAnsiTheme="minorHAnsi" w:cstheme="minorHAnsi"/>
          <w:iCs/>
          <w:color w:val="000000"/>
          <w:kern w:val="0"/>
          <w:sz w:val="22"/>
          <w:szCs w:val="22"/>
          <w:u w:val="single"/>
          <w:lang w:eastAsia="fr-FR"/>
        </w:rPr>
        <w:t xml:space="preserve">I. Définitions </w:t>
      </w:r>
    </w:p>
    <w:p w14:paraId="7514E84E" w14:textId="6EE78177" w:rsidR="00E04F1B" w:rsidRPr="00E04F1B" w:rsidRDefault="00E04F1B" w:rsidP="00E04F1B">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Contrat(s) </w:t>
      </w:r>
      <w:r w:rsidRPr="00E04F1B">
        <w:rPr>
          <w:rFonts w:asciiTheme="minorHAnsi" w:hAnsiTheme="minorHAnsi" w:cstheme="minorHAnsi"/>
          <w:iCs/>
          <w:color w:val="000000"/>
        </w:rPr>
        <w:t xml:space="preserve">: il s’agit des documents, conventions et annexes, signés par </w:t>
      </w:r>
      <w:r w:rsidR="0073716C">
        <w:rPr>
          <w:rFonts w:asciiTheme="minorHAnsi" w:hAnsiTheme="minorHAnsi" w:cstheme="minorHAnsi"/>
          <w:iCs/>
          <w:color w:val="000000"/>
        </w:rPr>
        <w:t>la SAS LAN</w:t>
      </w:r>
      <w:r w:rsidRPr="00E04F1B">
        <w:rPr>
          <w:rFonts w:asciiTheme="minorHAnsi" w:hAnsiTheme="minorHAnsi" w:cstheme="minorHAnsi"/>
          <w:iCs/>
          <w:color w:val="000000"/>
        </w:rPr>
        <w:t xml:space="preserve"> et le Titulaire dans le but d’assurer la bonne exécution du présent Marché.</w:t>
      </w:r>
    </w:p>
    <w:p w14:paraId="3E20FBC3" w14:textId="77777777" w:rsidR="00E04F1B" w:rsidRPr="00E04F1B" w:rsidRDefault="00E04F1B" w:rsidP="00E04F1B">
      <w:pPr>
        <w:spacing w:line="276" w:lineRule="auto"/>
        <w:jc w:val="both"/>
        <w:rPr>
          <w:rFonts w:asciiTheme="minorHAnsi" w:hAnsiTheme="minorHAnsi" w:cstheme="minorHAnsi"/>
          <w:iCs/>
          <w:color w:val="000000"/>
        </w:rPr>
      </w:pPr>
    </w:p>
    <w:p w14:paraId="12673266" w14:textId="77777777" w:rsidR="00E04F1B" w:rsidRPr="00E04F1B" w:rsidRDefault="00E04F1B" w:rsidP="00E04F1B">
      <w:pPr>
        <w:spacing w:line="276" w:lineRule="auto"/>
        <w:jc w:val="both"/>
        <w:rPr>
          <w:rFonts w:asciiTheme="minorHAnsi" w:hAnsiTheme="minorHAnsi" w:cstheme="minorHAnsi"/>
          <w:iCs/>
          <w:color w:val="000000"/>
        </w:rPr>
      </w:pPr>
      <w:bookmarkStart w:id="238" w:name="_Hlk107321812"/>
      <w:r w:rsidRPr="00E04F1B">
        <w:rPr>
          <w:rFonts w:asciiTheme="minorHAnsi" w:hAnsiTheme="minorHAnsi" w:cstheme="minorHAnsi"/>
          <w:b/>
          <w:bCs/>
          <w:iCs/>
          <w:color w:val="000000"/>
        </w:rPr>
        <w:t>Données à caractère personnel</w:t>
      </w:r>
      <w:r w:rsidRPr="00E04F1B">
        <w:rPr>
          <w:rFonts w:asciiTheme="minorHAnsi" w:hAnsiTheme="minorHAnsi" w:cstheme="minorHAnsi"/>
          <w:iCs/>
          <w:color w:val="000000"/>
        </w:rPr>
        <w:t> </w:t>
      </w:r>
      <w:bookmarkEnd w:id="238"/>
      <w:r w:rsidRPr="00E04F1B">
        <w:rPr>
          <w:rFonts w:asciiTheme="minorHAnsi" w:hAnsiTheme="minorHAnsi" w:cstheme="minorHAnsi"/>
          <w:iCs/>
          <w:color w:val="00000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1C051C45" w14:textId="77777777" w:rsidR="00E04F1B" w:rsidRPr="00E04F1B" w:rsidRDefault="00E04F1B" w:rsidP="00E04F1B">
      <w:pPr>
        <w:spacing w:line="276" w:lineRule="auto"/>
        <w:jc w:val="both"/>
        <w:rPr>
          <w:rFonts w:asciiTheme="minorHAnsi" w:hAnsiTheme="minorHAnsi" w:cstheme="minorHAnsi"/>
          <w:iCs/>
          <w:color w:val="000000"/>
        </w:rPr>
      </w:pPr>
    </w:p>
    <w:p w14:paraId="0B1A32CD" w14:textId="77777777" w:rsidR="00E04F1B" w:rsidRPr="00E04F1B" w:rsidRDefault="00E04F1B" w:rsidP="00E04F1B">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Lois sur la protection des données :</w:t>
      </w:r>
      <w:r w:rsidRPr="00E04F1B">
        <w:rPr>
          <w:rFonts w:asciiTheme="minorHAnsi" w:hAnsiTheme="minorHAnsi" w:cstheme="minorHAnsi"/>
          <w:iCs/>
          <w:color w:val="000000"/>
        </w:rPr>
        <w:t xml:space="preserve"> il s'agit du Règlement Général sur la Protection des Données 2016/679 (RGPD) et de toutes les lois et réglementations applicables à la protection des Données à caractère personnel dans les Etats membres. </w:t>
      </w:r>
    </w:p>
    <w:p w14:paraId="071B8AA3" w14:textId="77777777" w:rsidR="00E04F1B" w:rsidRPr="00E04F1B" w:rsidRDefault="00E04F1B" w:rsidP="00E04F1B">
      <w:pPr>
        <w:spacing w:line="276" w:lineRule="auto"/>
        <w:jc w:val="both"/>
        <w:rPr>
          <w:rFonts w:asciiTheme="minorHAnsi" w:hAnsiTheme="minorHAnsi" w:cstheme="minorHAnsi"/>
          <w:iCs/>
          <w:color w:val="000000"/>
        </w:rPr>
      </w:pPr>
    </w:p>
    <w:p w14:paraId="46A2507A" w14:textId="46C7B472" w:rsidR="00E04F1B" w:rsidRPr="00E04F1B" w:rsidRDefault="00E04F1B" w:rsidP="00E04F1B">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 xml:space="preserve">Marché : </w:t>
      </w:r>
      <w:r w:rsidRPr="00E04F1B">
        <w:rPr>
          <w:rFonts w:asciiTheme="minorHAnsi" w:hAnsiTheme="minorHAnsi" w:cstheme="minorHAnsi"/>
          <w:iCs/>
          <w:color w:val="000000"/>
        </w:rPr>
        <w:t xml:space="preserve">il s’agit de Contrat(s) de la commande publique conclu(s) à titre onéreux par </w:t>
      </w:r>
      <w:r w:rsidR="0073716C">
        <w:rPr>
          <w:rFonts w:asciiTheme="minorHAnsi" w:hAnsiTheme="minorHAnsi" w:cstheme="minorHAnsi"/>
          <w:iCs/>
          <w:color w:val="000000"/>
        </w:rPr>
        <w:t>la SAS LAN</w:t>
      </w:r>
      <w:r w:rsidRPr="00E04F1B">
        <w:rPr>
          <w:rFonts w:asciiTheme="minorHAnsi" w:hAnsiTheme="minorHAnsi" w:cstheme="minorHAnsi"/>
          <w:iCs/>
          <w:color w:val="000000"/>
        </w:rPr>
        <w:t>, pour répondre à ses besoins en matière de travaux, de fournitures ou de services, avec un ou plusieurs opérateurs économiques.</w:t>
      </w:r>
    </w:p>
    <w:p w14:paraId="5BF63A2D" w14:textId="77777777" w:rsidR="00E04F1B" w:rsidRPr="00E04F1B" w:rsidRDefault="00E04F1B" w:rsidP="00E04F1B">
      <w:pPr>
        <w:spacing w:line="276" w:lineRule="auto"/>
        <w:jc w:val="both"/>
        <w:rPr>
          <w:rFonts w:asciiTheme="minorHAnsi" w:hAnsiTheme="minorHAnsi" w:cstheme="minorHAnsi"/>
          <w:iCs/>
          <w:color w:val="000000"/>
        </w:rPr>
      </w:pPr>
    </w:p>
    <w:p w14:paraId="1022B2BB" w14:textId="77777777" w:rsidR="00E04F1B" w:rsidRPr="00E04F1B" w:rsidRDefault="00E04F1B" w:rsidP="00E04F1B">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Personne concernée</w:t>
      </w:r>
      <w:r w:rsidRPr="00E04F1B">
        <w:rPr>
          <w:rFonts w:asciiTheme="minorHAnsi" w:hAnsiTheme="minorHAnsi" w:cstheme="minorHAnsi"/>
          <w:iCs/>
          <w:color w:val="000000"/>
        </w:rPr>
        <w:t> : il s'agit de la personne physique identifiée ou identifiable sur laquelle portent les Données à caractère personnel.</w:t>
      </w:r>
    </w:p>
    <w:p w14:paraId="1E2F765E" w14:textId="77777777" w:rsidR="00E04F1B" w:rsidRPr="00E04F1B" w:rsidRDefault="00E04F1B" w:rsidP="00E04F1B">
      <w:pPr>
        <w:spacing w:line="276" w:lineRule="auto"/>
        <w:jc w:val="both"/>
        <w:rPr>
          <w:rFonts w:asciiTheme="minorHAnsi" w:hAnsiTheme="minorHAnsi" w:cstheme="minorHAnsi"/>
          <w:iCs/>
          <w:color w:val="000000"/>
        </w:rPr>
      </w:pPr>
    </w:p>
    <w:p w14:paraId="1DDCC419" w14:textId="77777777" w:rsidR="00E04F1B" w:rsidRPr="00E04F1B" w:rsidRDefault="00E04F1B" w:rsidP="00E04F1B">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Point de contact</w:t>
      </w:r>
      <w:r w:rsidRPr="00E04F1B">
        <w:rPr>
          <w:rFonts w:asciiTheme="minorHAnsi" w:hAnsiTheme="minorHAnsi" w:cstheme="minorHAnsi"/>
          <w:iCs/>
          <w:color w:val="000000"/>
        </w:rPr>
        <w:t> : il s’agit d’une personne physique à laquelle il est possible de se référer afin d’obtenir des informations.</w:t>
      </w:r>
    </w:p>
    <w:p w14:paraId="395BC5A7" w14:textId="77777777" w:rsidR="00E04F1B" w:rsidRPr="00E04F1B" w:rsidRDefault="00E04F1B" w:rsidP="00E04F1B">
      <w:pPr>
        <w:tabs>
          <w:tab w:val="num" w:pos="720"/>
        </w:tabs>
        <w:spacing w:line="276" w:lineRule="auto"/>
        <w:jc w:val="both"/>
        <w:rPr>
          <w:rFonts w:asciiTheme="minorHAnsi" w:hAnsiTheme="minorHAnsi" w:cstheme="minorHAnsi"/>
          <w:iCs/>
          <w:color w:val="000000"/>
        </w:rPr>
      </w:pPr>
    </w:p>
    <w:p w14:paraId="10BA77F4" w14:textId="77777777" w:rsidR="00E04F1B" w:rsidRPr="00E04F1B" w:rsidRDefault="00E04F1B" w:rsidP="00E04F1B">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Responsable de traitement</w:t>
      </w:r>
      <w:r w:rsidRPr="00E04F1B">
        <w:rPr>
          <w:rFonts w:asciiTheme="minorHAnsi" w:hAnsiTheme="minorHAnsi" w:cstheme="minorHAnsi"/>
          <w:iCs/>
          <w:color w:val="00000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5C988EC6" w14:textId="77777777" w:rsidR="00E04F1B" w:rsidRPr="00E04F1B" w:rsidRDefault="00E04F1B" w:rsidP="00E04F1B">
      <w:pPr>
        <w:spacing w:line="276" w:lineRule="auto"/>
        <w:jc w:val="both"/>
        <w:rPr>
          <w:rFonts w:asciiTheme="minorHAnsi" w:hAnsiTheme="minorHAnsi" w:cstheme="minorHAnsi"/>
          <w:iCs/>
          <w:color w:val="000000"/>
          <w:highlight w:val="yellow"/>
        </w:rPr>
      </w:pPr>
    </w:p>
    <w:p w14:paraId="63AA388A" w14:textId="77777777" w:rsidR="00E04F1B" w:rsidRPr="00E04F1B" w:rsidRDefault="00E04F1B" w:rsidP="00E04F1B">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Tiers autorisé</w:t>
      </w:r>
      <w:r w:rsidRPr="00E04F1B">
        <w:rPr>
          <w:rFonts w:asciiTheme="minorHAnsi" w:hAnsiTheme="minorHAnsi" w:cstheme="minorHAnsi"/>
          <w:iCs/>
          <w:color w:val="000000"/>
        </w:rPr>
        <w:t> : il s’agit d’un organisme qui peut accéder aux Données à caractère personnel parce qu'une loi ou le Responsable de traitement l'y autorise expressément.</w:t>
      </w:r>
    </w:p>
    <w:p w14:paraId="1447F495" w14:textId="77777777" w:rsidR="00E04F1B" w:rsidRPr="00E04F1B" w:rsidRDefault="00E04F1B" w:rsidP="00E04F1B">
      <w:pPr>
        <w:spacing w:line="276" w:lineRule="auto"/>
        <w:jc w:val="both"/>
        <w:rPr>
          <w:rFonts w:asciiTheme="minorHAnsi" w:hAnsiTheme="minorHAnsi" w:cstheme="minorHAnsi"/>
          <w:iCs/>
          <w:color w:val="000000"/>
        </w:rPr>
      </w:pPr>
    </w:p>
    <w:p w14:paraId="277EA191" w14:textId="77777777" w:rsidR="00E04F1B" w:rsidRPr="00E04F1B" w:rsidRDefault="00E04F1B" w:rsidP="00E04F1B">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Tiers non-autorisé</w:t>
      </w:r>
      <w:r w:rsidRPr="00E04F1B">
        <w:rPr>
          <w:rFonts w:asciiTheme="minorHAnsi" w:hAnsiTheme="minorHAnsi" w:cstheme="minorHAnsi"/>
          <w:iCs/>
          <w:color w:val="000000"/>
        </w:rPr>
        <w:t> : il s’agit de tout autre tiers n’étant pas habilité par une loi ou le Responsable de traitement à accéder aux Données à caractère personnel.</w:t>
      </w:r>
    </w:p>
    <w:p w14:paraId="4008FC4F" w14:textId="77777777" w:rsidR="00E04F1B" w:rsidRPr="00E04F1B" w:rsidRDefault="00E04F1B" w:rsidP="00E04F1B">
      <w:pPr>
        <w:spacing w:line="276" w:lineRule="auto"/>
        <w:jc w:val="both"/>
        <w:rPr>
          <w:rFonts w:asciiTheme="minorHAnsi" w:hAnsiTheme="minorHAnsi" w:cstheme="minorHAnsi"/>
          <w:iCs/>
          <w:color w:val="000000"/>
        </w:rPr>
      </w:pPr>
    </w:p>
    <w:p w14:paraId="33C44B3A" w14:textId="5A1E1864" w:rsidR="00E04F1B" w:rsidRPr="00E04F1B" w:rsidRDefault="00E04F1B" w:rsidP="00E04F1B">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Titulaire :</w:t>
      </w:r>
      <w:r w:rsidRPr="00E04F1B">
        <w:rPr>
          <w:rFonts w:asciiTheme="minorHAnsi" w:hAnsiTheme="minorHAnsi" w:cstheme="minorHAnsi"/>
          <w:iCs/>
          <w:color w:val="000000"/>
        </w:rPr>
        <w:t xml:space="preserve"> il s’agit de l’opérateur économique, personne physique ou morale, qui conclut le Marché avec </w:t>
      </w:r>
      <w:r w:rsidR="0073716C">
        <w:rPr>
          <w:rFonts w:asciiTheme="minorHAnsi" w:hAnsiTheme="minorHAnsi" w:cstheme="minorHAnsi"/>
          <w:iCs/>
          <w:color w:val="000000"/>
        </w:rPr>
        <w:t>la SAS LAN</w:t>
      </w:r>
      <w:r w:rsidRPr="00E04F1B">
        <w:rPr>
          <w:rFonts w:asciiTheme="minorHAnsi" w:hAnsiTheme="minorHAnsi" w:cstheme="minorHAnsi"/>
          <w:iCs/>
          <w:color w:val="000000"/>
        </w:rPr>
        <w:t>.</w:t>
      </w:r>
    </w:p>
    <w:p w14:paraId="0C86B276" w14:textId="77777777" w:rsidR="00E04F1B" w:rsidRPr="00E04F1B" w:rsidRDefault="00E04F1B" w:rsidP="00E04F1B">
      <w:pPr>
        <w:spacing w:line="276" w:lineRule="auto"/>
        <w:jc w:val="both"/>
        <w:rPr>
          <w:rFonts w:asciiTheme="minorHAnsi" w:hAnsiTheme="minorHAnsi" w:cstheme="minorHAnsi"/>
          <w:iCs/>
          <w:color w:val="000000"/>
        </w:rPr>
      </w:pPr>
    </w:p>
    <w:p w14:paraId="267909CC" w14:textId="77777777" w:rsidR="00E04F1B" w:rsidRPr="00E04F1B" w:rsidRDefault="00E04F1B" w:rsidP="00E04F1B">
      <w:pPr>
        <w:spacing w:line="276" w:lineRule="auto"/>
        <w:jc w:val="both"/>
        <w:rPr>
          <w:rFonts w:asciiTheme="minorHAnsi" w:hAnsiTheme="minorHAnsi" w:cstheme="minorHAnsi"/>
          <w:iCs/>
          <w:color w:val="000000"/>
        </w:rPr>
      </w:pPr>
      <w:r w:rsidRPr="00E04F1B">
        <w:rPr>
          <w:rFonts w:asciiTheme="minorHAnsi" w:hAnsiTheme="minorHAnsi" w:cstheme="minorHAnsi"/>
          <w:b/>
          <w:bCs/>
          <w:iCs/>
          <w:color w:val="000000"/>
        </w:rPr>
        <w:t>Traitement</w:t>
      </w:r>
      <w:r w:rsidRPr="00E04F1B">
        <w:rPr>
          <w:rFonts w:asciiTheme="minorHAnsi" w:hAnsiTheme="minorHAnsi" w:cstheme="minorHAnsi"/>
          <w:iCs/>
          <w:color w:val="00000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w:t>
      </w:r>
      <w:r w:rsidRPr="00E04F1B">
        <w:rPr>
          <w:rFonts w:asciiTheme="minorHAnsi" w:hAnsiTheme="minorHAnsi" w:cstheme="minorHAnsi"/>
          <w:iCs/>
          <w:color w:val="000000"/>
        </w:rPr>
        <w:lastRenderedPageBreak/>
        <w:t xml:space="preserve">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0C79A20B" w14:textId="77777777" w:rsidR="00E04F1B" w:rsidRPr="00E04F1B" w:rsidRDefault="00E04F1B" w:rsidP="00E04F1B">
      <w:pPr>
        <w:spacing w:line="276" w:lineRule="auto"/>
        <w:jc w:val="both"/>
        <w:rPr>
          <w:rFonts w:asciiTheme="minorHAnsi" w:hAnsiTheme="minorHAnsi" w:cstheme="minorHAnsi"/>
          <w:iCs/>
          <w:color w:val="000000"/>
        </w:rPr>
      </w:pPr>
    </w:p>
    <w:p w14:paraId="314A25B0" w14:textId="77777777" w:rsidR="00E04F1B" w:rsidRPr="00E04F1B" w:rsidRDefault="00E04F1B" w:rsidP="00E04F1B">
      <w:pPr>
        <w:pStyle w:val="Titre"/>
        <w:spacing w:after="80" w:line="276" w:lineRule="auto"/>
        <w:jc w:val="both"/>
        <w:rPr>
          <w:rFonts w:asciiTheme="minorHAnsi" w:hAnsiTheme="minorHAnsi" w:cstheme="minorHAnsi"/>
          <w:color w:val="000000"/>
          <w:kern w:val="0"/>
          <w:sz w:val="22"/>
          <w:szCs w:val="22"/>
          <w:lang w:eastAsia="fr-FR"/>
        </w:rPr>
      </w:pPr>
      <w:r w:rsidRPr="00E04F1B">
        <w:rPr>
          <w:rFonts w:asciiTheme="minorHAnsi" w:hAnsiTheme="minorHAnsi" w:cstheme="minorHAnsi"/>
          <w:iCs/>
          <w:color w:val="000000"/>
          <w:kern w:val="0"/>
          <w:sz w:val="22"/>
          <w:szCs w:val="22"/>
          <w:lang w:eastAsia="fr-FR"/>
        </w:rPr>
        <w:t>Violation de Données à caractère personnel</w:t>
      </w:r>
      <w:r w:rsidRPr="00E04F1B">
        <w:rPr>
          <w:rFonts w:asciiTheme="minorHAnsi" w:hAnsiTheme="minorHAnsi" w:cstheme="minorHAnsi"/>
          <w:iCs/>
          <w:color w:val="000000"/>
          <w:sz w:val="22"/>
          <w:szCs w:val="22"/>
        </w:rPr>
        <w:t xml:space="preserve"> : </w:t>
      </w:r>
      <w:r w:rsidRPr="00E04F1B">
        <w:rPr>
          <w:rFonts w:asciiTheme="minorHAnsi" w:hAnsiTheme="minorHAnsi" w:cstheme="minorHAnsi"/>
          <w:iCs/>
          <w:color w:val="000000"/>
          <w:kern w:val="0"/>
          <w:sz w:val="22"/>
          <w:szCs w:val="22"/>
          <w:lang w:eastAsia="fr-FR"/>
        </w:rPr>
        <w:t>il s'agit, au sens du RGPD, d'une violation de la sécurité suspectée ou réelle entraînant, de manière accidentelle ou illicite, la destruction, la perte, l'altération, la divulgation non autorisée de Données à caractère personnel transmises, conservées ou traitées d'une autre manière, ou l'accès</w:t>
      </w:r>
      <w:r w:rsidRPr="00E04F1B">
        <w:rPr>
          <w:rFonts w:asciiTheme="minorHAnsi" w:hAnsiTheme="minorHAnsi" w:cstheme="minorHAnsi"/>
          <w:color w:val="000000"/>
          <w:kern w:val="0"/>
          <w:sz w:val="22"/>
          <w:szCs w:val="22"/>
          <w:lang w:eastAsia="fr-FR"/>
        </w:rPr>
        <w:t xml:space="preserve"> non autorisé à de telles données.</w:t>
      </w:r>
    </w:p>
    <w:p w14:paraId="0494926E" w14:textId="77777777" w:rsidR="00E04F1B" w:rsidRPr="00E04F1B" w:rsidRDefault="00E04F1B" w:rsidP="00E04F1B">
      <w:pPr>
        <w:spacing w:after="80" w:line="276" w:lineRule="auto"/>
        <w:jc w:val="both"/>
        <w:rPr>
          <w:rFonts w:asciiTheme="minorHAnsi" w:hAnsiTheme="minorHAnsi" w:cstheme="minorHAnsi"/>
          <w:b/>
          <w:bCs/>
          <w:iCs/>
          <w:strike/>
          <w:color w:val="000000"/>
        </w:rPr>
      </w:pPr>
    </w:p>
    <w:p w14:paraId="52C22FFF" w14:textId="77777777" w:rsidR="00E04F1B" w:rsidRPr="00E04F1B" w:rsidRDefault="00E04F1B" w:rsidP="00E04F1B">
      <w:pPr>
        <w:pStyle w:val="Titre"/>
        <w:spacing w:after="80" w:line="276" w:lineRule="auto"/>
        <w:jc w:val="both"/>
        <w:rPr>
          <w:rFonts w:asciiTheme="minorHAnsi" w:hAnsiTheme="minorHAnsi" w:cstheme="minorHAnsi"/>
          <w:b w:val="0"/>
          <w:bCs w:val="0"/>
          <w:iCs/>
          <w:color w:val="000000"/>
          <w:kern w:val="0"/>
          <w:sz w:val="22"/>
          <w:szCs w:val="22"/>
          <w:u w:val="single"/>
          <w:lang w:eastAsia="fr-FR"/>
        </w:rPr>
      </w:pPr>
      <w:r w:rsidRPr="00E04F1B">
        <w:rPr>
          <w:rFonts w:asciiTheme="minorHAnsi" w:hAnsiTheme="minorHAnsi" w:cstheme="minorHAnsi"/>
          <w:iCs/>
          <w:color w:val="000000"/>
          <w:kern w:val="0"/>
          <w:sz w:val="22"/>
          <w:szCs w:val="22"/>
          <w:u w:val="single"/>
          <w:lang w:eastAsia="fr-FR"/>
        </w:rPr>
        <w:t>II. Obligations du Titulaire</w:t>
      </w:r>
    </w:p>
    <w:p w14:paraId="7EB81FA7" w14:textId="7863ACBF" w:rsidR="00E04F1B" w:rsidRPr="00E04F1B" w:rsidRDefault="00E04F1B" w:rsidP="00E04F1B">
      <w:p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 xml:space="preserve">Le Titulaire a conclu avec </w:t>
      </w:r>
      <w:r w:rsidR="0073716C">
        <w:rPr>
          <w:rFonts w:asciiTheme="minorHAnsi" w:hAnsiTheme="minorHAnsi" w:cstheme="minorHAnsi"/>
          <w:iCs/>
          <w:color w:val="000000"/>
        </w:rPr>
        <w:t>la SAS LAN</w:t>
      </w:r>
      <w:r w:rsidRPr="00E04F1B">
        <w:rPr>
          <w:rFonts w:asciiTheme="minorHAnsi" w:hAnsiTheme="minorHAnsi" w:cstheme="minorHAnsi"/>
          <w:iCs/>
          <w:color w:val="000000"/>
        </w:rPr>
        <w:t xml:space="preserve"> (« CCI ») le marché cité ci-dessus (« Marché »). </w:t>
      </w:r>
    </w:p>
    <w:p w14:paraId="78A33796" w14:textId="77777777" w:rsidR="00E04F1B" w:rsidRPr="00E04F1B" w:rsidRDefault="00E04F1B" w:rsidP="00E04F1B">
      <w:p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A ce titre, le Titulaire s’engage notamment à respecter le RGPD en application depuis le 25 mai 2018, ainsi que le droit interne tel que la loi n° 78-17 du 6 janvier 1978 relative à l'informatique, aux fichiers et aux libertés et loi n°2018-493 du 20 juin 2018 relative à la protection des données personnelles.</w:t>
      </w:r>
    </w:p>
    <w:p w14:paraId="28986151" w14:textId="77777777" w:rsidR="00E04F1B" w:rsidRPr="00E04F1B" w:rsidRDefault="00E04F1B" w:rsidP="00E04F1B">
      <w:pPr>
        <w:tabs>
          <w:tab w:val="left" w:pos="7740"/>
        </w:tabs>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ab/>
      </w:r>
    </w:p>
    <w:p w14:paraId="78DA2296" w14:textId="77777777" w:rsidR="00E04F1B" w:rsidRPr="00E04F1B" w:rsidRDefault="00E04F1B" w:rsidP="00E04F1B">
      <w:pPr>
        <w:tabs>
          <w:tab w:val="left" w:pos="3936"/>
        </w:tabs>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En particulier, le Titulaire s’engage à :</w:t>
      </w:r>
      <w:r w:rsidRPr="00E04F1B">
        <w:rPr>
          <w:rFonts w:asciiTheme="minorHAnsi" w:hAnsiTheme="minorHAnsi" w:cstheme="minorHAnsi"/>
          <w:iCs/>
          <w:color w:val="000000"/>
        </w:rPr>
        <w:tab/>
      </w:r>
    </w:p>
    <w:p w14:paraId="636DBD3D" w14:textId="77777777" w:rsidR="00E04F1B" w:rsidRPr="00E04F1B" w:rsidRDefault="00E04F1B" w:rsidP="00304A9F">
      <w:pPr>
        <w:pStyle w:val="Paragraphedeliste"/>
        <w:numPr>
          <w:ilvl w:val="0"/>
          <w:numId w:val="25"/>
        </w:num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Ne pas utiliser les Données à caractère personnel auxquelles il a accès à d’autres fins que celles spécifiées au présent Contrat ;</w:t>
      </w:r>
    </w:p>
    <w:p w14:paraId="0401CAF8" w14:textId="77777777" w:rsidR="00E04F1B" w:rsidRPr="00E04F1B" w:rsidRDefault="00E04F1B" w:rsidP="00304A9F">
      <w:pPr>
        <w:pStyle w:val="Paragraphedeliste"/>
        <w:numPr>
          <w:ilvl w:val="0"/>
          <w:numId w:val="25"/>
        </w:num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Ne pas divulguer les Données à caractère personnel à des Tiers non-autorisés ;</w:t>
      </w:r>
    </w:p>
    <w:p w14:paraId="53D43E98" w14:textId="77777777" w:rsidR="00E04F1B" w:rsidRPr="00E04F1B" w:rsidRDefault="00E04F1B" w:rsidP="00304A9F">
      <w:pPr>
        <w:pStyle w:val="Paragraphedeliste"/>
        <w:numPr>
          <w:ilvl w:val="0"/>
          <w:numId w:val="25"/>
        </w:num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Prendre toutes mesures permettant d’éviter toute utilisation détournée ou frauduleuse des Données à caractère personnel ;</w:t>
      </w:r>
    </w:p>
    <w:p w14:paraId="10723765" w14:textId="77777777" w:rsidR="00E04F1B" w:rsidRPr="00E04F1B" w:rsidRDefault="00E04F1B" w:rsidP="00304A9F">
      <w:pPr>
        <w:pStyle w:val="Paragraphedeliste"/>
        <w:numPr>
          <w:ilvl w:val="0"/>
          <w:numId w:val="25"/>
        </w:num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Prendre toutes précautions conformes aux usages pour préserver la sécurité matérielle des Données à caractère personnel ;</w:t>
      </w:r>
    </w:p>
    <w:p w14:paraId="08C3DFEF" w14:textId="77777777" w:rsidR="00E04F1B" w:rsidRPr="00E04F1B" w:rsidRDefault="00E04F1B" w:rsidP="00304A9F">
      <w:pPr>
        <w:pStyle w:val="Paragraphedeliste"/>
        <w:numPr>
          <w:ilvl w:val="0"/>
          <w:numId w:val="25"/>
        </w:num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Le cas échéant, s’assurer que seuls des moyens de communication sécurisés seront utilisés pour transférer les Données à caractère personnel ;</w:t>
      </w:r>
    </w:p>
    <w:p w14:paraId="5D7276D0" w14:textId="77777777" w:rsidR="00E04F1B" w:rsidRPr="00E04F1B" w:rsidRDefault="00E04F1B" w:rsidP="00304A9F">
      <w:pPr>
        <w:pStyle w:val="Paragraphedeliste"/>
        <w:numPr>
          <w:ilvl w:val="0"/>
          <w:numId w:val="25"/>
        </w:numPr>
        <w:spacing w:after="80" w:line="276" w:lineRule="auto"/>
        <w:jc w:val="both"/>
        <w:rPr>
          <w:rFonts w:asciiTheme="minorHAnsi" w:hAnsiTheme="minorHAnsi" w:cstheme="minorHAnsi"/>
          <w:iCs/>
          <w:color w:val="000000"/>
        </w:rPr>
      </w:pPr>
      <w:r w:rsidRPr="00E04F1B">
        <w:rPr>
          <w:rFonts w:asciiTheme="minorHAnsi" w:hAnsiTheme="minorHAnsi" w:cstheme="minorHAnsi"/>
          <w:iCs/>
          <w:color w:val="000000"/>
        </w:rPr>
        <w:t>En fin de Marché, restituer intégralement les fichiers manuels ou informatisés stockant les Données à caractère personnel selon les modalités prévues au présent Marché ou procéder à la destruction de tous fichiers manuels ou informatisés stockant ces données.</w:t>
      </w:r>
    </w:p>
    <w:p w14:paraId="0B45031A" w14:textId="77777777" w:rsidR="00E04F1B" w:rsidRPr="00E04F1B" w:rsidRDefault="00E04F1B" w:rsidP="00E04F1B">
      <w:pPr>
        <w:spacing w:after="80" w:line="276" w:lineRule="auto"/>
        <w:ind w:right="-55"/>
        <w:contextualSpacing/>
        <w:jc w:val="both"/>
        <w:rPr>
          <w:rFonts w:asciiTheme="minorHAnsi" w:hAnsiTheme="minorHAnsi" w:cstheme="minorHAnsi"/>
          <w:iCs/>
          <w:color w:val="000000"/>
          <w:highlight w:val="yellow"/>
        </w:rPr>
      </w:pPr>
    </w:p>
    <w:p w14:paraId="7194A162" w14:textId="77777777" w:rsidR="00E04F1B" w:rsidRPr="00E04F1B" w:rsidRDefault="00E04F1B" w:rsidP="00E04F1B">
      <w:pPr>
        <w:spacing w:after="80" w:line="276" w:lineRule="auto"/>
        <w:jc w:val="both"/>
        <w:rPr>
          <w:rFonts w:asciiTheme="minorHAnsi" w:hAnsiTheme="minorHAnsi" w:cstheme="minorHAnsi"/>
          <w:b/>
          <w:bCs/>
          <w:iCs/>
          <w:color w:val="000000"/>
          <w:u w:val="single"/>
        </w:rPr>
      </w:pPr>
      <w:r w:rsidRPr="00E04F1B">
        <w:rPr>
          <w:rFonts w:asciiTheme="minorHAnsi" w:hAnsiTheme="minorHAnsi" w:cstheme="minorHAnsi"/>
          <w:b/>
          <w:bCs/>
          <w:iCs/>
          <w:color w:val="000000"/>
          <w:u w:val="single"/>
        </w:rPr>
        <w:t>III. Contact </w:t>
      </w:r>
    </w:p>
    <w:p w14:paraId="6E001B7E" w14:textId="675F5484" w:rsidR="00E04F1B" w:rsidRPr="00E04F1B" w:rsidRDefault="00E04F1B" w:rsidP="00E04F1B">
      <w:pPr>
        <w:spacing w:after="80" w:line="276" w:lineRule="auto"/>
        <w:jc w:val="both"/>
        <w:rPr>
          <w:rFonts w:asciiTheme="minorHAnsi" w:hAnsiTheme="minorHAnsi" w:cstheme="minorHAnsi"/>
          <w:iCs/>
          <w:color w:val="000000"/>
        </w:rPr>
      </w:pPr>
      <w:r w:rsidRPr="00E04F1B">
        <w:rPr>
          <w:rFonts w:asciiTheme="minorHAnsi" w:hAnsiTheme="minorHAnsi" w:cstheme="minorHAnsi"/>
          <w:color w:val="000000"/>
        </w:rPr>
        <w:t xml:space="preserve">Pour exercer vos droits dans le cadre de l’exécution du présent Marché, vous pouvez former une réclamation auprès de l’Acheteur en charge du Marché, tel qu’identifié sur la </w:t>
      </w:r>
      <w:hyperlink r:id="rId12" w:history="1">
        <w:r w:rsidRPr="00E04F1B">
          <w:rPr>
            <w:rStyle w:val="Lienhypertexte"/>
            <w:rFonts w:asciiTheme="minorHAnsi" w:hAnsiTheme="minorHAnsi" w:cstheme="minorHAnsi"/>
          </w:rPr>
          <w:t xml:space="preserve">plateforme appel d’offre de </w:t>
        </w:r>
        <w:r w:rsidR="0073716C">
          <w:rPr>
            <w:rStyle w:val="Lienhypertexte"/>
            <w:rFonts w:asciiTheme="minorHAnsi" w:hAnsiTheme="minorHAnsi" w:cstheme="minorHAnsi"/>
          </w:rPr>
          <w:t>la SAS LAN</w:t>
        </w:r>
      </w:hyperlink>
      <w:r w:rsidRPr="00E04F1B">
        <w:rPr>
          <w:rFonts w:asciiTheme="minorHAnsi" w:hAnsiTheme="minorHAnsi" w:cstheme="minorHAnsi"/>
          <w:color w:val="000000"/>
        </w:rPr>
        <w:t xml:space="preserve">, en précisant l’objet de votre mail : "RGPD – REFERENCE DU MARCHE - EXERCICE DES DROITS", qui se mettra en relation avec le </w:t>
      </w:r>
      <w:r w:rsidRPr="00E04F1B">
        <w:rPr>
          <w:rFonts w:asciiTheme="minorHAnsi" w:hAnsiTheme="minorHAnsi" w:cstheme="minorHAnsi"/>
          <w:iCs/>
          <w:color w:val="000000"/>
        </w:rPr>
        <w:t xml:space="preserve">délégué à la protection des données personnelles (« DPO ») de </w:t>
      </w:r>
      <w:r w:rsidR="0073716C">
        <w:rPr>
          <w:rFonts w:asciiTheme="minorHAnsi" w:hAnsiTheme="minorHAnsi" w:cstheme="minorHAnsi"/>
          <w:iCs/>
          <w:color w:val="000000"/>
        </w:rPr>
        <w:t>la SAS LAN</w:t>
      </w:r>
      <w:r w:rsidRPr="00E04F1B">
        <w:rPr>
          <w:rFonts w:asciiTheme="minorHAnsi" w:hAnsiTheme="minorHAnsi" w:cstheme="minorHAnsi"/>
          <w:iCs/>
          <w:color w:val="000000"/>
        </w:rPr>
        <w:t>. Le Titulaire devra s’assurer de la réception de sa demande par le Point de contact par tous moyens.</w:t>
      </w:r>
    </w:p>
    <w:p w14:paraId="152BAA63" w14:textId="77777777" w:rsidR="00E04F1B" w:rsidRPr="00E04F1B" w:rsidRDefault="00E04F1B" w:rsidP="00E04F1B">
      <w:pPr>
        <w:pStyle w:val="Default"/>
        <w:spacing w:line="276" w:lineRule="auto"/>
        <w:jc w:val="both"/>
        <w:rPr>
          <w:rFonts w:asciiTheme="minorHAnsi" w:hAnsiTheme="minorHAnsi" w:cstheme="minorHAnsi"/>
          <w:iCs/>
          <w:sz w:val="22"/>
          <w:szCs w:val="22"/>
        </w:rPr>
      </w:pPr>
      <w:r w:rsidRPr="00E04F1B">
        <w:rPr>
          <w:rFonts w:asciiTheme="minorHAnsi" w:hAnsiTheme="minorHAnsi" w:cstheme="minorHAnsi"/>
          <w:iCs/>
          <w:sz w:val="22"/>
          <w:szCs w:val="22"/>
        </w:rPr>
        <w:lastRenderedPageBreak/>
        <w:t xml:space="preserve">Dans l’éventualité où aucune réponse ne serait formulée par votre Point de contact vous devez contacter le DPO à l’adresse postale suivante : CCI Nantes St-Nazaire - DPO - 16 quai Ernest Renaud- CS 90517 - 44105 Nantes Cedex 4 en précisant les références de votre Marché. </w:t>
      </w:r>
    </w:p>
    <w:p w14:paraId="473443F3" w14:textId="77777777" w:rsidR="00E04F1B" w:rsidRPr="00E04F1B" w:rsidRDefault="00E04F1B" w:rsidP="00E04F1B">
      <w:pPr>
        <w:pStyle w:val="Default"/>
        <w:spacing w:after="80" w:line="276" w:lineRule="auto"/>
        <w:jc w:val="both"/>
        <w:rPr>
          <w:rFonts w:asciiTheme="minorHAnsi" w:hAnsiTheme="minorHAnsi" w:cstheme="minorHAnsi"/>
          <w:iCs/>
          <w:sz w:val="22"/>
          <w:szCs w:val="22"/>
        </w:rPr>
      </w:pPr>
    </w:p>
    <w:p w14:paraId="3B1F8CA8" w14:textId="77777777" w:rsidR="00E04F1B" w:rsidRPr="00E04F1B" w:rsidRDefault="00E04F1B" w:rsidP="00E04F1B">
      <w:pPr>
        <w:pStyle w:val="Default"/>
        <w:spacing w:after="80" w:line="276" w:lineRule="auto"/>
        <w:jc w:val="both"/>
        <w:rPr>
          <w:rFonts w:asciiTheme="minorHAnsi" w:hAnsiTheme="minorHAnsi" w:cstheme="minorHAnsi"/>
          <w:b/>
          <w:iCs/>
          <w:sz w:val="22"/>
          <w:szCs w:val="22"/>
          <w:u w:val="single"/>
        </w:rPr>
      </w:pPr>
      <w:r w:rsidRPr="00E04F1B">
        <w:rPr>
          <w:rFonts w:asciiTheme="minorHAnsi" w:hAnsiTheme="minorHAnsi" w:cstheme="minorHAnsi"/>
          <w:b/>
          <w:iCs/>
          <w:sz w:val="22"/>
          <w:szCs w:val="22"/>
          <w:u w:val="single"/>
        </w:rPr>
        <w:t>IV. Violation des Données à caractère personnel ou des Lois sur la protection des données</w:t>
      </w:r>
    </w:p>
    <w:p w14:paraId="4463D888" w14:textId="0A2F5037" w:rsidR="00E04F1B" w:rsidRPr="00E04F1B" w:rsidRDefault="00E04F1B" w:rsidP="00E04F1B">
      <w:pPr>
        <w:pStyle w:val="Default"/>
        <w:spacing w:after="80" w:line="276" w:lineRule="auto"/>
        <w:jc w:val="both"/>
        <w:rPr>
          <w:rFonts w:asciiTheme="minorHAnsi" w:hAnsiTheme="minorHAnsi" w:cstheme="minorHAnsi"/>
          <w:iCs/>
          <w:sz w:val="22"/>
          <w:szCs w:val="22"/>
        </w:rPr>
      </w:pPr>
      <w:r w:rsidRPr="00E04F1B">
        <w:rPr>
          <w:rFonts w:asciiTheme="minorHAnsi" w:hAnsiTheme="minorHAnsi" w:cstheme="minorHAnsi"/>
          <w:b/>
          <w:iCs/>
          <w:sz w:val="22"/>
          <w:szCs w:val="22"/>
        </w:rPr>
        <w:t>1.</w:t>
      </w:r>
      <w:r w:rsidRPr="00E04F1B">
        <w:rPr>
          <w:rFonts w:asciiTheme="minorHAnsi" w:hAnsiTheme="minorHAnsi" w:cstheme="minorHAnsi"/>
          <w:iCs/>
          <w:sz w:val="22"/>
          <w:szCs w:val="22"/>
        </w:rPr>
        <w:t xml:space="preserve"> Le Titulaire informera son Point de contact de </w:t>
      </w:r>
      <w:r w:rsidR="0073716C">
        <w:rPr>
          <w:rFonts w:asciiTheme="minorHAnsi" w:hAnsiTheme="minorHAnsi" w:cstheme="minorHAnsi"/>
          <w:iCs/>
          <w:sz w:val="22"/>
          <w:szCs w:val="22"/>
        </w:rPr>
        <w:t>la SAS LAN</w:t>
      </w:r>
      <w:r w:rsidRPr="00E04F1B">
        <w:rPr>
          <w:rFonts w:asciiTheme="minorHAnsi" w:hAnsiTheme="minorHAnsi" w:cstheme="minorHAnsi"/>
          <w:iCs/>
          <w:sz w:val="22"/>
          <w:szCs w:val="22"/>
        </w:rPr>
        <w:t xml:space="preserve">, sans retard injustifié, de tout non-respect présumé des Lois sur la protection des données ou des clauses contractuelles applicables, ou en cas d'interruption grave des opérations ou de toute autre irrégularité dans le Traitement des Données à caractère personnel. Le Titulaire enquêtera rapidement sur tout non-respect et le rectifiera dans les plus brefs délais. </w:t>
      </w:r>
    </w:p>
    <w:p w14:paraId="4576A888" w14:textId="2C8A4219" w:rsidR="00E04F1B" w:rsidRPr="00E04F1B" w:rsidRDefault="00E04F1B" w:rsidP="00E04F1B">
      <w:pPr>
        <w:pStyle w:val="Default"/>
        <w:spacing w:after="80" w:line="276" w:lineRule="auto"/>
        <w:jc w:val="both"/>
        <w:rPr>
          <w:rFonts w:asciiTheme="minorHAnsi" w:hAnsiTheme="minorHAnsi" w:cstheme="minorHAnsi"/>
          <w:iCs/>
          <w:sz w:val="22"/>
          <w:szCs w:val="22"/>
        </w:rPr>
      </w:pPr>
      <w:r w:rsidRPr="00E04F1B">
        <w:rPr>
          <w:rFonts w:asciiTheme="minorHAnsi" w:hAnsiTheme="minorHAnsi" w:cstheme="minorHAnsi"/>
          <w:b/>
          <w:iCs/>
          <w:sz w:val="22"/>
          <w:szCs w:val="22"/>
        </w:rPr>
        <w:t>2.</w:t>
      </w:r>
      <w:r w:rsidRPr="00E04F1B">
        <w:rPr>
          <w:rFonts w:asciiTheme="minorHAnsi" w:hAnsiTheme="minorHAnsi" w:cstheme="minorHAnsi"/>
          <w:iCs/>
          <w:sz w:val="22"/>
          <w:szCs w:val="22"/>
        </w:rPr>
        <w:t xml:space="preserve"> Le Titulaire s'engage à informer </w:t>
      </w:r>
      <w:r w:rsidR="0073716C">
        <w:rPr>
          <w:rFonts w:asciiTheme="minorHAnsi" w:hAnsiTheme="minorHAnsi" w:cstheme="minorHAnsi"/>
          <w:iCs/>
          <w:sz w:val="22"/>
          <w:szCs w:val="22"/>
        </w:rPr>
        <w:t>la SAS LAN</w:t>
      </w:r>
      <w:r w:rsidRPr="00E04F1B">
        <w:rPr>
          <w:rFonts w:asciiTheme="minorHAnsi" w:hAnsiTheme="minorHAnsi" w:cstheme="minorHAnsi"/>
          <w:iCs/>
          <w:sz w:val="22"/>
          <w:szCs w:val="22"/>
        </w:rPr>
        <w:t xml:space="preserve"> dans les meilleurs délais (et au plus tard dans un délai de 48 (quarante-huit) heures après déclaration de la violation auprès de la CNIL dès lors qu'il prend connaissance d'une Violation des Données à caractère personnel en ce qui concerne l’exécution du Marché. </w:t>
      </w:r>
    </w:p>
    <w:p w14:paraId="742C3C0D" w14:textId="77777777" w:rsidR="00E04F1B" w:rsidRPr="00E04F1B" w:rsidRDefault="00E04F1B" w:rsidP="00E04F1B">
      <w:pPr>
        <w:pStyle w:val="Pucesous-titregras"/>
        <w:numPr>
          <w:ilvl w:val="0"/>
          <w:numId w:val="0"/>
        </w:numPr>
        <w:spacing w:line="276" w:lineRule="auto"/>
        <w:jc w:val="both"/>
        <w:rPr>
          <w:rFonts w:asciiTheme="minorHAnsi" w:hAnsiTheme="minorHAnsi" w:cstheme="minorHAnsi"/>
          <w:b w:val="0"/>
          <w:iCs/>
          <w:color w:val="000000"/>
          <w:szCs w:val="22"/>
        </w:rPr>
      </w:pPr>
    </w:p>
    <w:p w14:paraId="6008A5F9" w14:textId="77777777" w:rsidR="00E04F1B" w:rsidRPr="00E04F1B" w:rsidRDefault="00E04F1B" w:rsidP="00E04F1B">
      <w:pPr>
        <w:pStyle w:val="Default"/>
        <w:spacing w:after="80" w:line="276" w:lineRule="auto"/>
        <w:jc w:val="both"/>
        <w:rPr>
          <w:rFonts w:asciiTheme="minorHAnsi" w:hAnsiTheme="minorHAnsi" w:cstheme="minorHAnsi"/>
          <w:b/>
          <w:iCs/>
          <w:sz w:val="22"/>
          <w:szCs w:val="22"/>
          <w:u w:val="single"/>
        </w:rPr>
      </w:pPr>
      <w:r w:rsidRPr="00E04F1B">
        <w:rPr>
          <w:rFonts w:asciiTheme="minorHAnsi" w:hAnsiTheme="minorHAnsi" w:cstheme="minorHAnsi"/>
          <w:b/>
          <w:iCs/>
          <w:sz w:val="22"/>
          <w:szCs w:val="22"/>
          <w:u w:val="single"/>
        </w:rPr>
        <w:t>V. Délégué à la Protection des Données à caractère personnel (DPO)</w:t>
      </w:r>
    </w:p>
    <w:p w14:paraId="46D426FC" w14:textId="2D0FBBF0" w:rsidR="00E04F1B" w:rsidRPr="00E04F1B" w:rsidRDefault="00E04F1B" w:rsidP="00E04F1B">
      <w:pPr>
        <w:pStyle w:val="Pucesous-titregras"/>
        <w:numPr>
          <w:ilvl w:val="0"/>
          <w:numId w:val="0"/>
        </w:numPr>
        <w:spacing w:line="276" w:lineRule="auto"/>
        <w:jc w:val="both"/>
        <w:rPr>
          <w:rFonts w:asciiTheme="minorHAnsi" w:hAnsiTheme="minorHAnsi" w:cstheme="minorHAnsi"/>
          <w:b w:val="0"/>
          <w:iCs/>
          <w:color w:val="000000"/>
          <w:szCs w:val="22"/>
        </w:rPr>
      </w:pPr>
      <w:r w:rsidRPr="00E04F1B">
        <w:rPr>
          <w:rFonts w:asciiTheme="minorHAnsi" w:hAnsiTheme="minorHAnsi" w:cstheme="minorHAnsi"/>
          <w:b w:val="0"/>
          <w:iCs/>
          <w:color w:val="000000"/>
          <w:szCs w:val="22"/>
        </w:rPr>
        <w:t xml:space="preserve">Le Titulaire s’engage à communiquer à </w:t>
      </w:r>
      <w:r w:rsidR="0073716C">
        <w:rPr>
          <w:rFonts w:asciiTheme="minorHAnsi" w:hAnsiTheme="minorHAnsi" w:cstheme="minorHAnsi"/>
          <w:b w:val="0"/>
          <w:iCs/>
          <w:color w:val="000000"/>
          <w:szCs w:val="22"/>
        </w:rPr>
        <w:t>la SAS LAN</w:t>
      </w:r>
      <w:r w:rsidRPr="00E04F1B">
        <w:rPr>
          <w:rFonts w:asciiTheme="minorHAnsi" w:hAnsiTheme="minorHAnsi" w:cstheme="minorHAnsi"/>
          <w:b w:val="0"/>
          <w:iCs/>
          <w:color w:val="000000"/>
          <w:szCs w:val="22"/>
        </w:rPr>
        <w:t xml:space="preserve"> dès la signature du Marché, le nom et les coordonnées de son délégué à la protection des données, s’il en désigne un conformément à l’article 37 du règlement européen sur la protection des données, ou, à défaut, l’identité et les coordonnées d’un point de contact dédié à ces questions ; et à défaut le contact sera considéré comme le représentant légal du titulaire.</w:t>
      </w:r>
    </w:p>
    <w:p w14:paraId="53E8701B" w14:textId="3C52D412" w:rsidR="00E04F1B" w:rsidRPr="00E04F1B" w:rsidRDefault="00E04F1B" w:rsidP="00E04F1B">
      <w:pPr>
        <w:pStyle w:val="Pucesous-titregras"/>
        <w:numPr>
          <w:ilvl w:val="0"/>
          <w:numId w:val="0"/>
        </w:numPr>
        <w:spacing w:line="276" w:lineRule="auto"/>
        <w:jc w:val="both"/>
        <w:rPr>
          <w:rFonts w:asciiTheme="minorHAnsi" w:hAnsiTheme="minorHAnsi" w:cstheme="minorHAnsi"/>
          <w:b w:val="0"/>
          <w:iCs/>
          <w:color w:val="000000"/>
          <w:szCs w:val="22"/>
        </w:rPr>
      </w:pPr>
      <w:r w:rsidRPr="00E04F1B">
        <w:rPr>
          <w:rFonts w:asciiTheme="minorHAnsi" w:hAnsiTheme="minorHAnsi" w:cstheme="minorHAnsi"/>
          <w:b w:val="0"/>
          <w:iCs/>
          <w:color w:val="000000"/>
          <w:szCs w:val="22"/>
        </w:rPr>
        <w:t xml:space="preserve">Pour </w:t>
      </w:r>
      <w:r w:rsidR="0073716C">
        <w:rPr>
          <w:rFonts w:asciiTheme="minorHAnsi" w:hAnsiTheme="minorHAnsi" w:cstheme="minorHAnsi"/>
          <w:b w:val="0"/>
          <w:iCs/>
          <w:color w:val="000000"/>
          <w:szCs w:val="22"/>
        </w:rPr>
        <w:t>la SAS LAN</w:t>
      </w:r>
      <w:r w:rsidRPr="00E04F1B">
        <w:rPr>
          <w:rFonts w:asciiTheme="minorHAnsi" w:hAnsiTheme="minorHAnsi" w:cstheme="minorHAnsi"/>
          <w:b w:val="0"/>
          <w:iCs/>
          <w:color w:val="000000"/>
          <w:szCs w:val="22"/>
        </w:rPr>
        <w:t xml:space="preserve">, le DPO peut être contacté à l’adresse-mail suivante : </w:t>
      </w:r>
      <w:hyperlink r:id="rId13" w:history="1">
        <w:r w:rsidRPr="00E04F1B">
          <w:rPr>
            <w:rStyle w:val="Lienhypertexte"/>
            <w:rFonts w:asciiTheme="minorHAnsi" w:hAnsiTheme="minorHAnsi" w:cstheme="minorHAnsi"/>
            <w:iCs/>
            <w:szCs w:val="22"/>
          </w:rPr>
          <w:t>dpo@44.cci.fr</w:t>
        </w:r>
      </w:hyperlink>
    </w:p>
    <w:p w14:paraId="088719C2" w14:textId="1A039360" w:rsidR="00D4261A" w:rsidRPr="00550481" w:rsidRDefault="00D4261A" w:rsidP="00CD1377">
      <w:pPr>
        <w:jc w:val="both"/>
        <w:rPr>
          <w:rFonts w:asciiTheme="minorHAnsi" w:hAnsiTheme="minorHAnsi" w:cs="Arial"/>
        </w:rPr>
      </w:pPr>
    </w:p>
    <w:bookmarkEnd w:id="235"/>
    <w:p w14:paraId="33C96552" w14:textId="77777777" w:rsidR="00CD1377" w:rsidRPr="00550481" w:rsidRDefault="00CD1377" w:rsidP="00CD1377">
      <w:pPr>
        <w:pStyle w:val="En-tte"/>
        <w:rPr>
          <w:rFonts w:asciiTheme="minorHAnsi" w:hAnsiTheme="minorHAnsi" w:cs="Arial"/>
        </w:rPr>
      </w:pPr>
    </w:p>
    <w:p w14:paraId="33C96568" w14:textId="77777777" w:rsidR="004F149E" w:rsidRPr="00550481" w:rsidRDefault="004F149E" w:rsidP="00CD1377">
      <w:pPr>
        <w:jc w:val="both"/>
        <w:rPr>
          <w:rFonts w:asciiTheme="minorHAnsi" w:hAnsiTheme="minorHAnsi" w:cs="Arial"/>
        </w:rPr>
      </w:pPr>
    </w:p>
    <w:p w14:paraId="33C96569" w14:textId="1AE47A6B" w:rsidR="00CD1377" w:rsidRPr="004C7C39" w:rsidRDefault="00CD1377" w:rsidP="00304A9F">
      <w:pPr>
        <w:pStyle w:val="Titre1"/>
        <w:rPr>
          <w:color w:val="000000" w:themeColor="text1"/>
        </w:rPr>
      </w:pPr>
      <w:bookmarkStart w:id="239" w:name="_Toc331515462"/>
      <w:bookmarkStart w:id="240" w:name="_Toc138090815"/>
      <w:bookmarkStart w:id="241" w:name="_Toc138091670"/>
      <w:r w:rsidRPr="004C7C39">
        <w:rPr>
          <w:color w:val="000000" w:themeColor="text1"/>
        </w:rPr>
        <w:t xml:space="preserve">DEROGATIONS AU CCAG </w:t>
      </w:r>
      <w:bookmarkEnd w:id="239"/>
      <w:r w:rsidR="004C7C39" w:rsidRPr="004C7C39">
        <w:rPr>
          <w:color w:val="000000" w:themeColor="text1"/>
        </w:rPr>
        <w:t>TRAVAUX</w:t>
      </w:r>
      <w:bookmarkEnd w:id="240"/>
      <w:bookmarkEnd w:id="241"/>
    </w:p>
    <w:p w14:paraId="33C9656A" w14:textId="77777777" w:rsidR="00CD1377" w:rsidRPr="00550481" w:rsidRDefault="00CD1377" w:rsidP="00CD1377">
      <w:pPr>
        <w:rPr>
          <w:rFonts w:asciiTheme="minorHAnsi" w:hAnsiTheme="minorHAnsi" w:cs="Arial"/>
        </w:rPr>
      </w:pPr>
    </w:p>
    <w:p w14:paraId="227BDD32" w14:textId="4EE7B512" w:rsidR="00DB2DA3" w:rsidRDefault="00DB2DA3" w:rsidP="00DB2DA3">
      <w:pPr>
        <w:jc w:val="both"/>
        <w:rPr>
          <w:rFonts w:ascii="Calibri" w:hAnsi="Calibri" w:cs="Calibri"/>
        </w:rPr>
      </w:pPr>
      <w:r>
        <w:rPr>
          <w:rFonts w:ascii="Calibri" w:hAnsi="Calibri" w:cs="Calibri"/>
        </w:rPr>
        <w:t>Application des dispositions du C.C.A.G-</w:t>
      </w:r>
      <w:r w:rsidR="00C8792B">
        <w:rPr>
          <w:rFonts w:ascii="Calibri" w:hAnsi="Calibri" w:cs="Calibri"/>
        </w:rPr>
        <w:t>Travaux</w:t>
      </w:r>
      <w:r>
        <w:rPr>
          <w:rFonts w:ascii="Calibri" w:hAnsi="Calibri" w:cs="Calibri"/>
        </w:rPr>
        <w:t xml:space="preserve"> sauf clause contradictoire intégrée dans le présent document.</w:t>
      </w:r>
    </w:p>
    <w:p w14:paraId="39457970" w14:textId="39508B3D" w:rsidR="00C37A06" w:rsidRDefault="00C37A06" w:rsidP="00DB2DA3">
      <w:pPr>
        <w:jc w:val="both"/>
        <w:rPr>
          <w:rFonts w:ascii="Calibri" w:hAnsi="Calibri" w:cs="Calibri"/>
        </w:rPr>
      </w:pPr>
    </w:p>
    <w:tbl>
      <w:tblPr>
        <w:tblStyle w:val="Grilledutableau"/>
        <w:tblW w:w="0" w:type="auto"/>
        <w:jc w:val="center"/>
        <w:tblLook w:val="04A0" w:firstRow="1" w:lastRow="0" w:firstColumn="1" w:lastColumn="0" w:noHBand="0" w:noVBand="1"/>
      </w:tblPr>
      <w:tblGrid>
        <w:gridCol w:w="3683"/>
        <w:gridCol w:w="3684"/>
      </w:tblGrid>
      <w:tr w:rsidR="002008B4" w14:paraId="22CD9AEC" w14:textId="77777777" w:rsidTr="00C8792B">
        <w:trPr>
          <w:trHeight w:val="488"/>
          <w:jc w:val="center"/>
        </w:trPr>
        <w:tc>
          <w:tcPr>
            <w:tcW w:w="3683" w:type="dxa"/>
          </w:tcPr>
          <w:p w14:paraId="075DCED8" w14:textId="2434FD39" w:rsidR="002008B4" w:rsidRDefault="002008B4" w:rsidP="002008B4">
            <w:pPr>
              <w:jc w:val="center"/>
              <w:rPr>
                <w:rFonts w:ascii="Calibri" w:eastAsia="Times New Roman" w:hAnsi="Calibri" w:cs="Calibri"/>
                <w:szCs w:val="20"/>
                <w:lang w:eastAsia="fr-FR"/>
              </w:rPr>
            </w:pPr>
            <w:r>
              <w:rPr>
                <w:rFonts w:ascii="Calibri" w:eastAsia="Times New Roman" w:hAnsi="Calibri" w:cs="Calibri"/>
                <w:szCs w:val="20"/>
                <w:lang w:eastAsia="fr-FR"/>
              </w:rPr>
              <w:t>Article CCAP</w:t>
            </w:r>
          </w:p>
        </w:tc>
        <w:tc>
          <w:tcPr>
            <w:tcW w:w="3684" w:type="dxa"/>
          </w:tcPr>
          <w:p w14:paraId="34D4D6C9" w14:textId="67475DFD" w:rsidR="002008B4" w:rsidRDefault="002008B4" w:rsidP="002008B4">
            <w:pPr>
              <w:jc w:val="center"/>
              <w:rPr>
                <w:rFonts w:ascii="Calibri" w:eastAsia="Times New Roman" w:hAnsi="Calibri" w:cs="Calibri"/>
                <w:szCs w:val="20"/>
                <w:lang w:eastAsia="fr-FR"/>
              </w:rPr>
            </w:pPr>
            <w:r>
              <w:rPr>
                <w:rFonts w:ascii="Calibri" w:eastAsia="Times New Roman" w:hAnsi="Calibri" w:cs="Calibri"/>
                <w:szCs w:val="20"/>
                <w:lang w:eastAsia="fr-FR"/>
              </w:rPr>
              <w:t xml:space="preserve">Article CCAG </w:t>
            </w:r>
            <w:r w:rsidR="00C8792B">
              <w:rPr>
                <w:rFonts w:ascii="Calibri" w:eastAsia="Times New Roman" w:hAnsi="Calibri" w:cs="Calibri"/>
                <w:szCs w:val="20"/>
                <w:lang w:eastAsia="fr-FR"/>
              </w:rPr>
              <w:t>Travaux</w:t>
            </w:r>
          </w:p>
        </w:tc>
      </w:tr>
      <w:tr w:rsidR="002008B4" w14:paraId="103C6B83" w14:textId="77777777" w:rsidTr="002008B4">
        <w:trPr>
          <w:trHeight w:val="430"/>
          <w:jc w:val="center"/>
        </w:trPr>
        <w:tc>
          <w:tcPr>
            <w:tcW w:w="3683" w:type="dxa"/>
          </w:tcPr>
          <w:p w14:paraId="44BD14E5" w14:textId="38555F4F" w:rsidR="002008B4" w:rsidRDefault="00C8792B" w:rsidP="002008B4">
            <w:pPr>
              <w:jc w:val="center"/>
              <w:rPr>
                <w:rFonts w:ascii="Calibri" w:eastAsia="Times New Roman" w:hAnsi="Calibri" w:cs="Calibri"/>
                <w:szCs w:val="20"/>
                <w:lang w:eastAsia="fr-FR"/>
              </w:rPr>
            </w:pPr>
            <w:r>
              <w:rPr>
                <w:rFonts w:ascii="Calibri" w:eastAsia="Times New Roman" w:hAnsi="Calibri" w:cs="Calibri"/>
                <w:szCs w:val="20"/>
                <w:lang w:eastAsia="fr-FR"/>
              </w:rPr>
              <w:t>6.2 (Piquetage spécial)</w:t>
            </w:r>
          </w:p>
        </w:tc>
        <w:tc>
          <w:tcPr>
            <w:tcW w:w="3684" w:type="dxa"/>
          </w:tcPr>
          <w:p w14:paraId="24D761C5" w14:textId="6E7E91DF" w:rsidR="002008B4" w:rsidRDefault="00C8792B" w:rsidP="002008B4">
            <w:pPr>
              <w:jc w:val="center"/>
              <w:rPr>
                <w:rFonts w:ascii="Calibri" w:eastAsia="Times New Roman" w:hAnsi="Calibri" w:cs="Calibri"/>
                <w:szCs w:val="20"/>
                <w:lang w:eastAsia="fr-FR"/>
              </w:rPr>
            </w:pPr>
            <w:r>
              <w:rPr>
                <w:rFonts w:ascii="Calibri" w:eastAsia="Times New Roman" w:hAnsi="Calibri" w:cs="Calibri"/>
                <w:szCs w:val="20"/>
                <w:lang w:eastAsia="fr-FR"/>
              </w:rPr>
              <w:t>27.3.1</w:t>
            </w:r>
          </w:p>
        </w:tc>
      </w:tr>
      <w:tr w:rsidR="002008B4" w14:paraId="44E84481" w14:textId="77777777" w:rsidTr="002008B4">
        <w:trPr>
          <w:trHeight w:val="430"/>
          <w:jc w:val="center"/>
        </w:trPr>
        <w:tc>
          <w:tcPr>
            <w:tcW w:w="3683" w:type="dxa"/>
          </w:tcPr>
          <w:p w14:paraId="78F532DD" w14:textId="434895D5" w:rsidR="00491DFA" w:rsidRDefault="00491DFA" w:rsidP="00491DFA">
            <w:pPr>
              <w:jc w:val="center"/>
              <w:rPr>
                <w:rFonts w:ascii="Calibri" w:eastAsia="Times New Roman" w:hAnsi="Calibri" w:cs="Calibri"/>
                <w:szCs w:val="20"/>
                <w:lang w:eastAsia="fr-FR"/>
              </w:rPr>
            </w:pPr>
            <w:r>
              <w:rPr>
                <w:rFonts w:ascii="Calibri" w:eastAsia="Times New Roman" w:hAnsi="Calibri" w:cs="Calibri"/>
                <w:szCs w:val="20"/>
                <w:lang w:eastAsia="fr-FR"/>
              </w:rPr>
              <w:t>7.2 (Période de préparation)</w:t>
            </w:r>
          </w:p>
        </w:tc>
        <w:tc>
          <w:tcPr>
            <w:tcW w:w="3684" w:type="dxa"/>
          </w:tcPr>
          <w:p w14:paraId="71AD43EA" w14:textId="0553F6C4" w:rsidR="002008B4" w:rsidRDefault="00491DFA" w:rsidP="002008B4">
            <w:pPr>
              <w:jc w:val="center"/>
              <w:rPr>
                <w:rFonts w:ascii="Calibri" w:eastAsia="Times New Roman" w:hAnsi="Calibri" w:cs="Calibri"/>
                <w:szCs w:val="20"/>
                <w:lang w:eastAsia="fr-FR"/>
              </w:rPr>
            </w:pPr>
            <w:r>
              <w:rPr>
                <w:rFonts w:ascii="Calibri" w:eastAsia="Times New Roman" w:hAnsi="Calibri" w:cs="Calibri"/>
                <w:szCs w:val="20"/>
                <w:lang w:eastAsia="fr-FR"/>
              </w:rPr>
              <w:t>28.1</w:t>
            </w:r>
          </w:p>
        </w:tc>
      </w:tr>
      <w:tr w:rsidR="00074814" w14:paraId="3598DAF5" w14:textId="77777777" w:rsidTr="002008B4">
        <w:trPr>
          <w:trHeight w:val="430"/>
          <w:jc w:val="center"/>
        </w:trPr>
        <w:tc>
          <w:tcPr>
            <w:tcW w:w="3683" w:type="dxa"/>
          </w:tcPr>
          <w:p w14:paraId="7F6694BA" w14:textId="5E698185" w:rsidR="00074814" w:rsidRDefault="00304A9F" w:rsidP="00491DFA">
            <w:pPr>
              <w:jc w:val="center"/>
              <w:rPr>
                <w:rFonts w:ascii="Calibri" w:eastAsia="Times New Roman" w:hAnsi="Calibri" w:cs="Calibri"/>
                <w:szCs w:val="20"/>
                <w:lang w:eastAsia="fr-FR"/>
              </w:rPr>
            </w:pPr>
            <w:r>
              <w:rPr>
                <w:rFonts w:ascii="Calibri" w:eastAsia="Times New Roman" w:hAnsi="Calibri" w:cs="Calibri"/>
                <w:szCs w:val="20"/>
                <w:lang w:eastAsia="fr-FR"/>
              </w:rPr>
              <w:t>10.3 (Police de responsabilité)</w:t>
            </w:r>
          </w:p>
        </w:tc>
        <w:tc>
          <w:tcPr>
            <w:tcW w:w="3684" w:type="dxa"/>
          </w:tcPr>
          <w:p w14:paraId="1D648D99" w14:textId="51B298BB" w:rsidR="00304A9F" w:rsidRDefault="00304A9F" w:rsidP="00304A9F">
            <w:pPr>
              <w:jc w:val="center"/>
              <w:rPr>
                <w:rFonts w:ascii="Calibri" w:eastAsia="Times New Roman" w:hAnsi="Calibri" w:cs="Calibri"/>
                <w:szCs w:val="20"/>
                <w:lang w:eastAsia="fr-FR"/>
              </w:rPr>
            </w:pPr>
            <w:r>
              <w:rPr>
                <w:rFonts w:ascii="Calibri" w:eastAsia="Times New Roman" w:hAnsi="Calibri" w:cs="Calibri"/>
                <w:szCs w:val="20"/>
                <w:lang w:eastAsia="fr-FR"/>
              </w:rPr>
              <w:t>9.1</w:t>
            </w:r>
          </w:p>
        </w:tc>
      </w:tr>
      <w:tr w:rsidR="00074814" w14:paraId="25FDFBC5" w14:textId="77777777" w:rsidTr="002008B4">
        <w:trPr>
          <w:trHeight w:val="430"/>
          <w:jc w:val="center"/>
        </w:trPr>
        <w:tc>
          <w:tcPr>
            <w:tcW w:w="3683" w:type="dxa"/>
          </w:tcPr>
          <w:p w14:paraId="6275F853" w14:textId="303AE88A" w:rsidR="00074814" w:rsidRDefault="00074814" w:rsidP="00491DFA">
            <w:pPr>
              <w:jc w:val="center"/>
              <w:rPr>
                <w:rFonts w:ascii="Calibri" w:eastAsia="Times New Roman" w:hAnsi="Calibri" w:cs="Calibri"/>
                <w:szCs w:val="20"/>
                <w:lang w:eastAsia="fr-FR"/>
              </w:rPr>
            </w:pPr>
            <w:r>
              <w:rPr>
                <w:rFonts w:ascii="Calibri" w:eastAsia="Times New Roman" w:hAnsi="Calibri" w:cs="Calibri"/>
                <w:szCs w:val="20"/>
                <w:lang w:eastAsia="fr-FR"/>
              </w:rPr>
              <w:t>13 (P</w:t>
            </w:r>
            <w:r w:rsidR="00304A9F">
              <w:rPr>
                <w:rFonts w:ascii="Calibri" w:eastAsia="Times New Roman" w:hAnsi="Calibri" w:cs="Calibri"/>
                <w:szCs w:val="20"/>
                <w:lang w:eastAsia="fr-FR"/>
              </w:rPr>
              <w:t>énalité)</w:t>
            </w:r>
          </w:p>
        </w:tc>
        <w:tc>
          <w:tcPr>
            <w:tcW w:w="3684" w:type="dxa"/>
          </w:tcPr>
          <w:p w14:paraId="62C4765F" w14:textId="56E8DDB4" w:rsidR="00074814" w:rsidRDefault="00B23F2B" w:rsidP="002008B4">
            <w:pPr>
              <w:jc w:val="center"/>
              <w:rPr>
                <w:rFonts w:ascii="Calibri" w:eastAsia="Times New Roman" w:hAnsi="Calibri" w:cs="Calibri"/>
                <w:szCs w:val="20"/>
                <w:lang w:eastAsia="fr-FR"/>
              </w:rPr>
            </w:pPr>
            <w:r>
              <w:rPr>
                <w:rFonts w:ascii="Calibri" w:eastAsia="Times New Roman" w:hAnsi="Calibri" w:cs="Calibri"/>
                <w:szCs w:val="20"/>
                <w:lang w:eastAsia="fr-FR"/>
              </w:rPr>
              <w:t xml:space="preserve">19.2, </w:t>
            </w:r>
            <w:r w:rsidR="00F85939">
              <w:rPr>
                <w:rFonts w:ascii="Calibri" w:eastAsia="Times New Roman" w:hAnsi="Calibri" w:cs="Calibri"/>
                <w:szCs w:val="20"/>
                <w:lang w:eastAsia="fr-FR"/>
              </w:rPr>
              <w:t xml:space="preserve">19.2.1 </w:t>
            </w:r>
            <w:r>
              <w:rPr>
                <w:rFonts w:ascii="Calibri" w:eastAsia="Times New Roman" w:hAnsi="Calibri" w:cs="Calibri"/>
                <w:szCs w:val="20"/>
                <w:lang w:eastAsia="fr-FR"/>
              </w:rPr>
              <w:t xml:space="preserve">et </w:t>
            </w:r>
            <w:r w:rsidR="00F85939">
              <w:rPr>
                <w:rFonts w:ascii="Calibri" w:eastAsia="Times New Roman" w:hAnsi="Calibri" w:cs="Calibri"/>
                <w:szCs w:val="20"/>
                <w:lang w:eastAsia="fr-FR"/>
              </w:rPr>
              <w:t>19.2.2</w:t>
            </w:r>
          </w:p>
        </w:tc>
      </w:tr>
    </w:tbl>
    <w:p w14:paraId="33C96575" w14:textId="77777777" w:rsidR="000E4C83" w:rsidRPr="00550481" w:rsidRDefault="000E4C83" w:rsidP="00CD1377">
      <w:pPr>
        <w:jc w:val="both"/>
        <w:rPr>
          <w:rFonts w:asciiTheme="minorHAnsi" w:hAnsiTheme="minorHAnsi" w:cs="Arial"/>
        </w:rPr>
      </w:pPr>
    </w:p>
    <w:p w14:paraId="33C96576" w14:textId="77777777" w:rsidR="00CD1377" w:rsidRPr="00550481" w:rsidRDefault="00CD1377" w:rsidP="00CD1377">
      <w:pPr>
        <w:jc w:val="both"/>
        <w:rPr>
          <w:rFonts w:asciiTheme="minorHAnsi" w:hAnsiTheme="minorHAnsi" w:cs="Arial"/>
        </w:rPr>
      </w:pPr>
    </w:p>
    <w:sectPr w:rsidR="00CD1377" w:rsidRPr="00550481" w:rsidSect="00E635F9">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159"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6B2E3" w14:textId="77777777" w:rsidR="00A73B76" w:rsidRDefault="00A73B76">
      <w:r>
        <w:separator/>
      </w:r>
    </w:p>
  </w:endnote>
  <w:endnote w:type="continuationSeparator" w:id="0">
    <w:p w14:paraId="0463A257" w14:textId="77777777" w:rsidR="00A73B76" w:rsidRDefault="00A73B76">
      <w:r>
        <w:continuationSeparator/>
      </w:r>
    </w:p>
  </w:endnote>
  <w:endnote w:type="continuationNotice" w:id="1">
    <w:p w14:paraId="2659DAA3" w14:textId="77777777" w:rsidR="00A73B76" w:rsidRDefault="00A73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altName w:val="Arial"/>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ZapfEllipt BT">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G Times (W1)">
    <w:altName w:val="Times New Roman"/>
    <w:charset w:val="00"/>
    <w:family w:val="roman"/>
    <w:pitch w:val="variable"/>
  </w:font>
  <w:font w:name="Arial Gras">
    <w:panose1 w:val="020B07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8D" w14:textId="77777777" w:rsidR="00C37A06" w:rsidRDefault="00C37A0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3C9658E" w14:textId="77777777" w:rsidR="00C37A06" w:rsidRDefault="00C37A06">
    <w:pPr>
      <w:pStyle w:val="Pieddepage"/>
      <w:ind w:right="360"/>
    </w:pPr>
  </w:p>
  <w:p w14:paraId="33C9658F" w14:textId="77777777" w:rsidR="00C37A06" w:rsidRDefault="00C37A06"/>
  <w:p w14:paraId="33C96590" w14:textId="77777777" w:rsidR="00C37A06" w:rsidRDefault="00C37A06"/>
  <w:p w14:paraId="33C96591" w14:textId="77777777" w:rsidR="00C37A06" w:rsidRDefault="00C37A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2" w14:textId="77777777" w:rsidR="00C37A06" w:rsidRDefault="00C37A06">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Pr>
        <w:rStyle w:val="Numrodepage"/>
        <w:rFonts w:cs="Arial"/>
        <w:noProof/>
        <w:sz w:val="20"/>
      </w:rPr>
      <w:t>5</w:t>
    </w:r>
    <w:r>
      <w:rPr>
        <w:rStyle w:val="Numrodepage"/>
        <w:rFonts w:cs="Arial"/>
        <w:sz w:val="20"/>
      </w:rPr>
      <w:fldChar w:fldCharType="end"/>
    </w:r>
  </w:p>
  <w:p w14:paraId="33C96593" w14:textId="77777777" w:rsidR="00C37A06" w:rsidRDefault="00C37A06">
    <w:pPr>
      <w:pStyle w:val="Pieddepage"/>
      <w:ind w:right="360"/>
    </w:pPr>
  </w:p>
  <w:p w14:paraId="33C96594" w14:textId="77777777" w:rsidR="00C37A06" w:rsidRDefault="00C37A06"/>
  <w:p w14:paraId="33C96595" w14:textId="77777777" w:rsidR="00C37A06" w:rsidRDefault="00C37A06"/>
  <w:p w14:paraId="33C96596" w14:textId="77777777" w:rsidR="00C37A06" w:rsidRDefault="00C37A0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8" w14:textId="39915B76" w:rsidR="00C37A06" w:rsidRDefault="00C37A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1D4BA" w14:textId="77777777" w:rsidR="00A73B76" w:rsidRDefault="00A73B76">
      <w:r>
        <w:separator/>
      </w:r>
    </w:p>
  </w:footnote>
  <w:footnote w:type="continuationSeparator" w:id="0">
    <w:p w14:paraId="493C2337" w14:textId="77777777" w:rsidR="00A73B76" w:rsidRDefault="00A73B76">
      <w:r>
        <w:continuationSeparator/>
      </w:r>
    </w:p>
  </w:footnote>
  <w:footnote w:type="continuationNotice" w:id="1">
    <w:p w14:paraId="1708F78F" w14:textId="77777777" w:rsidR="00A73B76" w:rsidRDefault="00A73B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9B233" w14:textId="77777777" w:rsidR="005F003B" w:rsidRDefault="005F00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88" w14:textId="77777777" w:rsidR="00C37A06" w:rsidRDefault="00C37A06" w:rsidP="002207A7">
    <w:pPr>
      <w:pStyle w:val="En-tte"/>
      <w:rPr>
        <w:noProof/>
      </w:rPr>
    </w:pPr>
  </w:p>
  <w:p w14:paraId="33C96589" w14:textId="77777777" w:rsidR="00C37A06" w:rsidRDefault="00C37A06">
    <w:pPr>
      <w:pStyle w:val="En-tte"/>
    </w:pPr>
    <w:r>
      <w:rPr>
        <w:noProof/>
        <w:lang w:eastAsia="fr-FR"/>
      </w:rPr>
      <mc:AlternateContent>
        <mc:Choice Requires="wps">
          <w:drawing>
            <wp:anchor distT="0" distB="0" distL="114300" distR="114300" simplePos="0" relativeHeight="251658240" behindDoc="0" locked="0" layoutInCell="1" allowOverlap="1" wp14:anchorId="33C96599" wp14:editId="33C9659A">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C858DE" id="Rectangle 59"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p w14:paraId="33C9658A" w14:textId="77777777" w:rsidR="00C37A06" w:rsidRDefault="00C37A06"/>
  <w:p w14:paraId="33C9658B" w14:textId="77777777" w:rsidR="00C37A06" w:rsidRDefault="00C37A06"/>
  <w:p w14:paraId="33C9658C" w14:textId="77777777" w:rsidR="00C37A06" w:rsidRDefault="00C37A0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7" w14:textId="25176D95" w:rsidR="00C37A06" w:rsidRDefault="00584013">
    <w:pPr>
      <w:pStyle w:val="En-tte"/>
    </w:pPr>
    <w:r>
      <w:rPr>
        <w:noProof/>
      </w:rPr>
      <w:drawing>
        <wp:anchor distT="0" distB="0" distL="114300" distR="114300" simplePos="0" relativeHeight="251658244" behindDoc="1" locked="0" layoutInCell="1" allowOverlap="1" wp14:anchorId="76A2B575" wp14:editId="586727C0">
          <wp:simplePos x="0" y="0"/>
          <wp:positionH relativeFrom="column">
            <wp:posOffset>-709930</wp:posOffset>
          </wp:positionH>
          <wp:positionV relativeFrom="paragraph">
            <wp:posOffset>-345440</wp:posOffset>
          </wp:positionV>
          <wp:extent cx="1276350" cy="1276350"/>
          <wp:effectExtent l="0" t="0" r="0" b="0"/>
          <wp:wrapTight wrapText="bothSides">
            <wp:wrapPolygon edited="0">
              <wp:start x="2257" y="0"/>
              <wp:lineTo x="0" y="1612"/>
              <wp:lineTo x="0" y="19021"/>
              <wp:lineTo x="1290" y="20633"/>
              <wp:lineTo x="2257" y="21278"/>
              <wp:lineTo x="19021" y="21278"/>
              <wp:lineTo x="19988" y="20633"/>
              <wp:lineTo x="21278" y="19021"/>
              <wp:lineTo x="21278" y="1612"/>
              <wp:lineTo x="19021" y="0"/>
              <wp:lineTo x="2257" y="0"/>
            </wp:wrapPolygon>
          </wp:wrapTight>
          <wp:docPr id="3" name="Image 3" descr="Loire-Atlantique Nautisme – Applications sur Google 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ire-Atlantique Nautisme – Applications sur Google Pla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C37A06">
      <w:rPr>
        <w:noProof/>
        <w:lang w:eastAsia="fr-FR"/>
      </w:rPr>
      <mc:AlternateContent>
        <mc:Choice Requires="wps">
          <w:drawing>
            <wp:anchor distT="0" distB="0" distL="114300" distR="114300" simplePos="0" relativeHeight="251658242" behindDoc="0" locked="0" layoutInCell="1" allowOverlap="1" wp14:anchorId="33C9659D" wp14:editId="7A91A458">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034645"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C37A06">
      <w:rPr>
        <w:noProof/>
        <w:lang w:eastAsia="fr-FR"/>
      </w:rPr>
      <mc:AlternateContent>
        <mc:Choice Requires="wps">
          <w:drawing>
            <wp:anchor distT="0" distB="0" distL="114300" distR="114300" simplePos="0" relativeHeight="251658241" behindDoc="0" locked="0" layoutInCell="1" allowOverlap="1" wp14:anchorId="33C9659F" wp14:editId="33C965A0">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2142F5" id="Rectangle 73"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20"/>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Symbol" w:hAnsi="Symbo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762EC3"/>
    <w:multiLevelType w:val="multilevel"/>
    <w:tmpl w:val="2ACC42A4"/>
    <w:lvl w:ilvl="0">
      <w:start w:val="1"/>
      <w:numFmt w:val="decimal"/>
      <w:lvlText w:val="ARTICLE %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08426B9A"/>
    <w:multiLevelType w:val="multilevel"/>
    <w:tmpl w:val="4BFA48A4"/>
    <w:lvl w:ilvl="0">
      <w:start w:val="1"/>
      <w:numFmt w:val="bullet"/>
      <w:lvlText w:val=""/>
      <w:lvlJc w:val="left"/>
      <w:pPr>
        <w:ind w:left="567" w:hanging="283"/>
      </w:pPr>
      <w:rPr>
        <w:rFonts w:ascii="Symbol" w:hAnsi="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AD37C10"/>
    <w:multiLevelType w:val="hybridMultilevel"/>
    <w:tmpl w:val="44887176"/>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17AC9176">
      <w:numFmt w:val="bullet"/>
      <w:lvlText w:val="-"/>
      <w:lvlJc w:val="left"/>
      <w:pPr>
        <w:ind w:left="1942" w:hanging="360"/>
      </w:pPr>
      <w:rPr>
        <w:rFonts w:ascii="Calibri" w:eastAsia="Times New Roman" w:hAnsi="Calibri" w:cs="Calibri"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0F590CC0"/>
    <w:multiLevelType w:val="multilevel"/>
    <w:tmpl w:val="27F2EC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C92EBC"/>
    <w:multiLevelType w:val="multilevel"/>
    <w:tmpl w:val="24FC2C28"/>
    <w:lvl w:ilvl="0">
      <w:start w:val="1"/>
      <w:numFmt w:val="decimal"/>
      <w:pStyle w:val="Titre1"/>
      <w:lvlText w:val="ARTICLE %1"/>
      <w:lvlJc w:val="left"/>
      <w:pPr>
        <w:ind w:left="432" w:hanging="432"/>
      </w:pPr>
      <w:rPr>
        <w:rFonts w:hint="default"/>
        <w:sz w:val="28"/>
        <w:szCs w:val="28"/>
      </w:rPr>
    </w:lvl>
    <w:lvl w:ilvl="1">
      <w:start w:val="1"/>
      <w:numFmt w:val="decimal"/>
      <w:lvlText w:val="%1.%2"/>
      <w:lvlJc w:val="left"/>
      <w:pPr>
        <w:ind w:left="576" w:hanging="576"/>
      </w:pPr>
      <w:rPr>
        <w:rFonts w:hint="default"/>
        <w:sz w:val="22"/>
        <w:szCs w:val="22"/>
      </w:rPr>
    </w:lvl>
    <w:lvl w:ilvl="2">
      <w:start w:val="1"/>
      <w:numFmt w:val="decimal"/>
      <w:pStyle w:val="Titre4"/>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AF7348D"/>
    <w:multiLevelType w:val="hybridMultilevel"/>
    <w:tmpl w:val="2B6E8D1A"/>
    <w:lvl w:ilvl="0" w:tplc="9A44B40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56785B"/>
    <w:multiLevelType w:val="hybridMultilevel"/>
    <w:tmpl w:val="27AC418A"/>
    <w:lvl w:ilvl="0" w:tplc="040C0003">
      <w:start w:val="1"/>
      <w:numFmt w:val="bullet"/>
      <w:lvlText w:val="o"/>
      <w:lvlJc w:val="left"/>
      <w:pPr>
        <w:ind w:left="1222" w:hanging="360"/>
      </w:pPr>
      <w:rPr>
        <w:rFonts w:ascii="Courier New" w:hAnsi="Courier New" w:cs="Courier New" w:hint="default"/>
      </w:rPr>
    </w:lvl>
    <w:lvl w:ilvl="1" w:tplc="040C0003" w:tentative="1">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8" w15:restartNumberingAfterBreak="0">
    <w:nsid w:val="1DC12876"/>
    <w:multiLevelType w:val="hybridMultilevel"/>
    <w:tmpl w:val="F6B4F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F537B9"/>
    <w:multiLevelType w:val="multilevel"/>
    <w:tmpl w:val="5D9E11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5E3750D"/>
    <w:multiLevelType w:val="multilevel"/>
    <w:tmpl w:val="DC20782C"/>
    <w:lvl w:ilvl="0">
      <w:start w:val="1"/>
      <w:numFmt w:val="decimal"/>
      <w:pStyle w:val="Pucenumro"/>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818392F"/>
    <w:multiLevelType w:val="hybridMultilevel"/>
    <w:tmpl w:val="2AB84510"/>
    <w:lvl w:ilvl="0" w:tplc="040C0003">
      <w:start w:val="1"/>
      <w:numFmt w:val="bullet"/>
      <w:lvlText w:val="o"/>
      <w:lvlJc w:val="left"/>
      <w:pPr>
        <w:ind w:left="1222" w:hanging="360"/>
      </w:pPr>
      <w:rPr>
        <w:rFonts w:ascii="Courier New" w:hAnsi="Courier New" w:cs="Courier New" w:hint="default"/>
      </w:rPr>
    </w:lvl>
    <w:lvl w:ilvl="1" w:tplc="040C0003" w:tentative="1">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14" w15:restartNumberingAfterBreak="0">
    <w:nsid w:val="41DF58AC"/>
    <w:multiLevelType w:val="hybridMultilevel"/>
    <w:tmpl w:val="E53CDF92"/>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2B2AF5"/>
    <w:multiLevelType w:val="hybridMultilevel"/>
    <w:tmpl w:val="5A62C6A4"/>
    <w:lvl w:ilvl="0" w:tplc="03FA0668">
      <w:start w:val="1"/>
      <w:numFmt w:val="bullet"/>
      <w:pStyle w:val="Puc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D91C8F"/>
    <w:multiLevelType w:val="hybridMultilevel"/>
    <w:tmpl w:val="9BE2BD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11B23DF"/>
    <w:multiLevelType w:val="hybridMultilevel"/>
    <w:tmpl w:val="3B50E034"/>
    <w:lvl w:ilvl="0" w:tplc="6F08F240">
      <w:start w:val="1"/>
      <w:numFmt w:val="bullet"/>
      <w:pStyle w:val="Puce1"/>
      <w:lvlText w:val=""/>
      <w:lvlJc w:val="left"/>
      <w:pPr>
        <w:ind w:left="644" w:hanging="360"/>
      </w:pPr>
      <w:rPr>
        <w:rFonts w:ascii="Wingdings" w:hAnsi="Wingdings" w:hint="default"/>
        <w:sz w:val="3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637F50C1"/>
    <w:multiLevelType w:val="hybridMultilevel"/>
    <w:tmpl w:val="3A10D0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2F680A"/>
    <w:multiLevelType w:val="hybridMultilevel"/>
    <w:tmpl w:val="29284A2A"/>
    <w:lvl w:ilvl="0" w:tplc="36DCED5E">
      <w:start w:val="1"/>
      <w:numFmt w:val="bullet"/>
      <w:pStyle w:val="Listepuces2"/>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CE30031"/>
    <w:multiLevelType w:val="hybridMultilevel"/>
    <w:tmpl w:val="EE5E5214"/>
    <w:lvl w:ilvl="0" w:tplc="040C0003">
      <w:start w:val="1"/>
      <w:numFmt w:val="bullet"/>
      <w:lvlText w:val="o"/>
      <w:lvlJc w:val="left"/>
      <w:pPr>
        <w:tabs>
          <w:tab w:val="num" w:pos="1211"/>
        </w:tabs>
        <w:ind w:left="1211" w:hanging="360"/>
      </w:pPr>
      <w:rPr>
        <w:rFonts w:ascii="Courier New" w:hAnsi="Courier New" w:hint="default"/>
      </w:rPr>
    </w:lvl>
    <w:lvl w:ilvl="1" w:tplc="040C0003" w:tentative="1">
      <w:start w:val="1"/>
      <w:numFmt w:val="bullet"/>
      <w:lvlText w:val="o"/>
      <w:lvlJc w:val="left"/>
      <w:pPr>
        <w:tabs>
          <w:tab w:val="num" w:pos="1931"/>
        </w:tabs>
        <w:ind w:left="1931" w:hanging="360"/>
      </w:pPr>
      <w:rPr>
        <w:rFonts w:ascii="Courier New" w:hAnsi="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7D784726"/>
    <w:multiLevelType w:val="singleLevel"/>
    <w:tmpl w:val="A2485268"/>
    <w:lvl w:ilvl="0">
      <w:start w:val="1"/>
      <w:numFmt w:val="decimal"/>
      <w:lvlText w:val="%1."/>
      <w:legacy w:legacy="1" w:legacySpace="0" w:legacyIndent="284"/>
      <w:lvlJc w:val="left"/>
      <w:pPr>
        <w:ind w:left="1135" w:hanging="284"/>
      </w:pPr>
    </w:lvl>
  </w:abstractNum>
  <w:num w:numId="1" w16cid:durableId="260652874">
    <w:abstractNumId w:val="3"/>
  </w:num>
  <w:num w:numId="2" w16cid:durableId="278026797">
    <w:abstractNumId w:val="11"/>
  </w:num>
  <w:num w:numId="3" w16cid:durableId="2068726850">
    <w:abstractNumId w:val="21"/>
  </w:num>
  <w:num w:numId="4" w16cid:durableId="1734497607">
    <w:abstractNumId w:val="1"/>
  </w:num>
  <w:num w:numId="5" w16cid:durableId="1931616580">
    <w:abstractNumId w:val="5"/>
  </w:num>
  <w:num w:numId="6" w16cid:durableId="1147162875">
    <w:abstractNumId w:val="20"/>
  </w:num>
  <w:num w:numId="7" w16cid:durableId="1368873890">
    <w:abstractNumId w:val="7"/>
  </w:num>
  <w:num w:numId="8" w16cid:durableId="615521939">
    <w:abstractNumId w:val="13"/>
  </w:num>
  <w:num w:numId="9" w16cid:durableId="817379901">
    <w:abstractNumId w:val="8"/>
  </w:num>
  <w:num w:numId="10" w16cid:durableId="465978087">
    <w:abstractNumId w:val="10"/>
  </w:num>
  <w:num w:numId="11" w16cid:durableId="2009870325">
    <w:abstractNumId w:val="14"/>
  </w:num>
  <w:num w:numId="12" w16cid:durableId="766540564">
    <w:abstractNumId w:val="9"/>
  </w:num>
  <w:num w:numId="13" w16cid:durableId="339046487">
    <w:abstractNumId w:val="2"/>
  </w:num>
  <w:num w:numId="14" w16cid:durableId="1254782680">
    <w:abstractNumId w:val="19"/>
  </w:num>
  <w:num w:numId="15" w16cid:durableId="501433579">
    <w:abstractNumId w:val="18"/>
  </w:num>
  <w:num w:numId="16" w16cid:durableId="164588614">
    <w:abstractNumId w:val="22"/>
    <w:lvlOverride w:ilvl="0">
      <w:startOverride w:val="1"/>
    </w:lvlOverride>
  </w:num>
  <w:num w:numId="17" w16cid:durableId="420879149">
    <w:abstractNumId w:val="22"/>
    <w:lvlOverride w:ilvl="0">
      <w:lvl w:ilvl="0">
        <w:start w:val="1"/>
        <w:numFmt w:val="decimal"/>
        <w:lvlText w:val="%1."/>
        <w:legacy w:legacy="1" w:legacySpace="0" w:legacyIndent="284"/>
        <w:lvlJc w:val="left"/>
        <w:pPr>
          <w:ind w:left="1135" w:hanging="284"/>
        </w:pPr>
      </w:lvl>
    </w:lvlOverride>
  </w:num>
  <w:num w:numId="18" w16cid:durableId="875122711">
    <w:abstractNumId w:val="22"/>
    <w:lvlOverride w:ilvl="0">
      <w:lvl w:ilvl="0">
        <w:start w:val="1"/>
        <w:numFmt w:val="decimal"/>
        <w:lvlText w:val="%1."/>
        <w:legacy w:legacy="1" w:legacySpace="0" w:legacyIndent="284"/>
        <w:lvlJc w:val="left"/>
        <w:pPr>
          <w:ind w:left="1135" w:hanging="284"/>
        </w:pPr>
      </w:lvl>
    </w:lvlOverride>
  </w:num>
  <w:num w:numId="19" w16cid:durableId="2010327956">
    <w:abstractNumId w:val="4"/>
  </w:num>
  <w:num w:numId="20" w16cid:durableId="9439234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39519864">
    <w:abstractNumId w:val="15"/>
  </w:num>
  <w:num w:numId="22" w16cid:durableId="1962689519">
    <w:abstractNumId w:val="12"/>
  </w:num>
  <w:num w:numId="23" w16cid:durableId="2147119264">
    <w:abstractNumId w:val="5"/>
    <w:lvlOverride w:ilvl="0">
      <w:startOverride w:val="11"/>
    </w:lvlOverride>
    <w:lvlOverride w:ilvl="1">
      <w:startOverride w:val="5"/>
    </w:lvlOverride>
  </w:num>
  <w:num w:numId="24" w16cid:durableId="1468746022">
    <w:abstractNumId w:val="6"/>
  </w:num>
  <w:num w:numId="25" w16cid:durableId="336345666">
    <w:abstractNumId w:val="16"/>
  </w:num>
  <w:num w:numId="26" w16cid:durableId="586501166">
    <w:abstractNumId w:val="15"/>
  </w:num>
  <w:num w:numId="27" w16cid:durableId="308749415">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0D0"/>
    <w:rsid w:val="00000F31"/>
    <w:rsid w:val="000055D1"/>
    <w:rsid w:val="000070ED"/>
    <w:rsid w:val="00012A2C"/>
    <w:rsid w:val="000260F0"/>
    <w:rsid w:val="00031490"/>
    <w:rsid w:val="00041B3A"/>
    <w:rsid w:val="000447FE"/>
    <w:rsid w:val="000465CA"/>
    <w:rsid w:val="00057515"/>
    <w:rsid w:val="00066C54"/>
    <w:rsid w:val="00074814"/>
    <w:rsid w:val="000867F2"/>
    <w:rsid w:val="00093B2A"/>
    <w:rsid w:val="00096BEB"/>
    <w:rsid w:val="000A630C"/>
    <w:rsid w:val="000B2BB2"/>
    <w:rsid w:val="000B5C61"/>
    <w:rsid w:val="000C1EFB"/>
    <w:rsid w:val="000C6631"/>
    <w:rsid w:val="000C7906"/>
    <w:rsid w:val="000D0305"/>
    <w:rsid w:val="000D0CB2"/>
    <w:rsid w:val="000E0BF2"/>
    <w:rsid w:val="000E1AF8"/>
    <w:rsid w:val="000E4C83"/>
    <w:rsid w:val="00103E84"/>
    <w:rsid w:val="00111F59"/>
    <w:rsid w:val="00123C98"/>
    <w:rsid w:val="001317DD"/>
    <w:rsid w:val="001364A6"/>
    <w:rsid w:val="0014118C"/>
    <w:rsid w:val="00144FAD"/>
    <w:rsid w:val="00146C0E"/>
    <w:rsid w:val="0015739D"/>
    <w:rsid w:val="001734C4"/>
    <w:rsid w:val="001756A7"/>
    <w:rsid w:val="0018127E"/>
    <w:rsid w:val="00187E96"/>
    <w:rsid w:val="00197A6D"/>
    <w:rsid w:val="001A3EBF"/>
    <w:rsid w:val="001B1612"/>
    <w:rsid w:val="001B3FE8"/>
    <w:rsid w:val="001B5EAB"/>
    <w:rsid w:val="001C6036"/>
    <w:rsid w:val="001D6056"/>
    <w:rsid w:val="001E263D"/>
    <w:rsid w:val="0020088D"/>
    <w:rsid w:val="002008B4"/>
    <w:rsid w:val="002021F5"/>
    <w:rsid w:val="00202765"/>
    <w:rsid w:val="00204BD1"/>
    <w:rsid w:val="002207A7"/>
    <w:rsid w:val="00222C35"/>
    <w:rsid w:val="00230E01"/>
    <w:rsid w:val="00233584"/>
    <w:rsid w:val="00235DE9"/>
    <w:rsid w:val="002401CB"/>
    <w:rsid w:val="00244032"/>
    <w:rsid w:val="0025164E"/>
    <w:rsid w:val="002564EF"/>
    <w:rsid w:val="002642CD"/>
    <w:rsid w:val="00266D73"/>
    <w:rsid w:val="00266E6E"/>
    <w:rsid w:val="00267FE8"/>
    <w:rsid w:val="00271BF2"/>
    <w:rsid w:val="002748C9"/>
    <w:rsid w:val="00274EAB"/>
    <w:rsid w:val="002771A4"/>
    <w:rsid w:val="00277C59"/>
    <w:rsid w:val="00280DD3"/>
    <w:rsid w:val="00284A5E"/>
    <w:rsid w:val="00285456"/>
    <w:rsid w:val="002874F7"/>
    <w:rsid w:val="002934C2"/>
    <w:rsid w:val="00295233"/>
    <w:rsid w:val="002A54A7"/>
    <w:rsid w:val="002A5AF5"/>
    <w:rsid w:val="002A71DE"/>
    <w:rsid w:val="002B00EE"/>
    <w:rsid w:val="002B17A8"/>
    <w:rsid w:val="002B44D2"/>
    <w:rsid w:val="002B610D"/>
    <w:rsid w:val="002C09A8"/>
    <w:rsid w:val="002C0A02"/>
    <w:rsid w:val="002C5701"/>
    <w:rsid w:val="002C6DF6"/>
    <w:rsid w:val="002D3398"/>
    <w:rsid w:val="002D5CE1"/>
    <w:rsid w:val="002E02B7"/>
    <w:rsid w:val="002F0BFA"/>
    <w:rsid w:val="002F4701"/>
    <w:rsid w:val="002F4F98"/>
    <w:rsid w:val="00301DBA"/>
    <w:rsid w:val="00302142"/>
    <w:rsid w:val="003024BF"/>
    <w:rsid w:val="00303493"/>
    <w:rsid w:val="00304A9F"/>
    <w:rsid w:val="003054C8"/>
    <w:rsid w:val="00305CB8"/>
    <w:rsid w:val="003137FB"/>
    <w:rsid w:val="003146CE"/>
    <w:rsid w:val="00324B77"/>
    <w:rsid w:val="0032567D"/>
    <w:rsid w:val="00325C12"/>
    <w:rsid w:val="003263CF"/>
    <w:rsid w:val="00330E90"/>
    <w:rsid w:val="00332806"/>
    <w:rsid w:val="00344047"/>
    <w:rsid w:val="003460BE"/>
    <w:rsid w:val="00347E6C"/>
    <w:rsid w:val="0035336E"/>
    <w:rsid w:val="003638B0"/>
    <w:rsid w:val="00374117"/>
    <w:rsid w:val="0037483B"/>
    <w:rsid w:val="00376544"/>
    <w:rsid w:val="0038634C"/>
    <w:rsid w:val="00387947"/>
    <w:rsid w:val="00394F0B"/>
    <w:rsid w:val="00395F9F"/>
    <w:rsid w:val="003B2566"/>
    <w:rsid w:val="003B62F8"/>
    <w:rsid w:val="003B6F41"/>
    <w:rsid w:val="003C1B8B"/>
    <w:rsid w:val="003C2C48"/>
    <w:rsid w:val="003C5301"/>
    <w:rsid w:val="003C7009"/>
    <w:rsid w:val="003D49B3"/>
    <w:rsid w:val="003D4EA8"/>
    <w:rsid w:val="003D7D4C"/>
    <w:rsid w:val="003E726A"/>
    <w:rsid w:val="003F1CCC"/>
    <w:rsid w:val="00407245"/>
    <w:rsid w:val="00410086"/>
    <w:rsid w:val="004117C1"/>
    <w:rsid w:val="00423210"/>
    <w:rsid w:val="004303C7"/>
    <w:rsid w:val="0043319E"/>
    <w:rsid w:val="00445AF0"/>
    <w:rsid w:val="0045478B"/>
    <w:rsid w:val="00454886"/>
    <w:rsid w:val="00455CD8"/>
    <w:rsid w:val="00461EBD"/>
    <w:rsid w:val="00464C2B"/>
    <w:rsid w:val="0047333B"/>
    <w:rsid w:val="004733E6"/>
    <w:rsid w:val="00475343"/>
    <w:rsid w:val="004758D6"/>
    <w:rsid w:val="00476345"/>
    <w:rsid w:val="00477FB8"/>
    <w:rsid w:val="00483F3B"/>
    <w:rsid w:val="00484F75"/>
    <w:rsid w:val="00491DFA"/>
    <w:rsid w:val="00493220"/>
    <w:rsid w:val="0049748F"/>
    <w:rsid w:val="004A3978"/>
    <w:rsid w:val="004A6905"/>
    <w:rsid w:val="004B0391"/>
    <w:rsid w:val="004B21FE"/>
    <w:rsid w:val="004B3AA8"/>
    <w:rsid w:val="004C737F"/>
    <w:rsid w:val="004C7C39"/>
    <w:rsid w:val="004D4DAA"/>
    <w:rsid w:val="004E7E89"/>
    <w:rsid w:val="004F030A"/>
    <w:rsid w:val="004F149E"/>
    <w:rsid w:val="004F58DF"/>
    <w:rsid w:val="00501B27"/>
    <w:rsid w:val="0050301E"/>
    <w:rsid w:val="00503041"/>
    <w:rsid w:val="00503B28"/>
    <w:rsid w:val="00527E87"/>
    <w:rsid w:val="00537F91"/>
    <w:rsid w:val="005446B2"/>
    <w:rsid w:val="00544DED"/>
    <w:rsid w:val="00546C78"/>
    <w:rsid w:val="00546DF4"/>
    <w:rsid w:val="00550481"/>
    <w:rsid w:val="005631B7"/>
    <w:rsid w:val="00567041"/>
    <w:rsid w:val="00567F9A"/>
    <w:rsid w:val="00570DAB"/>
    <w:rsid w:val="00573C5F"/>
    <w:rsid w:val="005761A2"/>
    <w:rsid w:val="00582BA1"/>
    <w:rsid w:val="00584013"/>
    <w:rsid w:val="005844B5"/>
    <w:rsid w:val="0059345B"/>
    <w:rsid w:val="0059548F"/>
    <w:rsid w:val="00597F9A"/>
    <w:rsid w:val="005A5A42"/>
    <w:rsid w:val="005A5B13"/>
    <w:rsid w:val="005C15D3"/>
    <w:rsid w:val="005C4019"/>
    <w:rsid w:val="005C7610"/>
    <w:rsid w:val="005D3529"/>
    <w:rsid w:val="005D387F"/>
    <w:rsid w:val="005D5CEC"/>
    <w:rsid w:val="005D61D2"/>
    <w:rsid w:val="005E67E0"/>
    <w:rsid w:val="005F003B"/>
    <w:rsid w:val="005F1891"/>
    <w:rsid w:val="005F322A"/>
    <w:rsid w:val="00601D61"/>
    <w:rsid w:val="006168F8"/>
    <w:rsid w:val="006174D7"/>
    <w:rsid w:val="0061776B"/>
    <w:rsid w:val="00626C48"/>
    <w:rsid w:val="00627753"/>
    <w:rsid w:val="00627D66"/>
    <w:rsid w:val="0063138F"/>
    <w:rsid w:val="006313D5"/>
    <w:rsid w:val="00641E06"/>
    <w:rsid w:val="00650A50"/>
    <w:rsid w:val="00653BED"/>
    <w:rsid w:val="00655DCC"/>
    <w:rsid w:val="00660E17"/>
    <w:rsid w:val="00667B31"/>
    <w:rsid w:val="00671DC7"/>
    <w:rsid w:val="00671E2A"/>
    <w:rsid w:val="00672DAE"/>
    <w:rsid w:val="00676FBF"/>
    <w:rsid w:val="00683941"/>
    <w:rsid w:val="00684FF1"/>
    <w:rsid w:val="00686DEE"/>
    <w:rsid w:val="006C5312"/>
    <w:rsid w:val="006E1ACE"/>
    <w:rsid w:val="006F1ECC"/>
    <w:rsid w:val="006F2812"/>
    <w:rsid w:val="006F4DB8"/>
    <w:rsid w:val="006F7FD2"/>
    <w:rsid w:val="00700770"/>
    <w:rsid w:val="007117B7"/>
    <w:rsid w:val="007128FB"/>
    <w:rsid w:val="00715670"/>
    <w:rsid w:val="007224EE"/>
    <w:rsid w:val="0073716C"/>
    <w:rsid w:val="00742C3A"/>
    <w:rsid w:val="00747B4E"/>
    <w:rsid w:val="007651FE"/>
    <w:rsid w:val="00770ADE"/>
    <w:rsid w:val="007714B6"/>
    <w:rsid w:val="00775473"/>
    <w:rsid w:val="007756C7"/>
    <w:rsid w:val="007778C9"/>
    <w:rsid w:val="0078219F"/>
    <w:rsid w:val="0079022C"/>
    <w:rsid w:val="00793731"/>
    <w:rsid w:val="007956FF"/>
    <w:rsid w:val="007A34BF"/>
    <w:rsid w:val="007A566D"/>
    <w:rsid w:val="007A5D58"/>
    <w:rsid w:val="007B3694"/>
    <w:rsid w:val="007B6EE8"/>
    <w:rsid w:val="007C3035"/>
    <w:rsid w:val="007C6642"/>
    <w:rsid w:val="007C6C0F"/>
    <w:rsid w:val="007D4813"/>
    <w:rsid w:val="007D6A99"/>
    <w:rsid w:val="007D738C"/>
    <w:rsid w:val="007E0484"/>
    <w:rsid w:val="007E12F7"/>
    <w:rsid w:val="007F0942"/>
    <w:rsid w:val="007F7A90"/>
    <w:rsid w:val="008027E1"/>
    <w:rsid w:val="00804CCD"/>
    <w:rsid w:val="00810FE6"/>
    <w:rsid w:val="00813E2E"/>
    <w:rsid w:val="00814900"/>
    <w:rsid w:val="00816241"/>
    <w:rsid w:val="00826F56"/>
    <w:rsid w:val="00832F14"/>
    <w:rsid w:val="00833D9E"/>
    <w:rsid w:val="008369BE"/>
    <w:rsid w:val="008426EB"/>
    <w:rsid w:val="00844338"/>
    <w:rsid w:val="008450B3"/>
    <w:rsid w:val="00845630"/>
    <w:rsid w:val="00846EE4"/>
    <w:rsid w:val="008519C7"/>
    <w:rsid w:val="00856A31"/>
    <w:rsid w:val="008572BF"/>
    <w:rsid w:val="008626F0"/>
    <w:rsid w:val="00867546"/>
    <w:rsid w:val="00873E5D"/>
    <w:rsid w:val="00874800"/>
    <w:rsid w:val="00891053"/>
    <w:rsid w:val="00897B1C"/>
    <w:rsid w:val="008A15E8"/>
    <w:rsid w:val="008A3085"/>
    <w:rsid w:val="008B39DC"/>
    <w:rsid w:val="008B4CEB"/>
    <w:rsid w:val="008C0823"/>
    <w:rsid w:val="008C1090"/>
    <w:rsid w:val="008D35D4"/>
    <w:rsid w:val="008D4D9A"/>
    <w:rsid w:val="008E72F5"/>
    <w:rsid w:val="00915C41"/>
    <w:rsid w:val="00916C8D"/>
    <w:rsid w:val="00916D15"/>
    <w:rsid w:val="00917B94"/>
    <w:rsid w:val="00923E3F"/>
    <w:rsid w:val="00927DC7"/>
    <w:rsid w:val="0093076F"/>
    <w:rsid w:val="0093224D"/>
    <w:rsid w:val="0093507C"/>
    <w:rsid w:val="00941C06"/>
    <w:rsid w:val="0094281D"/>
    <w:rsid w:val="009458FB"/>
    <w:rsid w:val="00946120"/>
    <w:rsid w:val="00946C53"/>
    <w:rsid w:val="00950FD6"/>
    <w:rsid w:val="00952542"/>
    <w:rsid w:val="00961E26"/>
    <w:rsid w:val="00964576"/>
    <w:rsid w:val="0097240C"/>
    <w:rsid w:val="009727EC"/>
    <w:rsid w:val="009756C1"/>
    <w:rsid w:val="009822BC"/>
    <w:rsid w:val="00983BC2"/>
    <w:rsid w:val="00987963"/>
    <w:rsid w:val="009948EC"/>
    <w:rsid w:val="009A375B"/>
    <w:rsid w:val="009A5CFE"/>
    <w:rsid w:val="009C3C77"/>
    <w:rsid w:val="009D3968"/>
    <w:rsid w:val="009E2012"/>
    <w:rsid w:val="009E7A8F"/>
    <w:rsid w:val="009F1090"/>
    <w:rsid w:val="00A02795"/>
    <w:rsid w:val="00A0648C"/>
    <w:rsid w:val="00A1171A"/>
    <w:rsid w:val="00A2598C"/>
    <w:rsid w:val="00A364DC"/>
    <w:rsid w:val="00A36947"/>
    <w:rsid w:val="00A4340C"/>
    <w:rsid w:val="00A448A0"/>
    <w:rsid w:val="00A45785"/>
    <w:rsid w:val="00A52041"/>
    <w:rsid w:val="00A6244F"/>
    <w:rsid w:val="00A63529"/>
    <w:rsid w:val="00A64C98"/>
    <w:rsid w:val="00A64EDE"/>
    <w:rsid w:val="00A65E4F"/>
    <w:rsid w:val="00A711E8"/>
    <w:rsid w:val="00A73B76"/>
    <w:rsid w:val="00A7686C"/>
    <w:rsid w:val="00A83D8B"/>
    <w:rsid w:val="00A95666"/>
    <w:rsid w:val="00AA2DAC"/>
    <w:rsid w:val="00AB02C8"/>
    <w:rsid w:val="00AB111B"/>
    <w:rsid w:val="00AB3001"/>
    <w:rsid w:val="00AB3EB4"/>
    <w:rsid w:val="00AB7922"/>
    <w:rsid w:val="00AF1E18"/>
    <w:rsid w:val="00AF28C3"/>
    <w:rsid w:val="00B07F46"/>
    <w:rsid w:val="00B101E4"/>
    <w:rsid w:val="00B15008"/>
    <w:rsid w:val="00B15E8B"/>
    <w:rsid w:val="00B16C2D"/>
    <w:rsid w:val="00B21F7C"/>
    <w:rsid w:val="00B23F2B"/>
    <w:rsid w:val="00B27217"/>
    <w:rsid w:val="00B3120D"/>
    <w:rsid w:val="00B322B1"/>
    <w:rsid w:val="00B33B95"/>
    <w:rsid w:val="00B358C0"/>
    <w:rsid w:val="00B360B9"/>
    <w:rsid w:val="00B4184C"/>
    <w:rsid w:val="00B43350"/>
    <w:rsid w:val="00B44F6A"/>
    <w:rsid w:val="00B47A57"/>
    <w:rsid w:val="00B5275D"/>
    <w:rsid w:val="00B53F55"/>
    <w:rsid w:val="00B548A2"/>
    <w:rsid w:val="00B61C5F"/>
    <w:rsid w:val="00B61EE7"/>
    <w:rsid w:val="00B6534E"/>
    <w:rsid w:val="00B7253D"/>
    <w:rsid w:val="00B744F4"/>
    <w:rsid w:val="00B748B4"/>
    <w:rsid w:val="00B842FA"/>
    <w:rsid w:val="00B84F0E"/>
    <w:rsid w:val="00BC1573"/>
    <w:rsid w:val="00BC32BA"/>
    <w:rsid w:val="00BC6240"/>
    <w:rsid w:val="00BD2B65"/>
    <w:rsid w:val="00BF311B"/>
    <w:rsid w:val="00BF50D0"/>
    <w:rsid w:val="00BF6130"/>
    <w:rsid w:val="00C035F3"/>
    <w:rsid w:val="00C04B40"/>
    <w:rsid w:val="00C232A1"/>
    <w:rsid w:val="00C31725"/>
    <w:rsid w:val="00C36FF1"/>
    <w:rsid w:val="00C37A06"/>
    <w:rsid w:val="00C43458"/>
    <w:rsid w:val="00C44187"/>
    <w:rsid w:val="00C452C7"/>
    <w:rsid w:val="00C50B3F"/>
    <w:rsid w:val="00C60F47"/>
    <w:rsid w:val="00C63817"/>
    <w:rsid w:val="00C73B3B"/>
    <w:rsid w:val="00C7602E"/>
    <w:rsid w:val="00C818C9"/>
    <w:rsid w:val="00C81FA3"/>
    <w:rsid w:val="00C837DC"/>
    <w:rsid w:val="00C86800"/>
    <w:rsid w:val="00C8792B"/>
    <w:rsid w:val="00C90897"/>
    <w:rsid w:val="00CA679D"/>
    <w:rsid w:val="00CA6ACC"/>
    <w:rsid w:val="00CC47C5"/>
    <w:rsid w:val="00CD1377"/>
    <w:rsid w:val="00CD1A32"/>
    <w:rsid w:val="00CD30C6"/>
    <w:rsid w:val="00CD5730"/>
    <w:rsid w:val="00CE2582"/>
    <w:rsid w:val="00CE55DD"/>
    <w:rsid w:val="00CF354E"/>
    <w:rsid w:val="00CF425F"/>
    <w:rsid w:val="00CF7DDC"/>
    <w:rsid w:val="00D11998"/>
    <w:rsid w:val="00D1571E"/>
    <w:rsid w:val="00D171E7"/>
    <w:rsid w:val="00D24999"/>
    <w:rsid w:val="00D24FFA"/>
    <w:rsid w:val="00D272C1"/>
    <w:rsid w:val="00D30F89"/>
    <w:rsid w:val="00D335A4"/>
    <w:rsid w:val="00D34D4A"/>
    <w:rsid w:val="00D42234"/>
    <w:rsid w:val="00D4261A"/>
    <w:rsid w:val="00D5680D"/>
    <w:rsid w:val="00D57C75"/>
    <w:rsid w:val="00D70B39"/>
    <w:rsid w:val="00D914CD"/>
    <w:rsid w:val="00D97B56"/>
    <w:rsid w:val="00DA604D"/>
    <w:rsid w:val="00DB20F3"/>
    <w:rsid w:val="00DB2BAB"/>
    <w:rsid w:val="00DB2DA3"/>
    <w:rsid w:val="00DC36E1"/>
    <w:rsid w:val="00DC3D18"/>
    <w:rsid w:val="00DC6AB2"/>
    <w:rsid w:val="00DD1C78"/>
    <w:rsid w:val="00DD27E8"/>
    <w:rsid w:val="00DD6A0C"/>
    <w:rsid w:val="00DE5F6A"/>
    <w:rsid w:val="00DE75FF"/>
    <w:rsid w:val="00DF145B"/>
    <w:rsid w:val="00DF293C"/>
    <w:rsid w:val="00E02AB3"/>
    <w:rsid w:val="00E04F1B"/>
    <w:rsid w:val="00E06A3A"/>
    <w:rsid w:val="00E07652"/>
    <w:rsid w:val="00E12F0D"/>
    <w:rsid w:val="00E16637"/>
    <w:rsid w:val="00E21585"/>
    <w:rsid w:val="00E21804"/>
    <w:rsid w:val="00E2318D"/>
    <w:rsid w:val="00E26288"/>
    <w:rsid w:val="00E36B18"/>
    <w:rsid w:val="00E4078F"/>
    <w:rsid w:val="00E40DA1"/>
    <w:rsid w:val="00E46604"/>
    <w:rsid w:val="00E46A53"/>
    <w:rsid w:val="00E539A7"/>
    <w:rsid w:val="00E623AB"/>
    <w:rsid w:val="00E635F9"/>
    <w:rsid w:val="00E83F00"/>
    <w:rsid w:val="00E95921"/>
    <w:rsid w:val="00EA176D"/>
    <w:rsid w:val="00EB0DB2"/>
    <w:rsid w:val="00EB57DF"/>
    <w:rsid w:val="00EC7907"/>
    <w:rsid w:val="00ED293C"/>
    <w:rsid w:val="00ED4A4D"/>
    <w:rsid w:val="00ED59D9"/>
    <w:rsid w:val="00EE3BED"/>
    <w:rsid w:val="00EF0233"/>
    <w:rsid w:val="00EF72A6"/>
    <w:rsid w:val="00EF756B"/>
    <w:rsid w:val="00F02387"/>
    <w:rsid w:val="00F03C82"/>
    <w:rsid w:val="00F126FE"/>
    <w:rsid w:val="00F139C2"/>
    <w:rsid w:val="00F13F17"/>
    <w:rsid w:val="00F1752F"/>
    <w:rsid w:val="00F203E2"/>
    <w:rsid w:val="00F420B6"/>
    <w:rsid w:val="00F44D2B"/>
    <w:rsid w:val="00F61938"/>
    <w:rsid w:val="00F65722"/>
    <w:rsid w:val="00F65DDE"/>
    <w:rsid w:val="00F66FBF"/>
    <w:rsid w:val="00F71383"/>
    <w:rsid w:val="00F77FC7"/>
    <w:rsid w:val="00F81937"/>
    <w:rsid w:val="00F84302"/>
    <w:rsid w:val="00F85939"/>
    <w:rsid w:val="00F95F16"/>
    <w:rsid w:val="00F9642B"/>
    <w:rsid w:val="00FA28F5"/>
    <w:rsid w:val="00FA53F0"/>
    <w:rsid w:val="00FB0FE3"/>
    <w:rsid w:val="00FD003A"/>
    <w:rsid w:val="00FD70B7"/>
    <w:rsid w:val="00FD7294"/>
    <w:rsid w:val="00FE117F"/>
    <w:rsid w:val="00FE34AC"/>
    <w:rsid w:val="00FE582E"/>
    <w:rsid w:val="00FE7892"/>
    <w:rsid w:val="00FF41AF"/>
    <w:rsid w:val="00FF4D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C96404"/>
  <w15:docId w15:val="{323F27D7-6C84-4438-A2E6-881A93BCB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04D"/>
    <w:rPr>
      <w:rFonts w:ascii="Arial" w:eastAsia="Calibri" w:hAnsi="Arial"/>
      <w:sz w:val="22"/>
      <w:szCs w:val="22"/>
      <w:lang w:eastAsia="en-US"/>
    </w:rPr>
  </w:style>
  <w:style w:type="paragraph" w:styleId="Titre1">
    <w:name w:val="heading 1"/>
    <w:basedOn w:val="Normal"/>
    <w:next w:val="Normal"/>
    <w:link w:val="Titre1Car"/>
    <w:qFormat/>
    <w:rsid w:val="004A3978"/>
    <w:pPr>
      <w:keepNext/>
      <w:numPr>
        <w:numId w:val="5"/>
      </w:numPr>
      <w:spacing w:before="120" w:after="120"/>
      <w:outlineLvl w:val="0"/>
    </w:pPr>
    <w:rPr>
      <w:rFonts w:asciiTheme="minorHAnsi" w:eastAsia="Times New Roman" w:hAnsiTheme="minorHAnsi" w:cs="Arial"/>
      <w:b/>
      <w:bCs/>
      <w:sz w:val="28"/>
      <w:szCs w:val="24"/>
      <w:lang w:eastAsia="fr-FR"/>
    </w:rPr>
  </w:style>
  <w:style w:type="paragraph" w:styleId="Titre2">
    <w:name w:val="heading 2"/>
    <w:basedOn w:val="Normal"/>
    <w:next w:val="Normal"/>
    <w:link w:val="Titre2Car"/>
    <w:autoRedefine/>
    <w:qFormat/>
    <w:rsid w:val="005D5CEC"/>
    <w:pPr>
      <w:keepNext/>
      <w:numPr>
        <w:ilvl w:val="1"/>
        <w:numId w:val="4"/>
      </w:numPr>
      <w:overflowPunct w:val="0"/>
      <w:adjustRightInd w:val="0"/>
      <w:spacing w:before="120" w:after="240"/>
      <w:jc w:val="both"/>
      <w:outlineLvl w:val="1"/>
    </w:pPr>
    <w:rPr>
      <w:rFonts w:ascii="Calibri" w:eastAsiaTheme="minorHAnsi" w:hAnsi="Calibri" w:cs="Calibri"/>
      <w:b/>
      <w:bCs/>
      <w:color w:val="003466"/>
      <w:kern w:val="28"/>
      <w:u w:val="single"/>
    </w:rPr>
  </w:style>
  <w:style w:type="paragraph" w:styleId="Titre3">
    <w:name w:val="heading 3"/>
    <w:basedOn w:val="Normal"/>
    <w:next w:val="Normal"/>
    <w:link w:val="Titre3Car"/>
    <w:rsid w:val="00DA604D"/>
    <w:pPr>
      <w:keepNext/>
      <w:outlineLvl w:val="2"/>
    </w:pPr>
    <w:rPr>
      <w:b/>
      <w:bCs/>
    </w:rPr>
  </w:style>
  <w:style w:type="paragraph" w:styleId="Titre4">
    <w:name w:val="heading 4"/>
    <w:basedOn w:val="Normal"/>
    <w:next w:val="Normal"/>
    <w:link w:val="Titre4Car"/>
    <w:uiPriority w:val="9"/>
    <w:unhideWhenUsed/>
    <w:qFormat/>
    <w:rsid w:val="00B61EE7"/>
    <w:pPr>
      <w:keepNext/>
      <w:keepLines/>
      <w:numPr>
        <w:ilvl w:val="2"/>
        <w:numId w:val="5"/>
      </w:numPr>
      <w:spacing w:before="200"/>
      <w:outlineLvl w:val="3"/>
    </w:pPr>
    <w:rPr>
      <w:rFonts w:ascii="Calibri" w:eastAsiaTheme="minorHAnsi" w:hAnsi="Calibri" w:cstheme="majorBidi"/>
      <w:b/>
      <w:bCs/>
      <w:i/>
      <w:iCs/>
      <w:color w:val="4F81BD" w:themeColor="accent1"/>
    </w:rPr>
  </w:style>
  <w:style w:type="paragraph" w:styleId="Titre5">
    <w:name w:val="heading 5"/>
    <w:basedOn w:val="Normal"/>
    <w:next w:val="Normal"/>
    <w:link w:val="Titre5Car"/>
    <w:uiPriority w:val="9"/>
    <w:unhideWhenUsed/>
    <w:qFormat/>
    <w:rsid w:val="00BF50D0"/>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F50D0"/>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F50D0"/>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F50D0"/>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F50D0"/>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604D"/>
    <w:rPr>
      <w:rFonts w:ascii="Arial" w:hAnsi="Arial"/>
      <w:color w:val="auto"/>
      <w:sz w:val="20"/>
      <w:szCs w:val="20"/>
    </w:rPr>
  </w:style>
  <w:style w:type="character" w:customStyle="1" w:styleId="BASIQTitre">
    <w:name w:val="BASIQ Titre"/>
    <w:basedOn w:val="BASIQUE"/>
    <w:rsid w:val="00DA604D"/>
    <w:rPr>
      <w:rFonts w:ascii="Arial" w:hAnsi="Arial"/>
      <w:b/>
      <w:color w:val="auto"/>
      <w:sz w:val="20"/>
      <w:szCs w:val="20"/>
    </w:rPr>
  </w:style>
  <w:style w:type="paragraph" w:styleId="En-tte">
    <w:name w:val="header"/>
    <w:basedOn w:val="Normal"/>
    <w:link w:val="En-tteCar"/>
    <w:uiPriority w:val="99"/>
    <w:unhideWhenUsed/>
    <w:rsid w:val="00DA604D"/>
    <w:pPr>
      <w:tabs>
        <w:tab w:val="center" w:pos="4536"/>
        <w:tab w:val="right" w:pos="9072"/>
      </w:tabs>
    </w:pPr>
  </w:style>
  <w:style w:type="paragraph" w:styleId="Pieddepage">
    <w:name w:val="footer"/>
    <w:basedOn w:val="Normal"/>
    <w:link w:val="PieddepageCar"/>
    <w:uiPriority w:val="99"/>
    <w:semiHidden/>
    <w:unhideWhenUsed/>
    <w:rsid w:val="00DA604D"/>
    <w:pPr>
      <w:tabs>
        <w:tab w:val="center" w:pos="4536"/>
        <w:tab w:val="right" w:pos="9072"/>
      </w:tabs>
    </w:pPr>
  </w:style>
  <w:style w:type="character" w:styleId="Numrodepage">
    <w:name w:val="page number"/>
    <w:basedOn w:val="Policepardfaut"/>
    <w:semiHidden/>
    <w:rsid w:val="00DA604D"/>
  </w:style>
  <w:style w:type="character" w:customStyle="1" w:styleId="En-tteCar">
    <w:name w:val="En-tête Car"/>
    <w:basedOn w:val="Policepardfaut"/>
    <w:link w:val="En-tte"/>
    <w:uiPriority w:val="99"/>
    <w:rsid w:val="00DA604D"/>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604D"/>
    <w:rPr>
      <w:rFonts w:ascii="Tahoma" w:hAnsi="Tahoma" w:cs="Tahoma"/>
      <w:sz w:val="16"/>
      <w:szCs w:val="16"/>
    </w:rPr>
  </w:style>
  <w:style w:type="character" w:customStyle="1" w:styleId="TextedebullesCar">
    <w:name w:val="Texte de bulles Car"/>
    <w:basedOn w:val="Policepardfaut"/>
    <w:link w:val="Textedebulles"/>
    <w:uiPriority w:val="99"/>
    <w:semiHidden/>
    <w:rsid w:val="00DA604D"/>
    <w:rPr>
      <w:rFonts w:ascii="Tahoma" w:eastAsia="Calibri" w:hAnsi="Tahoma" w:cs="Tahoma"/>
      <w:sz w:val="16"/>
      <w:szCs w:val="16"/>
      <w:lang w:eastAsia="en-US"/>
    </w:rPr>
  </w:style>
  <w:style w:type="character" w:customStyle="1" w:styleId="Titre1Car">
    <w:name w:val="Titre 1 Car"/>
    <w:basedOn w:val="Policepardfaut"/>
    <w:link w:val="Titre1"/>
    <w:rsid w:val="004A3978"/>
    <w:rPr>
      <w:rFonts w:asciiTheme="minorHAnsi" w:hAnsiTheme="minorHAnsi" w:cs="Arial"/>
      <w:b/>
      <w:bCs/>
      <w:sz w:val="28"/>
      <w:szCs w:val="24"/>
    </w:rPr>
  </w:style>
  <w:style w:type="character" w:customStyle="1" w:styleId="Titre2Car">
    <w:name w:val="Titre 2 Car"/>
    <w:basedOn w:val="Policepardfaut"/>
    <w:link w:val="Titre2"/>
    <w:rsid w:val="005D5CEC"/>
    <w:rPr>
      <w:rFonts w:ascii="Calibri" w:eastAsiaTheme="minorHAnsi" w:hAnsi="Calibri" w:cs="Calibri"/>
      <w:b/>
      <w:bCs/>
      <w:color w:val="003466"/>
      <w:kern w:val="28"/>
      <w:sz w:val="22"/>
      <w:szCs w:val="22"/>
      <w:u w:val="single"/>
      <w:lang w:eastAsia="en-US"/>
    </w:rPr>
  </w:style>
  <w:style w:type="character" w:customStyle="1" w:styleId="Titre3Car">
    <w:name w:val="Titre 3 Car"/>
    <w:basedOn w:val="Policepardfaut"/>
    <w:link w:val="Titre3"/>
    <w:rsid w:val="00DA604D"/>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DA604D"/>
    <w:pPr>
      <w:ind w:left="720"/>
      <w:contextualSpacing/>
    </w:pPr>
  </w:style>
  <w:style w:type="paragraph" w:customStyle="1" w:styleId="spip">
    <w:name w:val="spip"/>
    <w:basedOn w:val="Normal"/>
    <w:rsid w:val="00DA604D"/>
    <w:pPr>
      <w:spacing w:before="100" w:beforeAutospacing="1" w:after="100" w:afterAutospacing="1"/>
    </w:pPr>
  </w:style>
  <w:style w:type="character" w:styleId="Lienhypertexte">
    <w:name w:val="Hyperlink"/>
    <w:basedOn w:val="Policepardfaut"/>
    <w:uiPriority w:val="99"/>
    <w:unhideWhenUsed/>
    <w:rsid w:val="00DA604D"/>
    <w:rPr>
      <w:color w:val="0000FF" w:themeColor="hyperlink"/>
      <w:u w:val="single"/>
    </w:rPr>
  </w:style>
  <w:style w:type="paragraph" w:styleId="Corpsdetexte2">
    <w:name w:val="Body Text 2"/>
    <w:basedOn w:val="Normal"/>
    <w:link w:val="Corpsdetexte2Car"/>
    <w:semiHidden/>
    <w:rsid w:val="00DA604D"/>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604D"/>
    <w:rPr>
      <w:rFonts w:ascii="Comic Sans MS" w:eastAsia="Calibri" w:hAnsi="Comic Sans MS"/>
      <w:sz w:val="14"/>
      <w:szCs w:val="16"/>
      <w:lang w:eastAsia="en-US"/>
    </w:rPr>
  </w:style>
  <w:style w:type="paragraph" w:styleId="Corpsdetexte3">
    <w:name w:val="Body Text 3"/>
    <w:basedOn w:val="Normal"/>
    <w:link w:val="Corpsdetexte3Car"/>
    <w:semiHidden/>
    <w:rsid w:val="00DA604D"/>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604D"/>
    <w:rPr>
      <w:rFonts w:ascii="Gill Sans MT" w:eastAsia="Calibri" w:hAnsi="Gill Sans MT"/>
      <w:b/>
      <w:bCs/>
      <w:szCs w:val="22"/>
      <w:lang w:eastAsia="en-US"/>
    </w:rPr>
  </w:style>
  <w:style w:type="paragraph" w:styleId="Corpsdetexte">
    <w:name w:val="Body Text"/>
    <w:basedOn w:val="Normal"/>
    <w:link w:val="CorpsdetexteCar"/>
    <w:semiHidden/>
    <w:rsid w:val="00DA604D"/>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604D"/>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604D"/>
    <w:pPr>
      <w:numPr>
        <w:numId w:val="2"/>
      </w:numPr>
    </w:pPr>
    <w:rPr>
      <w:rFonts w:eastAsia="Times New Roman" w:cs="Arial"/>
      <w:b/>
      <w:szCs w:val="24"/>
      <w:lang w:eastAsia="fr-FR"/>
    </w:rPr>
  </w:style>
  <w:style w:type="paragraph" w:customStyle="1" w:styleId="Corpstexte">
    <w:name w:val="Corps texte"/>
    <w:basedOn w:val="Normal"/>
    <w:link w:val="CorpstexteCar"/>
    <w:rsid w:val="00DA604D"/>
    <w:pPr>
      <w:ind w:left="454"/>
    </w:pPr>
    <w:rPr>
      <w:rFonts w:eastAsia="Times New Roman" w:cs="Arial"/>
      <w:lang w:eastAsia="fr-FR"/>
    </w:rPr>
  </w:style>
  <w:style w:type="character" w:customStyle="1" w:styleId="Pucesous-titregrasCar">
    <w:name w:val="Puce sous-titre gras Car"/>
    <w:basedOn w:val="Policepardfaut"/>
    <w:link w:val="Pucesous-titregras"/>
    <w:rsid w:val="00DA604D"/>
    <w:rPr>
      <w:rFonts w:ascii="Arial" w:hAnsi="Arial" w:cs="Arial"/>
      <w:b/>
      <w:sz w:val="22"/>
      <w:szCs w:val="24"/>
    </w:rPr>
  </w:style>
  <w:style w:type="paragraph" w:customStyle="1" w:styleId="PuceTabulation">
    <w:name w:val="Puce Tabulation"/>
    <w:basedOn w:val="Normal"/>
    <w:link w:val="PuceTabulationCar"/>
    <w:qFormat/>
    <w:rsid w:val="00DA604D"/>
    <w:pPr>
      <w:numPr>
        <w:ilvl w:val="1"/>
        <w:numId w:val="1"/>
      </w:numPr>
    </w:pPr>
    <w:rPr>
      <w:rFonts w:eastAsia="Times New Roman" w:cs="Arial"/>
      <w:lang w:eastAsia="fr-FR"/>
    </w:rPr>
  </w:style>
  <w:style w:type="character" w:customStyle="1" w:styleId="CorpstexteCar">
    <w:name w:val="Corps texte Car"/>
    <w:basedOn w:val="Policepardfaut"/>
    <w:link w:val="Corpstexte"/>
    <w:rsid w:val="00DA604D"/>
    <w:rPr>
      <w:rFonts w:ascii="Arial" w:hAnsi="Arial" w:cs="Arial"/>
      <w:sz w:val="22"/>
      <w:szCs w:val="22"/>
    </w:rPr>
  </w:style>
  <w:style w:type="character" w:customStyle="1" w:styleId="PuceTabulationCar">
    <w:name w:val="Puce Tabulation Car"/>
    <w:basedOn w:val="Policepardfaut"/>
    <w:link w:val="PuceTabulation"/>
    <w:rsid w:val="00DA604D"/>
    <w:rPr>
      <w:rFonts w:ascii="Arial" w:hAnsi="Arial" w:cs="Arial"/>
      <w:sz w:val="22"/>
      <w:szCs w:val="22"/>
    </w:rPr>
  </w:style>
  <w:style w:type="character" w:customStyle="1" w:styleId="PieddepageCar">
    <w:name w:val="Pied de page Car"/>
    <w:basedOn w:val="Policepardfaut"/>
    <w:link w:val="Pieddepage"/>
    <w:uiPriority w:val="99"/>
    <w:semiHidden/>
    <w:rsid w:val="00DA604D"/>
    <w:rPr>
      <w:rFonts w:ascii="Arial" w:eastAsia="Calibri" w:hAnsi="Arial"/>
      <w:sz w:val="22"/>
      <w:szCs w:val="22"/>
      <w:lang w:eastAsia="en-US"/>
    </w:rPr>
  </w:style>
  <w:style w:type="character" w:styleId="Titredulivre">
    <w:name w:val="Book Title"/>
    <w:basedOn w:val="Policepardfaut"/>
    <w:uiPriority w:val="33"/>
    <w:rsid w:val="00DA604D"/>
    <w:rPr>
      <w:b/>
      <w:bCs/>
      <w:smallCaps/>
      <w:spacing w:val="5"/>
    </w:rPr>
  </w:style>
  <w:style w:type="character" w:customStyle="1" w:styleId="Titre4Car">
    <w:name w:val="Titre 4 Car"/>
    <w:basedOn w:val="Policepardfaut"/>
    <w:link w:val="Titre4"/>
    <w:uiPriority w:val="9"/>
    <w:rsid w:val="00B61EE7"/>
    <w:rPr>
      <w:rFonts w:ascii="Calibri" w:eastAsiaTheme="minorHAnsi" w:hAnsi="Calibri" w:cstheme="majorBidi"/>
      <w:b/>
      <w:bCs/>
      <w:i/>
      <w:iCs/>
      <w:color w:val="4F81BD" w:themeColor="accent1"/>
      <w:sz w:val="22"/>
      <w:szCs w:val="22"/>
      <w:lang w:eastAsia="en-US"/>
    </w:rPr>
  </w:style>
  <w:style w:type="character" w:customStyle="1" w:styleId="Titre5Car">
    <w:name w:val="Titre 5 Car"/>
    <w:basedOn w:val="Policepardfaut"/>
    <w:link w:val="Titre5"/>
    <w:uiPriority w:val="9"/>
    <w:rsid w:val="00BF50D0"/>
    <w:rPr>
      <w:rFonts w:asciiTheme="majorHAnsi" w:eastAsiaTheme="majorEastAsia" w:hAnsiTheme="majorHAnsi" w:cstheme="majorBidi"/>
      <w:color w:val="243F60" w:themeColor="accent1" w:themeShade="7F"/>
      <w:sz w:val="22"/>
      <w:szCs w:val="22"/>
      <w:lang w:eastAsia="en-US"/>
    </w:rPr>
  </w:style>
  <w:style w:type="character" w:customStyle="1" w:styleId="Titre6Car">
    <w:name w:val="Titre 6 Car"/>
    <w:basedOn w:val="Policepardfaut"/>
    <w:link w:val="Titre6"/>
    <w:uiPriority w:val="9"/>
    <w:semiHidden/>
    <w:rsid w:val="00BF50D0"/>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BF50D0"/>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BF50D0"/>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BF50D0"/>
    <w:rPr>
      <w:rFonts w:asciiTheme="majorHAnsi" w:eastAsiaTheme="majorEastAsia" w:hAnsiTheme="majorHAnsi" w:cstheme="majorBidi"/>
      <w:i/>
      <w:iCs/>
      <w:color w:val="404040" w:themeColor="text1" w:themeTint="BF"/>
      <w:lang w:eastAsia="en-US"/>
    </w:rPr>
  </w:style>
  <w:style w:type="paragraph" w:styleId="Retraitcorpsdetexte">
    <w:name w:val="Body Text Indent"/>
    <w:basedOn w:val="Normal"/>
    <w:link w:val="RetraitcorpsdetexteCar"/>
    <w:semiHidden/>
    <w:unhideWhenUsed/>
    <w:rsid w:val="00BF50D0"/>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BF50D0"/>
    <w:rPr>
      <w:rFonts w:ascii="Comic Sans MS" w:hAnsi="Comic Sans MS"/>
    </w:rPr>
  </w:style>
  <w:style w:type="paragraph" w:styleId="Retraitcorpsdetexte2">
    <w:name w:val="Body Text Indent 2"/>
    <w:basedOn w:val="Normal"/>
    <w:link w:val="Retraitcorpsdetexte2Car"/>
    <w:semiHidden/>
    <w:unhideWhenUsed/>
    <w:rsid w:val="00BF50D0"/>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BF50D0"/>
    <w:rPr>
      <w:rFonts w:ascii="Comic Sans MS" w:hAnsi="Comic Sans MS"/>
      <w:sz w:val="18"/>
    </w:rPr>
  </w:style>
  <w:style w:type="paragraph" w:customStyle="1" w:styleId="fcasegauche">
    <w:name w:val="f_case_gauche"/>
    <w:basedOn w:val="Normal"/>
    <w:uiPriority w:val="99"/>
    <w:rsid w:val="00BF50D0"/>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BF50D0"/>
    <w:pPr>
      <w:tabs>
        <w:tab w:val="left" w:pos="426"/>
      </w:tabs>
      <w:ind w:left="709" w:hanging="709"/>
      <w:jc w:val="both"/>
    </w:pPr>
    <w:rPr>
      <w:rFonts w:ascii="Univers" w:eastAsiaTheme="minorEastAsia" w:hAnsi="Univers" w:cs="Univers"/>
      <w:sz w:val="20"/>
      <w:szCs w:val="20"/>
      <w:lang w:eastAsia="fr-FR"/>
    </w:rPr>
  </w:style>
  <w:style w:type="paragraph" w:styleId="Commentaire">
    <w:name w:val="annotation text"/>
    <w:basedOn w:val="Normal"/>
    <w:link w:val="CommentaireCar"/>
    <w:semiHidden/>
    <w:unhideWhenUsed/>
    <w:rsid w:val="00917B94"/>
    <w:rPr>
      <w:sz w:val="20"/>
      <w:szCs w:val="20"/>
    </w:rPr>
  </w:style>
  <w:style w:type="character" w:customStyle="1" w:styleId="CommentaireCar">
    <w:name w:val="Commentaire Car"/>
    <w:basedOn w:val="Policepardfaut"/>
    <w:link w:val="Commentaire"/>
    <w:semiHidden/>
    <w:rsid w:val="00917B94"/>
    <w:rPr>
      <w:rFonts w:ascii="Arial" w:eastAsia="Calibri" w:hAnsi="Arial"/>
      <w:lang w:eastAsia="en-US"/>
    </w:rPr>
  </w:style>
  <w:style w:type="character" w:styleId="Marquedecommentaire">
    <w:name w:val="annotation reference"/>
    <w:basedOn w:val="Policepardfaut"/>
    <w:uiPriority w:val="99"/>
    <w:semiHidden/>
    <w:rsid w:val="00917B94"/>
    <w:rPr>
      <w:sz w:val="16"/>
    </w:rPr>
  </w:style>
  <w:style w:type="paragraph" w:styleId="En-ttedetabledesmatires">
    <w:name w:val="TOC Heading"/>
    <w:basedOn w:val="Titre1"/>
    <w:next w:val="Normal"/>
    <w:uiPriority w:val="39"/>
    <w:unhideWhenUsed/>
    <w:qFormat/>
    <w:rsid w:val="00484F75"/>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styleId="TM1">
    <w:name w:val="toc 1"/>
    <w:basedOn w:val="Normal"/>
    <w:next w:val="Normal"/>
    <w:autoRedefine/>
    <w:uiPriority w:val="39"/>
    <w:unhideWhenUsed/>
    <w:rsid w:val="00641E06"/>
    <w:pPr>
      <w:tabs>
        <w:tab w:val="right" w:leader="dot" w:pos="8834"/>
      </w:tabs>
      <w:spacing w:after="100"/>
    </w:pPr>
  </w:style>
  <w:style w:type="paragraph" w:styleId="TM2">
    <w:name w:val="toc 2"/>
    <w:basedOn w:val="Normal"/>
    <w:next w:val="Normal"/>
    <w:autoRedefine/>
    <w:uiPriority w:val="39"/>
    <w:unhideWhenUsed/>
    <w:rsid w:val="00484F75"/>
    <w:pPr>
      <w:spacing w:after="100"/>
      <w:ind w:left="220"/>
    </w:pPr>
  </w:style>
  <w:style w:type="paragraph" w:customStyle="1" w:styleId="para2">
    <w:name w:val="para 2"/>
    <w:basedOn w:val="Normal"/>
    <w:rsid w:val="007E12F7"/>
    <w:pPr>
      <w:keepLines/>
      <w:spacing w:before="60" w:after="60"/>
      <w:ind w:left="1134"/>
      <w:jc w:val="both"/>
    </w:pPr>
    <w:rPr>
      <w:rFonts w:ascii="Arial Narrow" w:hAnsi="Arial Narrow"/>
    </w:rPr>
  </w:style>
  <w:style w:type="paragraph" w:styleId="Notedebasdepage">
    <w:name w:val="footnote text"/>
    <w:basedOn w:val="Normal"/>
    <w:link w:val="NotedebasdepageCar"/>
    <w:semiHidden/>
    <w:rsid w:val="00CF354E"/>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CF354E"/>
  </w:style>
  <w:style w:type="character" w:styleId="Appelnotedebasdep">
    <w:name w:val="footnote reference"/>
    <w:semiHidden/>
    <w:rsid w:val="00CF354E"/>
    <w:rPr>
      <w:vertAlign w:val="superscript"/>
    </w:rPr>
  </w:style>
  <w:style w:type="paragraph" w:styleId="TM3">
    <w:name w:val="toc 3"/>
    <w:basedOn w:val="Normal"/>
    <w:next w:val="Normal"/>
    <w:autoRedefine/>
    <w:uiPriority w:val="39"/>
    <w:unhideWhenUsed/>
    <w:rsid w:val="00C73B3B"/>
    <w:pPr>
      <w:spacing w:after="100"/>
      <w:ind w:left="440"/>
    </w:pPr>
  </w:style>
  <w:style w:type="paragraph" w:customStyle="1" w:styleId="Style1">
    <w:name w:val="Style1"/>
    <w:basedOn w:val="Titre1"/>
    <w:link w:val="Style1Car"/>
    <w:qFormat/>
    <w:rsid w:val="008A3085"/>
  </w:style>
  <w:style w:type="character" w:customStyle="1" w:styleId="Style1Car">
    <w:name w:val="Style1 Car"/>
    <w:basedOn w:val="Titre1Car"/>
    <w:link w:val="Style1"/>
    <w:rsid w:val="008A3085"/>
    <w:rPr>
      <w:rFonts w:asciiTheme="minorHAnsi" w:hAnsiTheme="minorHAnsi" w:cs="Arial"/>
      <w:b/>
      <w:bCs/>
      <w:sz w:val="28"/>
      <w:szCs w:val="24"/>
    </w:rPr>
  </w:style>
  <w:style w:type="paragraph" w:styleId="Retraitcorpsdetexte3">
    <w:name w:val="Body Text Indent 3"/>
    <w:basedOn w:val="Normal"/>
    <w:link w:val="Retraitcorpsdetexte3Car"/>
    <w:uiPriority w:val="99"/>
    <w:semiHidden/>
    <w:unhideWhenUsed/>
    <w:rsid w:val="00267FE8"/>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67FE8"/>
    <w:rPr>
      <w:rFonts w:ascii="Arial" w:eastAsia="Calibri" w:hAnsi="Arial"/>
      <w:sz w:val="16"/>
      <w:szCs w:val="16"/>
      <w:lang w:eastAsia="en-US"/>
    </w:rPr>
  </w:style>
  <w:style w:type="paragraph" w:customStyle="1" w:styleId="RedRub">
    <w:name w:val="RedRub"/>
    <w:basedOn w:val="Normal"/>
    <w:rsid w:val="00CD1377"/>
    <w:pPr>
      <w:widowControl w:val="0"/>
      <w:spacing w:before="60" w:after="60"/>
    </w:pPr>
    <w:rPr>
      <w:rFonts w:eastAsia="Times New Roman"/>
      <w:b/>
      <w:snapToGrid w:val="0"/>
      <w:szCs w:val="20"/>
      <w:lang w:eastAsia="fr-FR"/>
    </w:rPr>
  </w:style>
  <w:style w:type="paragraph" w:styleId="Listepuces2">
    <w:name w:val="List Bullet 2"/>
    <w:basedOn w:val="Normal"/>
    <w:semiHidden/>
    <w:unhideWhenUsed/>
    <w:rsid w:val="00FD70B7"/>
    <w:pPr>
      <w:numPr>
        <w:numId w:val="6"/>
      </w:numPr>
    </w:pPr>
    <w:rPr>
      <w:rFonts w:ascii="Times New Roman" w:eastAsia="Times New Roman" w:hAnsi="Times New Roman"/>
      <w:sz w:val="24"/>
      <w:szCs w:val="24"/>
      <w:lang w:eastAsia="fr-FR"/>
    </w:rPr>
  </w:style>
  <w:style w:type="paragraph" w:styleId="Titre">
    <w:name w:val="Title"/>
    <w:basedOn w:val="Normal"/>
    <w:next w:val="Normal"/>
    <w:link w:val="TitreCar"/>
    <w:uiPriority w:val="10"/>
    <w:qFormat/>
    <w:rsid w:val="00E07652"/>
    <w:pPr>
      <w:suppressAutoHyphens/>
      <w:spacing w:before="240" w:after="60"/>
      <w:ind w:firstLine="709"/>
      <w:jc w:val="center"/>
    </w:pPr>
    <w:rPr>
      <w:rFonts w:ascii="ZapfEllipt BT" w:eastAsia="Times New Roman" w:hAnsi="ZapfEllipt BT" w:cs="Arial"/>
      <w:b/>
      <w:bCs/>
      <w:caps/>
      <w:kern w:val="1"/>
      <w:sz w:val="44"/>
      <w:szCs w:val="32"/>
      <w:lang w:eastAsia="ar-SA"/>
    </w:rPr>
  </w:style>
  <w:style w:type="character" w:customStyle="1" w:styleId="TitreCar">
    <w:name w:val="Titre Car"/>
    <w:basedOn w:val="Policepardfaut"/>
    <w:link w:val="Titre"/>
    <w:uiPriority w:val="10"/>
    <w:rsid w:val="00E07652"/>
    <w:rPr>
      <w:rFonts w:ascii="ZapfEllipt BT" w:hAnsi="ZapfEllipt BT" w:cs="Arial"/>
      <w:b/>
      <w:bCs/>
      <w:caps/>
      <w:kern w:val="1"/>
      <w:sz w:val="44"/>
      <w:szCs w:val="32"/>
      <w:lang w:eastAsia="ar-SA"/>
    </w:rPr>
  </w:style>
  <w:style w:type="paragraph" w:customStyle="1" w:styleId="Corpsdutexte">
    <w:name w:val="Corps du texte"/>
    <w:basedOn w:val="Normal"/>
    <w:rsid w:val="00E07652"/>
    <w:pPr>
      <w:ind w:left="1418" w:right="227"/>
      <w:jc w:val="both"/>
    </w:pPr>
    <w:rPr>
      <w:rFonts w:ascii="Verdana" w:eastAsia="Times New Roman" w:hAnsi="Verdana"/>
      <w:sz w:val="20"/>
      <w:szCs w:val="20"/>
      <w:lang w:eastAsia="fr-FR"/>
    </w:rPr>
  </w:style>
  <w:style w:type="paragraph" w:customStyle="1" w:styleId="Corpsdetexte22">
    <w:name w:val="Corps de texte 22"/>
    <w:basedOn w:val="Normal"/>
    <w:rsid w:val="00684FF1"/>
    <w:pPr>
      <w:suppressAutoHyphens/>
      <w:jc w:val="center"/>
    </w:pPr>
    <w:rPr>
      <w:rFonts w:ascii="Times New Roman" w:eastAsia="Times New Roman" w:hAnsi="Times New Roman" w:cs="CG Times (W1)"/>
      <w:b/>
      <w:sz w:val="24"/>
      <w:szCs w:val="20"/>
      <w:lang w:eastAsia="ar-SA"/>
    </w:rPr>
  </w:style>
  <w:style w:type="paragraph" w:customStyle="1" w:styleId="StyleStyleTitre2Gras1Droite-01cm">
    <w:name w:val="Style Style Titre 2 + Gras1 + Droite :  -01 cm"/>
    <w:basedOn w:val="Normal"/>
    <w:rsid w:val="00684FF1"/>
    <w:pPr>
      <w:keepNext/>
      <w:tabs>
        <w:tab w:val="num" w:pos="792"/>
      </w:tabs>
      <w:ind w:left="792" w:right="-55" w:hanging="792"/>
      <w:outlineLvl w:val="1"/>
    </w:pPr>
    <w:rPr>
      <w:rFonts w:eastAsia="Times New Roman"/>
      <w:b/>
      <w:bCs/>
      <w:sz w:val="24"/>
      <w:szCs w:val="20"/>
      <w:lang w:eastAsia="fr-FR"/>
    </w:rPr>
  </w:style>
  <w:style w:type="paragraph" w:customStyle="1" w:styleId="StyleStyleTitre1ComplexeArialDroite-01cm">
    <w:name w:val="Style Style Titre 1 + (Complexe) Arial + Droite :  -01 cm"/>
    <w:basedOn w:val="Normal"/>
    <w:rsid w:val="00684FF1"/>
    <w:pPr>
      <w:keepNext/>
      <w:tabs>
        <w:tab w:val="num" w:pos="3600"/>
      </w:tabs>
      <w:ind w:left="360" w:right="-55" w:hanging="360"/>
      <w:jc w:val="center"/>
      <w:outlineLvl w:val="0"/>
    </w:pPr>
    <w:rPr>
      <w:rFonts w:ascii="Arial Gras" w:eastAsia="Times New Roman" w:hAnsi="Arial Gras" w:cs="Arial"/>
      <w:b/>
      <w:bCs/>
      <w:sz w:val="24"/>
      <w:szCs w:val="24"/>
      <w:lang w:eastAsia="fr-FR"/>
    </w:rPr>
  </w:style>
  <w:style w:type="character" w:customStyle="1" w:styleId="ParagraphedelisteCar">
    <w:name w:val="Paragraphe de liste Car"/>
    <w:link w:val="Paragraphedeliste"/>
    <w:uiPriority w:val="34"/>
    <w:locked/>
    <w:rsid w:val="00B6534E"/>
    <w:rPr>
      <w:rFonts w:ascii="Arial" w:eastAsia="Calibri" w:hAnsi="Arial"/>
      <w:sz w:val="22"/>
      <w:szCs w:val="22"/>
      <w:lang w:eastAsia="en-US"/>
    </w:rPr>
  </w:style>
  <w:style w:type="table" w:styleId="Grilledutableau">
    <w:name w:val="Table Grid"/>
    <w:basedOn w:val="TableauNormal"/>
    <w:uiPriority w:val="59"/>
    <w:rsid w:val="00200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ce1Car">
    <w:name w:val="Puce 1 Car"/>
    <w:link w:val="Puce1"/>
    <w:locked/>
    <w:rsid w:val="00202765"/>
    <w:rPr>
      <w:rFonts w:ascii="Calibri" w:hAnsi="Calibri" w:cs="Calibri"/>
    </w:rPr>
  </w:style>
  <w:style w:type="paragraph" w:customStyle="1" w:styleId="Puce1">
    <w:name w:val="Puce 1"/>
    <w:basedOn w:val="Normal"/>
    <w:link w:val="Puce1Car"/>
    <w:qFormat/>
    <w:rsid w:val="00202765"/>
    <w:pPr>
      <w:numPr>
        <w:numId w:val="15"/>
      </w:numPr>
      <w:autoSpaceDE w:val="0"/>
      <w:autoSpaceDN w:val="0"/>
      <w:adjustRightInd w:val="0"/>
      <w:spacing w:before="200"/>
      <w:jc w:val="both"/>
    </w:pPr>
    <w:rPr>
      <w:rFonts w:ascii="Calibri" w:eastAsia="Times New Roman" w:hAnsi="Calibri" w:cs="Calibri"/>
      <w:sz w:val="20"/>
      <w:szCs w:val="20"/>
      <w:lang w:eastAsia="fr-FR"/>
    </w:rPr>
  </w:style>
  <w:style w:type="paragraph" w:customStyle="1" w:styleId="Puce4-6pts">
    <w:name w:val="Puce4-6pts"/>
    <w:basedOn w:val="Normal"/>
    <w:rsid w:val="00202765"/>
    <w:pPr>
      <w:keepLines/>
      <w:spacing w:after="120"/>
      <w:ind w:left="1135" w:hanging="284"/>
      <w:jc w:val="both"/>
    </w:pPr>
    <w:rPr>
      <w:rFonts w:eastAsia="Times New Roman"/>
      <w:lang w:eastAsia="fr-FR"/>
    </w:rPr>
  </w:style>
  <w:style w:type="paragraph" w:customStyle="1" w:styleId="Puce2">
    <w:name w:val="Puce 2"/>
    <w:basedOn w:val="Paragraphedeliste"/>
    <w:qFormat/>
    <w:rsid w:val="004A3978"/>
    <w:pPr>
      <w:numPr>
        <w:numId w:val="21"/>
      </w:numPr>
      <w:tabs>
        <w:tab w:val="num" w:pos="360"/>
      </w:tabs>
      <w:ind w:left="568" w:hanging="284"/>
    </w:pPr>
    <w:rPr>
      <w:rFonts w:asciiTheme="minorHAnsi" w:eastAsiaTheme="minorHAnsi" w:hAnsiTheme="minorHAnsi" w:cstheme="minorBidi"/>
      <w:sz w:val="20"/>
    </w:rPr>
  </w:style>
  <w:style w:type="paragraph" w:customStyle="1" w:styleId="Pucenumro">
    <w:name w:val="Puce numéro"/>
    <w:basedOn w:val="Normal"/>
    <w:qFormat/>
    <w:rsid w:val="004A3978"/>
    <w:pPr>
      <w:numPr>
        <w:numId w:val="22"/>
      </w:numPr>
      <w:spacing w:before="200"/>
      <w:ind w:left="284" w:hanging="284"/>
      <w:jc w:val="both"/>
    </w:pPr>
    <w:rPr>
      <w:rFonts w:ascii="Calibri" w:eastAsiaTheme="minorHAnsi" w:hAnsi="Calibri" w:cstheme="minorBidi"/>
      <w:sz w:val="20"/>
      <w:szCs w:val="20"/>
    </w:rPr>
  </w:style>
  <w:style w:type="paragraph" w:customStyle="1" w:styleId="Default">
    <w:name w:val="Default"/>
    <w:rsid w:val="00E04F1B"/>
    <w:pPr>
      <w:autoSpaceDE w:val="0"/>
      <w:autoSpaceDN w:val="0"/>
      <w:adjustRightInd w:val="0"/>
    </w:pPr>
    <w:rPr>
      <w:rFonts w:ascii="Calibri" w:hAnsi="Calibri" w:cs="Calibri"/>
      <w:color w:val="000000"/>
      <w:sz w:val="24"/>
      <w:szCs w:val="24"/>
    </w:rPr>
  </w:style>
  <w:style w:type="paragraph" w:styleId="Objetducommentaire">
    <w:name w:val="annotation subject"/>
    <w:basedOn w:val="Commentaire"/>
    <w:next w:val="Commentaire"/>
    <w:link w:val="ObjetducommentaireCar"/>
    <w:uiPriority w:val="99"/>
    <w:semiHidden/>
    <w:unhideWhenUsed/>
    <w:rsid w:val="00964576"/>
    <w:rPr>
      <w:b/>
      <w:bCs/>
    </w:rPr>
  </w:style>
  <w:style w:type="character" w:customStyle="1" w:styleId="ObjetducommentaireCar">
    <w:name w:val="Objet du commentaire Car"/>
    <w:basedOn w:val="CommentaireCar"/>
    <w:link w:val="Objetducommentaire"/>
    <w:uiPriority w:val="99"/>
    <w:semiHidden/>
    <w:rsid w:val="00964576"/>
    <w:rPr>
      <w:rFonts w:ascii="Arial" w:eastAsia="Calibri" w:hAnsi="Arial"/>
      <w:b/>
      <w:bCs/>
      <w:lang w:eastAsia="en-US"/>
    </w:rPr>
  </w:style>
  <w:style w:type="character" w:styleId="Mentionnonrsolue">
    <w:name w:val="Unresolved Mention"/>
    <w:basedOn w:val="Policepardfaut"/>
    <w:uiPriority w:val="99"/>
    <w:semiHidden/>
    <w:unhideWhenUsed/>
    <w:rsid w:val="001A3E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12844">
      <w:bodyDiv w:val="1"/>
      <w:marLeft w:val="0"/>
      <w:marRight w:val="0"/>
      <w:marTop w:val="0"/>
      <w:marBottom w:val="0"/>
      <w:divBdr>
        <w:top w:val="none" w:sz="0" w:space="0" w:color="auto"/>
        <w:left w:val="none" w:sz="0" w:space="0" w:color="auto"/>
        <w:bottom w:val="none" w:sz="0" w:space="0" w:color="auto"/>
        <w:right w:val="none" w:sz="0" w:space="0" w:color="auto"/>
      </w:divBdr>
    </w:div>
    <w:div w:id="294025419">
      <w:bodyDiv w:val="1"/>
      <w:marLeft w:val="0"/>
      <w:marRight w:val="0"/>
      <w:marTop w:val="0"/>
      <w:marBottom w:val="0"/>
      <w:divBdr>
        <w:top w:val="none" w:sz="0" w:space="0" w:color="auto"/>
        <w:left w:val="none" w:sz="0" w:space="0" w:color="auto"/>
        <w:bottom w:val="none" w:sz="0" w:space="0" w:color="auto"/>
        <w:right w:val="none" w:sz="0" w:space="0" w:color="auto"/>
      </w:divBdr>
    </w:div>
    <w:div w:id="431128102">
      <w:bodyDiv w:val="1"/>
      <w:marLeft w:val="0"/>
      <w:marRight w:val="0"/>
      <w:marTop w:val="0"/>
      <w:marBottom w:val="0"/>
      <w:divBdr>
        <w:top w:val="none" w:sz="0" w:space="0" w:color="auto"/>
        <w:left w:val="none" w:sz="0" w:space="0" w:color="auto"/>
        <w:bottom w:val="none" w:sz="0" w:space="0" w:color="auto"/>
        <w:right w:val="none" w:sz="0" w:space="0" w:color="auto"/>
      </w:divBdr>
    </w:div>
    <w:div w:id="966083119">
      <w:bodyDiv w:val="1"/>
      <w:marLeft w:val="0"/>
      <w:marRight w:val="0"/>
      <w:marTop w:val="0"/>
      <w:marBottom w:val="0"/>
      <w:divBdr>
        <w:top w:val="none" w:sz="0" w:space="0" w:color="auto"/>
        <w:left w:val="none" w:sz="0" w:space="0" w:color="auto"/>
        <w:bottom w:val="none" w:sz="0" w:space="0" w:color="auto"/>
        <w:right w:val="none" w:sz="0" w:space="0" w:color="auto"/>
      </w:divBdr>
    </w:div>
    <w:div w:id="1234075390">
      <w:bodyDiv w:val="1"/>
      <w:marLeft w:val="0"/>
      <w:marRight w:val="0"/>
      <w:marTop w:val="0"/>
      <w:marBottom w:val="0"/>
      <w:divBdr>
        <w:top w:val="none" w:sz="0" w:space="0" w:color="auto"/>
        <w:left w:val="none" w:sz="0" w:space="0" w:color="auto"/>
        <w:bottom w:val="none" w:sz="0" w:space="0" w:color="auto"/>
        <w:right w:val="none" w:sz="0" w:space="0" w:color="auto"/>
      </w:divBdr>
    </w:div>
    <w:div w:id="1307585591">
      <w:bodyDiv w:val="1"/>
      <w:marLeft w:val="0"/>
      <w:marRight w:val="0"/>
      <w:marTop w:val="0"/>
      <w:marBottom w:val="0"/>
      <w:divBdr>
        <w:top w:val="none" w:sz="0" w:space="0" w:color="auto"/>
        <w:left w:val="none" w:sz="0" w:space="0" w:color="auto"/>
        <w:bottom w:val="none" w:sz="0" w:space="0" w:color="auto"/>
        <w:right w:val="none" w:sz="0" w:space="0" w:color="auto"/>
      </w:divBdr>
    </w:div>
    <w:div w:id="1477800502">
      <w:bodyDiv w:val="1"/>
      <w:marLeft w:val="0"/>
      <w:marRight w:val="0"/>
      <w:marTop w:val="0"/>
      <w:marBottom w:val="0"/>
      <w:divBdr>
        <w:top w:val="none" w:sz="0" w:space="0" w:color="auto"/>
        <w:left w:val="none" w:sz="0" w:space="0" w:color="auto"/>
        <w:bottom w:val="none" w:sz="0" w:space="0" w:color="auto"/>
        <w:right w:val="none" w:sz="0" w:space="0" w:color="auto"/>
      </w:divBdr>
    </w:div>
    <w:div w:id="1687636080">
      <w:bodyDiv w:val="1"/>
      <w:marLeft w:val="0"/>
      <w:marRight w:val="0"/>
      <w:marTop w:val="0"/>
      <w:marBottom w:val="0"/>
      <w:divBdr>
        <w:top w:val="none" w:sz="0" w:space="0" w:color="auto"/>
        <w:left w:val="none" w:sz="0" w:space="0" w:color="auto"/>
        <w:bottom w:val="none" w:sz="0" w:space="0" w:color="auto"/>
        <w:right w:val="none" w:sz="0" w:space="0" w:color="auto"/>
      </w:divBdr>
    </w:div>
    <w:div w:id="2024938371">
      <w:bodyDiv w:val="1"/>
      <w:marLeft w:val="0"/>
      <w:marRight w:val="0"/>
      <w:marTop w:val="0"/>
      <w:marBottom w:val="0"/>
      <w:divBdr>
        <w:top w:val="none" w:sz="0" w:space="0" w:color="auto"/>
        <w:left w:val="none" w:sz="0" w:space="0" w:color="auto"/>
        <w:bottom w:val="none" w:sz="0" w:space="0" w:color="auto"/>
        <w:right w:val="none" w:sz="0" w:space="0" w:color="auto"/>
      </w:divBdr>
    </w:div>
    <w:div w:id="203364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o@44.cci.f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nantesstnazaire.cci.fr/votre-cci/repondre-nos-appels-doffr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mptabilite@la-nautisme.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https://ccipdll.sharepoint.com/sites/CCI44-DIP/Achats/_layouts/15/wrkstat.aspx?List=c397f12b-0e49-407c-ac66-8ce7992bc47e&amp;WorkflowInstanceName=30c5e685-b9aa-415f-a72b-7f9caf62834f</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12367C1-239E-403E-A8C7-B0525ECEAA50}">
  <ds:schemaRefs>
    <ds:schemaRef ds:uri="http://schemas.openxmlformats.org/officeDocument/2006/bibliography"/>
  </ds:schemaRefs>
</ds:datastoreItem>
</file>

<file path=customXml/itemProps2.xml><?xml version="1.0" encoding="utf-8"?>
<ds:datastoreItem xmlns:ds="http://schemas.openxmlformats.org/officeDocument/2006/customXml" ds:itemID="{0372F064-7515-4683-A54F-951334DAE22C}">
  <ds:schemaRefs>
    <ds:schemaRef ds:uri="http://schemas.microsoft.com/sharepoint/v3/contenttype/forms"/>
  </ds:schemaRefs>
</ds:datastoreItem>
</file>

<file path=customXml/itemProps3.xml><?xml version="1.0" encoding="utf-8"?>
<ds:datastoreItem xmlns:ds="http://schemas.openxmlformats.org/officeDocument/2006/customXml" ds:itemID="{7BA6CE64-52DD-4069-8176-0F28A640F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36C80E-22D2-441B-9F7E-7DC91ED15289}">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341</TotalTime>
  <Pages>22</Pages>
  <Words>8397</Words>
  <Characters>46186</Characters>
  <Application>Microsoft Office Word</Application>
  <DocSecurity>0</DocSecurity>
  <Lines>384</Lines>
  <Paragraphs>108</Paragraphs>
  <ScaleCrop>false</ScaleCrop>
  <HeadingPairs>
    <vt:vector size="4" baseType="variant">
      <vt:variant>
        <vt:lpstr>Titre</vt:lpstr>
      </vt:variant>
      <vt:variant>
        <vt:i4>1</vt:i4>
      </vt:variant>
      <vt:variant>
        <vt:lpstr>Titres</vt:lpstr>
      </vt:variant>
      <vt:variant>
        <vt:i4>39</vt:i4>
      </vt:variant>
    </vt:vector>
  </HeadingPairs>
  <TitlesOfParts>
    <vt:vector size="40" baseType="lpstr">
      <vt:lpstr>nd de page Ntes St Nazaire</vt:lpstr>
      <vt:lpstr>OBJET DU MARCHE</vt:lpstr>
      <vt:lpstr>PROCEDURE DE PASSATION</vt:lpstr>
      <vt:lpstr>DUREE DU MARCHE</vt:lpstr>
      <vt:lpstr>PIECES CONTRACTUELLES</vt:lpstr>
      <vt:lpstr>COORDINATION DU SUIVI CONTRACTUEL</vt:lpstr>
      <vt:lpstr>    Prise en compte par le titulaire de l’organisation</vt:lpstr>
      <vt:lpstr/>
      <vt:lpstr>    </vt:lpstr>
      <vt:lpstr>    Revue de contrat du marché </vt:lpstr>
      <vt:lpstr/>
      <vt:lpstr>BONS DE COMMANDE</vt:lpstr>
      <vt:lpstr>CLAUSE D’INTERPRETARIAT</vt:lpstr>
      <vt:lpstr>REMUNERATION</vt:lpstr>
      <vt:lpstr>    Contenu des prix</vt:lpstr>
      <vt:lpstr>    Mois d’établissement des prix</vt:lpstr>
      <vt:lpstr>    Nature du prix et variation (actualisation comprise)</vt:lpstr>
      <vt:lpstr>    Clause de sauvegarde</vt:lpstr>
      <vt:lpstr>    Application de la valeur à taxe ajoutée</vt:lpstr>
      <vt:lpstr>MODIFICATION DE MARCHE</vt:lpstr>
      <vt:lpstr>PENALITES DE RETARD</vt:lpstr>
      <vt:lpstr>PROPRIETE INTELLECTUELLE</vt:lpstr>
      <vt:lpstr>    Lieu d’exploitation</vt:lpstr>
      <vt:lpstr>    Durée de cession</vt:lpstr>
      <vt:lpstr>    Etendue et destination des droits cédés</vt:lpstr>
      <vt:lpstr>OBLIGATION DE DISCRETION</vt:lpstr>
      <vt:lpstr>RESILIATION</vt:lpstr>
      <vt:lpstr>ASSURANCE</vt:lpstr>
      <vt:lpstr>MODALITES DE REGLEMENT</vt:lpstr>
      <vt:lpstr>    Paiement </vt:lpstr>
      <vt:lpstr>    Echéance</vt:lpstr>
      <vt:lpstr>    Modalités de transmission de la facturation</vt:lpstr>
      <vt:lpstr>DISPOSITIONS GENERALES</vt:lpstr>
      <vt:lpstr>    Mise en Œuvre</vt:lpstr>
      <vt:lpstr>    Cession</vt:lpstr>
      <vt:lpstr>    Sous-traitance</vt:lpstr>
      <vt:lpstr>LIVRAISON DES PRESTATIONS</vt:lpstr>
      <vt:lpstr>DELAI DE GARANTIE</vt:lpstr>
      <vt:lpstr>RGPD</vt:lpstr>
      <vt:lpstr>DEROGATIONS AU CCAG PI</vt:lpstr>
    </vt:vector>
  </TitlesOfParts>
  <Company>CCI Nantes St-Nazaire</Company>
  <LinksUpToDate>false</LinksUpToDate>
  <CharactersWithSpaces>54475</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clausier.docx</dc:title>
  <dc:creator>GUERIN Charles</dc:creator>
  <cp:keywords>Modèle; Kit bureautique; Fond de page</cp:keywords>
  <cp:lastModifiedBy>GUERIN Charles</cp:lastModifiedBy>
  <cp:revision>133</cp:revision>
  <cp:lastPrinted>2013-04-08T12:40:00Z</cp:lastPrinted>
  <dcterms:created xsi:type="dcterms:W3CDTF">2021-12-17T14:01:00Z</dcterms:created>
  <dcterms:modified xsi:type="dcterms:W3CDTF">2023-06-19T16:26:00Z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-2072003606</vt:i4>
  </property>
  <property fmtid="{D5CDD505-2E9C-101B-9397-08002B2CF9AE}" pid="3" name="_EmailSubject">
    <vt:lpwstr>Fichiers Validés</vt:lpwstr>
  </property>
  <property fmtid="{D5CDD505-2E9C-101B-9397-08002B2CF9AE}" pid="4" name="_AuthorEmail">
    <vt:lpwstr>sara@moswo.com</vt:lpwstr>
  </property>
  <property fmtid="{D5CDD505-2E9C-101B-9397-08002B2CF9AE}" pid="5" name="_AuthorEmailDisplayName">
    <vt:lpwstr>Sara</vt:lpwstr>
  </property>
  <property fmtid="{D5CDD505-2E9C-101B-9397-08002B2CF9AE}" pid="6" name="_ReviewingToolsShownOnce">
    <vt:lpwstr/>
  </property>
  <property fmtid="{D5CDD505-2E9C-101B-9397-08002B2CF9AE}" pid="7" name="ContentTypeId">
    <vt:lpwstr>0x010100058A1A061FE37142B178EA848B5722D0</vt:lpwstr>
  </property>
  <property fmtid="{D5CDD505-2E9C-101B-9397-08002B2CF9AE}" pid="8" name="AuthorIds_UIVersion_512">
    <vt:lpwstr>20</vt:lpwstr>
  </property>
  <property fmtid="{D5CDD505-2E9C-101B-9397-08002B2CF9AE}" pid="9" name="_docset_NoMedatataSyncRequired">
    <vt:lpwstr>False</vt:lpwstr>
  </property>
  <property fmtid="{D5CDD505-2E9C-101B-9397-08002B2CF9AE}" pid="10" name="MediaServiceImageTags">
    <vt:lpwstr/>
  </property>
  <property fmtid="{D5CDD505-2E9C-101B-9397-08002B2CF9AE}" pid="11" name="TaxCatchAll">
    <vt:lpwstr/>
  </property>
</Properties>
</file>