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67" w:rsidRPr="00215267" w:rsidRDefault="00215267" w:rsidP="00215267">
      <w:pPr>
        <w:spacing w:after="0" w:line="240" w:lineRule="auto"/>
        <w:jc w:val="both"/>
        <w:rPr>
          <w:rFonts w:cs="Calibri"/>
        </w:rPr>
      </w:pPr>
    </w:p>
    <w:p w:rsidR="00215267" w:rsidRPr="00215267" w:rsidRDefault="00215267" w:rsidP="00215267">
      <w:pPr>
        <w:spacing w:after="0" w:line="240" w:lineRule="auto"/>
        <w:jc w:val="both"/>
        <w:rPr>
          <w:rFonts w:cs="Calibri"/>
        </w:rPr>
      </w:pPr>
    </w:p>
    <w:p w:rsidR="00215267" w:rsidRPr="00215267" w:rsidRDefault="00215267" w:rsidP="00215267">
      <w:pPr>
        <w:spacing w:after="0" w:line="240" w:lineRule="auto"/>
        <w:jc w:val="both"/>
        <w:rPr>
          <w:rFonts w:cs="Calibri"/>
        </w:rPr>
      </w:pPr>
    </w:p>
    <w:p w:rsidR="00215267" w:rsidRPr="00215267" w:rsidRDefault="00215267" w:rsidP="00215267">
      <w:pPr>
        <w:spacing w:after="0" w:line="240" w:lineRule="auto"/>
        <w:jc w:val="both"/>
        <w:rPr>
          <w:rFonts w:cs="Calibri"/>
        </w:rPr>
      </w:pP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13970</wp:posOffset>
                </wp:positionV>
                <wp:extent cx="228600" cy="1723390"/>
                <wp:effectExtent l="0" t="0" r="19050" b="101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14400"/>
                        </a:xfrm>
                        <a:prstGeom prst="rect">
                          <a:avLst/>
                        </a:prstGeom>
                        <a:solidFill>
                          <a:srgbClr val="3333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pt;margin-top:1.1pt;width:18pt;height:1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" o:allowincell="f" fillcolor="#339"/>
            </w:pict>
          </mc:Fallback>
        </mc:AlternateContent>
      </w:r>
    </w:p>
    <w:p w:rsidR="00215267" w:rsidRPr="00215267" w:rsidRDefault="00215267" w:rsidP="00215267">
      <w:pPr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</w:pPr>
      <w:r w:rsidRPr="00215267">
        <w:rPr>
          <w:rFonts w:ascii="Arial Black" w:eastAsia="Times New Roman" w:hAnsi="Arial Black" w:cs="Calibri"/>
          <w:b/>
          <w:color w:val="333399"/>
          <w:szCs w:val="24"/>
          <w:u w:val="single"/>
          <w:lang w:eastAsia="fr-FR"/>
        </w:rPr>
        <w:t xml:space="preserve">ACCORD CADRE </w:t>
      </w:r>
    </w:p>
    <w:p w:rsidR="00215267" w:rsidRPr="00215267" w:rsidRDefault="00215267" w:rsidP="00215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lang w:eastAsia="fr-FR"/>
        </w:rPr>
      </w:pPr>
      <w:r w:rsidRPr="00215267">
        <w:rPr>
          <w:rFonts w:ascii="Arial Black" w:eastAsia="Times New Roman" w:hAnsi="Arial Black" w:cs="Calibri"/>
          <w:b/>
          <w:bCs/>
          <w:color w:val="333399"/>
          <w:u w:val="single"/>
          <w:lang w:eastAsia="fr-FR"/>
        </w:rPr>
        <w:t>MMA-2302</w:t>
      </w:r>
    </w:p>
    <w:p w:rsidR="00215267" w:rsidRPr="00215267" w:rsidRDefault="00215267" w:rsidP="00215267">
      <w:pPr>
        <w:spacing w:after="0" w:line="240" w:lineRule="auto"/>
        <w:jc w:val="both"/>
        <w:rPr>
          <w:rFonts w:ascii="Arial Black" w:eastAsia="Times New Roman" w:hAnsi="Arial Black"/>
          <w:szCs w:val="24"/>
          <w:lang w:eastAsia="fr-FR"/>
        </w:rPr>
      </w:pPr>
    </w:p>
    <w:p w:rsidR="00215267" w:rsidRPr="00215267" w:rsidRDefault="00215267" w:rsidP="00215267">
      <w:pPr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szCs w:val="24"/>
          <w:u w:val="single"/>
          <w:lang w:eastAsia="fr-FR"/>
        </w:rPr>
      </w:pPr>
    </w:p>
    <w:p w:rsidR="00215267" w:rsidRPr="00215267" w:rsidRDefault="00215267" w:rsidP="00215267">
      <w:pPr>
        <w:spacing w:after="0" w:line="240" w:lineRule="auto"/>
        <w:jc w:val="right"/>
        <w:rPr>
          <w:rFonts w:ascii="Arial Black" w:hAnsi="Arial Black" w:cs="Calibri"/>
          <w:b/>
          <w:sz w:val="24"/>
          <w:szCs w:val="24"/>
        </w:rPr>
      </w:pPr>
    </w:p>
    <w:p w:rsidR="00215267" w:rsidRPr="00215267" w:rsidRDefault="00215267" w:rsidP="00215267">
      <w:pPr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szCs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szCs w:val="24"/>
          <w:u w:val="single"/>
          <w:lang w:eastAsia="fr-FR"/>
        </w:rPr>
        <w:t>CADRE DE REPONSE « Valeur technique »</w:t>
      </w:r>
      <w:r w:rsidRPr="00215267">
        <w:rPr>
          <w:rFonts w:ascii="Arial Black" w:eastAsia="Times New Roman" w:hAnsi="Arial Black" w:cs="Calibri"/>
          <w:b/>
          <w:color w:val="333399"/>
          <w:sz w:val="24"/>
          <w:szCs w:val="24"/>
          <w:u w:val="single"/>
          <w:lang w:eastAsia="fr-FR"/>
        </w:rPr>
        <w:t xml:space="preserve"> </w:t>
      </w:r>
    </w:p>
    <w:p w:rsidR="00215267" w:rsidRPr="00215267" w:rsidRDefault="00215267" w:rsidP="00215267">
      <w:pPr>
        <w:spacing w:after="0" w:line="240" w:lineRule="auto"/>
        <w:jc w:val="right"/>
        <w:rPr>
          <w:rFonts w:cs="Calibri"/>
          <w:b/>
        </w:rPr>
      </w:pPr>
    </w:p>
    <w:p w:rsidR="00215267" w:rsidRPr="00215267" w:rsidRDefault="00215267" w:rsidP="00215267">
      <w:pPr>
        <w:spacing w:after="0" w:line="240" w:lineRule="auto"/>
        <w:jc w:val="right"/>
        <w:rPr>
          <w:rFonts w:cs="Calibri"/>
        </w:rPr>
      </w:pPr>
    </w:p>
    <w:p w:rsidR="00215267" w:rsidRPr="00215267" w:rsidRDefault="00215267" w:rsidP="00215267">
      <w:pPr>
        <w:spacing w:after="0" w:line="240" w:lineRule="auto"/>
        <w:jc w:val="both"/>
        <w:rPr>
          <w:rFonts w:cs="Calibri"/>
        </w:rPr>
      </w:pPr>
    </w:p>
    <w:p w:rsidR="00056486" w:rsidRPr="00056486" w:rsidRDefault="00056486" w:rsidP="00056486">
      <w:pPr>
        <w:spacing w:after="360" w:line="360" w:lineRule="auto"/>
        <w:jc w:val="both"/>
        <w:rPr>
          <w:rFonts w:cs="Calibri"/>
          <w:highlight w:val="yellow"/>
        </w:rPr>
      </w:pPr>
    </w:p>
    <w:p w:rsidR="00215267" w:rsidRPr="00215267" w:rsidRDefault="00215267" w:rsidP="00215267">
      <w:pPr>
        <w:spacing w:after="0" w:line="240" w:lineRule="auto"/>
        <w:jc w:val="center"/>
        <w:rPr>
          <w:rFonts w:ascii="Arial" w:eastAsia="Times New Roman" w:hAnsi="Arial"/>
          <w:b/>
          <w:color w:val="333399"/>
          <w:szCs w:val="24"/>
          <w:u w:val="single"/>
          <w:lang w:eastAsia="fr-FR"/>
        </w:rPr>
      </w:pPr>
    </w:p>
    <w:p w:rsidR="00215267" w:rsidRPr="00215267" w:rsidRDefault="00215267" w:rsidP="00215267">
      <w:pPr>
        <w:tabs>
          <w:tab w:val="left" w:pos="2500"/>
        </w:tabs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  <w:r>
        <w:rPr>
          <w:rFonts w:eastAsia="Times New Roman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85725</wp:posOffset>
                </wp:positionV>
                <wp:extent cx="6052820" cy="0"/>
                <wp:effectExtent l="57150" t="57150" r="0" b="57150"/>
                <wp:wrapNone/>
                <wp:docPr id="7" name="Connecteur droi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" o:allowincell="f" strokecolor="#339" strokeweight="3pt">
                <v:stroke startarrow="diamond"/>
              </v:line>
            </w:pict>
          </mc:Fallback>
        </mc:AlternateContent>
      </w:r>
    </w:p>
    <w:p w:rsidR="00215267" w:rsidRPr="00215267" w:rsidRDefault="00215267" w:rsidP="00215267">
      <w:pPr>
        <w:spacing w:after="0" w:line="240" w:lineRule="auto"/>
        <w:jc w:val="center"/>
        <w:rPr>
          <w:rFonts w:ascii="Arial" w:eastAsia="Times New Roman" w:hAnsi="Arial"/>
          <w:b/>
          <w:szCs w:val="24"/>
          <w:u w:val="single"/>
          <w:lang w:eastAsia="fr-FR"/>
        </w:rPr>
      </w:pPr>
      <w:r w:rsidRPr="00215267">
        <w:rPr>
          <w:rFonts w:ascii="Arial" w:eastAsia="Times New Roman" w:hAnsi="Arial"/>
          <w:b/>
          <w:szCs w:val="24"/>
          <w:u w:val="single"/>
          <w:lang w:eastAsia="fr-FR"/>
        </w:rPr>
        <w:t>ACCORD-CADRE N° MMA-2302</w:t>
      </w:r>
    </w:p>
    <w:p w:rsidR="00215267" w:rsidRPr="00215267" w:rsidRDefault="00215267" w:rsidP="00215267">
      <w:pPr>
        <w:spacing w:after="0" w:line="240" w:lineRule="auto"/>
        <w:jc w:val="center"/>
        <w:rPr>
          <w:rFonts w:eastAsia="Times New Roman" w:cs="Calibri"/>
          <w:b/>
          <w:smallCaps/>
          <w:szCs w:val="24"/>
          <w:lang w:eastAsia="fr-FR"/>
        </w:rPr>
      </w:pPr>
      <w:r w:rsidRPr="00215267">
        <w:rPr>
          <w:rFonts w:eastAsia="Times New Roman" w:cs="Calibri"/>
          <w:b/>
          <w:smallCaps/>
          <w:szCs w:val="24"/>
          <w:lang w:eastAsia="fr-FR"/>
        </w:rPr>
        <w:t>Maintenance des installations de chauffage et de ventilation pour la CPAM des Côtes d’Armor</w:t>
      </w:r>
    </w:p>
    <w:p w:rsidR="00215267" w:rsidRPr="00215267" w:rsidRDefault="00215267" w:rsidP="00215267">
      <w:pPr>
        <w:spacing w:after="0" w:line="240" w:lineRule="auto"/>
        <w:jc w:val="center"/>
        <w:rPr>
          <w:rFonts w:ascii="Arial" w:eastAsia="Times New Roman" w:hAnsi="Arial"/>
          <w:b/>
          <w:szCs w:val="24"/>
          <w:lang w:eastAsia="fr-FR"/>
        </w:rPr>
      </w:pPr>
      <w:r w:rsidRPr="00215267">
        <w:rPr>
          <w:rFonts w:eastAsia="Times New Roman" w:cs="Calibri"/>
          <w:b/>
          <w:smallCaps/>
          <w:szCs w:val="24"/>
          <w:lang w:eastAsia="fr-FR"/>
        </w:rPr>
        <w:t>Sites de Saint Brieuc et de Dinan, CES de Saint Brieuc</w:t>
      </w:r>
    </w:p>
    <w:p w:rsidR="00215267" w:rsidRPr="00215267" w:rsidRDefault="00215267" w:rsidP="00215267">
      <w:pPr>
        <w:spacing w:after="0" w:line="240" w:lineRule="auto"/>
        <w:jc w:val="center"/>
        <w:rPr>
          <w:rFonts w:ascii="Arial" w:eastAsia="Times New Roman" w:hAnsi="Arial"/>
          <w:b/>
          <w:szCs w:val="24"/>
          <w:lang w:eastAsia="fr-FR"/>
        </w:rPr>
      </w:pPr>
      <w:r>
        <w:rPr>
          <w:rFonts w:eastAsia="Times New Roman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135890</wp:posOffset>
                </wp:positionV>
                <wp:extent cx="6052820" cy="0"/>
                <wp:effectExtent l="57150" t="57150" r="0" b="57150"/>
                <wp:wrapNone/>
                <wp:docPr id="6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10.7pt" to="47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" o:allowincell="f" strokecolor="#339" strokeweight="3pt">
                <v:stroke startarrow="diamond"/>
              </v:line>
            </w:pict>
          </mc:Fallback>
        </mc:AlternateContent>
      </w:r>
    </w:p>
    <w:p w:rsidR="00056486" w:rsidRPr="00056486" w:rsidRDefault="00056486" w:rsidP="00056486">
      <w:pPr>
        <w:spacing w:after="0" w:line="240" w:lineRule="auto"/>
        <w:jc w:val="both"/>
        <w:rPr>
          <w:rFonts w:cs="Calibri"/>
          <w:b/>
          <w:bCs/>
        </w:rPr>
      </w:pPr>
    </w:p>
    <w:p w:rsidR="00723885" w:rsidRPr="00E865B0" w:rsidRDefault="00723885" w:rsidP="00F93834">
      <w:pPr>
        <w:spacing w:after="36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876853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Pr="00E865B0" w:rsidRDefault="00F93834" w:rsidP="00265EA8">
            <w:pPr>
              <w:spacing w:after="0"/>
              <w:ind w:left="-108"/>
              <w:jc w:val="center"/>
              <w:rPr>
                <w:rFonts w:ascii="Sylfaen" w:hAnsi="Sylfaen"/>
                <w:b/>
                <w:smallCaps/>
                <w:sz w:val="28"/>
                <w:szCs w:val="28"/>
              </w:rPr>
            </w:pPr>
            <w:r w:rsidRPr="00E865B0">
              <w:rPr>
                <w:rFonts w:ascii="Sylfaen" w:hAnsi="Sylfaen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</w:tc>
      </w:tr>
    </w:tbl>
    <w:p w:rsidR="00F93834" w:rsidRPr="00876853" w:rsidRDefault="00F93834" w:rsidP="00F93834">
      <w:pPr>
        <w:rPr>
          <w:sz w:val="28"/>
          <w:szCs w:val="28"/>
          <w:highlight w:val="magenta"/>
        </w:rPr>
      </w:pPr>
    </w:p>
    <w:p w:rsidR="00F93834" w:rsidRPr="000C4B29" w:rsidRDefault="00F93834" w:rsidP="00F93834">
      <w:pPr>
        <w:pStyle w:val="NormalWeb"/>
        <w:jc w:val="both"/>
      </w:pPr>
      <w:r w:rsidRPr="000C4B29">
        <w:t xml:space="preserve">Le cadre de réponse a pour objectif de donner au pouvoir adjudicateur toutes les indications utiles permettant d’apprécier la capacité de l’entreprise à satisfaire les besoins exprimés et à honorer les critères du jugement des offres déterminés dans le règlement de la consultation.  </w:t>
      </w:r>
    </w:p>
    <w:p w:rsidR="00F93834" w:rsidRPr="000C4B29" w:rsidRDefault="00F93834" w:rsidP="00F93834">
      <w:pPr>
        <w:jc w:val="both"/>
      </w:pPr>
    </w:p>
    <w:p w:rsidR="00F93834" w:rsidRPr="000C4B29" w:rsidRDefault="00F93834" w:rsidP="00F93834">
      <w:pPr>
        <w:jc w:val="both"/>
        <w:rPr>
          <w:i/>
        </w:rPr>
      </w:pPr>
      <w:r w:rsidRPr="000C4B29">
        <w:rPr>
          <w:i/>
        </w:rPr>
        <w:t xml:space="preserve">Important : </w:t>
      </w:r>
    </w:p>
    <w:p w:rsidR="00F93834" w:rsidRPr="00956565" w:rsidRDefault="00F93834" w:rsidP="00F93834">
      <w:pPr>
        <w:pStyle w:val="NormalWeb"/>
        <w:spacing w:after="0"/>
        <w:jc w:val="both"/>
        <w:rPr>
          <w:b/>
          <w:color w:val="0070C0"/>
        </w:rPr>
      </w:pPr>
      <w:r w:rsidRPr="000C4B29">
        <w:rPr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0C4B29">
        <w:rPr>
          <w:b/>
          <w:color w:val="0070C0"/>
          <w:u w:val="single"/>
        </w:rPr>
        <w:t>sans toutefois se limiter à celle-ci</w:t>
      </w:r>
      <w:r w:rsidRPr="000C4B29">
        <w:rPr>
          <w:b/>
          <w:color w:val="0070C0"/>
        </w:rPr>
        <w:t>.</w:t>
      </w:r>
      <w:r w:rsidRPr="00956565">
        <w:rPr>
          <w:b/>
          <w:color w:val="0070C0"/>
        </w:rPr>
        <w:t xml:space="preserve"> </w:t>
      </w:r>
    </w:p>
    <w:p w:rsidR="00F93834" w:rsidRDefault="00F93834" w:rsidP="00F93834">
      <w:pPr>
        <w:pStyle w:val="NormalWeb"/>
        <w:spacing w:after="0"/>
        <w:jc w:val="both"/>
      </w:pPr>
      <w:r>
        <w:t>NB : si l'espace pour la réponse aux questions n'est pas suffisant, le soumissionnaire est libre d'ajouter des espaces supplémentaires.</w:t>
      </w:r>
    </w:p>
    <w:p w:rsidR="00265EA8" w:rsidRDefault="00265EA8" w:rsidP="00F93834">
      <w:pPr>
        <w:pStyle w:val="NormalWeb"/>
        <w:spacing w:after="0"/>
        <w:jc w:val="both"/>
      </w:pPr>
    </w:p>
    <w:p w:rsidR="002A6152" w:rsidRDefault="002A6152" w:rsidP="002A6152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</w:p>
    <w:tbl>
      <w:tblPr>
        <w:tblW w:w="9510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5951"/>
      </w:tblGrid>
      <w:tr w:rsidR="0038605E" w:rsidTr="009F7D55">
        <w:trPr>
          <w:trHeight w:val="5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605E" w:rsidRDefault="0038605E" w:rsidP="002D6657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lastRenderedPageBreak/>
              <w:t>1- CRITERE PRIX – 40%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605E" w:rsidRDefault="0038605E" w:rsidP="002D6657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Renseigner le bordereau de prix</w:t>
            </w:r>
          </w:p>
        </w:tc>
      </w:tr>
      <w:tr w:rsidR="0038605E" w:rsidRPr="0038605E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951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8605E" w:rsidRPr="0038605E" w:rsidRDefault="0038605E" w:rsidP="0038605E">
            <w:pPr>
              <w:tabs>
                <w:tab w:val="left" w:pos="1560"/>
              </w:tabs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fr-FR"/>
              </w:rPr>
            </w:pPr>
          </w:p>
        </w:tc>
      </w:tr>
      <w:tr w:rsidR="002A6152" w:rsidTr="002A61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9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6152" w:rsidRPr="0038605E" w:rsidRDefault="0038605E" w:rsidP="0038605E">
            <w:pPr>
              <w:tabs>
                <w:tab w:val="left" w:pos="1560"/>
              </w:tabs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 xml:space="preserve">2- </w:t>
            </w:r>
            <w:r w:rsidR="004F07CC">
              <w:rPr>
                <w:rFonts w:eastAsia="Times New Roman" w:cstheme="minorHAnsi"/>
                <w:b/>
                <w:lang w:eastAsia="fr-FR"/>
              </w:rPr>
              <w:t>CRITERE VALEUR TECHNIQUE – 6</w:t>
            </w:r>
            <w:r w:rsidR="002A6152" w:rsidRPr="0038605E">
              <w:rPr>
                <w:rFonts w:eastAsia="Times New Roman" w:cstheme="minorHAnsi"/>
                <w:b/>
                <w:lang w:eastAsia="fr-FR"/>
              </w:rPr>
              <w:t xml:space="preserve">0%, </w:t>
            </w:r>
            <w:r w:rsidR="002A6152" w:rsidRPr="0038605E">
              <w:rPr>
                <w:rFonts w:eastAsia="Times New Roman" w:cstheme="minorHAnsi"/>
                <w:lang w:eastAsia="fr-FR"/>
              </w:rPr>
              <w:t>jugée sur la base des sous-critères suivants :</w:t>
            </w:r>
          </w:p>
        </w:tc>
      </w:tr>
      <w:tr w:rsidR="004F07CC" w:rsidTr="004F0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9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07CC" w:rsidRPr="004F07CC" w:rsidRDefault="004F07CC" w:rsidP="004F07CC">
            <w:pPr>
              <w:tabs>
                <w:tab w:val="left" w:pos="1560"/>
              </w:tabs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Sous-critère 2</w:t>
            </w:r>
            <w:r>
              <w:rPr>
                <w:rFonts w:eastAsia="Times New Roman" w:cstheme="minorHAnsi"/>
                <w:b/>
                <w:lang w:eastAsia="fr-FR"/>
              </w:rPr>
              <w:t>.1</w:t>
            </w:r>
            <w:r>
              <w:rPr>
                <w:rFonts w:eastAsia="Times New Roman" w:cstheme="minorHAnsi"/>
                <w:b/>
                <w:lang w:eastAsia="fr-FR"/>
              </w:rPr>
              <w:t xml:space="preserve"> - </w:t>
            </w:r>
            <w:r w:rsidRPr="00215267">
              <w:rPr>
                <w:rFonts w:eastAsia="Times New Roman" w:cstheme="minorHAnsi"/>
                <w:b/>
                <w:lang w:eastAsia="fr-FR"/>
              </w:rPr>
              <w:t xml:space="preserve">Pertinence des procédures d'intervention mises en place pour </w:t>
            </w:r>
            <w:r>
              <w:rPr>
                <w:rFonts w:eastAsia="Times New Roman" w:cstheme="minorHAnsi"/>
                <w:b/>
                <w:lang w:eastAsia="fr-FR"/>
              </w:rPr>
              <w:t>garantir le respect d</w:t>
            </w:r>
            <w:r w:rsidRPr="00215267">
              <w:rPr>
                <w:rFonts w:eastAsia="Times New Roman" w:cstheme="minorHAnsi"/>
                <w:b/>
                <w:lang w:eastAsia="fr-FR"/>
              </w:rPr>
              <w:t>es délais</w:t>
            </w:r>
            <w:r>
              <w:rPr>
                <w:rFonts w:eastAsia="Times New Roman" w:cstheme="minorHAnsi"/>
                <w:b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lang w:eastAsia="fr-FR"/>
              </w:rPr>
              <w:t xml:space="preserve">prescrits  </w:t>
            </w:r>
            <w:r w:rsidRPr="004F07CC">
              <w:rPr>
                <w:rFonts w:eastAsia="Times New Roman" w:cstheme="minorHAnsi"/>
                <w:i/>
                <w:lang w:eastAsia="fr-FR"/>
              </w:rPr>
              <w:t xml:space="preserve">appréciée </w:t>
            </w:r>
            <w:r w:rsidRPr="004F07CC">
              <w:rPr>
                <w:rFonts w:eastAsia="Times New Roman" w:cstheme="minorHAnsi"/>
                <w:i/>
                <w:lang w:eastAsia="fr-FR"/>
              </w:rPr>
              <w:t xml:space="preserve">notamment </w:t>
            </w:r>
            <w:r w:rsidRPr="004F07CC">
              <w:rPr>
                <w:rFonts w:eastAsia="Times New Roman" w:cstheme="minorHAnsi"/>
                <w:i/>
                <w:lang w:eastAsia="fr-FR"/>
              </w:rPr>
              <w:t>au regard </w:t>
            </w:r>
            <w:r w:rsidRPr="004F07CC">
              <w:rPr>
                <w:rFonts w:eastAsia="Times New Roman" w:cstheme="minorHAnsi"/>
                <w:i/>
                <w:lang w:eastAsia="fr-FR"/>
              </w:rPr>
              <w:t>de</w:t>
            </w:r>
            <w:r>
              <w:rPr>
                <w:rFonts w:eastAsia="Times New Roman" w:cstheme="minorHAnsi"/>
                <w:b/>
                <w:lang w:eastAsia="fr-FR"/>
              </w:rPr>
              <w:t xml:space="preserve"> (</w:t>
            </w:r>
            <w:r>
              <w:rPr>
                <w:rFonts w:eastAsia="Times New Roman" w:cstheme="minorHAnsi"/>
                <w:b/>
                <w:lang w:eastAsia="fr-FR"/>
              </w:rPr>
              <w:t>20</w:t>
            </w:r>
            <w:r w:rsidRPr="004F07CC">
              <w:rPr>
                <w:rFonts w:eastAsia="Times New Roman" w:cstheme="minorHAnsi"/>
                <w:b/>
                <w:lang w:eastAsia="fr-FR"/>
              </w:rPr>
              <w:t xml:space="preserve"> points</w:t>
            </w:r>
            <w:r>
              <w:rPr>
                <w:rFonts w:eastAsia="Times New Roman" w:cstheme="minorHAnsi"/>
                <w:b/>
                <w:lang w:eastAsia="fr-FR"/>
              </w:rPr>
              <w:t xml:space="preserve">) </w:t>
            </w:r>
            <w:r w:rsidRPr="004F07CC">
              <w:rPr>
                <w:rFonts w:eastAsia="Times New Roman" w:cstheme="minorHAnsi"/>
                <w:b/>
                <w:lang w:eastAsia="fr-FR"/>
              </w:rPr>
              <w:t xml:space="preserve">: </w:t>
            </w:r>
          </w:p>
        </w:tc>
      </w:tr>
      <w:tr w:rsidR="004F07CC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7CC" w:rsidRDefault="004F07CC" w:rsidP="004F07CC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La méthodologie mise en place pour assurer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fr-FR"/>
              </w:rPr>
              <w:t>la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maintenance préventive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07CC" w:rsidRDefault="004F07CC" w:rsidP="00B61BC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97351607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97351607"/>
          </w:p>
        </w:tc>
      </w:tr>
      <w:tr w:rsidR="004F07CC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07CC" w:rsidRDefault="004F07CC" w:rsidP="00B61BC5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 w:hanging="357"/>
              <w:textAlignment w:val="baseline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 xml:space="preserve">La méthodologie mise en place pour assurer 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la </w:t>
            </w:r>
            <w:r>
              <w:rPr>
                <w:rFonts w:eastAsia="Times New Roman" w:cstheme="minorHAnsi"/>
                <w:color w:val="000000"/>
                <w:lang w:eastAsia="fr-FR"/>
              </w:rPr>
              <w:t>maintenance corrective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07CC" w:rsidRDefault="004F07CC" w:rsidP="00B61BC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087255556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087255556"/>
          </w:p>
        </w:tc>
      </w:tr>
      <w:tr w:rsidR="004F07CC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07CC" w:rsidRDefault="004F07CC" w:rsidP="00B61BC5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 w:hanging="357"/>
              <w:textAlignment w:val="baseline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Garanties relatives au respect des délais d’intervention de maintenance corrective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07CC" w:rsidRDefault="004F07CC" w:rsidP="00B61BC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919972225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919972225"/>
          </w:p>
        </w:tc>
      </w:tr>
      <w:tr w:rsidR="004F07CC" w:rsidTr="00B61B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9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07CC" w:rsidRDefault="004F07CC" w:rsidP="004F07CC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 xml:space="preserve">Sous-critère </w:t>
            </w:r>
            <w:r>
              <w:rPr>
                <w:rFonts w:eastAsia="Times New Roman" w:cstheme="minorHAnsi"/>
                <w:b/>
                <w:lang w:eastAsia="fr-FR"/>
              </w:rPr>
              <w:t>2.2</w:t>
            </w:r>
            <w:r>
              <w:rPr>
                <w:rFonts w:eastAsia="Times New Roman" w:cstheme="minorHAnsi"/>
                <w:b/>
                <w:lang w:eastAsia="fr-FR"/>
              </w:rPr>
              <w:t xml:space="preserve"> - </w:t>
            </w:r>
            <w:r>
              <w:rPr>
                <w:b/>
              </w:rPr>
              <w:t>Conseils</w:t>
            </w:r>
            <w:r w:rsidRPr="00127263">
              <w:rPr>
                <w:b/>
              </w:rPr>
              <w:t xml:space="preserve"> et retour</w:t>
            </w:r>
            <w:r>
              <w:rPr>
                <w:b/>
              </w:rPr>
              <w:t>s</w:t>
            </w:r>
            <w:r w:rsidRPr="00127263">
              <w:rPr>
                <w:b/>
              </w:rPr>
              <w:t xml:space="preserve"> d’analyse à l’organisme sur les installations et les prestations de maintenance </w:t>
            </w:r>
            <w:r w:rsidRPr="004F07CC">
              <w:rPr>
                <w:rFonts w:eastAsia="Times New Roman" w:cstheme="minorHAnsi"/>
                <w:i/>
                <w:lang w:eastAsia="fr-FR"/>
              </w:rPr>
              <w:t>apprécié</w:t>
            </w:r>
            <w:r>
              <w:rPr>
                <w:rFonts w:eastAsia="Times New Roman" w:cstheme="minorHAnsi"/>
                <w:i/>
                <w:lang w:eastAsia="fr-FR"/>
              </w:rPr>
              <w:t xml:space="preserve">s </w:t>
            </w:r>
            <w:r w:rsidRPr="004F07CC">
              <w:rPr>
                <w:rFonts w:eastAsia="Times New Roman" w:cstheme="minorHAnsi"/>
                <w:i/>
                <w:lang w:eastAsia="fr-FR"/>
              </w:rPr>
              <w:t>notamment au regard de</w:t>
            </w:r>
            <w:r>
              <w:rPr>
                <w:rFonts w:eastAsia="Times New Roman" w:cstheme="minorHAnsi"/>
                <w:b/>
                <w:lang w:eastAsia="fr-FR"/>
              </w:rPr>
              <w:t xml:space="preserve"> </w:t>
            </w:r>
            <w:r w:rsidRPr="004F07CC">
              <w:rPr>
                <w:rFonts w:eastAsia="Times New Roman" w:cstheme="minorHAnsi"/>
                <w:b/>
                <w:lang w:eastAsia="fr-FR"/>
              </w:rPr>
              <w:t>(2</w:t>
            </w:r>
            <w:r w:rsidRPr="004F07CC">
              <w:rPr>
                <w:rFonts w:eastAsia="Times New Roman" w:cstheme="minorHAnsi"/>
                <w:b/>
                <w:lang w:eastAsia="fr-FR"/>
              </w:rPr>
              <w:t>0 points</w:t>
            </w:r>
            <w:r>
              <w:rPr>
                <w:rFonts w:eastAsia="Times New Roman" w:cstheme="minorHAnsi"/>
                <w:b/>
                <w:lang w:eastAsia="fr-FR"/>
              </w:rPr>
              <w:t>)</w:t>
            </w:r>
            <w:r w:rsidRPr="004F07CC">
              <w:rPr>
                <w:rFonts w:eastAsia="Times New Roman" w:cstheme="minorHAnsi"/>
                <w:b/>
                <w:lang w:eastAsia="fr-FR"/>
              </w:rPr>
              <w:t> </w:t>
            </w:r>
            <w:r>
              <w:rPr>
                <w:rFonts w:eastAsia="Times New Roman" w:cstheme="minorHAnsi"/>
                <w:b/>
                <w:lang w:eastAsia="fr-FR"/>
              </w:rPr>
              <w:t>:</w:t>
            </w:r>
          </w:p>
        </w:tc>
      </w:tr>
      <w:tr w:rsidR="004F07CC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0"/>
        </w:trPr>
        <w:tc>
          <w:tcPr>
            <w:tcW w:w="3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F07CC" w:rsidRDefault="004F07CC" w:rsidP="004F07CC">
            <w:pPr>
              <w:numPr>
                <w:ilvl w:val="0"/>
                <w:numId w:val="17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M</w:t>
            </w:r>
            <w:r>
              <w:rPr>
                <w:rFonts w:eastAsia="Times New Roman" w:cstheme="minorHAnsi"/>
                <w:color w:val="000000"/>
                <w:lang w:eastAsia="fr-FR"/>
              </w:rPr>
              <w:t>oyens mis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en place pour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assurer </w:t>
            </w:r>
            <w:r>
              <w:rPr>
                <w:rFonts w:eastAsia="Times New Roman" w:cstheme="minorHAnsi"/>
                <w:color w:val="000000"/>
                <w:lang w:eastAsia="fr-FR"/>
              </w:rPr>
              <w:t xml:space="preserve"> le suivi des prestations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07CC" w:rsidRDefault="004F07CC" w:rsidP="00B61BC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709184820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709184820"/>
          </w:p>
        </w:tc>
      </w:tr>
      <w:tr w:rsidR="004F07CC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0"/>
        </w:trPr>
        <w:tc>
          <w:tcPr>
            <w:tcW w:w="3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F07CC" w:rsidRDefault="004F07CC" w:rsidP="00B61BC5">
            <w:pPr>
              <w:numPr>
                <w:ilvl w:val="0"/>
                <w:numId w:val="17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127263">
              <w:rPr>
                <w:rFonts w:eastAsia="Times New Roman" w:cstheme="minorHAnsi"/>
                <w:lang w:eastAsia="fr-FR"/>
              </w:rPr>
              <w:t>Présentation des outils mis à disposition afin de gérer et suivre les consommations énergétiques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07CC" w:rsidRDefault="004F07CC" w:rsidP="00B61BC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336606047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336606047"/>
          </w:p>
        </w:tc>
      </w:tr>
      <w:tr w:rsidR="002A6152" w:rsidTr="002A61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95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A6152" w:rsidRPr="002A6152" w:rsidRDefault="002A6152" w:rsidP="004F07CC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 xml:space="preserve">Sous-critère </w:t>
            </w:r>
            <w:r w:rsidR="004F07CC">
              <w:rPr>
                <w:rFonts w:eastAsia="Times New Roman" w:cstheme="minorHAnsi"/>
                <w:b/>
                <w:lang w:eastAsia="fr-FR"/>
              </w:rPr>
              <w:t>2.3</w:t>
            </w:r>
            <w:r>
              <w:rPr>
                <w:rFonts w:eastAsia="Times New Roman" w:cstheme="minorHAnsi"/>
                <w:b/>
                <w:lang w:eastAsia="fr-FR"/>
              </w:rPr>
              <w:t xml:space="preserve"> - </w:t>
            </w:r>
            <w:r w:rsidR="00215267" w:rsidRPr="00215267">
              <w:rPr>
                <w:rFonts w:eastAsia="Times New Roman"/>
                <w:b/>
                <w:color w:val="000000"/>
                <w:lang w:eastAsia="fr-FR"/>
              </w:rPr>
              <w:t>Composition et organisation de l’équipe dédiée à la mission</w:t>
            </w:r>
            <w:r w:rsidR="00215267" w:rsidRPr="005B6FE7">
              <w:rPr>
                <w:rFonts w:eastAsia="Times New Roman"/>
                <w:color w:val="000000"/>
                <w:lang w:eastAsia="fr-FR"/>
              </w:rPr>
              <w:t xml:space="preserve">  </w:t>
            </w:r>
            <w:r w:rsidRPr="004F07CC">
              <w:rPr>
                <w:rFonts w:eastAsia="Times New Roman" w:cstheme="minorHAnsi"/>
                <w:i/>
                <w:lang w:eastAsia="fr-FR"/>
              </w:rPr>
              <w:t>appréciée</w:t>
            </w:r>
            <w:r w:rsidR="004F07CC">
              <w:rPr>
                <w:rFonts w:eastAsia="Times New Roman" w:cstheme="minorHAnsi"/>
                <w:i/>
                <w:lang w:eastAsia="fr-FR"/>
              </w:rPr>
              <w:t>s</w:t>
            </w:r>
            <w:r w:rsidR="004F07CC" w:rsidRPr="004F07CC">
              <w:rPr>
                <w:rFonts w:eastAsia="Times New Roman" w:cstheme="minorHAnsi"/>
                <w:i/>
                <w:lang w:eastAsia="fr-FR"/>
              </w:rPr>
              <w:t xml:space="preserve"> notamment </w:t>
            </w:r>
            <w:r w:rsidRPr="004F07CC">
              <w:rPr>
                <w:rFonts w:eastAsia="Times New Roman" w:cstheme="minorHAnsi"/>
                <w:i/>
                <w:lang w:eastAsia="fr-FR"/>
              </w:rPr>
              <w:t xml:space="preserve"> au regard</w:t>
            </w:r>
            <w:r>
              <w:rPr>
                <w:rFonts w:eastAsia="Times New Roman" w:cstheme="minorHAnsi"/>
                <w:lang w:eastAsia="fr-FR"/>
              </w:rPr>
              <w:t> </w:t>
            </w:r>
            <w:r w:rsidR="004F07CC" w:rsidRPr="004F07CC">
              <w:rPr>
                <w:rFonts w:eastAsia="Times New Roman" w:cstheme="minorHAnsi"/>
                <w:i/>
                <w:lang w:eastAsia="fr-FR"/>
              </w:rPr>
              <w:t>de</w:t>
            </w:r>
            <w:r w:rsidR="004F07CC">
              <w:rPr>
                <w:rFonts w:eastAsia="Times New Roman" w:cstheme="minorHAnsi"/>
                <w:b/>
                <w:color w:val="0070C0"/>
                <w:lang w:eastAsia="fr-FR"/>
              </w:rPr>
              <w:t xml:space="preserve"> </w:t>
            </w:r>
            <w:r w:rsidR="004F07CC" w:rsidRPr="004F07CC">
              <w:rPr>
                <w:rFonts w:eastAsia="Times New Roman" w:cstheme="minorHAnsi"/>
                <w:b/>
                <w:lang w:eastAsia="fr-FR"/>
              </w:rPr>
              <w:t>(</w:t>
            </w:r>
            <w:r w:rsidR="004F07CC" w:rsidRPr="004F07CC">
              <w:rPr>
                <w:rFonts w:eastAsia="Times New Roman" w:cstheme="minorHAnsi"/>
                <w:b/>
                <w:lang w:eastAsia="fr-FR"/>
              </w:rPr>
              <w:t>10 points</w:t>
            </w:r>
            <w:r w:rsidR="004F07CC">
              <w:rPr>
                <w:rFonts w:eastAsia="Times New Roman" w:cstheme="minorHAnsi"/>
                <w:b/>
                <w:lang w:eastAsia="fr-FR"/>
              </w:rPr>
              <w:t>)</w:t>
            </w:r>
            <w:r>
              <w:rPr>
                <w:rFonts w:eastAsia="Times New Roman" w:cstheme="minorHAnsi"/>
                <w:lang w:eastAsia="fr-FR"/>
              </w:rPr>
              <w:t>:</w:t>
            </w:r>
            <w:r>
              <w:rPr>
                <w:rFonts w:eastAsia="Times New Roman" w:cstheme="minorHAnsi"/>
                <w:color w:val="FF00FF"/>
                <w:lang w:eastAsia="fr-FR"/>
              </w:rPr>
              <w:t xml:space="preserve"> </w:t>
            </w:r>
          </w:p>
        </w:tc>
      </w:tr>
      <w:tr w:rsidR="00215267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1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5267" w:rsidRDefault="00127263" w:rsidP="00127263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P</w:t>
            </w:r>
            <w:r w:rsidR="00215267">
              <w:rPr>
                <w:rFonts w:eastAsia="Times New Roman" w:cstheme="minorHAnsi"/>
                <w:color w:val="000000"/>
                <w:lang w:eastAsia="fr-FR"/>
              </w:rPr>
              <w:t>rofil des encadrants, de leur expérience, de leur qualification et de leurs missions respectives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5267" w:rsidRDefault="00215267" w:rsidP="002D6657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122788730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122788730"/>
          </w:p>
        </w:tc>
      </w:tr>
      <w:tr w:rsidR="002A6152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6152" w:rsidRDefault="00127263" w:rsidP="00127263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 w:hanging="357"/>
              <w:textAlignment w:val="baseline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M</w:t>
            </w:r>
            <w:r w:rsidR="002A6152">
              <w:rPr>
                <w:rFonts w:eastAsia="Times New Roman" w:cstheme="minorHAnsi"/>
                <w:lang w:eastAsia="fr-FR"/>
              </w:rPr>
              <w:t>oyens humains déployés (</w:t>
            </w:r>
            <w:r w:rsidR="00215267">
              <w:rPr>
                <w:rFonts w:eastAsia="Times New Roman" w:cstheme="minorHAnsi"/>
                <w:lang w:eastAsia="fr-FR"/>
              </w:rPr>
              <w:t xml:space="preserve">nombre de techniciens, </w:t>
            </w:r>
            <w:r w:rsidR="002A6152">
              <w:rPr>
                <w:rFonts w:eastAsia="Times New Roman" w:cstheme="minorHAnsi"/>
                <w:lang w:eastAsia="fr-FR"/>
              </w:rPr>
              <w:t xml:space="preserve">profil des intervenants, qualification, expérience, formation…) </w:t>
            </w:r>
          </w:p>
          <w:p w:rsidR="002A6152" w:rsidRPr="00215267" w:rsidRDefault="00127263" w:rsidP="00127263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 w:hanging="357"/>
              <w:textAlignment w:val="baseline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C</w:t>
            </w:r>
            <w:r w:rsidR="002A6152">
              <w:rPr>
                <w:rFonts w:eastAsia="Times New Roman" w:cstheme="minorHAnsi"/>
                <w:lang w:eastAsia="fr-FR"/>
              </w:rPr>
              <w:t>omposition de l’équipe avec répartition des rôles et des missions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152" w:rsidRDefault="002A6152" w:rsidP="002A6152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82390118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82390118"/>
          </w:p>
        </w:tc>
      </w:tr>
      <w:tr w:rsidR="002A6152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6152" w:rsidRDefault="00127263" w:rsidP="00127263">
            <w:pPr>
              <w:numPr>
                <w:ilvl w:val="0"/>
                <w:numId w:val="16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 w:hanging="357"/>
              <w:textAlignment w:val="baseline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M</w:t>
            </w:r>
            <w:r w:rsidR="002A6152">
              <w:rPr>
                <w:rFonts w:eastAsia="Times New Roman" w:cstheme="minorHAnsi"/>
                <w:lang w:eastAsia="fr-FR"/>
              </w:rPr>
              <w:t xml:space="preserve">oyens </w:t>
            </w:r>
            <w:r w:rsidR="00215267">
              <w:rPr>
                <w:rFonts w:eastAsia="Times New Roman" w:cstheme="minorHAnsi"/>
                <w:lang w:eastAsia="fr-FR"/>
              </w:rPr>
              <w:t>matériels mis à la disposition des techniciens pour la réalisation des interventions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152" w:rsidRDefault="002A6152" w:rsidP="002A6152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354571809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354571809"/>
          </w:p>
        </w:tc>
      </w:tr>
      <w:tr w:rsidR="0038605E" w:rsidTr="002D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2"/>
        </w:trPr>
        <w:tc>
          <w:tcPr>
            <w:tcW w:w="9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605E" w:rsidRDefault="0038605E" w:rsidP="004F07CC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 xml:space="preserve">Sous-critère </w:t>
            </w:r>
            <w:r w:rsidR="004F07CC">
              <w:rPr>
                <w:rFonts w:eastAsia="Times New Roman" w:cstheme="minorHAnsi"/>
                <w:b/>
                <w:lang w:eastAsia="fr-FR"/>
              </w:rPr>
              <w:t>2.</w:t>
            </w:r>
            <w:r>
              <w:rPr>
                <w:rFonts w:eastAsia="Times New Roman" w:cstheme="minorHAnsi"/>
                <w:b/>
                <w:lang w:eastAsia="fr-FR"/>
              </w:rPr>
              <w:t xml:space="preserve">4 – </w:t>
            </w:r>
            <w:r w:rsidRPr="0038605E">
              <w:rPr>
                <w:b/>
              </w:rPr>
              <w:t xml:space="preserve">Circuit et délais d’approvisionnement </w:t>
            </w:r>
            <w:r w:rsidR="004F07CC">
              <w:rPr>
                <w:b/>
              </w:rPr>
              <w:t xml:space="preserve">en </w:t>
            </w:r>
            <w:r w:rsidRPr="0038605E">
              <w:rPr>
                <w:b/>
              </w:rPr>
              <w:t>pièces détachées</w:t>
            </w:r>
            <w:r>
              <w:t xml:space="preserve"> </w:t>
            </w:r>
            <w:r w:rsidR="004F07CC" w:rsidRPr="004F07CC">
              <w:rPr>
                <w:rFonts w:eastAsia="Times New Roman" w:cstheme="minorHAnsi"/>
                <w:i/>
                <w:lang w:eastAsia="fr-FR"/>
              </w:rPr>
              <w:t>apprécié</w:t>
            </w:r>
            <w:r w:rsidR="004F07CC">
              <w:rPr>
                <w:rFonts w:eastAsia="Times New Roman" w:cstheme="minorHAnsi"/>
                <w:i/>
                <w:lang w:eastAsia="fr-FR"/>
              </w:rPr>
              <w:t xml:space="preserve">s </w:t>
            </w:r>
            <w:r w:rsidR="004F07CC" w:rsidRPr="004F07CC">
              <w:rPr>
                <w:rFonts w:eastAsia="Times New Roman" w:cstheme="minorHAnsi"/>
                <w:i/>
                <w:lang w:eastAsia="fr-FR"/>
              </w:rPr>
              <w:t>notamment au regard de</w:t>
            </w:r>
            <w:r w:rsidR="004F07CC">
              <w:rPr>
                <w:rFonts w:eastAsia="Times New Roman" w:cstheme="minorHAnsi"/>
                <w:b/>
                <w:color w:val="0070C0"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color w:val="0070C0"/>
                <w:lang w:eastAsia="fr-FR"/>
              </w:rPr>
              <w:t xml:space="preserve"> </w:t>
            </w:r>
            <w:r w:rsidR="009F7D55" w:rsidRPr="009F7D55">
              <w:rPr>
                <w:rFonts w:eastAsia="Times New Roman" w:cstheme="minorHAnsi"/>
                <w:b/>
                <w:lang w:eastAsia="fr-FR"/>
              </w:rPr>
              <w:t>(</w:t>
            </w:r>
            <w:r w:rsidRPr="009F7D55">
              <w:rPr>
                <w:rFonts w:eastAsia="Times New Roman" w:cstheme="minorHAnsi"/>
                <w:b/>
                <w:lang w:eastAsia="fr-FR"/>
              </w:rPr>
              <w:t>10 points</w:t>
            </w:r>
            <w:r w:rsidR="009F7D55" w:rsidRPr="009F7D55">
              <w:rPr>
                <w:rFonts w:eastAsia="Times New Roman" w:cstheme="minorHAnsi"/>
                <w:b/>
                <w:lang w:eastAsia="fr-FR"/>
              </w:rPr>
              <w:t>)</w:t>
            </w:r>
            <w:r w:rsidRPr="009F7D55">
              <w:rPr>
                <w:rFonts w:eastAsia="Times New Roman" w:cstheme="minorHAnsi"/>
                <w:b/>
                <w:lang w:eastAsia="fr-FR"/>
              </w:rPr>
              <w:t> :</w:t>
            </w:r>
          </w:p>
        </w:tc>
      </w:tr>
      <w:tr w:rsidR="00127263" w:rsidTr="009F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</w:trPr>
        <w:tc>
          <w:tcPr>
            <w:tcW w:w="3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7263" w:rsidRDefault="00127263" w:rsidP="00127263">
            <w:pPr>
              <w:numPr>
                <w:ilvl w:val="0"/>
                <w:numId w:val="17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1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Gestion du stock des pièces détachées (fournisseurs, délais d’approvisionnement,…)</w:t>
            </w:r>
          </w:p>
        </w:tc>
        <w:tc>
          <w:tcPr>
            <w:tcW w:w="59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7263" w:rsidRDefault="00127263" w:rsidP="002D6657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permStart w:id="1083521472" w:edGrp="everyone"/>
            <w:r>
              <w:rPr>
                <w:rFonts w:eastAsia="Times New Roman" w:cstheme="minorHAnsi"/>
                <w:lang w:eastAsia="fr-FR"/>
              </w:rPr>
              <w:t xml:space="preserve">                               </w:t>
            </w:r>
            <w:permEnd w:id="1083521472"/>
          </w:p>
        </w:tc>
      </w:tr>
    </w:tbl>
    <w:p w:rsidR="002A6152" w:rsidRPr="00056486" w:rsidRDefault="002A6152" w:rsidP="00406E3C">
      <w:pPr>
        <w:spacing w:after="0"/>
        <w:rPr>
          <w:highlight w:val="yellow"/>
        </w:rPr>
      </w:pPr>
      <w:bookmarkStart w:id="0" w:name="_GoBack"/>
      <w:bookmarkEnd w:id="0"/>
    </w:p>
    <w:sectPr w:rsidR="002A6152" w:rsidRPr="00056486" w:rsidSect="009771D6">
      <w:headerReference w:type="default" r:id="rId8"/>
      <w:footerReference w:type="default" r:id="rId9"/>
      <w:pgSz w:w="11906" w:h="16838"/>
      <w:pgMar w:top="1135" w:right="1417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34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336"/>
      <w:gridCol w:w="6351"/>
      <w:gridCol w:w="1447"/>
    </w:tblGrid>
    <w:tr w:rsidR="00723885" w:rsidRPr="00723885" w:rsidTr="00082F16">
      <w:trPr>
        <w:jc w:val="center"/>
      </w:trPr>
      <w:tc>
        <w:tcPr>
          <w:tcW w:w="1336" w:type="dxa"/>
          <w:shd w:val="clear" w:color="auto" w:fill="auto"/>
        </w:tcPr>
        <w:p w:rsidR="00723885" w:rsidRPr="00723885" w:rsidRDefault="00723885" w:rsidP="00723885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</w:pPr>
          <w:r w:rsidRPr="00723885"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  <w:t>C.P.A.M. - 22</w:t>
          </w:r>
        </w:p>
      </w:tc>
      <w:tc>
        <w:tcPr>
          <w:tcW w:w="6351" w:type="dxa"/>
          <w:vMerge w:val="restart"/>
          <w:shd w:val="clear" w:color="auto" w:fill="auto"/>
          <w:vAlign w:val="center"/>
        </w:tcPr>
        <w:p w:rsidR="00723885" w:rsidRPr="00723885" w:rsidRDefault="00215267" w:rsidP="0005648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MMA-2302 – Maintenance des installations de chauffage</w:t>
          </w:r>
        </w:p>
      </w:tc>
      <w:tc>
        <w:tcPr>
          <w:tcW w:w="1447" w:type="dxa"/>
          <w:shd w:val="clear" w:color="auto" w:fill="auto"/>
        </w:tcPr>
        <w:p w:rsidR="00723885" w:rsidRPr="00723885" w:rsidRDefault="00723885" w:rsidP="00723885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</w:pPr>
          <w:r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  <w:t>Cadre de réponse</w:t>
          </w:r>
        </w:p>
      </w:tc>
    </w:tr>
    <w:tr w:rsidR="00723885" w:rsidRPr="00723885" w:rsidTr="00082F16">
      <w:trPr>
        <w:jc w:val="center"/>
      </w:trPr>
      <w:tc>
        <w:tcPr>
          <w:tcW w:w="1336" w:type="dxa"/>
          <w:shd w:val="clear" w:color="auto" w:fill="auto"/>
        </w:tcPr>
        <w:p w:rsidR="00723885" w:rsidRPr="00723885" w:rsidRDefault="00215267" w:rsidP="00723885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</w:pPr>
          <w:r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  <w:t>Avril 2023</w:t>
          </w:r>
        </w:p>
      </w:tc>
      <w:tc>
        <w:tcPr>
          <w:tcW w:w="6351" w:type="dxa"/>
          <w:vMerge/>
          <w:shd w:val="clear" w:color="auto" w:fill="auto"/>
        </w:tcPr>
        <w:p w:rsidR="00723885" w:rsidRPr="00723885" w:rsidRDefault="00723885" w:rsidP="00723885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 Narrow" w:eastAsia="Times New Roman" w:hAnsi="Arial Narrow"/>
              <w:color w:val="808080"/>
              <w:sz w:val="18"/>
              <w:szCs w:val="18"/>
              <w:lang w:eastAsia="fr-FR"/>
            </w:rPr>
          </w:pPr>
        </w:p>
      </w:tc>
      <w:tc>
        <w:tcPr>
          <w:tcW w:w="1447" w:type="dxa"/>
          <w:shd w:val="clear" w:color="auto" w:fill="auto"/>
        </w:tcPr>
        <w:p w:rsidR="00723885" w:rsidRPr="00723885" w:rsidRDefault="00723885" w:rsidP="00723885">
          <w:pPr>
            <w:overflowPunct w:val="0"/>
            <w:autoSpaceDE w:val="0"/>
            <w:autoSpaceDN w:val="0"/>
            <w:adjustRightInd w:val="0"/>
            <w:spacing w:after="0" w:line="240" w:lineRule="auto"/>
            <w:ind w:left="34" w:right="176"/>
            <w:textAlignment w:val="baseline"/>
            <w:rPr>
              <w:rFonts w:ascii="Arial Narrow" w:eastAsia="Times New Roman" w:hAnsi="Arial Narrow"/>
              <w:b/>
              <w:color w:val="808080"/>
              <w:sz w:val="18"/>
              <w:szCs w:val="18"/>
              <w:lang w:eastAsia="fr-FR"/>
            </w:rPr>
          </w:pPr>
          <w:r w:rsidRPr="00723885">
            <w:rPr>
              <w:rFonts w:ascii="Arial Narrow" w:eastAsia="Times New Roman" w:hAnsi="Arial Narrow"/>
              <w:color w:val="808080"/>
              <w:sz w:val="18"/>
              <w:szCs w:val="20"/>
              <w:lang w:eastAsia="fr-FR"/>
            </w:rPr>
            <w:t xml:space="preserve">Page </w: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begin"/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instrText xml:space="preserve"> PAGE </w:instrTex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separate"/>
          </w:r>
          <w:r w:rsidR="009F7D55">
            <w:rPr>
              <w:rFonts w:ascii="Times New Roman" w:eastAsia="Times New Roman" w:hAnsi="Times New Roman"/>
              <w:noProof/>
              <w:sz w:val="18"/>
              <w:szCs w:val="20"/>
              <w:lang w:eastAsia="fr-FR"/>
            </w:rPr>
            <w:t>1</w: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end"/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t>/</w: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begin"/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instrText xml:space="preserve"> NUMPAGES </w:instrTex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separate"/>
          </w:r>
          <w:r w:rsidR="009F7D55">
            <w:rPr>
              <w:rFonts w:ascii="Times New Roman" w:eastAsia="Times New Roman" w:hAnsi="Times New Roman"/>
              <w:noProof/>
              <w:sz w:val="18"/>
              <w:szCs w:val="20"/>
              <w:lang w:eastAsia="fr-FR"/>
            </w:rPr>
            <w:t>2</w:t>
          </w:r>
          <w:r w:rsidRPr="00723885">
            <w:rPr>
              <w:rFonts w:ascii="Times New Roman" w:eastAsia="Times New Roman" w:hAnsi="Times New Roman"/>
              <w:sz w:val="18"/>
              <w:szCs w:val="20"/>
              <w:lang w:eastAsia="fr-FR"/>
            </w:rPr>
            <w:fldChar w:fldCharType="end"/>
          </w:r>
        </w:p>
      </w:tc>
    </w:tr>
  </w:tbl>
  <w:p w:rsidR="002D5D35" w:rsidRDefault="00E04C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267" w:rsidRPr="00215267" w:rsidRDefault="00215267" w:rsidP="00215267">
    <w:pPr>
      <w:spacing w:after="0" w:line="240" w:lineRule="auto"/>
      <w:ind w:left="7088"/>
      <w:jc w:val="right"/>
      <w:rPr>
        <w:rFonts w:cs="Calibri"/>
        <w:i/>
        <w:noProof/>
      </w:rPr>
    </w:pPr>
    <w:r>
      <w:rPr>
        <w:rFonts w:cs="Calibri"/>
        <w:i/>
        <w:noProof/>
        <w:lang w:eastAsia="fr-FR"/>
      </w:rPr>
      <w:drawing>
        <wp:anchor distT="0" distB="0" distL="114300" distR="114300" simplePos="0" relativeHeight="251659264" behindDoc="1" locked="0" layoutInCell="1" allowOverlap="1" wp14:anchorId="47AE97F9" wp14:editId="100901D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5267">
      <w:rPr>
        <w:rFonts w:cs="Calibri"/>
        <w:i/>
        <w:noProof/>
      </w:rPr>
      <w:t>Marché de service</w:t>
    </w:r>
  </w:p>
  <w:p w:rsidR="004F07CC" w:rsidRDefault="00215267" w:rsidP="00215267">
    <w:pPr>
      <w:spacing w:after="0" w:line="240" w:lineRule="auto"/>
      <w:jc w:val="right"/>
      <w:rPr>
        <w:rFonts w:cs="Calibri"/>
        <w:i/>
        <w:noProof/>
      </w:rPr>
    </w:pPr>
    <w:r w:rsidRPr="00215267">
      <w:rPr>
        <w:rFonts w:cs="Calibri"/>
        <w:i/>
        <w:noProof/>
      </w:rPr>
      <w:t xml:space="preserve">Maintenance </w:t>
    </w:r>
    <w:r w:rsidR="004F07CC">
      <w:rPr>
        <w:rFonts w:cs="Calibri"/>
        <w:i/>
        <w:noProof/>
      </w:rPr>
      <w:t xml:space="preserve">installations </w:t>
    </w:r>
    <w:r w:rsidRPr="00215267">
      <w:rPr>
        <w:rFonts w:cs="Calibri"/>
        <w:i/>
        <w:noProof/>
      </w:rPr>
      <w:t xml:space="preserve">chauffage </w:t>
    </w:r>
  </w:p>
  <w:p w:rsidR="00215267" w:rsidRPr="00215267" w:rsidRDefault="004F07CC" w:rsidP="00215267">
    <w:pPr>
      <w:spacing w:after="0" w:line="240" w:lineRule="auto"/>
      <w:jc w:val="right"/>
      <w:rPr>
        <w:rFonts w:cs="Calibri"/>
      </w:rPr>
    </w:pPr>
    <w:r>
      <w:rPr>
        <w:rFonts w:cs="Calibri"/>
        <w:i/>
        <w:noProof/>
      </w:rPr>
      <w:t xml:space="preserve">Climatisation </w:t>
    </w:r>
    <w:r w:rsidR="00215267" w:rsidRPr="00215267">
      <w:rPr>
        <w:rFonts w:cs="Calibri"/>
        <w:i/>
        <w:noProof/>
      </w:rPr>
      <w:t>et ventilation</w:t>
    </w:r>
  </w:p>
  <w:p w:rsidR="00723885" w:rsidRPr="00215267" w:rsidRDefault="00723885" w:rsidP="0021526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BF4"/>
    <w:multiLevelType w:val="multilevel"/>
    <w:tmpl w:val="293A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D270E2"/>
    <w:multiLevelType w:val="hybridMultilevel"/>
    <w:tmpl w:val="A3A67EA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23B07"/>
    <w:multiLevelType w:val="hybridMultilevel"/>
    <w:tmpl w:val="AC3AA3A6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31B95"/>
    <w:multiLevelType w:val="hybridMultilevel"/>
    <w:tmpl w:val="01C2E57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C089B"/>
    <w:multiLevelType w:val="hybridMultilevel"/>
    <w:tmpl w:val="71262B6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59D43FC"/>
    <w:multiLevelType w:val="hybridMultilevel"/>
    <w:tmpl w:val="52A27DC8"/>
    <w:lvl w:ilvl="0" w:tplc="F40032B6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1F394C"/>
    <w:multiLevelType w:val="hybridMultilevel"/>
    <w:tmpl w:val="34DADEB6"/>
    <w:lvl w:ilvl="0" w:tplc="90D25A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B05A2"/>
    <w:multiLevelType w:val="multilevel"/>
    <w:tmpl w:val="9640C0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8C8567D"/>
    <w:multiLevelType w:val="hybridMultilevel"/>
    <w:tmpl w:val="904C48B8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1F241B"/>
    <w:multiLevelType w:val="multilevel"/>
    <w:tmpl w:val="A5A6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3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6833C3"/>
    <w:multiLevelType w:val="hybridMultilevel"/>
    <w:tmpl w:val="71728A0C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66F91"/>
    <w:multiLevelType w:val="hybridMultilevel"/>
    <w:tmpl w:val="D31C6CFC"/>
    <w:lvl w:ilvl="0" w:tplc="F40032B6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04E51A0"/>
    <w:multiLevelType w:val="hybridMultilevel"/>
    <w:tmpl w:val="68A87506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7DF1812"/>
    <w:multiLevelType w:val="multilevel"/>
    <w:tmpl w:val="E3F268F2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>
    <w:nsid w:val="76347699"/>
    <w:multiLevelType w:val="hybridMultilevel"/>
    <w:tmpl w:val="BB16C2B8"/>
    <w:lvl w:ilvl="0" w:tplc="F40032B6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11"/>
  </w:num>
  <w:num w:numId="11">
    <w:abstractNumId w:val="9"/>
  </w:num>
  <w:num w:numId="12">
    <w:abstractNumId w:val="13"/>
  </w:num>
  <w:num w:numId="13">
    <w:abstractNumId w:val="10"/>
  </w:num>
  <w:num w:numId="14">
    <w:abstractNumId w:val="3"/>
  </w:num>
  <w:num w:numId="15">
    <w:abstractNumId w:val="15"/>
  </w:num>
  <w:num w:numId="16">
    <w:abstractNumId w:val="0"/>
  </w:num>
  <w:num w:numId="17">
    <w:abstractNumId w:val="10"/>
  </w:num>
  <w:num w:numId="18">
    <w:abstractNumId w:val="15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1IcpskYez2NZWNyI3WHM4GOMWHA=" w:salt="sIj9RYdWrzMJheu56/OjHQ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34"/>
    <w:rsid w:val="00056486"/>
    <w:rsid w:val="000C18FE"/>
    <w:rsid w:val="000C4B29"/>
    <w:rsid w:val="00127263"/>
    <w:rsid w:val="00212D1B"/>
    <w:rsid w:val="00215267"/>
    <w:rsid w:val="00265EA8"/>
    <w:rsid w:val="002741FC"/>
    <w:rsid w:val="0027749A"/>
    <w:rsid w:val="002A6152"/>
    <w:rsid w:val="002F78A8"/>
    <w:rsid w:val="0038605E"/>
    <w:rsid w:val="0039135C"/>
    <w:rsid w:val="003928D2"/>
    <w:rsid w:val="00406E3C"/>
    <w:rsid w:val="00454938"/>
    <w:rsid w:val="004909A9"/>
    <w:rsid w:val="004E354A"/>
    <w:rsid w:val="004E78D4"/>
    <w:rsid w:val="004F07CC"/>
    <w:rsid w:val="00517AB6"/>
    <w:rsid w:val="00547F30"/>
    <w:rsid w:val="00571B28"/>
    <w:rsid w:val="005819E9"/>
    <w:rsid w:val="005878BF"/>
    <w:rsid w:val="00597412"/>
    <w:rsid w:val="005E7252"/>
    <w:rsid w:val="00610680"/>
    <w:rsid w:val="006108C4"/>
    <w:rsid w:val="00612E23"/>
    <w:rsid w:val="006451B1"/>
    <w:rsid w:val="00661F0D"/>
    <w:rsid w:val="006C1C86"/>
    <w:rsid w:val="006C408A"/>
    <w:rsid w:val="00723885"/>
    <w:rsid w:val="00734FCE"/>
    <w:rsid w:val="00764F8B"/>
    <w:rsid w:val="008C058F"/>
    <w:rsid w:val="009771D6"/>
    <w:rsid w:val="00992B2E"/>
    <w:rsid w:val="009E17F5"/>
    <w:rsid w:val="009F7D55"/>
    <w:rsid w:val="00A576CA"/>
    <w:rsid w:val="00AE316E"/>
    <w:rsid w:val="00AE4BC5"/>
    <w:rsid w:val="00B01914"/>
    <w:rsid w:val="00B1671B"/>
    <w:rsid w:val="00B615D9"/>
    <w:rsid w:val="00BA657E"/>
    <w:rsid w:val="00BD67F2"/>
    <w:rsid w:val="00C70932"/>
    <w:rsid w:val="00D133E3"/>
    <w:rsid w:val="00D404A9"/>
    <w:rsid w:val="00D467F2"/>
    <w:rsid w:val="00DD0FCB"/>
    <w:rsid w:val="00E04C27"/>
    <w:rsid w:val="00E16EB8"/>
    <w:rsid w:val="00E27FD1"/>
    <w:rsid w:val="00E865B0"/>
    <w:rsid w:val="00EF66EF"/>
    <w:rsid w:val="00F13B19"/>
    <w:rsid w:val="00F5655C"/>
    <w:rsid w:val="00F87049"/>
    <w:rsid w:val="00F93834"/>
    <w:rsid w:val="00FC15D1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83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AE4BC5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83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AE4BC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458</Words>
  <Characters>2520</Characters>
  <Application>Microsoft Office Word</Application>
  <DocSecurity>8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BARBE SANDRINE (CPAM COTES-D'ARMOR)</cp:lastModifiedBy>
  <cp:revision>4</cp:revision>
  <cp:lastPrinted>2016-02-16T07:41:00Z</cp:lastPrinted>
  <dcterms:created xsi:type="dcterms:W3CDTF">2023-04-21T09:03:00Z</dcterms:created>
  <dcterms:modified xsi:type="dcterms:W3CDTF">2023-05-12T13:13:00Z</dcterms:modified>
</cp:coreProperties>
</file>