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1.1.0 -->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54"/>
        <w:gridCol w:w="4520"/>
        <w:gridCol w:w="3320"/>
      </w:tblGrid>
      <w:tr w14:paraId="5F6BFD3E" w14:textId="7777777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cantSplit/>
          <w:trHeight w:val="490"/>
        </w:trPr>
        <w:tc>
          <w:tcPr>
            <w:tcW w:w="2362" w:type="dxa"/>
            <w:vMerge w:val="restart"/>
          </w:tcPr>
          <w:p w:rsidR="00506C65" w14:paraId="1A0370CA" w14:textId="77777777">
            <w:r>
              <w:rPr>
                <w:noProof/>
              </w:rPr>
              <w:drawing>
                <wp:inline distT="0" distB="0" distL="0" distR="0">
                  <wp:extent cx="1257300" cy="1257300"/>
                  <wp:effectExtent l="0" t="0" r="0" b="0"/>
                  <wp:docPr id="1025" name="Image 1025" descr="LOGO_CHR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Image 1025" descr="LOGO_CHRMT"/>
                          <pic:cNvPicPr>
                            <a:picLocks noChangeAspect="1" noChangeArrowheads="1"/>
                          </pic:cNvPicPr>
                        </pic:nvPicPr>
                        <pic:blipFill>
                          <a:blip xmlns:r="http://schemas.openxmlformats.org/officeDocument/2006/relationships" r:embed="rId4"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57300" cy="1257300"/>
                          </a:xfrm>
                          <a:prstGeom prst="rect">
                            <a:avLst/>
                          </a:prstGeom>
                          <a:noFill/>
                          <a:ln>
                            <a:noFill/>
                          </a:ln>
                        </pic:spPr>
                      </pic:pic>
                    </a:graphicData>
                  </a:graphic>
                </wp:inline>
              </w:drawing>
            </w:r>
          </w:p>
        </w:tc>
        <w:tc>
          <w:tcPr>
            <w:tcW w:w="4692" w:type="dxa"/>
            <w:vAlign w:val="center"/>
          </w:tcPr>
          <w:p w:rsidR="00506C65" w14:paraId="110ABF0A" w14:textId="77777777">
            <w:pPr>
              <w:jc w:val="center"/>
            </w:pPr>
            <w:r>
              <w:t>PROCEDURE</w:t>
            </w:r>
          </w:p>
        </w:tc>
        <w:tc>
          <w:tcPr>
            <w:tcW w:w="3366" w:type="dxa"/>
            <w:vAlign w:val="center"/>
          </w:tcPr>
          <w:p w:rsidR="00506C65" w14:paraId="644FAB50" w14:textId="77777777">
            <w:pPr>
              <w:jc w:val="left"/>
              <w:rPr>
                <w:sz w:val="20"/>
              </w:rPr>
            </w:pPr>
            <w:r>
              <w:t xml:space="preserve">Référence : </w:t>
            </w:r>
            <w:r>
              <w:t>PROC/0649</w:t>
            </w:r>
          </w:p>
        </w:tc>
      </w:tr>
      <w:tr w14:paraId="595A7373" w14:textId="77777777">
        <w:tblPrEx>
          <w:tblW w:w="5000" w:type="pct"/>
          <w:tblLook w:val="01E0"/>
        </w:tblPrEx>
        <w:trPr>
          <w:cantSplit/>
          <w:trHeight w:val="490"/>
        </w:trPr>
        <w:tc>
          <w:tcPr>
            <w:tcW w:w="2362" w:type="dxa"/>
            <w:vMerge/>
          </w:tcPr>
          <w:p w:rsidR="00506C65" w14:paraId="4CDF23EA" w14:textId="77777777"/>
        </w:tc>
        <w:tc>
          <w:tcPr>
            <w:tcW w:w="4692" w:type="dxa"/>
            <w:vMerge w:val="restart"/>
            <w:vAlign w:val="center"/>
          </w:tcPr>
          <w:p w:rsidR="00506C65" w14:paraId="2771B388" w14:textId="77777777">
            <w:pPr>
              <w:jc w:val="center"/>
              <w:rPr>
                <w:b/>
                <w:sz w:val="28"/>
                <w:szCs w:val="28"/>
              </w:rPr>
            </w:pPr>
            <w:r>
              <w:rPr>
                <w:b/>
                <w:sz w:val="28"/>
                <w:szCs w:val="28"/>
              </w:rPr>
              <w:t>Charte d’utilisation des technologies numériques pour le personnel extérieur au CHR METZ-THIONVILLE</w:t>
            </w:r>
          </w:p>
        </w:tc>
        <w:tc>
          <w:tcPr>
            <w:tcW w:w="3366" w:type="dxa"/>
            <w:vAlign w:val="center"/>
          </w:tcPr>
          <w:p w:rsidR="00506C65" w14:paraId="500134FB" w14:textId="77777777">
            <w:pPr>
              <w:jc w:val="left"/>
            </w:pPr>
            <w:r>
              <w:t xml:space="preserve">Version : </w:t>
            </w:r>
            <w:r>
              <w:t>01</w:t>
            </w:r>
          </w:p>
        </w:tc>
      </w:tr>
      <w:tr w14:paraId="524D2AC2" w14:textId="77777777">
        <w:tblPrEx>
          <w:tblW w:w="5000" w:type="pct"/>
          <w:tblLook w:val="01E0"/>
        </w:tblPrEx>
        <w:trPr>
          <w:cantSplit/>
          <w:trHeight w:val="490"/>
        </w:trPr>
        <w:tc>
          <w:tcPr>
            <w:tcW w:w="2362" w:type="dxa"/>
            <w:vMerge/>
          </w:tcPr>
          <w:p w:rsidR="00506C65" w14:paraId="7E0BDCB0" w14:textId="77777777"/>
        </w:tc>
        <w:tc>
          <w:tcPr>
            <w:tcW w:w="4692" w:type="dxa"/>
            <w:vMerge/>
          </w:tcPr>
          <w:p w:rsidR="00506C65" w14:paraId="281E4AF1" w14:textId="77777777"/>
        </w:tc>
        <w:tc>
          <w:tcPr>
            <w:tcW w:w="3366" w:type="dxa"/>
            <w:vAlign w:val="center"/>
          </w:tcPr>
          <w:p w:rsidR="00506C65" w14:paraId="2D2DD4E5" w14:textId="77777777">
            <w:pPr>
              <w:jc w:val="left"/>
            </w:pPr>
            <w:r>
              <w:t xml:space="preserve">Date de publication : </w:t>
            </w:r>
            <w:r>
              <w:t>29/12/2022</w:t>
            </w:r>
          </w:p>
        </w:tc>
      </w:tr>
      <w:tr w14:paraId="0A73F833" w14:textId="77777777">
        <w:tblPrEx>
          <w:tblW w:w="5000" w:type="pct"/>
          <w:tblLook w:val="01E0"/>
        </w:tblPrEx>
        <w:trPr>
          <w:cantSplit/>
          <w:trHeight w:val="490"/>
        </w:trPr>
        <w:tc>
          <w:tcPr>
            <w:tcW w:w="2362" w:type="dxa"/>
            <w:vMerge/>
          </w:tcPr>
          <w:p w:rsidR="00506C65" w14:paraId="756E3EF2" w14:textId="77777777"/>
        </w:tc>
        <w:tc>
          <w:tcPr>
            <w:tcW w:w="4692" w:type="dxa"/>
            <w:vMerge/>
          </w:tcPr>
          <w:p w:rsidR="00506C65" w14:paraId="2171CE64" w14:textId="77777777"/>
        </w:tc>
        <w:tc>
          <w:tcPr>
            <w:tcW w:w="3366" w:type="dxa"/>
            <w:vAlign w:val="center"/>
          </w:tcPr>
          <w:p w:rsidR="00506C65" w14:paraId="26078B33" w14:textId="77777777">
            <w:pPr>
              <w:jc w:val="left"/>
            </w:pPr>
            <w:r>
              <w:t xml:space="preserve">Date de prochaine révision : </w:t>
            </w:r>
            <w:r>
              <w:t>09/06/2026</w:t>
            </w:r>
          </w:p>
        </w:tc>
      </w:tr>
    </w:tbl>
    <w:p w:rsidR="00506C65" w14:paraId="1E0579BF" w14:textId="77777777">
      <w:pPr>
        <w:pStyle w:val="Footer"/>
        <w:jc w:val="center"/>
        <w:rPr>
          <w:sz w:val="18"/>
        </w:rPr>
      </w:pPr>
      <w:r>
        <w:rPr>
          <w:sz w:val="18"/>
        </w:rPr>
        <w:t>La mise à jour de ce document est garantie sur Intranet – Veillez régulièrement à l’actualisation de vos éditions papier.</w:t>
      </w:r>
    </w:p>
    <w:p w:rsidR="00506C65" w14:paraId="531C5739" w14:textId="77777777">
      <w:pPr>
        <w:jc w:val="center"/>
        <w:rPr>
          <w:sz w:val="18"/>
        </w:rPr>
      </w:pPr>
      <w:r>
        <w:rPr>
          <w:sz w:val="18"/>
        </w:rPr>
        <w:t>Pour toute information sur ce document, merci de contacter les rédacteurs et/ou le service qualité.</w:t>
      </w:r>
    </w:p>
    <w:p w:rsidR="00506C65" w14:paraId="014B0073" w14:textId="77777777">
      <w:pPr>
        <w:pStyle w:val="Heading1"/>
      </w:pPr>
      <w:r>
        <w:t>CYCLE DE VIE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0"/>
        <w:gridCol w:w="3021"/>
        <w:gridCol w:w="3020"/>
        <w:gridCol w:w="2915"/>
      </w:tblGrid>
      <w:tr w14:paraId="649F8AC5" w14:textId="77777777" w:rsidTr="00345DD4">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c>
          <w:tcPr>
            <w:tcW w:w="1130" w:type="dxa"/>
            <w:shd w:val="clear" w:color="auto" w:fill="auto"/>
          </w:tcPr>
          <w:p w:rsidR="0050371C" w:rsidP="00345DD4" w14:paraId="355CEDFB" w14:textId="77777777"/>
        </w:tc>
        <w:tc>
          <w:tcPr>
            <w:tcW w:w="3021" w:type="dxa"/>
            <w:shd w:val="clear" w:color="auto" w:fill="auto"/>
          </w:tcPr>
          <w:p w:rsidR="0050371C" w:rsidP="00345DD4" w14:paraId="4922847C" w14:textId="77777777">
            <w:pPr>
              <w:jc w:val="center"/>
              <w:rPr>
                <w:b/>
              </w:rPr>
            </w:pPr>
            <w:r>
              <w:rPr>
                <w:b/>
              </w:rPr>
              <w:t>Rédacteur(s)</w:t>
            </w:r>
          </w:p>
        </w:tc>
        <w:tc>
          <w:tcPr>
            <w:tcW w:w="3020" w:type="dxa"/>
            <w:shd w:val="clear" w:color="auto" w:fill="auto"/>
          </w:tcPr>
          <w:p w:rsidR="0050371C" w:rsidP="00345DD4" w14:paraId="4C416745" w14:textId="77777777">
            <w:pPr>
              <w:jc w:val="center"/>
              <w:rPr>
                <w:b/>
              </w:rPr>
            </w:pPr>
            <w:r>
              <w:rPr>
                <w:b/>
              </w:rPr>
              <w:t>Relecte</w:t>
            </w:r>
            <w:r>
              <w:rPr>
                <w:b/>
              </w:rPr>
              <w:t>ur(s)</w:t>
            </w:r>
          </w:p>
        </w:tc>
        <w:tc>
          <w:tcPr>
            <w:tcW w:w="2915" w:type="dxa"/>
            <w:shd w:val="clear" w:color="auto" w:fill="auto"/>
          </w:tcPr>
          <w:p w:rsidR="0050371C" w:rsidP="00345DD4" w14:paraId="0423988A" w14:textId="77777777">
            <w:pPr>
              <w:jc w:val="center"/>
              <w:rPr>
                <w:b/>
              </w:rPr>
            </w:pPr>
            <w:r>
              <w:rPr>
                <w:b/>
              </w:rPr>
              <w:t>Valideur(s)</w:t>
            </w:r>
          </w:p>
        </w:tc>
      </w:tr>
      <w:tr w14:paraId="53684390" w14:textId="77777777" w:rsidTr="00345DD4">
        <w:tblPrEx>
          <w:tblW w:w="0" w:type="auto"/>
          <w:tblInd w:w="108" w:type="dxa"/>
          <w:tblLook w:val="04A0"/>
        </w:tblPrEx>
        <w:tc>
          <w:tcPr>
            <w:tcW w:w="1130" w:type="dxa"/>
            <w:shd w:val="clear" w:color="auto" w:fill="auto"/>
          </w:tcPr>
          <w:p w:rsidR="0050371C" w:rsidP="00345DD4" w14:paraId="579BA0F3" w14:textId="77777777">
            <w:r>
              <w:t>Nom</w:t>
            </w:r>
          </w:p>
        </w:tc>
        <w:tc>
          <w:tcPr>
            <w:tcW w:w="3021" w:type="dxa"/>
            <w:shd w:val="clear" w:color="auto" w:fill="auto"/>
          </w:tcPr>
          <w:p w:rsidR="0050371C" w:rsidP="00345DD4" w14:paraId="087A6E03" w14:textId="77777777">
            <w:r>
              <w:rPr>
                <w:b/>
                <w:bCs/>
              </w:rPr>
              <w:t>Cyril PIERRÉ</w:t>
            </w:r>
          </w:p>
          <w:p w:rsidR="0050371C" w:rsidP="00345DD4" w14:paraId="5BDB137F" w14:textId="77777777">
            <w:r>
              <w:t>Ingénieur Sécurité SI</w:t>
            </w:r>
          </w:p>
        </w:tc>
        <w:tc>
          <w:tcPr>
            <w:tcW w:w="3020" w:type="dxa"/>
            <w:shd w:val="clear" w:color="auto" w:fill="auto"/>
          </w:tcPr>
          <w:p w:rsidR="0050371C" w:rsidP="00345DD4" w14:paraId="7E87E7FE" w14:textId="77777777">
            <w:pPr>
              <w:rPr>
                <w:b/>
                <w:bCs/>
              </w:rPr>
            </w:pPr>
            <w:r>
              <w:rPr>
                <w:b/>
                <w:bCs/>
              </w:rPr>
              <w:t>M. Albert CRUMBACH</w:t>
            </w:r>
          </w:p>
          <w:p w:rsidR="0050371C" w:rsidP="00345DD4" w14:paraId="3EDBFAF4" w14:textId="77777777">
            <w:r>
              <w:t>RSSI et DPO</w:t>
            </w:r>
          </w:p>
        </w:tc>
        <w:tc>
          <w:tcPr>
            <w:tcW w:w="2915" w:type="dxa"/>
            <w:shd w:val="clear" w:color="auto" w:fill="auto"/>
          </w:tcPr>
          <w:p w:rsidR="0050371C" w:rsidP="00345DD4" w14:paraId="183729E6" w14:textId="77777777">
            <w:pPr>
              <w:rPr>
                <w:b/>
                <w:bCs/>
              </w:rPr>
            </w:pPr>
            <w:r>
              <w:rPr>
                <w:b/>
                <w:bCs/>
              </w:rPr>
              <w:t>M. Laurent KARMUSIK</w:t>
            </w:r>
          </w:p>
          <w:p w:rsidR="0050371C" w:rsidP="00345DD4" w14:paraId="174F2C6E" w14:textId="77777777">
            <w:r>
              <w:t>Directeur DSI</w:t>
            </w:r>
          </w:p>
        </w:tc>
      </w:tr>
      <w:tr w14:paraId="1B729392" w14:textId="77777777" w:rsidTr="00345DD4">
        <w:tblPrEx>
          <w:tblW w:w="0" w:type="auto"/>
          <w:tblInd w:w="108" w:type="dxa"/>
          <w:tblLook w:val="04A0"/>
        </w:tblPrEx>
        <w:tc>
          <w:tcPr>
            <w:tcW w:w="1130" w:type="dxa"/>
            <w:shd w:val="clear" w:color="auto" w:fill="auto"/>
          </w:tcPr>
          <w:p w:rsidR="0050371C" w:rsidP="00345DD4" w14:paraId="61F4CFB7" w14:textId="77777777">
            <w:r>
              <w:t>Date</w:t>
            </w:r>
          </w:p>
        </w:tc>
        <w:tc>
          <w:tcPr>
            <w:tcW w:w="3021" w:type="dxa"/>
            <w:shd w:val="clear" w:color="auto" w:fill="auto"/>
          </w:tcPr>
          <w:p w:rsidR="0050371C" w:rsidP="00345DD4" w14:paraId="07D1889C" w14:textId="77777777">
            <w:r>
              <w:t>25/05/2022</w:t>
            </w:r>
          </w:p>
        </w:tc>
        <w:tc>
          <w:tcPr>
            <w:tcW w:w="3020" w:type="dxa"/>
            <w:shd w:val="clear" w:color="auto" w:fill="auto"/>
          </w:tcPr>
          <w:p w:rsidR="0050371C" w:rsidP="00345DD4" w14:paraId="0C727615" w14:textId="77777777">
            <w:r>
              <w:t>30/05/2022</w:t>
            </w:r>
          </w:p>
        </w:tc>
        <w:tc>
          <w:tcPr>
            <w:tcW w:w="2915" w:type="dxa"/>
            <w:shd w:val="clear" w:color="auto" w:fill="auto"/>
          </w:tcPr>
          <w:p w:rsidR="0050371C" w:rsidP="00345DD4" w14:paraId="1E28B9F4" w14:textId="77777777">
            <w:r>
              <w:t>30/05/2022</w:t>
            </w:r>
          </w:p>
        </w:tc>
      </w:tr>
      <w:tr w14:paraId="1CAE5FC1" w14:textId="77777777" w:rsidTr="00345DD4">
        <w:tblPrEx>
          <w:tblW w:w="0" w:type="auto"/>
          <w:tblInd w:w="108" w:type="dxa"/>
          <w:tblLook w:val="04A0"/>
        </w:tblPrEx>
        <w:trPr>
          <w:trHeight w:val="860"/>
        </w:trPr>
        <w:tc>
          <w:tcPr>
            <w:tcW w:w="1130" w:type="dxa"/>
            <w:shd w:val="clear" w:color="auto" w:fill="auto"/>
          </w:tcPr>
          <w:p w:rsidR="0050371C" w:rsidP="00345DD4" w14:paraId="1593F7EC" w14:textId="77777777">
            <w:r>
              <w:t>Signature</w:t>
            </w:r>
          </w:p>
        </w:tc>
        <w:tc>
          <w:tcPr>
            <w:tcW w:w="3021" w:type="dxa"/>
            <w:shd w:val="clear" w:color="auto" w:fill="auto"/>
          </w:tcPr>
          <w:p w:rsidR="0050371C" w:rsidP="00345DD4" w14:paraId="689ACED5" w14:textId="77777777">
            <w:r>
              <w:rPr>
                <w:noProof/>
              </w:rPr>
              <w:drawing>
                <wp:inline distT="0" distB="0" distL="0" distR="0">
                  <wp:extent cx="1262127" cy="420744"/>
                  <wp:effectExtent l="0" t="0" r="0" b="0"/>
                  <wp:docPr id="4483" name="Picture 4483"/>
                  <wp:cNvGraphicFramePr/>
                  <a:graphic xmlns:a="http://schemas.openxmlformats.org/drawingml/2006/main">
                    <a:graphicData uri="http://schemas.openxmlformats.org/drawingml/2006/picture">
                      <pic:pic xmlns:pic="http://schemas.openxmlformats.org/drawingml/2006/picture">
                        <pic:nvPicPr>
                          <pic:cNvPr id="4483" name="Picture 4483"/>
                          <pic:cNvPicPr/>
                        </pic:nvPicPr>
                        <pic:blipFill>
                          <a:blip xmlns:r="http://schemas.openxmlformats.org/officeDocument/2006/relationships" r:embed="rId5"/>
                          <a:stretch>
                            <a:fillRect/>
                          </a:stretch>
                        </pic:blipFill>
                        <pic:spPr>
                          <a:xfrm>
                            <a:off x="0" y="0"/>
                            <a:ext cx="1262127" cy="420744"/>
                          </a:xfrm>
                          <a:prstGeom prst="rect">
                            <a:avLst/>
                          </a:prstGeom>
                        </pic:spPr>
                      </pic:pic>
                    </a:graphicData>
                  </a:graphic>
                </wp:inline>
              </w:drawing>
            </w:r>
          </w:p>
        </w:tc>
        <w:tc>
          <w:tcPr>
            <w:tcW w:w="3020" w:type="dxa"/>
            <w:shd w:val="clear" w:color="auto" w:fill="auto"/>
          </w:tcPr>
          <w:p w:rsidR="0050371C" w:rsidP="00345DD4" w14:paraId="15FDA0C4" w14:textId="77777777">
            <w:r>
              <w:rPr>
                <w:noProof/>
              </w:rPr>
              <w:drawing>
                <wp:inline distT="0" distB="0" distL="0" distR="0">
                  <wp:extent cx="1542599" cy="475624"/>
                  <wp:effectExtent l="0" t="0" r="0" b="0"/>
                  <wp:docPr id="4490" name="Picture 4490"/>
                  <wp:cNvGraphicFramePr/>
                  <a:graphic xmlns:a="http://schemas.openxmlformats.org/drawingml/2006/main">
                    <a:graphicData uri="http://schemas.openxmlformats.org/drawingml/2006/picture">
                      <pic:pic xmlns:pic="http://schemas.openxmlformats.org/drawingml/2006/picture">
                        <pic:nvPicPr>
                          <pic:cNvPr id="4490" name="Picture 4490"/>
                          <pic:cNvPicPr/>
                        </pic:nvPicPr>
                        <pic:blipFill>
                          <a:blip xmlns:r="http://schemas.openxmlformats.org/officeDocument/2006/relationships" r:embed="rId6"/>
                          <a:stretch>
                            <a:fillRect/>
                          </a:stretch>
                        </pic:blipFill>
                        <pic:spPr>
                          <a:xfrm>
                            <a:off x="0" y="0"/>
                            <a:ext cx="1542599" cy="475624"/>
                          </a:xfrm>
                          <a:prstGeom prst="rect">
                            <a:avLst/>
                          </a:prstGeom>
                        </pic:spPr>
                      </pic:pic>
                    </a:graphicData>
                  </a:graphic>
                </wp:inline>
              </w:drawing>
            </w:r>
          </w:p>
        </w:tc>
        <w:tc>
          <w:tcPr>
            <w:tcW w:w="2915" w:type="dxa"/>
            <w:shd w:val="clear" w:color="auto" w:fill="auto"/>
          </w:tcPr>
          <w:p w:rsidR="0050371C" w:rsidP="00345DD4" w14:paraId="3E0D3B72" w14:textId="77777777">
            <w:r>
              <w:rPr>
                <w:noProof/>
              </w:rPr>
              <w:drawing>
                <wp:inline distT="0" distB="0" distL="0" distR="0">
                  <wp:extent cx="1396265" cy="554894"/>
                  <wp:effectExtent l="0" t="0" r="0" b="0"/>
                  <wp:docPr id="4476" name="Picture 4476"/>
                  <wp:cNvGraphicFramePr/>
                  <a:graphic xmlns:a="http://schemas.openxmlformats.org/drawingml/2006/main">
                    <a:graphicData uri="http://schemas.openxmlformats.org/drawingml/2006/picture">
                      <pic:pic xmlns:pic="http://schemas.openxmlformats.org/drawingml/2006/picture">
                        <pic:nvPicPr>
                          <pic:cNvPr id="4476" name="Picture 4476"/>
                          <pic:cNvPicPr/>
                        </pic:nvPicPr>
                        <pic:blipFill>
                          <a:blip xmlns:r="http://schemas.openxmlformats.org/officeDocument/2006/relationships" r:embed="rId7"/>
                          <a:stretch>
                            <a:fillRect/>
                          </a:stretch>
                        </pic:blipFill>
                        <pic:spPr>
                          <a:xfrm>
                            <a:off x="0" y="0"/>
                            <a:ext cx="1396265" cy="554894"/>
                          </a:xfrm>
                          <a:prstGeom prst="rect">
                            <a:avLst/>
                          </a:prstGeom>
                        </pic:spPr>
                      </pic:pic>
                    </a:graphicData>
                  </a:graphic>
                </wp:inline>
              </w:drawing>
            </w:r>
          </w:p>
        </w:tc>
      </w:tr>
    </w:tbl>
    <w:p w:rsidR="0050371C" w14:paraId="689C32B2" w14:textId="77777777">
      <w:pPr>
        <w:rPr>
          <w:b/>
          <w:color w:val="FF0000"/>
        </w:rPr>
      </w:pPr>
    </w:p>
    <w:p w:rsidR="00506C65" w14:paraId="4B51D0B9" w14:textId="77777777">
      <w:pPr>
        <w:pStyle w:val="Heading1"/>
      </w:pPr>
      <w:r>
        <w:t>OBJET</w:t>
      </w:r>
    </w:p>
    <w:p w:rsidR="0050371C" w:rsidP="0050371C" w14:paraId="1CC11EED" w14:textId="77777777">
      <w:bookmarkStart w:id="0" w:name="_Hlk98167136"/>
      <w:r w:rsidRPr="00E634CA">
        <w:t xml:space="preserve">Le Système d’Information constitue une ressource stratégique indispensable </w:t>
      </w:r>
      <w:r>
        <w:t xml:space="preserve">pour le </w:t>
      </w:r>
      <w:r w:rsidRPr="006B5DAD">
        <w:t xml:space="preserve">CHR </w:t>
      </w:r>
      <w:r>
        <w:t xml:space="preserve">dans </w:t>
      </w:r>
      <w:r w:rsidRPr="00E634CA">
        <w:t>la conduite de son activité. Ce Système d’Information étant exposé à de nombreux risques en termes de sécurité (accidents, erreurs, malveillances, etc.), une Politi</w:t>
      </w:r>
      <w:r w:rsidRPr="00E634CA">
        <w:t>que de Sécurité d</w:t>
      </w:r>
      <w:r>
        <w:t>u Système d</w:t>
      </w:r>
      <w:r w:rsidRPr="00E634CA">
        <w:t xml:space="preserve">’Information </w:t>
      </w:r>
      <w:r>
        <w:t xml:space="preserve">(PSSI) </w:t>
      </w:r>
      <w:r w:rsidRPr="00E634CA">
        <w:t>a été élaborée pour définir les principes et règles de sécurité, et préciser les rôles et responsabilités de chacun.</w:t>
      </w:r>
      <w:r>
        <w:t xml:space="preserve"> La présente charte s’inscrit dans le cadre de la PSSI. Elle est de ce fait un document de r</w:t>
      </w:r>
      <w:r>
        <w:t>éférence pour l’établissement.</w:t>
      </w:r>
    </w:p>
    <w:bookmarkEnd w:id="0"/>
    <w:p w:rsidR="0050371C" w:rsidRPr="00E634CA" w:rsidP="0050371C" w14:paraId="37CC3C25" w14:textId="77777777"/>
    <w:p w:rsidR="0050371C" w:rsidRPr="00E634CA" w:rsidP="0050371C" w14:paraId="312C2D4F" w14:textId="77777777">
      <w:r w:rsidRPr="00E634CA">
        <w:t xml:space="preserve">Dans cet objectif, la présente </w:t>
      </w:r>
      <w:r>
        <w:t>c</w:t>
      </w:r>
      <w:r w:rsidRPr="00E634CA">
        <w:t>harte, relative à l’accès et à l’utilisation des ressou</w:t>
      </w:r>
      <w:r>
        <w:t xml:space="preserve">rces du Système d’Information du </w:t>
      </w:r>
      <w:r w:rsidRPr="006B5DAD">
        <w:t>CHR</w:t>
      </w:r>
      <w:r w:rsidRPr="00E634CA">
        <w:t xml:space="preserve">, précise les règles et précautions que les </w:t>
      </w:r>
      <w:r>
        <w:t>personnels extérieurs au CHR</w:t>
      </w:r>
      <w:r w:rsidRPr="00E634CA">
        <w:t xml:space="preserve"> </w:t>
      </w:r>
      <w:r>
        <w:t xml:space="preserve">doivent </w:t>
      </w:r>
      <w:r w:rsidRPr="00E634CA">
        <w:t>respecter afin de ga</w:t>
      </w:r>
      <w:r w:rsidRPr="00E634CA">
        <w:t>rantir un usage fiable et sécurisé des ressources du Système d’Information.</w:t>
      </w:r>
    </w:p>
    <w:p w:rsidR="0050371C" w:rsidP="0050371C" w14:paraId="06D30FB0" w14:textId="77777777"/>
    <w:p w:rsidR="0050371C" w:rsidP="0050371C" w14:paraId="6A0D7A33" w14:textId="77777777">
      <w:r>
        <w:t xml:space="preserve">En signant cette charte, le personnel extérieur reconnait en avoir pris connaissance et s’engage librement à en appliquer strictement le contenu. </w:t>
      </w:r>
    </w:p>
    <w:p w:rsidR="0050371C" w:rsidP="0050371C" w14:paraId="2215D743" w14:textId="77777777"/>
    <w:p w:rsidR="0050371C" w:rsidP="0050371C" w14:paraId="3AEFEBEC" w14:textId="77777777">
      <w:r>
        <w:t>L’accès aux services est condit</w:t>
      </w:r>
      <w:r>
        <w:t xml:space="preserve">ionné à l’acceptation du contrat et des annexes Sécurité du SI et des clauses RGPD </w:t>
      </w:r>
      <w:r w:rsidRPr="00027F47">
        <w:t>contractualisés entre l’entreprise et l’établissement.</w:t>
      </w:r>
    </w:p>
    <w:p w:rsidR="00506C65" w14:paraId="213A9A9F" w14:textId="77777777">
      <w:pPr>
        <w:pStyle w:val="Heading1"/>
      </w:pPr>
      <w:r>
        <w:t>DOMAINE D’APPLICATION</w:t>
      </w:r>
    </w:p>
    <w:p w:rsidR="0050371C" w:rsidP="0050371C" w14:paraId="604A9017" w14:textId="77777777">
      <w:r>
        <w:t>Cette charte</w:t>
      </w:r>
      <w:r w:rsidRPr="00E634CA">
        <w:t xml:space="preserve"> s’applique à tous les éléments du Système d’Information mis à la disposition des </w:t>
      </w:r>
      <w:r>
        <w:t>personnels extérieurs au CHR</w:t>
      </w:r>
      <w:r w:rsidRPr="00E634CA">
        <w:t xml:space="preserve"> par </w:t>
      </w:r>
      <w:r>
        <w:t>le CHR (</w:t>
      </w:r>
      <w:r w:rsidRPr="00E634CA">
        <w:t xml:space="preserve">matériels fixes ou nomades, logiciels, systèmes de communication en interne ou en </w:t>
      </w:r>
      <w:r>
        <w:t>extérieur</w:t>
      </w:r>
      <w:r w:rsidRPr="00E634CA">
        <w:t xml:space="preserve">, </w:t>
      </w:r>
      <w:r>
        <w:t>etc.)</w:t>
      </w:r>
      <w:r w:rsidRPr="00E634CA">
        <w:t xml:space="preserve">, ainsi qu’aux données stockées ou </w:t>
      </w:r>
      <w:r w:rsidRPr="00E634CA">
        <w:t>véhiculées par ces éléments</w:t>
      </w:r>
      <w:r>
        <w:t>.</w:t>
      </w:r>
    </w:p>
    <w:p w:rsidR="0050371C" w:rsidRPr="00E634CA" w:rsidP="0050371C" w14:paraId="2786A364" w14:textId="77777777"/>
    <w:p w:rsidR="0050371C" w:rsidRPr="00E634CA" w:rsidP="0050371C" w14:paraId="7336EF6B" w14:textId="77777777">
      <w:bookmarkStart w:id="1" w:name="_Hlk98167115"/>
      <w:r w:rsidRPr="00E634CA">
        <w:t xml:space="preserve">Elle s’adresse à tout </w:t>
      </w:r>
      <w:r>
        <w:t xml:space="preserve">personnel extérieur </w:t>
      </w:r>
      <w:r w:rsidRPr="00E634CA">
        <w:t xml:space="preserve">autorisé à accéder, traiter ou utiliser des ressources du Système d’Information </w:t>
      </w:r>
      <w:r>
        <w:t xml:space="preserve">du </w:t>
      </w:r>
      <w:r w:rsidRPr="006B5DAD">
        <w:t xml:space="preserve">CHR </w:t>
      </w:r>
      <w:r w:rsidRPr="00E634CA">
        <w:t>le cadre de son activité professionnelle.</w:t>
      </w:r>
    </w:p>
    <w:bookmarkEnd w:id="1"/>
    <w:p w:rsidR="0050371C" w:rsidRPr="00E634CA" w:rsidP="0050371C" w14:paraId="1D8BCFA3" w14:textId="77777777"/>
    <w:p w:rsidR="0050371C" w:rsidP="0050371C" w14:paraId="17A96C1F" w14:textId="77777777">
      <w:r w:rsidRPr="00E634CA">
        <w:t xml:space="preserve">Cette </w:t>
      </w:r>
      <w:r>
        <w:t>c</w:t>
      </w:r>
      <w:r w:rsidRPr="00E634CA">
        <w:t xml:space="preserve">harte complète le contrat signé avec le </w:t>
      </w:r>
      <w:r>
        <w:t>personn</w:t>
      </w:r>
      <w:r>
        <w:t xml:space="preserve">el extérieur ainsi que les annexes liées à la protection des données (clauses RGPD) et à la sécurisation du Système d’Information (Plan Assurance Sécurité) </w:t>
      </w:r>
      <w:r w:rsidRPr="00E634CA">
        <w:t>mais ne s’y substitue pas. Elle n’a pas pour objet de couvrir de façon exhaustive tous les cas de fi</w:t>
      </w:r>
      <w:r w:rsidRPr="00E634CA">
        <w:t xml:space="preserve">gure possibles, mais plutôt de fixer les principes généraux d’utilisation : c’est donc à l’esprit de ces principes que le </w:t>
      </w:r>
      <w:r>
        <w:t xml:space="preserve">personnel extérieur </w:t>
      </w:r>
      <w:r w:rsidRPr="00E634CA">
        <w:t>devra se conformer dans des situations non envisagées.</w:t>
      </w:r>
    </w:p>
    <w:p w:rsidR="00506C65" w14:paraId="59A594D0" w14:textId="77777777"/>
    <w:p w:rsidR="00506C65" w14:paraId="404AC834" w14:textId="77777777">
      <w:pPr>
        <w:pStyle w:val="Heading1"/>
      </w:pPr>
      <w:r>
        <w:t>DEFINITIONS ABREVIATIONS</w:t>
      </w:r>
    </w:p>
    <w:p w:rsidR="0050371C" w:rsidRPr="00C5415B" w:rsidP="0050371C" w14:paraId="0FEF482A" w14:textId="77777777">
      <w:pPr>
        <w:pStyle w:val="ListParagraph"/>
        <w:numPr>
          <w:ilvl w:val="0"/>
          <w:numId w:val="4"/>
        </w:numPr>
        <w:spacing w:after="240"/>
      </w:pPr>
      <w:bookmarkStart w:id="2" w:name="_Hlk98167099"/>
      <w:r w:rsidRPr="00C5415B">
        <w:rPr>
          <w:b/>
          <w:bCs/>
        </w:rPr>
        <w:t>CHR</w:t>
      </w:r>
      <w:r>
        <w:t> : Centre Hospitalier Régional</w:t>
      </w:r>
      <w:r>
        <w:t xml:space="preserve"> de METZ-THIONVILLE</w:t>
      </w:r>
    </w:p>
    <w:p w:rsidR="0050371C" w:rsidP="0050371C" w14:paraId="69B01B7E" w14:textId="77777777">
      <w:pPr>
        <w:pStyle w:val="ListParagraph"/>
        <w:numPr>
          <w:ilvl w:val="0"/>
          <w:numId w:val="4"/>
        </w:numPr>
        <w:spacing w:after="240"/>
      </w:pPr>
      <w:r w:rsidRPr="004C1E1D">
        <w:rPr>
          <w:b/>
          <w:bCs/>
        </w:rPr>
        <w:t>DSI</w:t>
      </w:r>
      <w:r>
        <w:t> : Direction du Système d’Information</w:t>
      </w:r>
    </w:p>
    <w:bookmarkEnd w:id="2"/>
    <w:p w:rsidR="0050371C" w:rsidP="0050371C" w14:paraId="241B9F5F" w14:textId="77777777">
      <w:pPr>
        <w:pStyle w:val="ListParagraph"/>
        <w:numPr>
          <w:ilvl w:val="0"/>
          <w:numId w:val="4"/>
        </w:numPr>
        <w:spacing w:after="240"/>
      </w:pPr>
      <w:r>
        <w:rPr>
          <w:b/>
          <w:bCs/>
        </w:rPr>
        <w:t xml:space="preserve">PAS : </w:t>
      </w:r>
      <w:r w:rsidRPr="001D5A11">
        <w:t>Plan d’Assurance Sécurité</w:t>
      </w:r>
    </w:p>
    <w:p w:rsidR="0050371C" w:rsidRPr="00C31735" w:rsidP="0050371C" w14:paraId="52BDB6E2" w14:textId="77777777">
      <w:pPr>
        <w:pStyle w:val="ListParagraph"/>
        <w:numPr>
          <w:ilvl w:val="0"/>
          <w:numId w:val="4"/>
        </w:numPr>
        <w:spacing w:after="240"/>
      </w:pPr>
      <w:r>
        <w:rPr>
          <w:b/>
          <w:bCs/>
        </w:rPr>
        <w:t xml:space="preserve">Personnel extérieur : </w:t>
      </w:r>
      <w:r w:rsidRPr="008A41F3">
        <w:t xml:space="preserve">Personnel non employé </w:t>
      </w:r>
      <w:r>
        <w:t>par l’établissement</w:t>
      </w:r>
      <w:r w:rsidRPr="008A41F3">
        <w:t xml:space="preserve"> et sous convention ou contrat (exemples : prestataires, sous-traitants, fournisseurs, partenaires …</w:t>
      </w:r>
      <w:r w:rsidRPr="008A41F3">
        <w:t>)</w:t>
      </w:r>
    </w:p>
    <w:p w:rsidR="0050371C" w:rsidRPr="00C31735" w:rsidP="0050371C" w14:paraId="531DDEDB" w14:textId="77777777">
      <w:pPr>
        <w:pStyle w:val="ListParagraph"/>
        <w:numPr>
          <w:ilvl w:val="0"/>
          <w:numId w:val="4"/>
        </w:numPr>
        <w:spacing w:after="240"/>
      </w:pPr>
      <w:r w:rsidRPr="00C31735">
        <w:rPr>
          <w:b/>
          <w:bCs/>
        </w:rPr>
        <w:t xml:space="preserve">RGPD : </w:t>
      </w:r>
      <w:r w:rsidRPr="00C31735">
        <w:rPr>
          <w:color w:val="000000"/>
          <w:szCs w:val="22"/>
        </w:rPr>
        <w:t>Règlement Général sur la Protection des données</w:t>
      </w:r>
    </w:p>
    <w:p w:rsidR="00506C65" w14:paraId="3BFB60D5" w14:textId="77777777">
      <w:pPr>
        <w:pStyle w:val="Heading1"/>
      </w:pPr>
      <w:r>
        <w:t>DOCUMENTS ASSOCIES</w:t>
      </w:r>
    </w:p>
    <w:p w:rsidR="0050371C" w:rsidRPr="00360536" w:rsidP="00360536" w14:paraId="7B6F1B22" w14:textId="3E3145FF">
      <w:pPr>
        <w:spacing w:after="240"/>
        <w:rPr>
          <w:sz w:val="20"/>
          <w:szCs w:val="18"/>
        </w:rPr>
      </w:pPr>
      <w:bookmarkStart w:id="3" w:name="_Hlk98163240"/>
      <w:bookmarkStart w:id="4" w:name="_Hlk98161017"/>
      <w:r>
        <w:rPr>
          <w:sz w:val="20"/>
          <w:szCs w:val="18"/>
        </w:rPr>
        <w:t>-</w:t>
      </w:r>
    </w:p>
    <w:bookmarkEnd w:id="3"/>
    <w:bookmarkEnd w:id="4"/>
    <w:p w:rsidR="00506C65" w14:paraId="7070CEE6" w14:textId="77777777">
      <w:pPr>
        <w:pStyle w:val="Heading1"/>
      </w:pPr>
      <w:r>
        <w:t>R</w:t>
      </w:r>
      <w:r>
        <w:t>EFERENCES</w:t>
      </w:r>
    </w:p>
    <w:p w:rsidR="0050371C" w:rsidRPr="004169C4" w:rsidP="0050371C" w14:paraId="32BE4EF5" w14:textId="77777777">
      <w:pPr>
        <w:pStyle w:val="ListParagraph"/>
        <w:numPr>
          <w:ilvl w:val="0"/>
          <w:numId w:val="6"/>
        </w:numPr>
        <w:spacing w:line="269" w:lineRule="auto"/>
        <w:ind w:right="824"/>
        <w:jc w:val="left"/>
      </w:pPr>
      <w:r w:rsidRPr="009F5B0D">
        <w:rPr>
          <w:b/>
          <w:bCs/>
        </w:rPr>
        <w:t>RGPD</w:t>
      </w:r>
      <w:r>
        <w:t xml:space="preserve"> : </w:t>
      </w:r>
      <w:r>
        <w:rPr>
          <w:color w:val="000000"/>
          <w:szCs w:val="22"/>
        </w:rPr>
        <w:t>Le Règlement (UE) 2016/679 ; Règlement Général sur la Protection des données</w:t>
      </w:r>
    </w:p>
    <w:p w:rsidR="0050371C" w:rsidP="0050371C" w14:paraId="49E7DB27" w14:textId="77777777">
      <w:pPr>
        <w:pStyle w:val="ListParagraph"/>
        <w:numPr>
          <w:ilvl w:val="0"/>
          <w:numId w:val="6"/>
        </w:numPr>
        <w:spacing w:line="269" w:lineRule="auto"/>
        <w:ind w:right="824"/>
        <w:jc w:val="left"/>
      </w:pPr>
      <w:r w:rsidRPr="004169C4">
        <w:rPr>
          <w:rFonts w:cs="Arial"/>
          <w:b/>
          <w:bCs/>
          <w:szCs w:val="22"/>
        </w:rPr>
        <w:t>Loi Informatique et Liberté</w:t>
      </w:r>
      <w:r>
        <w:rPr>
          <w:rFonts w:cs="Arial"/>
          <w:szCs w:val="22"/>
        </w:rPr>
        <w:t xml:space="preserve"> </w:t>
      </w:r>
      <w:r w:rsidRPr="004169C4">
        <w:rPr>
          <w:rFonts w:cs="Arial"/>
          <w:szCs w:val="22"/>
        </w:rPr>
        <w:t>du 6 janvier 1978</w:t>
      </w:r>
    </w:p>
    <w:p w:rsidR="0050371C" w:rsidP="0050371C" w14:paraId="5ECF5250" w14:textId="77777777">
      <w:pPr>
        <w:numPr>
          <w:ilvl w:val="0"/>
          <w:numId w:val="7"/>
        </w:numPr>
        <w:spacing w:line="269" w:lineRule="auto"/>
        <w:ind w:right="824" w:hanging="360"/>
        <w:jc w:val="left"/>
      </w:pPr>
      <w:r w:rsidRPr="00265AB8">
        <w:rPr>
          <w:b/>
          <w:bCs/>
        </w:rPr>
        <w:t>Recommandations ANSSI :</w:t>
      </w:r>
      <w:r>
        <w:t xml:space="preserve"> Guide authentification multifacteur</w:t>
      </w:r>
      <w:r>
        <w:t xml:space="preserve"> et mots de passe de l’ANSSI</w:t>
      </w:r>
    </w:p>
    <w:p w:rsidR="00506C65" w14:paraId="5295BD86" w14:textId="77777777">
      <w:pPr>
        <w:pStyle w:val="Heading1"/>
      </w:pPr>
      <w:r>
        <w:t>DEVELOPPEMENT</w:t>
      </w:r>
    </w:p>
    <w:p w:rsidR="0050371C" w:rsidRPr="004C1E1D" w:rsidP="0050371C" w14:paraId="55949E30" w14:textId="77777777">
      <w:pPr>
        <w:tabs>
          <w:tab w:val="left" w:pos="2610"/>
        </w:tabs>
        <w:rPr>
          <w:rStyle w:val="IntenseEmphasis"/>
        </w:rPr>
      </w:pPr>
      <w:r w:rsidRPr="004C1E1D">
        <w:rPr>
          <w:rStyle w:val="IntenseEmphasis"/>
        </w:rPr>
        <w:t>Table des matières</w:t>
      </w:r>
    </w:p>
    <w:p w14:paraId="6C845EED" w14:textId="77777777">
      <w:pPr>
        <w:pStyle w:val="TOC1"/>
        <w:tabs>
          <w:tab w:val="left" w:pos="440"/>
          <w:tab w:val="right" w:leader="dot" w:pos="10194"/>
        </w:tabs>
        <w:rPr>
          <w:rFonts w:asciiTheme="minorHAnsi" w:hAnsiTheme="minorHAnsi"/>
          <w:noProof/>
          <w:sz w:val="22"/>
        </w:rPr>
      </w:pPr>
      <w:r>
        <w:fldChar w:fldCharType="begin"/>
      </w:r>
      <w:r>
        <w:instrText xml:space="preserve"> TOC \h \z \u \t "Titre 2;1;Titre 3;2;Titre 4;3" </w:instrText>
      </w:r>
      <w:r>
        <w:fldChar w:fldCharType="separate"/>
      </w:r>
      <w:hyperlink w:anchor="_Toc256000000" w:history="1">
        <w:r>
          <w:rPr>
            <w:rStyle w:val="Hyperlink"/>
            <w:rFonts w:eastAsiaTheme="minorEastAsia"/>
          </w:rPr>
          <w:t>1.</w:t>
        </w:r>
        <w:r>
          <w:rPr>
            <w:rFonts w:asciiTheme="minorHAnsi" w:eastAsiaTheme="minorEastAsia" w:hAnsiTheme="minorHAnsi"/>
            <w:noProof/>
            <w:sz w:val="22"/>
          </w:rPr>
          <w:tab/>
        </w:r>
        <w:r>
          <w:rPr>
            <w:rStyle w:val="Hyperlink"/>
            <w:rFonts w:eastAsiaTheme="minorEastAsia"/>
          </w:rPr>
          <w:t xml:space="preserve">Règles de </w:t>
        </w:r>
        <w:r w:rsidRPr="00961903">
          <w:rPr>
            <w:rStyle w:val="Hyperlink"/>
            <w:rFonts w:eastAsiaTheme="minorEastAsia"/>
          </w:rPr>
          <w:t>sécurité</w:t>
        </w:r>
        <w:r>
          <w:rPr>
            <w:rStyle w:val="Hyperlink"/>
            <w:rFonts w:eastAsiaTheme="minorEastAsia"/>
          </w:rPr>
          <w:t xml:space="preserve"> à respecter</w:t>
        </w:r>
        <w:r>
          <w:tab/>
        </w:r>
        <w:r>
          <w:fldChar w:fldCharType="begin"/>
        </w:r>
        <w:r>
          <w:instrText xml:space="preserve"> PAGEREF _Toc256000000 \h </w:instrText>
        </w:r>
        <w:r>
          <w:fldChar w:fldCharType="separate"/>
        </w:r>
        <w:r>
          <w:t>2</w:t>
        </w:r>
        <w:r>
          <w:fldChar w:fldCharType="end"/>
        </w:r>
      </w:hyperlink>
    </w:p>
    <w:p>
      <w:pPr>
        <w:pStyle w:val="TOC2"/>
        <w:tabs>
          <w:tab w:val="left" w:pos="660"/>
          <w:tab w:val="right" w:leader="dot" w:pos="10194"/>
        </w:tabs>
        <w:rPr>
          <w:rFonts w:asciiTheme="minorHAnsi" w:hAnsiTheme="minorHAnsi"/>
          <w:noProof/>
          <w:sz w:val="22"/>
        </w:rPr>
      </w:pPr>
      <w:hyperlink w:anchor="_Toc256000001" w:history="1">
        <w:r>
          <w:rPr>
            <w:rStyle w:val="Hyperlink"/>
          </w:rPr>
          <w:t>a.</w:t>
        </w:r>
        <w:r>
          <w:rPr>
            <w:rFonts w:asciiTheme="minorHAnsi" w:hAnsiTheme="minorHAnsi"/>
            <w:noProof/>
            <w:sz w:val="22"/>
          </w:rPr>
          <w:tab/>
        </w:r>
        <w:r>
          <w:rPr>
            <w:rStyle w:val="Hyperlink"/>
          </w:rPr>
          <w:t>Confidentialité des données</w:t>
        </w:r>
        <w:r>
          <w:tab/>
        </w:r>
        <w:r>
          <w:fldChar w:fldCharType="begin"/>
        </w:r>
        <w:r>
          <w:instrText xml:space="preserve"> PAGEREF _Toc256000001 \h </w:instrText>
        </w:r>
        <w:r>
          <w:fldChar w:fldCharType="separate"/>
        </w:r>
        <w:r>
          <w:t>2</w:t>
        </w:r>
        <w:r>
          <w:fldChar w:fldCharType="end"/>
        </w:r>
      </w:hyperlink>
    </w:p>
    <w:p>
      <w:pPr>
        <w:pStyle w:val="TOC2"/>
        <w:tabs>
          <w:tab w:val="left" w:pos="660"/>
          <w:tab w:val="right" w:leader="dot" w:pos="10194"/>
        </w:tabs>
        <w:rPr>
          <w:rFonts w:asciiTheme="minorHAnsi" w:hAnsiTheme="minorHAnsi"/>
          <w:noProof/>
          <w:sz w:val="22"/>
        </w:rPr>
      </w:pPr>
      <w:hyperlink w:anchor="_Toc256000002" w:history="1">
        <w:r>
          <w:rPr>
            <w:rStyle w:val="Hyperlink"/>
          </w:rPr>
          <w:t>b.</w:t>
        </w:r>
        <w:r>
          <w:rPr>
            <w:rFonts w:asciiTheme="minorHAnsi" w:hAnsiTheme="minorHAnsi"/>
            <w:noProof/>
            <w:sz w:val="22"/>
          </w:rPr>
          <w:tab/>
        </w:r>
        <w:r>
          <w:rPr>
            <w:rStyle w:val="Hyperlink"/>
          </w:rPr>
          <w:t xml:space="preserve">Protection des </w:t>
        </w:r>
        <w:r>
          <w:rPr>
            <w:rStyle w:val="Hyperlink"/>
          </w:rPr>
          <w:t>accès aux SI</w:t>
        </w:r>
        <w:r>
          <w:tab/>
        </w:r>
        <w:r>
          <w:fldChar w:fldCharType="begin"/>
        </w:r>
        <w:r>
          <w:instrText xml:space="preserve"> PAGEREF _Toc256000002 \h </w:instrText>
        </w:r>
        <w:r>
          <w:fldChar w:fldCharType="separate"/>
        </w:r>
        <w:r>
          <w:t>3</w:t>
        </w:r>
        <w:r>
          <w:fldChar w:fldCharType="end"/>
        </w:r>
      </w:hyperlink>
    </w:p>
    <w:p>
      <w:pPr>
        <w:pStyle w:val="TOC2"/>
        <w:tabs>
          <w:tab w:val="left" w:pos="660"/>
          <w:tab w:val="right" w:leader="dot" w:pos="10194"/>
        </w:tabs>
        <w:rPr>
          <w:rFonts w:asciiTheme="minorHAnsi" w:hAnsiTheme="minorHAnsi"/>
          <w:noProof/>
          <w:sz w:val="22"/>
        </w:rPr>
      </w:pPr>
      <w:hyperlink w:anchor="_Toc256000003" w:history="1">
        <w:r>
          <w:rPr>
            <w:rStyle w:val="Hyperlink"/>
          </w:rPr>
          <w:t>c.</w:t>
        </w:r>
        <w:r>
          <w:rPr>
            <w:rFonts w:asciiTheme="minorHAnsi" w:hAnsiTheme="minorHAnsi"/>
            <w:noProof/>
            <w:sz w:val="22"/>
          </w:rPr>
          <w:tab/>
        </w:r>
        <w:r>
          <w:rPr>
            <w:rStyle w:val="Hyperlink"/>
          </w:rPr>
          <w:t>Protection des comptes et droits d’accès</w:t>
        </w:r>
        <w:r>
          <w:tab/>
        </w:r>
        <w:r>
          <w:fldChar w:fldCharType="begin"/>
        </w:r>
        <w:r>
          <w:instrText xml:space="preserve"> PAGEREF _Toc256000003 \h </w:instrText>
        </w:r>
        <w:r>
          <w:fldChar w:fldCharType="separate"/>
        </w:r>
        <w:r>
          <w:t>3</w:t>
        </w:r>
        <w:r>
          <w:fldChar w:fldCharType="end"/>
        </w:r>
      </w:hyperlink>
    </w:p>
    <w:p>
      <w:pPr>
        <w:pStyle w:val="TOC2"/>
        <w:tabs>
          <w:tab w:val="left" w:pos="660"/>
          <w:tab w:val="right" w:leader="dot" w:pos="10194"/>
        </w:tabs>
        <w:rPr>
          <w:rFonts w:asciiTheme="minorHAnsi" w:hAnsiTheme="minorHAnsi"/>
          <w:noProof/>
          <w:sz w:val="22"/>
        </w:rPr>
      </w:pPr>
      <w:hyperlink w:anchor="_Toc256000004" w:history="1">
        <w:r>
          <w:rPr>
            <w:rStyle w:val="Hyperlink"/>
          </w:rPr>
          <w:t>d.</w:t>
        </w:r>
        <w:r>
          <w:rPr>
            <w:rFonts w:asciiTheme="minorHAnsi" w:hAnsiTheme="minorHAnsi"/>
            <w:noProof/>
            <w:sz w:val="22"/>
          </w:rPr>
          <w:tab/>
        </w:r>
        <w:r>
          <w:rPr>
            <w:rStyle w:val="Hyperlink"/>
          </w:rPr>
          <w:t>Déclaration des vulnérabilités et incidents</w:t>
        </w:r>
        <w:r>
          <w:tab/>
        </w:r>
        <w:r>
          <w:fldChar w:fldCharType="begin"/>
        </w:r>
        <w:r>
          <w:instrText xml:space="preserve"> PAGEREF _Toc256000004 \h </w:instrText>
        </w:r>
        <w:r>
          <w:fldChar w:fldCharType="separate"/>
        </w:r>
        <w:r>
          <w:t>4</w:t>
        </w:r>
        <w:r>
          <w:fldChar w:fldCharType="end"/>
        </w:r>
      </w:hyperlink>
    </w:p>
    <w:p>
      <w:pPr>
        <w:pStyle w:val="TOC2"/>
        <w:tabs>
          <w:tab w:val="left" w:pos="660"/>
          <w:tab w:val="right" w:leader="dot" w:pos="10194"/>
        </w:tabs>
        <w:rPr>
          <w:rFonts w:asciiTheme="minorHAnsi" w:hAnsiTheme="minorHAnsi"/>
          <w:noProof/>
          <w:sz w:val="22"/>
        </w:rPr>
      </w:pPr>
      <w:hyperlink w:anchor="_Toc256000005" w:history="1">
        <w:r>
          <w:rPr>
            <w:rStyle w:val="Hyperlink"/>
          </w:rPr>
          <w:t>e.</w:t>
        </w:r>
        <w:r>
          <w:rPr>
            <w:rFonts w:asciiTheme="minorHAnsi" w:hAnsiTheme="minorHAnsi"/>
            <w:noProof/>
            <w:sz w:val="22"/>
          </w:rPr>
          <w:tab/>
        </w:r>
        <w:r>
          <w:rPr>
            <w:rStyle w:val="Hyperlink"/>
          </w:rPr>
          <w:t>Traçabilité et contrôle</w:t>
        </w:r>
        <w:r>
          <w:tab/>
        </w:r>
        <w:r>
          <w:fldChar w:fldCharType="begin"/>
        </w:r>
        <w:r>
          <w:instrText xml:space="preserve"> PAGEREF _Toc256000005 \h </w:instrText>
        </w:r>
        <w:r>
          <w:fldChar w:fldCharType="separate"/>
        </w:r>
        <w:r>
          <w:t>4</w:t>
        </w:r>
        <w:r>
          <w:fldChar w:fldCharType="end"/>
        </w:r>
      </w:hyperlink>
    </w:p>
    <w:p>
      <w:pPr>
        <w:pStyle w:val="TOC2"/>
        <w:tabs>
          <w:tab w:val="left" w:pos="660"/>
          <w:tab w:val="right" w:leader="dot" w:pos="10194"/>
        </w:tabs>
        <w:rPr>
          <w:rFonts w:asciiTheme="minorHAnsi" w:hAnsiTheme="minorHAnsi"/>
          <w:noProof/>
          <w:sz w:val="22"/>
        </w:rPr>
      </w:pPr>
      <w:hyperlink w:anchor="_Toc256000006" w:history="1">
        <w:r>
          <w:rPr>
            <w:rStyle w:val="Hyperlink"/>
          </w:rPr>
          <w:t>f.</w:t>
        </w:r>
        <w:r>
          <w:rPr>
            <w:rFonts w:asciiTheme="minorHAnsi" w:hAnsiTheme="minorHAnsi"/>
            <w:noProof/>
            <w:sz w:val="22"/>
          </w:rPr>
          <w:tab/>
        </w:r>
        <w:r>
          <w:rPr>
            <w:rStyle w:val="Hyperlink"/>
          </w:rPr>
          <w:t>Eng</w:t>
        </w:r>
        <w:r>
          <w:rPr>
            <w:rStyle w:val="Hyperlink"/>
          </w:rPr>
          <w:t>agement de confidentialité</w:t>
        </w:r>
        <w:r>
          <w:tab/>
        </w:r>
        <w:r>
          <w:fldChar w:fldCharType="begin"/>
        </w:r>
        <w:r>
          <w:instrText xml:space="preserve"> PAGEREF _Toc256000006 \h </w:instrText>
        </w:r>
        <w:r>
          <w:fldChar w:fldCharType="separate"/>
        </w:r>
        <w:r>
          <w:t>4</w:t>
        </w:r>
        <w:r>
          <w:fldChar w:fldCharType="end"/>
        </w:r>
      </w:hyperlink>
    </w:p>
    <w:p>
      <w:pPr>
        <w:pStyle w:val="TOC1"/>
        <w:tabs>
          <w:tab w:val="left" w:pos="440"/>
          <w:tab w:val="right" w:leader="dot" w:pos="10194"/>
        </w:tabs>
        <w:rPr>
          <w:rFonts w:asciiTheme="minorHAnsi" w:hAnsiTheme="minorHAnsi"/>
          <w:noProof/>
          <w:sz w:val="22"/>
        </w:rPr>
      </w:pPr>
      <w:hyperlink w:anchor="_Toc256000007" w:history="1">
        <w:r>
          <w:rPr>
            <w:rStyle w:val="Hyperlink"/>
          </w:rPr>
          <w:t>2.</w:t>
        </w:r>
        <w:r>
          <w:rPr>
            <w:rFonts w:asciiTheme="minorHAnsi" w:hAnsiTheme="minorHAnsi"/>
            <w:noProof/>
            <w:sz w:val="22"/>
          </w:rPr>
          <w:tab/>
        </w:r>
        <w:r>
          <w:rPr>
            <w:rStyle w:val="Hyperlink"/>
          </w:rPr>
          <w:t>Acte d’engagement personnel</w:t>
        </w:r>
        <w:r>
          <w:tab/>
        </w:r>
        <w:r>
          <w:fldChar w:fldCharType="begin"/>
        </w:r>
        <w:r>
          <w:instrText xml:space="preserve"> PAGEREF _Toc256000007 \h </w:instrText>
        </w:r>
        <w:r>
          <w:fldChar w:fldCharType="separate"/>
        </w:r>
        <w:r>
          <w:t>5</w:t>
        </w:r>
        <w:r>
          <w:fldChar w:fldCharType="end"/>
        </w:r>
      </w:hyperlink>
    </w:p>
    <w:p w:rsidR="0050371C" w:rsidP="0050371C">
      <w:pPr>
        <w:pStyle w:val="Heading2"/>
        <w:rPr>
          <w:rStyle w:val="PageNumber"/>
          <w:rFonts w:eastAsiaTheme="minorEastAsia"/>
        </w:rPr>
      </w:pPr>
      <w:r>
        <w:fldChar w:fldCharType="end"/>
      </w:r>
      <w:bookmarkStart w:id="5" w:name="_Toc373755537"/>
      <w:bookmarkStart w:id="6" w:name="_Toc481759251"/>
      <w:bookmarkStart w:id="7" w:name="_Toc256000000"/>
      <w:r>
        <w:rPr>
          <w:rStyle w:val="PageNumber"/>
          <w:rFonts w:eastAsiaTheme="minorEastAsia"/>
        </w:rPr>
        <w:t xml:space="preserve">Règles de </w:t>
      </w:r>
      <w:r w:rsidRPr="00961903">
        <w:rPr>
          <w:rStyle w:val="PageNumber"/>
          <w:rFonts w:eastAsiaTheme="minorEastAsia"/>
        </w:rPr>
        <w:t>sécurité</w:t>
      </w:r>
      <w:r>
        <w:rPr>
          <w:rStyle w:val="PageNumber"/>
          <w:rFonts w:eastAsiaTheme="minorEastAsia"/>
        </w:rPr>
        <w:t xml:space="preserve"> à respecter</w:t>
      </w:r>
      <w:bookmarkEnd w:id="7"/>
      <w:bookmarkEnd w:id="5"/>
      <w:bookmarkEnd w:id="6"/>
    </w:p>
    <w:p w:rsidR="0050371C" w:rsidRPr="00BA4042" w:rsidP="0050371C" w14:paraId="2D3AA0EF" w14:textId="77777777">
      <w:pPr>
        <w:rPr>
          <w:rFonts w:eastAsiaTheme="minorEastAsia"/>
        </w:rPr>
      </w:pPr>
    </w:p>
    <w:p w:rsidR="0050371C" w:rsidP="0050371C" w14:paraId="3D3CCDF6" w14:textId="77777777">
      <w:r>
        <w:t xml:space="preserve">Chaque personnel extérieur s’engage à respecter les règles de sécurité définies par le </w:t>
      </w:r>
      <w:r w:rsidRPr="006B5DAD">
        <w:t>CHR</w:t>
      </w:r>
      <w:r>
        <w:t xml:space="preserve">, incluant les règles dictées dans la </w:t>
      </w:r>
      <w:r w:rsidRPr="00EE4777">
        <w:t>Charte d'utilisation des tec</w:t>
      </w:r>
      <w:r w:rsidRPr="00EE4777">
        <w:t xml:space="preserve">hnologies </w:t>
      </w:r>
      <w:r>
        <w:t>numériques.</w:t>
      </w:r>
    </w:p>
    <w:p w:rsidR="0050371C" w:rsidP="0050371C" w14:paraId="60B627BD" w14:textId="77777777"/>
    <w:p w:rsidR="0050371C" w:rsidP="0050371C" w14:paraId="471F618A" w14:textId="77777777">
      <w:pPr>
        <w:pStyle w:val="Heading3"/>
        <w:numPr>
          <w:ilvl w:val="0"/>
          <w:numId w:val="8"/>
        </w:numPr>
      </w:pPr>
      <w:bookmarkStart w:id="8" w:name="_Toc481759252"/>
      <w:bookmarkStart w:id="9" w:name="_Toc256000001"/>
      <w:r>
        <w:t>Confidentialité des données</w:t>
      </w:r>
      <w:bookmarkEnd w:id="9"/>
      <w:bookmarkEnd w:id="8"/>
    </w:p>
    <w:p w:rsidR="0050371C" w:rsidP="0050371C" w14:paraId="19EDC9D8" w14:textId="77777777"/>
    <w:p w:rsidR="0050371C" w:rsidP="0050371C" w14:paraId="52652DB9" w14:textId="77777777">
      <w:r>
        <w:t>Le personnel extérieur s’engage à garantir en toutes circonstances la confidentialité des informations du CHR.</w:t>
      </w:r>
      <w:r w:rsidRPr="00B237B9">
        <w:t xml:space="preserve"> </w:t>
      </w:r>
    </w:p>
    <w:p w:rsidR="0050371C" w:rsidP="0050371C" w14:paraId="0E97EC46" w14:textId="77777777"/>
    <w:p w:rsidR="0050371C" w:rsidP="0050371C" w14:paraId="754FF9A4" w14:textId="77777777">
      <w:pPr>
        <w:spacing w:after="120"/>
      </w:pPr>
      <w:r w:rsidRPr="00DB23E8">
        <w:t xml:space="preserve">Le </w:t>
      </w:r>
      <w:r>
        <w:t xml:space="preserve">personnel extérieur </w:t>
      </w:r>
      <w:r w:rsidRPr="00DB23E8">
        <w:t xml:space="preserve">s’engage à ne prendre connaissance des informations du </w:t>
      </w:r>
      <w:r>
        <w:t>CHR</w:t>
      </w:r>
      <w:r w:rsidRPr="00DB23E8">
        <w:t xml:space="preserve"> ou </w:t>
      </w:r>
      <w:r>
        <w:t xml:space="preserve">à </w:t>
      </w:r>
      <w:r w:rsidRPr="00DB23E8">
        <w:t xml:space="preserve">n’y </w:t>
      </w:r>
      <w:r w:rsidRPr="00DB23E8">
        <w:t>donner accès que dans le cadre de ses attributions ou sur demande d’une perso</w:t>
      </w:r>
      <w:r>
        <w:t>nne habilitée du CHR.</w:t>
      </w:r>
    </w:p>
    <w:p w:rsidR="0050371C" w:rsidP="0050371C" w14:paraId="1828FBF8" w14:textId="77777777">
      <w:pPr>
        <w:spacing w:after="120"/>
      </w:pPr>
      <w:r>
        <w:t>L</w:t>
      </w:r>
      <w:r w:rsidRPr="00B237B9">
        <w:t xml:space="preserve">e </w:t>
      </w:r>
      <w:r>
        <w:t xml:space="preserve">personnel extérieur </w:t>
      </w:r>
      <w:r w:rsidRPr="00B237B9">
        <w:t xml:space="preserve">veille à ne pas prendre connaissance </w:t>
      </w:r>
      <w:r>
        <w:t xml:space="preserve">des données de santé ou </w:t>
      </w:r>
      <w:r w:rsidRPr="00B237B9">
        <w:t>des données personnelles d’utilisateurs (messagerie, fichiers sur le post</w:t>
      </w:r>
      <w:r w:rsidRPr="00B237B9">
        <w:t xml:space="preserve">e de travail, identifiant et mot de passe, etc.) et </w:t>
      </w:r>
      <w:r>
        <w:t xml:space="preserve">à </w:t>
      </w:r>
      <w:r w:rsidRPr="00B237B9">
        <w:t xml:space="preserve">n’autoriser personne à </w:t>
      </w:r>
      <w:r>
        <w:t xml:space="preserve">y </w:t>
      </w:r>
      <w:r w:rsidRPr="00B237B9">
        <w:t>accéder, sauf dem</w:t>
      </w:r>
      <w:r>
        <w:t>ande formelle par une personne habilitée.</w:t>
      </w:r>
    </w:p>
    <w:p w:rsidR="0050371C" w:rsidP="0050371C" w14:paraId="77572871" w14:textId="77777777">
      <w:r>
        <w:t>Il veille à ne pas utiliser les documents et informations obtenus ou produits à d’autres fins que celles prévues au co</w:t>
      </w:r>
      <w:r>
        <w:t>ntrat et à ne divulguer aucune information sensible sans autorisation du CHR, et ce y compris au sein de sa société.</w:t>
      </w:r>
    </w:p>
    <w:p w:rsidR="0050371C" w:rsidP="0050371C" w14:paraId="65B75E9A" w14:textId="77777777">
      <w:pPr>
        <w:spacing w:after="120"/>
      </w:pPr>
    </w:p>
    <w:p w:rsidR="0050371C" w:rsidRPr="003553EA" w:rsidP="0050371C" w14:paraId="46B514FC" w14:textId="77777777">
      <w:pPr>
        <w:spacing w:after="120"/>
      </w:pPr>
      <w:r>
        <w:t xml:space="preserve">Le personnel extérieur s’engage à </w:t>
      </w:r>
      <w:r w:rsidRPr="003553EA">
        <w:t>ne prendre aucune copie des documents</w:t>
      </w:r>
      <w:r>
        <w:t>, données</w:t>
      </w:r>
      <w:r w:rsidRPr="003553EA">
        <w:t xml:space="preserve"> et supports d'informations qui lui sont confiés</w:t>
      </w:r>
      <w:r>
        <w:t xml:space="preserve"> ou auxque</w:t>
      </w:r>
      <w:r>
        <w:t>ls il a accès</w:t>
      </w:r>
      <w:r w:rsidRPr="003553EA">
        <w:t xml:space="preserve">, à l’exception de celles nécessaires à l’exécution de la </w:t>
      </w:r>
      <w:r>
        <w:t>prestation prévue au contrat ou de celles explicitement autorisées par le RSSI du CHR.</w:t>
      </w:r>
    </w:p>
    <w:p w:rsidR="0050371C" w:rsidP="0050371C" w14:paraId="2BF2D5A0" w14:textId="77777777">
      <w:pPr>
        <w:spacing w:after="120"/>
      </w:pPr>
      <w:r>
        <w:t xml:space="preserve">Il s’assure de prendre toutes les mesures nécessaires pour assurer la confidentialité des informations qui lui sont confiées pendant la durée du contrat. </w:t>
      </w:r>
    </w:p>
    <w:p w:rsidR="0050371C" w:rsidP="0050371C" w14:paraId="1DFA18F1" w14:textId="77777777">
      <w:pPr>
        <w:spacing w:after="120"/>
      </w:pPr>
      <w:r>
        <w:t>À la fin</w:t>
      </w:r>
      <w:r w:rsidRPr="00B237B9">
        <w:t xml:space="preserve"> de contrat</w:t>
      </w:r>
      <w:r>
        <w:t xml:space="preserve"> ou de son intervention</w:t>
      </w:r>
      <w:r w:rsidRPr="00B237B9">
        <w:t xml:space="preserve">, </w:t>
      </w:r>
      <w:r>
        <w:t xml:space="preserve">il procède </w:t>
      </w:r>
      <w:r w:rsidRPr="00B237B9">
        <w:t>à la destruction de tous</w:t>
      </w:r>
      <w:r>
        <w:t xml:space="preserve"> les</w:t>
      </w:r>
      <w:r w:rsidRPr="00B237B9">
        <w:t xml:space="preserve"> documents physiqu</w:t>
      </w:r>
      <w:r w:rsidRPr="00B237B9">
        <w:t xml:space="preserve">es ou numériques </w:t>
      </w:r>
      <w:r>
        <w:t>contenant</w:t>
      </w:r>
      <w:r w:rsidRPr="00B237B9">
        <w:t xml:space="preserve"> des </w:t>
      </w:r>
      <w:r>
        <w:t>données</w:t>
      </w:r>
      <w:r w:rsidRPr="00B237B9">
        <w:t xml:space="preserve"> </w:t>
      </w:r>
      <w:r>
        <w:t>du CHR.</w:t>
      </w:r>
    </w:p>
    <w:p w:rsidR="0050371C" w:rsidRPr="00B237B9" w:rsidP="0050371C" w14:paraId="1E9BA9C6" w14:textId="77777777">
      <w:pPr>
        <w:spacing w:after="120"/>
      </w:pPr>
    </w:p>
    <w:p w:rsidR="0050371C" w:rsidRPr="003553EA" w:rsidP="0050371C" w14:paraId="54CCCAB3" w14:textId="77777777">
      <w:pPr>
        <w:pStyle w:val="Heading3"/>
        <w:numPr>
          <w:ilvl w:val="0"/>
          <w:numId w:val="8"/>
        </w:numPr>
      </w:pPr>
      <w:bookmarkStart w:id="10" w:name="_Toc391544067"/>
      <w:bookmarkStart w:id="11" w:name="_Toc481759253"/>
      <w:bookmarkStart w:id="12" w:name="_Toc256000002"/>
      <w:r>
        <w:t xml:space="preserve">Protection des </w:t>
      </w:r>
      <w:bookmarkEnd w:id="10"/>
      <w:r>
        <w:t>accès aux SI</w:t>
      </w:r>
      <w:bookmarkEnd w:id="12"/>
      <w:bookmarkEnd w:id="11"/>
    </w:p>
    <w:p w:rsidR="0050371C" w:rsidP="0050371C" w14:paraId="4F891097" w14:textId="77777777"/>
    <w:p w:rsidR="0050371C" w:rsidP="0050371C" w14:paraId="584E4958" w14:textId="77777777">
      <w:r w:rsidRPr="00B87CF8">
        <w:t xml:space="preserve">Le </w:t>
      </w:r>
      <w:r>
        <w:t xml:space="preserve">personnel extérieur </w:t>
      </w:r>
      <w:r w:rsidRPr="00B87CF8">
        <w:t>s’engage à utiliser les seuls moyens d’accès au SI</w:t>
      </w:r>
      <w:r>
        <w:t>,</w:t>
      </w:r>
      <w:r w:rsidRPr="00B87CF8">
        <w:t xml:space="preserve"> mis à disposition ou validés par le </w:t>
      </w:r>
      <w:r>
        <w:t>CHR</w:t>
      </w:r>
      <w:r w:rsidRPr="00B87CF8">
        <w:t xml:space="preserve">, qu’il s’agisse d’accès depuis le site du </w:t>
      </w:r>
      <w:r>
        <w:t>CHR</w:t>
      </w:r>
      <w:r w:rsidRPr="00B87CF8">
        <w:t xml:space="preserve"> ou à distance. Il </w:t>
      </w:r>
      <w:r w:rsidRPr="00B87CF8">
        <w:t xml:space="preserve">respecte les procédures et règles communiquées par le </w:t>
      </w:r>
      <w:r>
        <w:t>CHR</w:t>
      </w:r>
      <w:r w:rsidRPr="00B87CF8">
        <w:t xml:space="preserve"> pour accéder au SI.</w:t>
      </w:r>
    </w:p>
    <w:p w:rsidR="0050371C" w:rsidP="0050371C" w14:paraId="4E60A2AA" w14:textId="77777777"/>
    <w:p w:rsidR="0050371C" w:rsidP="0050371C" w14:paraId="6C4D2A99" w14:textId="77777777">
      <w:r>
        <w:t>Le personnel extérieur ne pourra accéder au Système d’Information qu’à partir du moment ou les ouvertures d’accès auront été réalisés selon la procédure interne en vigueur.</w:t>
      </w:r>
    </w:p>
    <w:p w:rsidR="0050371C" w:rsidP="0050371C" w14:paraId="67681D6D" w14:textId="77777777"/>
    <w:p w:rsidR="0050371C" w:rsidP="0050371C" w14:paraId="203DC387" w14:textId="77777777">
      <w:pPr>
        <w:rPr>
          <w:b/>
          <w:bCs/>
        </w:rPr>
      </w:pPr>
      <w:r w:rsidRPr="00E67CEC">
        <w:rPr>
          <w:b/>
          <w:bCs/>
        </w:rPr>
        <w:t>Cha</w:t>
      </w:r>
      <w:r w:rsidRPr="00E67CEC">
        <w:rPr>
          <w:b/>
          <w:bCs/>
        </w:rPr>
        <w:t>que connexion est tracée et horodatée : elle fait également l’objet d’un enregistrement vidéo opposable.</w:t>
      </w:r>
    </w:p>
    <w:p w:rsidR="0050371C" w:rsidP="0050371C" w14:paraId="7C82DF37" w14:textId="77777777"/>
    <w:p w:rsidR="0050371C" w:rsidRPr="00B87CF8" w:rsidP="0050371C" w14:paraId="43BA44A1" w14:textId="77777777">
      <w:r>
        <w:t>L’accès distant se fait avec une authentification multifacteur avec des comptes nominatifs pour chaque intervenant.</w:t>
      </w:r>
    </w:p>
    <w:p w:rsidR="0050371C" w:rsidRPr="00B87CF8" w:rsidP="0050371C" w14:paraId="5BE7B3DF" w14:textId="77777777"/>
    <w:p w:rsidR="0050371C" w:rsidRPr="00B87CF8" w:rsidP="0050371C" w14:paraId="62EC549E" w14:textId="77777777">
      <w:r w:rsidRPr="00B87CF8">
        <w:t>Il veille à ne pas outrepasser ni</w:t>
      </w:r>
      <w:r w:rsidRPr="00B87CF8">
        <w:t xml:space="preserve"> tenter de contourner les mesures de sécurité et le contrôle d’accès en place, pour quelque raison que ce soit.</w:t>
      </w:r>
    </w:p>
    <w:p w:rsidR="0050371C" w:rsidRPr="00B87CF8" w:rsidP="0050371C" w14:paraId="1F770CBD" w14:textId="77777777"/>
    <w:p w:rsidR="0050371C" w:rsidRPr="00B87CF8" w:rsidP="0050371C" w14:paraId="3530723F" w14:textId="77777777">
      <w:r w:rsidRPr="00B87CF8">
        <w:t xml:space="preserve">Le </w:t>
      </w:r>
      <w:r>
        <w:t xml:space="preserve">personnel extérieur </w:t>
      </w:r>
      <w:r w:rsidRPr="00B87CF8">
        <w:t xml:space="preserve">veille à ne pas connecter de matériel non fourni par le </w:t>
      </w:r>
      <w:r>
        <w:t>CHR</w:t>
      </w:r>
      <w:r w:rsidRPr="00B87CF8">
        <w:t xml:space="preserve"> sur le réseau interne du </w:t>
      </w:r>
      <w:r>
        <w:t xml:space="preserve">CHR </w:t>
      </w:r>
      <w:r w:rsidRPr="00B87CF8">
        <w:t xml:space="preserve">sans autorisation préalable </w:t>
      </w:r>
      <w:r>
        <w:t>sel</w:t>
      </w:r>
      <w:r>
        <w:t>on la procédure interne en vigueur disponible auprès du responsable du CHR l’accueillant.</w:t>
      </w:r>
    </w:p>
    <w:p w:rsidR="0050371C" w:rsidRPr="00B87CF8" w:rsidP="0050371C" w14:paraId="1E9BAE96" w14:textId="77777777"/>
    <w:p w:rsidR="0050371C" w:rsidRPr="00B87CF8" w:rsidP="0050371C" w14:paraId="55855FD9" w14:textId="77777777">
      <w:r w:rsidRPr="00B87CF8">
        <w:t>Lors de ses accès aux salles informatiques d</w:t>
      </w:r>
      <w:r>
        <w:t>es établissements du</w:t>
      </w:r>
      <w:r w:rsidRPr="00B87CF8">
        <w:t xml:space="preserve"> </w:t>
      </w:r>
      <w:r>
        <w:t>CHR</w:t>
      </w:r>
      <w:r w:rsidRPr="00B87CF8">
        <w:t xml:space="preserve">, le </w:t>
      </w:r>
      <w:r>
        <w:t xml:space="preserve">personnel extérieur </w:t>
      </w:r>
      <w:r w:rsidRPr="00B87CF8">
        <w:t>respecte les règles suivantes :</w:t>
      </w:r>
    </w:p>
    <w:p w:rsidR="0050371C" w:rsidRPr="00B87CF8" w:rsidP="0050371C" w14:paraId="78BAD9E0" w14:textId="77777777"/>
    <w:p w:rsidR="0050371C" w:rsidRPr="00B87CF8" w:rsidP="0050371C" w14:paraId="3345629B" w14:textId="77777777">
      <w:pPr>
        <w:pStyle w:val="Listeniveau1"/>
        <w:rPr>
          <w:rFonts w:ascii="Arial Narrow" w:hAnsi="Arial Narrow"/>
        </w:rPr>
      </w:pPr>
      <w:r w:rsidRPr="00B87CF8">
        <w:rPr>
          <w:rFonts w:ascii="Arial Narrow" w:hAnsi="Arial Narrow"/>
        </w:rPr>
        <w:t>Toute intervention dans les salles info</w:t>
      </w:r>
      <w:r w:rsidRPr="00B87CF8">
        <w:rPr>
          <w:rFonts w:ascii="Arial Narrow" w:hAnsi="Arial Narrow"/>
        </w:rPr>
        <w:t xml:space="preserve">rmatiques doit faire l’objet d’une validation préalable formelle </w:t>
      </w:r>
      <w:r>
        <w:rPr>
          <w:rFonts w:ascii="Arial Narrow" w:hAnsi="Arial Narrow"/>
        </w:rPr>
        <w:t>de la DSI l’établissement</w:t>
      </w:r>
      <w:r w:rsidRPr="00B87CF8">
        <w:rPr>
          <w:rFonts w:ascii="Arial Narrow" w:hAnsi="Arial Narrow"/>
        </w:rPr>
        <w:t> ;</w:t>
      </w:r>
    </w:p>
    <w:p w:rsidR="0050371C" w:rsidRPr="00B87CF8" w:rsidP="0050371C" w14:paraId="07E4B472" w14:textId="77777777">
      <w:pPr>
        <w:pStyle w:val="Listeniveau1"/>
        <w:rPr>
          <w:rFonts w:ascii="Arial Narrow" w:hAnsi="Arial Narrow"/>
        </w:rPr>
      </w:pPr>
      <w:r w:rsidRPr="00B87CF8">
        <w:rPr>
          <w:rFonts w:ascii="Arial Narrow" w:hAnsi="Arial Narrow"/>
        </w:rPr>
        <w:t>Lorsqu</w:t>
      </w:r>
      <w:r>
        <w:rPr>
          <w:rFonts w:ascii="Arial Narrow" w:hAnsi="Arial Narrow"/>
        </w:rPr>
        <w:t xml:space="preserve">’une </w:t>
      </w:r>
      <w:r w:rsidRPr="00B87CF8">
        <w:rPr>
          <w:rFonts w:ascii="Arial Narrow" w:hAnsi="Arial Narrow"/>
        </w:rPr>
        <w:t xml:space="preserve">intervention </w:t>
      </w:r>
      <w:r>
        <w:rPr>
          <w:rFonts w:ascii="Arial Narrow" w:hAnsi="Arial Narrow"/>
        </w:rPr>
        <w:t>sur site est nécessaire</w:t>
      </w:r>
      <w:r w:rsidRPr="00B87CF8">
        <w:rPr>
          <w:rFonts w:ascii="Arial Narrow" w:hAnsi="Arial Narrow"/>
        </w:rPr>
        <w:t xml:space="preserve"> en dehors des heures ouvrées, le </w:t>
      </w:r>
      <w:r>
        <w:rPr>
          <w:rFonts w:ascii="Arial Narrow" w:hAnsi="Arial Narrow"/>
        </w:rPr>
        <w:t xml:space="preserve">personnel extérieur </w:t>
      </w:r>
      <w:r w:rsidRPr="00B87CF8">
        <w:rPr>
          <w:rFonts w:ascii="Arial Narrow" w:hAnsi="Arial Narrow"/>
        </w:rPr>
        <w:t xml:space="preserve">doit se présenter </w:t>
      </w:r>
      <w:r>
        <w:rPr>
          <w:rFonts w:ascii="Arial Narrow" w:hAnsi="Arial Narrow"/>
        </w:rPr>
        <w:t>à l’accueil de l’établissement qui contacter</w:t>
      </w:r>
      <w:r>
        <w:rPr>
          <w:rFonts w:ascii="Arial Narrow" w:hAnsi="Arial Narrow"/>
        </w:rPr>
        <w:t xml:space="preserve">a le </w:t>
      </w:r>
      <w:r w:rsidRPr="00B87CF8">
        <w:rPr>
          <w:rFonts w:ascii="Arial Narrow" w:hAnsi="Arial Narrow"/>
        </w:rPr>
        <w:t>poste de Sécurité ;</w:t>
      </w:r>
    </w:p>
    <w:p w:rsidR="0050371C" w:rsidRPr="00B87CF8" w:rsidP="0050371C" w14:paraId="6BEB2E9C" w14:textId="77777777">
      <w:pPr>
        <w:pStyle w:val="Listeniveau1"/>
        <w:rPr>
          <w:rFonts w:ascii="Arial Narrow" w:hAnsi="Arial Narrow"/>
        </w:rPr>
      </w:pPr>
      <w:r w:rsidRPr="00B87CF8">
        <w:rPr>
          <w:rFonts w:ascii="Arial Narrow" w:hAnsi="Arial Narrow"/>
        </w:rPr>
        <w:t xml:space="preserve">L’intervention sera, dans la mesure du possible, encadrée par une personne habilitée du </w:t>
      </w:r>
      <w:r>
        <w:rPr>
          <w:rFonts w:ascii="Arial Narrow" w:hAnsi="Arial Narrow"/>
        </w:rPr>
        <w:t>CHR</w:t>
      </w:r>
      <w:r w:rsidRPr="00B87CF8">
        <w:rPr>
          <w:rFonts w:ascii="Arial Narrow" w:hAnsi="Arial Narrow"/>
        </w:rPr>
        <w:t> ;</w:t>
      </w:r>
    </w:p>
    <w:p w:rsidR="0050371C" w:rsidRPr="00B87CF8" w:rsidP="0050371C" w14:paraId="38681587" w14:textId="77777777">
      <w:pPr>
        <w:pStyle w:val="Listeniveau1"/>
        <w:rPr>
          <w:rFonts w:ascii="Arial Narrow" w:hAnsi="Arial Narrow"/>
        </w:rPr>
      </w:pPr>
      <w:r w:rsidRPr="00B87CF8">
        <w:rPr>
          <w:rFonts w:ascii="Arial Narrow" w:hAnsi="Arial Narrow"/>
        </w:rPr>
        <w:t xml:space="preserve">Sur demande </w:t>
      </w:r>
      <w:r>
        <w:rPr>
          <w:rFonts w:ascii="Arial Narrow" w:hAnsi="Arial Narrow"/>
        </w:rPr>
        <w:t>de la DSI de l’établissement</w:t>
      </w:r>
      <w:r w:rsidRPr="00B87CF8">
        <w:rPr>
          <w:rFonts w:ascii="Arial Narrow" w:hAnsi="Arial Narrow"/>
        </w:rPr>
        <w:t xml:space="preserve">, le </w:t>
      </w:r>
      <w:r>
        <w:rPr>
          <w:rFonts w:ascii="Arial Narrow" w:hAnsi="Arial Narrow"/>
        </w:rPr>
        <w:t xml:space="preserve">personnel extérieur </w:t>
      </w:r>
      <w:r w:rsidRPr="00B87CF8">
        <w:rPr>
          <w:rFonts w:ascii="Arial Narrow" w:hAnsi="Arial Narrow"/>
        </w:rPr>
        <w:t xml:space="preserve">doit fournir un rapport d’intervention détaillant les </w:t>
      </w:r>
      <w:r w:rsidRPr="00B87CF8">
        <w:rPr>
          <w:rFonts w:ascii="Arial Narrow" w:hAnsi="Arial Narrow"/>
        </w:rPr>
        <w:t>opérations réalisées, exhaustif et officiel.</w:t>
      </w:r>
    </w:p>
    <w:p w:rsidR="0050371C" w:rsidRPr="00B87CF8" w:rsidP="0050371C" w14:paraId="0C0EA374" w14:textId="77777777"/>
    <w:p w:rsidR="0050371C" w:rsidRPr="00B87CF8" w:rsidP="0050371C" w14:paraId="28A15097" w14:textId="77777777">
      <w:r w:rsidRPr="00B87CF8">
        <w:t xml:space="preserve">Lors de ses accès à distance au SI du </w:t>
      </w:r>
      <w:r>
        <w:t>CHR</w:t>
      </w:r>
      <w:r w:rsidRPr="00B87CF8">
        <w:t xml:space="preserve">, le </w:t>
      </w:r>
      <w:r>
        <w:t xml:space="preserve">personnel extérieur </w:t>
      </w:r>
      <w:r w:rsidRPr="00B87CF8">
        <w:t>respecte les règles suivantes :</w:t>
      </w:r>
    </w:p>
    <w:p w:rsidR="0050371C" w:rsidRPr="00B87CF8" w:rsidP="0050371C" w14:paraId="4F9D7437" w14:textId="77777777"/>
    <w:p w:rsidR="0050371C" w:rsidP="0050371C" w14:paraId="66804722" w14:textId="77777777">
      <w:pPr>
        <w:pStyle w:val="Listeniveau1"/>
        <w:rPr>
          <w:rFonts w:ascii="Arial Narrow" w:hAnsi="Arial Narrow"/>
        </w:rPr>
      </w:pPr>
      <w:r w:rsidRPr="00B87CF8">
        <w:rPr>
          <w:rFonts w:ascii="Arial Narrow" w:hAnsi="Arial Narrow"/>
        </w:rPr>
        <w:t xml:space="preserve">Toute intervention sur le SI doit se faire dans le strict respect des règles définies par le </w:t>
      </w:r>
      <w:r>
        <w:rPr>
          <w:rFonts w:ascii="Arial Narrow" w:hAnsi="Arial Narrow"/>
        </w:rPr>
        <w:t>CHR et dans le contrat</w:t>
      </w:r>
      <w:r w:rsidRPr="00B87CF8">
        <w:rPr>
          <w:rFonts w:ascii="Arial Narrow" w:hAnsi="Arial Narrow"/>
        </w:rPr>
        <w:t> ;</w:t>
      </w:r>
      <w:r>
        <w:rPr>
          <w:rFonts w:ascii="Arial Narrow" w:hAnsi="Arial Narrow"/>
        </w:rPr>
        <w:t xml:space="preserve"> </w:t>
      </w:r>
    </w:p>
    <w:p w:rsidR="0050371C" w:rsidRPr="00B87CF8" w:rsidP="0050371C" w14:paraId="6235C56E" w14:textId="77777777">
      <w:pPr>
        <w:pStyle w:val="Listeniveau1"/>
        <w:rPr>
          <w:rFonts w:ascii="Arial Narrow" w:hAnsi="Arial Narrow"/>
        </w:rPr>
      </w:pPr>
      <w:r w:rsidRPr="00B87CF8">
        <w:rPr>
          <w:rFonts w:ascii="Arial Narrow" w:hAnsi="Arial Narrow"/>
        </w:rPr>
        <w:t xml:space="preserve">Sur demande </w:t>
      </w:r>
      <w:r>
        <w:rPr>
          <w:rFonts w:ascii="Arial Narrow" w:hAnsi="Arial Narrow"/>
        </w:rPr>
        <w:t>de la DSI de l’établissement</w:t>
      </w:r>
      <w:r w:rsidRPr="00B87CF8">
        <w:rPr>
          <w:rFonts w:ascii="Arial Narrow" w:hAnsi="Arial Narrow"/>
        </w:rPr>
        <w:t xml:space="preserve">, le </w:t>
      </w:r>
      <w:r>
        <w:rPr>
          <w:rFonts w:ascii="Arial Narrow" w:hAnsi="Arial Narrow"/>
        </w:rPr>
        <w:t xml:space="preserve">personnel extérieur </w:t>
      </w:r>
      <w:r w:rsidRPr="00B87CF8">
        <w:rPr>
          <w:rFonts w:ascii="Arial Narrow" w:hAnsi="Arial Narrow"/>
        </w:rPr>
        <w:t>doit fournir un rapport d’intervention détaillant les opérations réalisé</w:t>
      </w:r>
      <w:r w:rsidRPr="00B87CF8">
        <w:rPr>
          <w:rFonts w:ascii="Arial Narrow" w:hAnsi="Arial Narrow"/>
        </w:rPr>
        <w:t>es, exhaustif et officiel.</w:t>
      </w:r>
    </w:p>
    <w:p w:rsidR="0050371C" w:rsidRPr="00B87CF8" w:rsidP="0050371C" w14:paraId="43E4043F" w14:textId="77777777">
      <w:pPr>
        <w:pStyle w:val="Listeniveau1"/>
        <w:numPr>
          <w:ilvl w:val="0"/>
          <w:numId w:val="0"/>
        </w:numPr>
        <w:ind w:left="851" w:hanging="360"/>
        <w:rPr>
          <w:rFonts w:ascii="Arial Narrow" w:hAnsi="Arial Narrow"/>
        </w:rPr>
      </w:pPr>
    </w:p>
    <w:p w:rsidR="0050371C" w:rsidP="0050371C" w14:paraId="1D83C552" w14:textId="77777777">
      <w:pPr>
        <w:pStyle w:val="Heading3"/>
        <w:numPr>
          <w:ilvl w:val="0"/>
          <w:numId w:val="8"/>
        </w:numPr>
      </w:pPr>
      <w:bookmarkStart w:id="13" w:name="_Toc373755541"/>
      <w:bookmarkStart w:id="14" w:name="_Toc481759254"/>
      <w:bookmarkStart w:id="15" w:name="_Toc256000003"/>
      <w:r>
        <w:t>Protection des comptes et droits d’accès</w:t>
      </w:r>
      <w:bookmarkEnd w:id="15"/>
      <w:bookmarkEnd w:id="13"/>
      <w:bookmarkEnd w:id="14"/>
    </w:p>
    <w:p w:rsidR="0050371C" w:rsidRPr="00BA4042" w:rsidP="0050371C" w14:paraId="6335ABDC" w14:textId="77777777"/>
    <w:p w:rsidR="0050371C" w:rsidP="0050371C" w14:paraId="1D0F054B" w14:textId="77777777">
      <w:pPr>
        <w:rPr>
          <w:rStyle w:val="PageNumber"/>
          <w:rFonts w:eastAsiaTheme="minorEastAsia"/>
        </w:rPr>
      </w:pPr>
      <w:r>
        <w:t>Le personnel extérieur s’assure de la</w:t>
      </w:r>
      <w:r w:rsidRPr="00DA44A8">
        <w:t xml:space="preserve"> protection</w:t>
      </w:r>
      <w:r>
        <w:t xml:space="preserve"> des comptes et droits d’accès qui lui sont confiés. </w:t>
      </w:r>
      <w:r w:rsidRPr="00DA44A8">
        <w:t>Il veille notamment à la protection des identifiants et authentifiant</w:t>
      </w:r>
      <w:r>
        <w:t>s</w:t>
      </w:r>
      <w:r w:rsidRPr="00DA44A8">
        <w:t xml:space="preserve"> qui lui </w:t>
      </w:r>
      <w:r>
        <w:t>sont</w:t>
      </w:r>
      <w:r w:rsidRPr="00DA44A8">
        <w:t xml:space="preserve"> c</w:t>
      </w:r>
      <w:r w:rsidRPr="00DA44A8">
        <w:t>onfiés</w:t>
      </w:r>
      <w:r>
        <w:t>.</w:t>
      </w:r>
      <w:r w:rsidRPr="008A7A73">
        <w:rPr>
          <w:rStyle w:val="PageNumber"/>
          <w:rFonts w:eastAsiaTheme="minorEastAsia"/>
        </w:rPr>
        <w:t xml:space="preserve"> </w:t>
      </w:r>
    </w:p>
    <w:p w:rsidR="0050371C" w:rsidP="0050371C" w14:paraId="644AD713" w14:textId="77777777">
      <w:pPr>
        <w:rPr>
          <w:rStyle w:val="PageNumber"/>
          <w:rFonts w:eastAsiaTheme="minorEastAsia"/>
        </w:rPr>
      </w:pPr>
    </w:p>
    <w:p w:rsidR="0050371C" w:rsidP="0050371C" w14:paraId="2629E306" w14:textId="77777777">
      <w:pPr>
        <w:rPr>
          <w:rStyle w:val="PageNumber"/>
          <w:rFonts w:eastAsiaTheme="minorEastAsia"/>
        </w:rPr>
      </w:pPr>
      <w:r>
        <w:rPr>
          <w:rStyle w:val="PageNumber"/>
          <w:rFonts w:eastAsiaTheme="minorEastAsia"/>
        </w:rPr>
        <w:t xml:space="preserve">Il est interdit de créer des comptes à privilèges ou des comptes permettant l’accès à des données confidentielles sans avoir obtenu l’accord du RSSI du CHR : </w:t>
      </w:r>
      <w:r w:rsidRPr="005F141B">
        <w:rPr>
          <w:rStyle w:val="PageNumber"/>
          <w:rFonts w:eastAsiaTheme="minorEastAsia"/>
          <w:b/>
          <w:bCs/>
        </w:rPr>
        <w:t>rssi</w:t>
      </w:r>
      <w:r w:rsidRPr="00883548">
        <w:rPr>
          <w:rStyle w:val="PageNumber"/>
          <w:rFonts w:eastAsiaTheme="minorEastAsia"/>
          <w:b/>
          <w:bCs/>
        </w:rPr>
        <w:t>@</w:t>
      </w:r>
      <w:r>
        <w:rPr>
          <w:rStyle w:val="PageNumber"/>
          <w:rFonts w:eastAsiaTheme="minorEastAsia"/>
          <w:b/>
          <w:bCs/>
        </w:rPr>
        <w:t>chr-metz-thionville.fr</w:t>
      </w:r>
    </w:p>
    <w:p w:rsidR="0050371C" w:rsidP="0050371C" w14:paraId="2FF71EF8" w14:textId="77777777">
      <w:pPr>
        <w:rPr>
          <w:rStyle w:val="PageNumber"/>
          <w:rFonts w:eastAsiaTheme="minorEastAsia"/>
        </w:rPr>
      </w:pPr>
    </w:p>
    <w:p w:rsidR="0050371C" w:rsidP="0050371C" w14:paraId="366BD601" w14:textId="77777777">
      <w:pPr>
        <w:rPr>
          <w:rStyle w:val="PageNumber"/>
          <w:rFonts w:eastAsiaTheme="minorEastAsia"/>
        </w:rPr>
      </w:pPr>
      <w:r>
        <w:rPr>
          <w:rStyle w:val="PageNumber"/>
          <w:rFonts w:eastAsiaTheme="minorEastAsia"/>
        </w:rPr>
        <w:t xml:space="preserve">Seuls des comptes nominatifs seront délivrés, le personnel </w:t>
      </w:r>
      <w:r>
        <w:rPr>
          <w:rStyle w:val="PageNumber"/>
          <w:rFonts w:eastAsiaTheme="minorEastAsia"/>
        </w:rPr>
        <w:t>extérieur s’engage à ne pas créer de compte générique y compris pour l’accès à ses applications.</w:t>
      </w:r>
    </w:p>
    <w:p w:rsidR="0050371C" w:rsidRPr="002C18DF" w:rsidP="0050371C" w14:paraId="61FDA9E5" w14:textId="77777777">
      <w:pPr>
        <w:rPr>
          <w:rStyle w:val="PageNumber"/>
          <w:rFonts w:eastAsiaTheme="minorEastAsia"/>
        </w:rPr>
      </w:pPr>
    </w:p>
    <w:p w:rsidR="0050371C" w:rsidP="0050371C" w14:paraId="5B6BA59C" w14:textId="77777777">
      <w:r>
        <w:t>I</w:t>
      </w:r>
      <w:r w:rsidRPr="00DA44A8">
        <w:t>l n</w:t>
      </w:r>
      <w:r>
        <w:t xml:space="preserve">e les </w:t>
      </w:r>
      <w:r w:rsidRPr="00DA44A8">
        <w:t>utilise que pour les activités et besoins directement liés aux tâches dont il a la charge</w:t>
      </w:r>
      <w:r>
        <w:t>.</w:t>
      </w:r>
      <w:r w:rsidRPr="00D62939">
        <w:t xml:space="preserve"> </w:t>
      </w:r>
      <w:r>
        <w:t xml:space="preserve">En particulier, il veille à </w:t>
      </w:r>
      <w:r w:rsidRPr="00D62939">
        <w:t>ne pas abus</w:t>
      </w:r>
      <w:r>
        <w:t xml:space="preserve">er de ses </w:t>
      </w:r>
      <w:r>
        <w:t>privilèges, et limite</w:t>
      </w:r>
      <w:r w:rsidRPr="00D62939">
        <w:t xml:space="preserve"> ses actions aux ressources informatiques auxquelles il a accès, dans le respect de la finalité de sa mission.</w:t>
      </w:r>
    </w:p>
    <w:p w:rsidR="0050371C" w:rsidP="0050371C" w14:paraId="4BBD2F55" w14:textId="77777777"/>
    <w:p w:rsidR="0050371C" w:rsidP="0050371C" w14:paraId="33CDABAB" w14:textId="77777777">
      <w:r w:rsidRPr="00D62939">
        <w:t>En particulier, il ne modifie les configurations et les droits d’accès que dans l</w:t>
      </w:r>
      <w:r>
        <w:t>e cadre des procédures définies, lorsqu’el</w:t>
      </w:r>
      <w:r>
        <w:t xml:space="preserve">les existent. </w:t>
      </w:r>
    </w:p>
    <w:p w:rsidR="0050371C" w:rsidRPr="00DA44A8" w:rsidP="0050371C" w14:paraId="743F8626" w14:textId="77777777"/>
    <w:p w:rsidR="0050371C" w:rsidP="0050371C" w14:paraId="440A6780" w14:textId="77777777">
      <w:r>
        <w:t>P</w:t>
      </w:r>
      <w:r w:rsidRPr="00DA44A8">
        <w:t xml:space="preserve">our les accès aux </w:t>
      </w:r>
      <w:r>
        <w:t>ressources du SI de l’établissement</w:t>
      </w:r>
      <w:r w:rsidRPr="00DA44A8">
        <w:t xml:space="preserve"> </w:t>
      </w:r>
      <w:r>
        <w:t xml:space="preserve">il utilise des </w:t>
      </w:r>
      <w:r w:rsidRPr="00DA44A8">
        <w:t xml:space="preserve">mots de passe robustes </w:t>
      </w:r>
      <w:r>
        <w:t>respectant les recommandations de l’ANSSI.</w:t>
      </w:r>
    </w:p>
    <w:p w:rsidR="0050371C" w:rsidP="0050371C" w14:paraId="5E31718A" w14:textId="77777777"/>
    <w:p w:rsidR="0050371C" w:rsidRPr="00156D33" w:rsidP="0050371C" w14:paraId="29DDA562" w14:textId="77777777">
      <w:r w:rsidRPr="00883548">
        <w:rPr>
          <w:u w:val="single"/>
        </w:rPr>
        <w:t>A savoir au minimum</w:t>
      </w:r>
      <w:r>
        <w:t> : complexité du mot de passe, 15 caractères et renouvellement au minimum tous les a</w:t>
      </w:r>
      <w:r>
        <w:t>ns.</w:t>
      </w:r>
    </w:p>
    <w:p w:rsidR="0050371C" w:rsidRPr="00DC1AB4" w:rsidP="0050371C" w14:paraId="371E69CF" w14:textId="77777777">
      <w:pPr>
        <w:keepNext/>
        <w:widowControl w:val="0"/>
        <w:ind w:left="720"/>
      </w:pPr>
    </w:p>
    <w:p w:rsidR="0050371C" w:rsidP="0050371C" w14:paraId="24CDEF6F" w14:textId="77777777">
      <w:r w:rsidRPr="0080663E">
        <w:t xml:space="preserve">Le </w:t>
      </w:r>
      <w:r>
        <w:t>personnel extérieur s’engage</w:t>
      </w:r>
      <w:r w:rsidRPr="0080663E">
        <w:t xml:space="preserve"> </w:t>
      </w:r>
      <w:r>
        <w:t xml:space="preserve">à ne </w:t>
      </w:r>
      <w:r w:rsidRPr="0080663E">
        <w:t xml:space="preserve">pas noter le mot de passe ou tout autre code </w:t>
      </w:r>
      <w:r>
        <w:t>d’authentification dans un endroit non sûr (ex. post-it à proximité du poste, en clair dans un fichier).</w:t>
      </w:r>
    </w:p>
    <w:p w:rsidR="0050371C" w:rsidP="0050371C" w14:paraId="0B6748DF" w14:textId="77777777"/>
    <w:p w:rsidR="0050371C" w:rsidP="0050371C" w14:paraId="14635ACC" w14:textId="77777777">
      <w:r>
        <w:t>Il s’engage par ailleurs à verrouiller sa session lorsqu’il s’a</w:t>
      </w:r>
      <w:r>
        <w:t xml:space="preserve">bsente de son poste et à ne pas laisser le poste accessible </w:t>
      </w:r>
      <w:r w:rsidRPr="0080663E">
        <w:t>sans surveillance</w:t>
      </w:r>
      <w:r>
        <w:t>.</w:t>
      </w:r>
    </w:p>
    <w:p w:rsidR="0050371C" w:rsidP="0050371C" w14:paraId="429EF809" w14:textId="77777777">
      <w:pPr>
        <w:pStyle w:val="Heading3"/>
        <w:numPr>
          <w:ilvl w:val="0"/>
          <w:numId w:val="8"/>
        </w:numPr>
      </w:pPr>
      <w:bookmarkStart w:id="16" w:name="_Toc481759255"/>
      <w:bookmarkStart w:id="17" w:name="_Toc373755542"/>
      <w:bookmarkStart w:id="18" w:name="_Toc256000004"/>
      <w:r>
        <w:t>Déclaration des vulnérabilités et incidents</w:t>
      </w:r>
      <w:bookmarkEnd w:id="18"/>
      <w:bookmarkEnd w:id="16"/>
    </w:p>
    <w:p w:rsidR="0050371C" w:rsidRPr="00BA4042" w:rsidP="0050371C" w14:paraId="679E4663" w14:textId="77777777"/>
    <w:p w:rsidR="0050371C" w:rsidP="0050371C" w14:paraId="3DFF2AFE" w14:textId="77777777">
      <w:r>
        <w:t>Le personnel extérieur s’engage à remonter sans délai à son correspondant du CHR toute vulnérabilité et tout incident de sécurité qu’il constate ou suspecte, incluant la perte ou le vol de supports informatiques contenant des données du CHR, ou bien la com</w:t>
      </w:r>
      <w:r>
        <w:t>promission d’un compte d’accès au SI de l’établissement.</w:t>
      </w:r>
    </w:p>
    <w:p w:rsidR="0050371C" w:rsidP="0050371C" w14:paraId="012122C0" w14:textId="77777777"/>
    <w:p w:rsidR="0050371C" w:rsidP="0050371C" w14:paraId="6F3ED65F" w14:textId="77777777">
      <w:pPr>
        <w:pStyle w:val="Heading3"/>
        <w:numPr>
          <w:ilvl w:val="0"/>
          <w:numId w:val="8"/>
        </w:numPr>
      </w:pPr>
      <w:bookmarkStart w:id="19" w:name="_Toc481759256"/>
      <w:bookmarkStart w:id="20" w:name="_Toc256000005"/>
      <w:r>
        <w:t>Traçabilité et contrôle</w:t>
      </w:r>
      <w:bookmarkEnd w:id="20"/>
      <w:bookmarkEnd w:id="17"/>
      <w:bookmarkEnd w:id="19"/>
    </w:p>
    <w:p w:rsidR="0050371C" w:rsidRPr="00BA4042" w:rsidP="0050371C" w14:paraId="58B2E44F" w14:textId="77777777"/>
    <w:p w:rsidR="0050371C" w:rsidP="0050371C" w14:paraId="61EDA25C" w14:textId="77777777">
      <w:r>
        <w:t>Le CHR se réserve le droit de vérifier, par tout moyen, le bon usage des ressources informatiques et le respect des règles édictées par la présente charte.</w:t>
      </w:r>
    </w:p>
    <w:p w:rsidR="0050371C" w:rsidP="0050371C" w14:paraId="747A8055" w14:textId="77777777"/>
    <w:p w:rsidR="0050371C" w:rsidP="0050371C" w14:paraId="1A9A1FB6" w14:textId="77777777">
      <w:pPr>
        <w:rPr>
          <w:rFonts w:ascii="Book Antiqua" w:hAnsi="Book Antiqua"/>
          <w:sz w:val="24"/>
        </w:rPr>
      </w:pPr>
      <w:r>
        <w:t>L’utilisation de</w:t>
      </w:r>
      <w:r>
        <w:t xml:space="preserve">s ressources informatiques de l’établissement génère des traces informatiques pouvant contenir des données à caractère personnel des utilisateurs, telles l’adresse IP ou l’identifiant du poste de travail, le login de l’utilisateur, les dates et heures des </w:t>
      </w:r>
      <w:r>
        <w:t>actions, les ressources accédées et/ou les actions réalisées.</w:t>
      </w:r>
    </w:p>
    <w:p w:rsidR="0050371C" w:rsidP="0050371C" w14:paraId="25BF5313" w14:textId="77777777"/>
    <w:p w:rsidR="0050371C" w:rsidP="0050371C" w14:paraId="37E2BE18" w14:textId="77777777">
      <w:r>
        <w:t>Ces traces peuvent faire l’objet de traitements par l’établissement à des fins statistiques, de maintenance des équipements, de contrôle du respect des règles de sécurité, de respect des droits</w:t>
      </w:r>
      <w:r>
        <w:t xml:space="preserve"> des patients, de protection du SI et des informations qu’il contient, ou d’enquêtes en cas d’incident ou de suspicion d’incident technique ou de sécurité.</w:t>
      </w:r>
    </w:p>
    <w:p w:rsidR="0050371C" w:rsidP="0050371C" w14:paraId="10A36F6B" w14:textId="77777777"/>
    <w:p w:rsidR="0050371C" w:rsidP="0050371C" w14:paraId="68F62766" w14:textId="77777777">
      <w:r>
        <w:t xml:space="preserve">Les traitements réalisés sur ces données respectent les exigences légales et réglementaires. </w:t>
      </w:r>
    </w:p>
    <w:p w:rsidR="0050371C" w:rsidRPr="00156D33" w:rsidP="0050371C" w14:paraId="4652517D" w14:textId="77777777"/>
    <w:p w:rsidR="0050371C" w:rsidRPr="00BA4042" w:rsidP="0050371C" w14:paraId="5F0D15A7" w14:textId="77777777"/>
    <w:p w:rsidR="0050371C" w:rsidP="0050371C" w14:paraId="1404A16E" w14:textId="77777777">
      <w:pPr>
        <w:pStyle w:val="Heading3"/>
        <w:numPr>
          <w:ilvl w:val="0"/>
          <w:numId w:val="8"/>
        </w:numPr>
      </w:pPr>
      <w:bookmarkStart w:id="21" w:name="_Toc256000006"/>
      <w:r>
        <w:t>Eng</w:t>
      </w:r>
      <w:r>
        <w:t>agement de confidentialité</w:t>
      </w:r>
      <w:bookmarkEnd w:id="21"/>
    </w:p>
    <w:p w:rsidR="0050371C" w:rsidP="0050371C" w14:paraId="10B1B2CF" w14:textId="77777777"/>
    <w:p w:rsidR="0050371C" w:rsidRPr="004169C4" w:rsidP="0050371C" w14:paraId="0C256B5F" w14:textId="77777777">
      <w:pPr>
        <w:rPr>
          <w:rFonts w:cs="Arial"/>
          <w:szCs w:val="22"/>
        </w:rPr>
      </w:pPr>
      <w:r w:rsidRPr="004169C4">
        <w:rPr>
          <w:rFonts w:cs="Arial"/>
          <w:szCs w:val="22"/>
        </w:rPr>
        <w:t>Je m’engage conformément aux articles 121 et 122 de la loi du 6 janvier 1978 modifiée relative à l’informatique, aux fichiers et aux libertés ainsi qu’aux articles 32 à 35 du règlement général sur la protection des données du 27</w:t>
      </w:r>
      <w:r w:rsidRPr="004169C4">
        <w:rPr>
          <w:rFonts w:cs="Arial"/>
          <w:szCs w:val="22"/>
        </w:rPr>
        <w:t xml:space="preserve"> avril 2016, à prendre toutes précautions conformes aux usages et à l’état de l’art dans le cadre de mes attributions afin de protéger la confidentialité des informations auxquelles j’ai accès, et en particulier d’empêcher qu’elles ne soient communiquées à</w:t>
      </w:r>
      <w:r w:rsidRPr="004169C4">
        <w:rPr>
          <w:rFonts w:cs="Arial"/>
          <w:szCs w:val="22"/>
        </w:rPr>
        <w:t xml:space="preserve"> des personnes non expressément autorisées à recevoir ces informations.</w:t>
      </w:r>
    </w:p>
    <w:p w:rsidR="0050371C" w:rsidRPr="004169C4" w:rsidP="0050371C" w14:paraId="1294C985" w14:textId="77777777">
      <w:pPr>
        <w:shd w:val="clear" w:color="auto" w:fill="FFFFFF"/>
        <w:spacing w:after="165"/>
        <w:rPr>
          <w:rFonts w:cs="Arial"/>
          <w:color w:val="71716E"/>
          <w:szCs w:val="22"/>
        </w:rPr>
      </w:pPr>
      <w:r w:rsidRPr="004169C4">
        <w:rPr>
          <w:rFonts w:cs="Arial"/>
          <w:b/>
          <w:bCs/>
          <w:color w:val="333333"/>
          <w:szCs w:val="22"/>
        </w:rPr>
        <w:t>Je m’engage en particulier à :</w:t>
      </w:r>
    </w:p>
    <w:p w:rsidR="0050371C" w:rsidRPr="004169C4" w:rsidP="0050371C" w14:paraId="7103BB05"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ne pas utiliser les données auxquelles je peux accéder à des fins autres que celles prévues par mes attributions ;</w:t>
      </w:r>
    </w:p>
    <w:p w:rsidR="0050371C" w:rsidRPr="004169C4" w:rsidP="0050371C" w14:paraId="372AA880"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 xml:space="preserve">ne divulguer ces données qu’aux </w:t>
      </w:r>
      <w:r w:rsidRPr="004169C4">
        <w:rPr>
          <w:rFonts w:cs="Arial"/>
          <w:szCs w:val="22"/>
        </w:rPr>
        <w:t>personnes dûment autorisées, en raison de leurs fonctions, à en recevoir communication, qu’il s’agisse de personnes privées, publiques, physiques ou morales ;</w:t>
      </w:r>
    </w:p>
    <w:p w:rsidR="0050371C" w:rsidRPr="004169C4" w:rsidP="0050371C" w14:paraId="7A8F0FBD"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ne faire aucune copie de ces données sauf à ce que cela soit nécessaire à l’exécution de mes fonc</w:t>
      </w:r>
      <w:r w:rsidRPr="004169C4">
        <w:rPr>
          <w:rFonts w:cs="Arial"/>
          <w:szCs w:val="22"/>
        </w:rPr>
        <w:t>tions ;</w:t>
      </w:r>
    </w:p>
    <w:p w:rsidR="0050371C" w:rsidRPr="004169C4" w:rsidP="0050371C" w14:paraId="5D5BAC4F"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prendre toutes les mesures conformes aux usages et à l’état de l’art dans le cadre de mes attributions afin d’éviter l’utilisation détournée ou frauduleuse de ces données ;</w:t>
      </w:r>
    </w:p>
    <w:p w:rsidR="0050371C" w:rsidRPr="004169C4" w:rsidP="0050371C" w14:paraId="20EE4D36"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prendre toutes précautions conformes aux usages et à l’état de l’art pour p</w:t>
      </w:r>
      <w:r w:rsidRPr="004169C4">
        <w:rPr>
          <w:rFonts w:cs="Arial"/>
          <w:szCs w:val="22"/>
        </w:rPr>
        <w:t>réserver la sécurité physique et logique de ces données ;</w:t>
      </w:r>
    </w:p>
    <w:p w:rsidR="0050371C" w:rsidRPr="004169C4" w:rsidP="0050371C" w14:paraId="7114C36A"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m’assurer, dans la limite de mes attributions, que seuls des moyens de communication sécurisés seront utilisés pour transférer ces données ;</w:t>
      </w:r>
    </w:p>
    <w:p w:rsidR="0050371C" w:rsidRPr="004169C4" w:rsidP="0050371C" w14:paraId="4499BF8E" w14:textId="77777777">
      <w:pPr>
        <w:pStyle w:val="ListParagraph"/>
        <w:numPr>
          <w:ilvl w:val="0"/>
          <w:numId w:val="11"/>
        </w:numPr>
        <w:tabs>
          <w:tab w:val="clear" w:pos="720"/>
        </w:tabs>
        <w:spacing w:before="120" w:after="120" w:line="259" w:lineRule="auto"/>
        <w:contextualSpacing w:val="0"/>
        <w:rPr>
          <w:rFonts w:cs="Arial"/>
          <w:szCs w:val="22"/>
        </w:rPr>
      </w:pPr>
      <w:r w:rsidRPr="004169C4">
        <w:rPr>
          <w:rFonts w:cs="Arial"/>
          <w:szCs w:val="22"/>
        </w:rPr>
        <w:t>en cas de cessation de mes fonctions, restituer intégrale</w:t>
      </w:r>
      <w:r w:rsidRPr="004169C4">
        <w:rPr>
          <w:rFonts w:cs="Arial"/>
          <w:szCs w:val="22"/>
        </w:rPr>
        <w:t>ment les données, fichiers informatiques et tout support d’information relatif à ces données.</w:t>
      </w:r>
    </w:p>
    <w:p w:rsidR="0050371C" w:rsidRPr="004169C4" w:rsidP="0050371C" w14:paraId="595682C6" w14:textId="77777777">
      <w:pPr>
        <w:rPr>
          <w:rFonts w:cs="Arial"/>
          <w:szCs w:val="22"/>
        </w:rPr>
      </w:pPr>
      <w:r w:rsidRPr="004169C4">
        <w:rPr>
          <w:rFonts w:cs="Arial"/>
          <w:szCs w:val="22"/>
        </w:rPr>
        <w:t xml:space="preserve">Cet engagement de confidentialité, en vigueur pendant toute la durée de mes fonctions, demeurera effectif, sans limitation de durée après la cessation de mes </w:t>
      </w:r>
      <w:r w:rsidRPr="004169C4">
        <w:rPr>
          <w:rFonts w:cs="Arial"/>
          <w:szCs w:val="22"/>
        </w:rPr>
        <w:t>fonctions, quelle qu’en soit la cause, dès lors que cet engagement concerne l’utilisation et la communication de données à caractère personnel.</w:t>
      </w:r>
    </w:p>
    <w:p w:rsidR="0050371C" w:rsidRPr="004169C4" w:rsidP="0050371C" w14:paraId="66E3DE1D" w14:textId="77777777">
      <w:pPr>
        <w:rPr>
          <w:rFonts w:cs="Arial"/>
          <w:szCs w:val="22"/>
        </w:rPr>
      </w:pPr>
      <w:r w:rsidRPr="004169C4">
        <w:rPr>
          <w:rFonts w:cs="Arial"/>
          <w:szCs w:val="22"/>
        </w:rPr>
        <w:t>J’ai été informé que toute violation du présent engagement m’expose à des sanctions disciplinaires et pénales co</w:t>
      </w:r>
      <w:r w:rsidRPr="004169C4">
        <w:rPr>
          <w:rFonts w:cs="Arial"/>
          <w:szCs w:val="22"/>
        </w:rPr>
        <w:t>nformément à la réglementation en vigueur, notamment au regard des articles 226-16 à 226-24 du code pénal.</w:t>
      </w:r>
    </w:p>
    <w:p w:rsidR="0050371C" w:rsidP="0050371C" w14:paraId="4ECCE5DC" w14:textId="77777777">
      <w:pPr>
        <w:jc w:val="left"/>
      </w:pPr>
    </w:p>
    <w:p w:rsidR="0050371C" w:rsidP="0050371C" w14:paraId="259B1545" w14:textId="77777777">
      <w:pPr>
        <w:pStyle w:val="Heading2"/>
      </w:pPr>
      <w:bookmarkStart w:id="22" w:name="_Toc256000007"/>
      <w:r>
        <w:t>Acte d’engagement personnel</w:t>
      </w:r>
      <w:bookmarkEnd w:id="22"/>
    </w:p>
    <w:p w:rsidR="0050371C" w:rsidRPr="00961903" w:rsidP="0050371C" w14:paraId="498BC491" w14:textId="77777777"/>
    <w:p w:rsidR="0050371C" w:rsidP="0050371C" w14:paraId="1200D9FA" w14:textId="77777777">
      <w:r>
        <w:t xml:space="preserve">Je soussigné </w:t>
      </w:r>
    </w:p>
    <w:p w:rsidR="0050371C" w:rsidP="0050371C" w14:paraId="45B7037E" w14:textId="77777777">
      <w:r>
        <w:t xml:space="preserve">                                                            </w:t>
      </w:r>
    </w:p>
    <w:p w:rsidR="0050371C" w:rsidP="0050371C" w14:paraId="190DD10B" w14:textId="77777777">
      <w:r>
        <w:t xml:space="preserve">employé(e) de la société                    </w:t>
      </w:r>
      <w:r>
        <w:t xml:space="preserve">                                           </w:t>
      </w:r>
    </w:p>
    <w:p w:rsidR="0050371C" w:rsidP="0050371C" w14:paraId="4219456C" w14:textId="77777777"/>
    <w:p w:rsidR="0050371C" w:rsidP="0050371C" w14:paraId="5E892370" w14:textId="77777777">
      <w:pPr>
        <w:ind w:left="708"/>
      </w:pPr>
      <w:r>
        <w:rPr>
          <w:rFonts w:ascii="Wingdings" w:hAnsi="Wingdings"/>
        </w:rPr>
        <w:sym w:font="Wingdings" w:char="F06F"/>
      </w:r>
      <w:r>
        <w:t xml:space="preserve"> </w:t>
      </w:r>
      <w:r w:rsidRPr="00C14EAB">
        <w:t>Atteste avoir pris connaissance du contenu de la présente charte</w:t>
      </w:r>
    </w:p>
    <w:p w:rsidR="0050371C" w:rsidP="0050371C" w14:paraId="4E216C68" w14:textId="77777777">
      <w:pPr>
        <w:ind w:left="708"/>
      </w:pPr>
    </w:p>
    <w:p w:rsidR="0050371C" w:rsidP="0050371C" w14:paraId="7348C11F" w14:textId="77777777">
      <w:pPr>
        <w:ind w:left="708"/>
      </w:pPr>
      <w:r>
        <w:rPr>
          <w:rFonts w:ascii="Wingdings" w:hAnsi="Wingdings"/>
        </w:rPr>
        <w:sym w:font="Wingdings" w:char="F06F"/>
      </w:r>
      <w:r>
        <w:t xml:space="preserve"> </w:t>
      </w:r>
      <w:r w:rsidRPr="00C14EAB">
        <w:t>M’engage à respecter les principes, règles, directives énoncé</w:t>
      </w:r>
      <w:r>
        <w:t>e</w:t>
      </w:r>
      <w:r w:rsidRPr="00C14EAB">
        <w:t>s dans la charte</w:t>
      </w:r>
    </w:p>
    <w:p w:rsidR="0050371C" w:rsidP="0050371C" w14:paraId="4925BF51" w14:textId="77777777">
      <w:pPr>
        <w:ind w:left="708"/>
      </w:pPr>
    </w:p>
    <w:p w:rsidR="0050371C" w:rsidRPr="00C14EAB" w:rsidP="0050371C" w14:paraId="48296669" w14:textId="77777777">
      <w:pPr>
        <w:rPr>
          <w:i/>
          <w:iCs/>
        </w:rPr>
      </w:pPr>
      <w:r w:rsidRPr="00C14EAB">
        <w:rPr>
          <w:i/>
          <w:iCs/>
        </w:rPr>
        <w:t>(Cases à cocher)</w:t>
      </w:r>
    </w:p>
    <w:p w:rsidR="0050371C" w:rsidP="0050371C" w14:paraId="774A97C4" w14:textId="77777777">
      <w:pPr>
        <w:jc w:val="left"/>
      </w:pPr>
    </w:p>
    <w:p w:rsidR="0050371C" w:rsidRPr="005F141B" w:rsidP="0050371C" w14:paraId="03AD414E" w14:textId="77777777">
      <w:pPr>
        <w:numPr>
          <w:ilvl w:val="0"/>
          <w:numId w:val="10"/>
        </w:numPr>
        <w:jc w:val="left"/>
        <w:rPr>
          <w:rFonts w:eastAsiaTheme="minorEastAsia"/>
        </w:rPr>
      </w:pPr>
      <w:r>
        <w:t xml:space="preserve">Activités et objectifs de la mission : </w:t>
      </w:r>
    </w:p>
    <w:p w:rsidR="0050371C" w:rsidP="0050371C" w14:paraId="28AEEDA2" w14:textId="77777777">
      <w:pPr>
        <w:ind w:left="720"/>
        <w:jc w:val="left"/>
      </w:pPr>
    </w:p>
    <w:p w:rsidR="0050371C" w:rsidP="0050371C" w14:paraId="59DF1E57" w14:textId="77777777">
      <w:pPr>
        <w:ind w:left="720"/>
        <w:jc w:val="left"/>
      </w:pPr>
    </w:p>
    <w:p w:rsidR="0050371C" w:rsidP="0050371C" w14:paraId="5F9BDC2D" w14:textId="77777777">
      <w:pPr>
        <w:ind w:left="720"/>
        <w:jc w:val="left"/>
      </w:pPr>
    </w:p>
    <w:p w:rsidR="0050371C" w:rsidP="0050371C" w14:paraId="795A8BC0" w14:textId="77777777">
      <w:pPr>
        <w:numPr>
          <w:ilvl w:val="0"/>
          <w:numId w:val="10"/>
        </w:numPr>
        <w:jc w:val="left"/>
      </w:pPr>
      <w:r>
        <w:t>Périmètre applicatif et/ou technique :</w:t>
      </w:r>
    </w:p>
    <w:p w:rsidR="0050371C" w:rsidP="0050371C" w14:paraId="21B04A0D" w14:textId="77777777">
      <w:pPr>
        <w:ind w:left="720"/>
        <w:jc w:val="left"/>
      </w:pPr>
    </w:p>
    <w:p w:rsidR="0050371C" w:rsidP="0050371C" w14:paraId="03158D99" w14:textId="77777777">
      <w:pPr>
        <w:ind w:left="720"/>
        <w:jc w:val="left"/>
      </w:pPr>
    </w:p>
    <w:p w:rsidR="0050371C" w:rsidP="0050371C" w14:paraId="6CE5D4E3" w14:textId="77777777">
      <w:pPr>
        <w:ind w:left="720"/>
        <w:jc w:val="left"/>
      </w:pPr>
    </w:p>
    <w:p w:rsidR="0050371C" w:rsidRPr="0051027D" w:rsidP="0050371C" w14:paraId="4824EC0C" w14:textId="77777777">
      <w:pPr>
        <w:numPr>
          <w:ilvl w:val="0"/>
          <w:numId w:val="10"/>
        </w:numPr>
        <w:jc w:val="left"/>
      </w:pPr>
      <w:r>
        <w:t>Interlocuteur(s) CHR :</w:t>
      </w:r>
    </w:p>
    <w:p w:rsidR="0050371C" w:rsidRPr="005F141B" w:rsidP="0050371C" w14:paraId="4B806233" w14:textId="77777777">
      <w:pPr>
        <w:ind w:left="720"/>
        <w:jc w:val="left"/>
        <w:rPr>
          <w:rFonts w:eastAsiaTheme="minorEastAsia"/>
        </w:rPr>
      </w:pPr>
    </w:p>
    <w:p w:rsidR="0050371C" w:rsidRPr="005F141B" w:rsidP="0050371C" w14:paraId="17441034" w14:textId="77777777">
      <w:pPr>
        <w:numPr>
          <w:ilvl w:val="0"/>
          <w:numId w:val="10"/>
        </w:numPr>
        <w:jc w:val="left"/>
      </w:pPr>
      <w:r>
        <w:t>Votre n</w:t>
      </w:r>
      <w:r w:rsidRPr="008F3C48">
        <w:t>uméro de téléphone</w:t>
      </w:r>
      <w:r>
        <w:t xml:space="preserve"> (</w:t>
      </w:r>
      <w:r w:rsidRPr="008F3C48">
        <w:t>portable de préférence</w:t>
      </w:r>
      <w:r>
        <w:t xml:space="preserve"> afin d’être joignable directement si nécessaire)</w:t>
      </w:r>
      <w:r w:rsidRPr="008F3C48">
        <w:t xml:space="preserve"> : </w:t>
      </w:r>
    </w:p>
    <w:p w:rsidR="0050371C" w:rsidP="0050371C" w14:paraId="292E4DEB" w14:textId="77777777">
      <w:pPr>
        <w:jc w:val="left"/>
      </w:pPr>
    </w:p>
    <w:p w:rsidR="0050371C" w:rsidP="0050371C" w14:paraId="706FFE98" w14:textId="77777777">
      <w:pPr>
        <w:jc w:val="left"/>
      </w:pPr>
    </w:p>
    <w:p w:rsidR="0050371C" w:rsidP="0050371C" w14:paraId="1386FF56" w14:textId="77777777">
      <w:pPr>
        <w:numPr>
          <w:ilvl w:val="0"/>
          <w:numId w:val="10"/>
        </w:numPr>
        <w:jc w:val="left"/>
      </w:pPr>
      <w:r>
        <w:t>Jours et horaires de connexion (cochez les cases) :</w:t>
      </w:r>
    </w:p>
    <w:p w:rsidR="0050371C" w:rsidP="0050371C" w14:paraId="3CFE524B" w14:textId="77777777">
      <w:pPr>
        <w:ind w:left="708"/>
        <w:jc w:val="left"/>
      </w:pPr>
      <w:r>
        <w:rPr>
          <w:i/>
          <w:iCs/>
          <w:sz w:val="20"/>
          <w:szCs w:val="18"/>
        </w:rPr>
        <w:t>S</w:t>
      </w:r>
      <w:r w:rsidRPr="00454FF8">
        <w:rPr>
          <w:i/>
          <w:iCs/>
          <w:sz w:val="20"/>
          <w:szCs w:val="18"/>
        </w:rPr>
        <w:t>upport informatique</w:t>
      </w:r>
      <w:r>
        <w:rPr>
          <w:i/>
          <w:iCs/>
          <w:sz w:val="20"/>
          <w:szCs w:val="18"/>
        </w:rPr>
        <w:t xml:space="preserve"> du CHR</w:t>
      </w:r>
      <w:r w:rsidRPr="00454FF8">
        <w:rPr>
          <w:i/>
          <w:iCs/>
          <w:sz w:val="20"/>
          <w:szCs w:val="18"/>
        </w:rPr>
        <w:t xml:space="preserve"> disponible hors astreinte de 8h à 17h en jours ouvrés</w:t>
      </w:r>
    </w:p>
    <w:p w:rsidR="0050371C" w:rsidP="0050371C" w14:paraId="03A7EF1A" w14:textId="77777777">
      <w:pPr>
        <w:ind w:left="720"/>
        <w:jc w:val="left"/>
      </w:pPr>
    </w:p>
    <w:p w:rsidR="0050371C" w:rsidP="0050371C" w14:paraId="5C8C627B" w14:textId="77777777">
      <w:pPr>
        <w:numPr>
          <w:ilvl w:val="1"/>
          <w:numId w:val="12"/>
        </w:numPr>
        <w:jc w:val="left"/>
      </w:pPr>
      <w:r>
        <w:t>Jours ouvrés (8h – 17h)</w:t>
      </w:r>
    </w:p>
    <w:p w:rsidR="0050371C" w:rsidP="0050371C" w14:paraId="10AADEB4" w14:textId="77777777">
      <w:pPr>
        <w:numPr>
          <w:ilvl w:val="1"/>
          <w:numId w:val="12"/>
        </w:numPr>
        <w:jc w:val="left"/>
      </w:pPr>
      <w:r>
        <w:t>Nuits (17h – 8h)</w:t>
      </w:r>
    </w:p>
    <w:p w:rsidR="0050371C" w:rsidRPr="00C6170E" w:rsidP="0050371C" w14:paraId="062E66F3" w14:textId="77777777">
      <w:pPr>
        <w:numPr>
          <w:ilvl w:val="1"/>
          <w:numId w:val="12"/>
        </w:numPr>
        <w:jc w:val="left"/>
      </w:pPr>
      <w:r>
        <w:t xml:space="preserve">Week-ends (vendredi 17h au lundi 8h) </w:t>
      </w:r>
    </w:p>
    <w:p w:rsidR="0050371C" w:rsidRPr="00C6170E" w:rsidP="0050371C" w14:paraId="3D303DA9" w14:textId="77777777">
      <w:pPr>
        <w:numPr>
          <w:ilvl w:val="1"/>
          <w:numId w:val="12"/>
        </w:numPr>
        <w:jc w:val="left"/>
      </w:pPr>
      <w:r>
        <w:t>Jours fériés (veille 17h au lendemain 8h)</w:t>
      </w:r>
    </w:p>
    <w:p w:rsidR="0050371C" w:rsidP="0050371C" w14:paraId="7EBA5DDF" w14:textId="77777777"/>
    <w:p w:rsidR="0050371C" w:rsidP="0050371C" w14:paraId="4EB04047" w14:textId="77777777">
      <w:pPr>
        <w:ind w:left="6372"/>
      </w:pPr>
      <w:r>
        <w:t xml:space="preserve">Fait à                                   le                           </w:t>
      </w:r>
    </w:p>
    <w:p w:rsidR="0050371C" w:rsidP="0050371C" w14:paraId="5A9EBED4" w14:textId="77777777">
      <w:pPr>
        <w:ind w:left="6372"/>
      </w:pPr>
    </w:p>
    <w:p w:rsidR="0050371C" w:rsidP="0050371C" w14:paraId="170BBF75" w14:textId="77777777">
      <w:pPr>
        <w:ind w:left="6372"/>
      </w:pPr>
    </w:p>
    <w:p w:rsidR="00506C65" w:rsidP="0050371C" w14:paraId="38BCA952" w14:textId="77777777">
      <w:pPr>
        <w:ind w:left="6372"/>
      </w:pPr>
      <w:r>
        <w:t>Signa</w:t>
      </w:r>
      <w:r>
        <w:t xml:space="preserve">ture </w:t>
      </w:r>
    </w:p>
    <w:sectPr>
      <w:footerReference w:type="first" r:id="rId8"/>
      <w:pgSz w:w="11906" w:h="16838" w:code="9"/>
      <w:pgMar w:top="851" w:right="851" w:bottom="851" w:left="851" w:header="284" w:footer="345"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C30EF6CD-B36F-4ECC-92C3-5848A06EFD6D}"/>
    <w:embedBold r:id="rId2" w:fontKey="{B0186B7C-79A3-4782-A280-08EAA68B3BE9}"/>
    <w:embedItalic r:id="rId3" w:fontKey="{65B6E230-A3E5-4B9B-853D-641B58265C79}"/>
  </w:font>
  <w:font w:name="Calibri">
    <w:panose1 w:val="020F0502020204030204"/>
    <w:charset w:val="00"/>
    <w:family w:val="swiss"/>
    <w:pitch w:val="variable"/>
    <w:sig w:usb0="E4002EFF" w:usb1="C000247B" w:usb2="00000009" w:usb3="00000000" w:csb0="000001FF" w:csb1="00000000"/>
    <w:embedRegular r:id="rId4" w:fontKey="{293445CE-9B0F-4613-97E7-BCCEE5527C7C}"/>
    <w:embedBold r:id="rId5" w:fontKey="{EED79EEF-6CD8-4F12-A963-089B21763F67}"/>
  </w:font>
  <w:font w:name="Tahoma">
    <w:panose1 w:val="020B0604030504040204"/>
    <w:charset w:val="00"/>
    <w:family w:val="swiss"/>
    <w:pitch w:val="variable"/>
    <w:sig w:usb0="E1002EFF" w:usb1="C000605B" w:usb2="00000029" w:usb3="00000000" w:csb0="000101FF" w:csb1="00000000"/>
    <w:embedRegular r:id="rId6" w:fontKey="{1AAD8B6D-B9EC-4EA8-B5F4-ABC3A338CF69}"/>
  </w:font>
  <w:font w:name="Arial Unicode MS">
    <w:panose1 w:val="020B0604020202020204"/>
    <w:charset w:val="80"/>
    <w:family w:val="swiss"/>
    <w:pitch w:val="variable"/>
    <w:sig w:usb0="F7FFAFFF" w:usb1="F9DFFFFF" w:usb2="0000007F" w:usb3="00000000" w:csb0="003F01FF" w:csb1="00000000"/>
  </w:font>
  <w:font w:name="Book Antiqua">
    <w:panose1 w:val="02040602050305030304"/>
    <w:charset w:val="00"/>
    <w:family w:val="roman"/>
    <w:pitch w:val="variable"/>
    <w:sig w:usb0="00000287" w:usb1="00000000" w:usb2="00000000" w:usb3="00000000" w:csb0="0000009F" w:csb1="00000000"/>
    <w:embedRegular r:id="rId7" w:fontKey="{00D8074B-1C25-4D45-A806-3A8EAA07966F}"/>
  </w:font>
  <w:font w:name="Cambria">
    <w:panose1 w:val="02040503050406030204"/>
    <w:charset w:val="00"/>
    <w:family w:val="roman"/>
    <w:pitch w:val="variable"/>
    <w:sig w:usb0="E00006FF" w:usb1="420024FF" w:usb2="02000000" w:usb3="00000000" w:csb0="0000019F" w:csb1="00000000"/>
    <w:embedRegular r:id="rId8" w:fontKey="{19334BD4-2D59-482D-8448-B4F4DE7D165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506C65" w14:paraId="3F854336" w14:textId="77777777">
    <w:pPr>
      <w:pStyle w:val="Footer"/>
      <w:tabs>
        <w:tab w:val="clear" w:pos="4536"/>
        <w:tab w:val="clear" w:pos="9072"/>
        <w:tab w:val="right" w:pos="10206"/>
      </w:tabs>
      <w:rPr>
        <w:color w:val="3366FF"/>
        <w:sz w:val="16"/>
      </w:rPr>
    </w:pPr>
    <w:r>
      <w:rPr>
        <w:sz w:val="16"/>
      </w:rPr>
      <w:t xml:space="preserve">Réf. : </w:t>
    </w:r>
    <w:r>
      <w:rPr>
        <w:sz w:val="16"/>
      </w:rPr>
      <w:t>PROC/0649</w:t>
    </w:r>
    <w:r>
      <w:rPr>
        <w:sz w:val="16"/>
      </w:rPr>
      <w:t xml:space="preserve"> - </w:t>
    </w:r>
    <w:r>
      <w:rPr>
        <w:b/>
        <w:sz w:val="16"/>
      </w:rPr>
      <w:t>Charte d’utilisation des technologies numériques pour le personnel extérieur au CHR METZ-THIONVILLE</w:t>
    </w:r>
    <w:r>
      <w:rPr>
        <w:color w:val="3366FF"/>
        <w:sz w:val="16"/>
      </w:rPr>
      <w:tab/>
    </w:r>
    <w:r>
      <w:rPr>
        <w:sz w:val="16"/>
      </w:rPr>
      <w:t xml:space="preserve">Page </w:t>
    </w:r>
    <w:r>
      <w:rPr>
        <w:sz w:val="16"/>
      </w:rPr>
      <w:fldChar w:fldCharType="begin"/>
    </w:r>
    <w:r>
      <w:rPr>
        <w:sz w:val="16"/>
      </w:rPr>
      <w:instrText xml:space="preserve"> PAGE   \* MERGEFORMAT </w:instrText>
    </w:r>
    <w:r>
      <w:rPr>
        <w:sz w:val="16"/>
      </w:rPr>
      <w:fldChar w:fldCharType="separate"/>
    </w:r>
    <w:r>
      <w:rPr>
        <w:noProof/>
        <w:sz w:val="16"/>
      </w:rPr>
      <w:t>1</w:t>
    </w:r>
    <w:r>
      <w:rPr>
        <w:sz w:val="16"/>
      </w:rPr>
      <w:fldChar w:fldCharType="end"/>
    </w:r>
    <w:r>
      <w:rPr>
        <w:sz w:val="16"/>
      </w:rPr>
      <w:t>/</w:t>
    </w:r>
    <w:r>
      <w:rPr>
        <w:sz w:val="16"/>
      </w:rPr>
      <w:fldChar w:fldCharType="begin"/>
    </w:r>
    <w:r>
      <w:rPr>
        <w:sz w:val="16"/>
      </w:rPr>
      <w:instrText xml:space="preserve"> NUMPAGES   \* MERGEFORMAT </w:instrText>
    </w:r>
    <w:r>
      <w:rPr>
        <w:sz w:val="16"/>
      </w:rPr>
      <w:fldChar w:fldCharType="separate"/>
    </w:r>
    <w:r>
      <w:rPr>
        <w:noProof/>
        <w:sz w:val="16"/>
      </w:rPr>
      <w:t>5</w:t>
    </w:r>
    <w:r>
      <w:rPr>
        <w:noProof/>
        <w:sz w:val="16"/>
      </w:rPr>
      <w:fldChar w:fldCharType="end"/>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5FB18BB"/>
    <w:multiLevelType w:val="hybridMultilevel"/>
    <w:tmpl w:val="0D4C8EE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
    <w:nsid w:val="10826E6C"/>
    <w:multiLevelType w:val="hybridMultilevel"/>
    <w:tmpl w:val="E352823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1D562608"/>
    <w:multiLevelType w:val="hybridMultilevel"/>
    <w:tmpl w:val="5D6C744A"/>
    <w:lvl w:ilvl="0">
      <w:start w:val="1"/>
      <w:numFmt w:val="bullet"/>
      <w:lvlText w:val=""/>
      <w:lvlJc w:val="left"/>
      <w:pPr>
        <w:ind w:left="720"/>
      </w:pPr>
      <w:rPr>
        <w:rFonts w:ascii="Symbol" w:hAnsi="Symbol" w:hint="default"/>
        <w:b w:val="0"/>
        <w:i w:val="0"/>
        <w:strike w:val="0"/>
        <w:dstrike w:val="0"/>
        <w:color w:val="000000"/>
        <w:sz w:val="22"/>
        <w:szCs w:val="22"/>
        <w:u w:val="none" w:color="000000"/>
        <w:bdr w:val="none" w:sz="0" w:space="0" w:color="auto"/>
        <w:shd w:val="clear" w:color="auto" w:fill="auto"/>
        <w:vertAlign w:val="baseline"/>
      </w:rPr>
    </w:lvl>
    <w:lvl w:ilvl="1">
      <w:start w:val="1"/>
      <w:numFmt w:val="bullet"/>
      <w:lvlText w:val="o"/>
      <w:lvlJc w:val="left"/>
      <w:pPr>
        <w:ind w:left="123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start w:val="1"/>
      <w:numFmt w:val="bullet"/>
      <w:lvlText w:val="▪"/>
      <w:lvlJc w:val="left"/>
      <w:pPr>
        <w:ind w:left="195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start w:val="1"/>
      <w:numFmt w:val="bullet"/>
      <w:lvlText w:val="•"/>
      <w:lvlJc w:val="left"/>
      <w:pPr>
        <w:ind w:left="267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start w:val="1"/>
      <w:numFmt w:val="bullet"/>
      <w:lvlText w:val="o"/>
      <w:lvlJc w:val="left"/>
      <w:pPr>
        <w:ind w:left="339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start w:val="1"/>
      <w:numFmt w:val="bullet"/>
      <w:lvlText w:val="▪"/>
      <w:lvlJc w:val="left"/>
      <w:pPr>
        <w:ind w:left="411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start w:val="1"/>
      <w:numFmt w:val="bullet"/>
      <w:lvlText w:val="•"/>
      <w:lvlJc w:val="left"/>
      <w:pPr>
        <w:ind w:left="483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start w:val="1"/>
      <w:numFmt w:val="bullet"/>
      <w:lvlText w:val="o"/>
      <w:lvlJc w:val="left"/>
      <w:pPr>
        <w:ind w:left="555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start w:val="1"/>
      <w:numFmt w:val="bullet"/>
      <w:lvlText w:val="▪"/>
      <w:lvlJc w:val="left"/>
      <w:pPr>
        <w:ind w:left="627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3">
    <w:nsid w:val="39BC1B1F"/>
    <w:multiLevelType w:val="hybridMultilevel"/>
    <w:tmpl w:val="93CEA98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6"/>
      <w:numFmt w:val="bullet"/>
      <w:lvlText w:val="-"/>
      <w:lvlJc w:val="left"/>
      <w:pPr>
        <w:tabs>
          <w:tab w:val="num" w:pos="2160"/>
        </w:tabs>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3C6C30A2"/>
    <w:multiLevelType w:val="hybridMultilevel"/>
    <w:tmpl w:val="E7DEC696"/>
    <w:lvl w:ilvl="0">
      <w:start w:val="1"/>
      <w:numFmt w:val="lowerLetter"/>
      <w:pStyle w:val="Heading3"/>
      <w:lvlText w:val="%1."/>
      <w:lvlJc w:val="left"/>
      <w:pPr>
        <w:ind w:left="1797" w:hanging="360"/>
      </w:pPr>
    </w:lvl>
    <w:lvl w:ilvl="1" w:tentative="1">
      <w:start w:val="1"/>
      <w:numFmt w:val="lowerLetter"/>
      <w:lvlText w:val="%2."/>
      <w:lvlJc w:val="left"/>
      <w:pPr>
        <w:ind w:left="2517" w:hanging="360"/>
      </w:pPr>
    </w:lvl>
    <w:lvl w:ilvl="2" w:tentative="1">
      <w:start w:val="1"/>
      <w:numFmt w:val="lowerRoman"/>
      <w:lvlText w:val="%3."/>
      <w:lvlJc w:val="right"/>
      <w:pPr>
        <w:ind w:left="3237" w:hanging="180"/>
      </w:pPr>
    </w:lvl>
    <w:lvl w:ilvl="3" w:tentative="1">
      <w:start w:val="1"/>
      <w:numFmt w:val="decimal"/>
      <w:lvlText w:val="%4."/>
      <w:lvlJc w:val="left"/>
      <w:pPr>
        <w:ind w:left="3957" w:hanging="360"/>
      </w:pPr>
    </w:lvl>
    <w:lvl w:ilvl="4" w:tentative="1">
      <w:start w:val="1"/>
      <w:numFmt w:val="lowerLetter"/>
      <w:lvlText w:val="%5."/>
      <w:lvlJc w:val="left"/>
      <w:pPr>
        <w:ind w:left="4677" w:hanging="360"/>
      </w:pPr>
    </w:lvl>
    <w:lvl w:ilvl="5" w:tentative="1">
      <w:start w:val="1"/>
      <w:numFmt w:val="lowerRoman"/>
      <w:lvlText w:val="%6."/>
      <w:lvlJc w:val="right"/>
      <w:pPr>
        <w:ind w:left="5397" w:hanging="180"/>
      </w:pPr>
    </w:lvl>
    <w:lvl w:ilvl="6" w:tentative="1">
      <w:start w:val="1"/>
      <w:numFmt w:val="decimal"/>
      <w:lvlText w:val="%7."/>
      <w:lvlJc w:val="left"/>
      <w:pPr>
        <w:ind w:left="6117" w:hanging="360"/>
      </w:pPr>
    </w:lvl>
    <w:lvl w:ilvl="7" w:tentative="1">
      <w:start w:val="1"/>
      <w:numFmt w:val="lowerLetter"/>
      <w:lvlText w:val="%8."/>
      <w:lvlJc w:val="left"/>
      <w:pPr>
        <w:ind w:left="6837" w:hanging="360"/>
      </w:pPr>
    </w:lvl>
    <w:lvl w:ilvl="8" w:tentative="1">
      <w:start w:val="1"/>
      <w:numFmt w:val="lowerRoman"/>
      <w:lvlText w:val="%9."/>
      <w:lvlJc w:val="right"/>
      <w:pPr>
        <w:ind w:left="7557" w:hanging="180"/>
      </w:pPr>
    </w:lvl>
  </w:abstractNum>
  <w:abstractNum w:abstractNumId="5">
    <w:nsid w:val="45FF07D3"/>
    <w:multiLevelType w:val="multilevel"/>
    <w:tmpl w:val="A6D24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5EE4F3B"/>
    <w:multiLevelType w:val="hybridMultilevel"/>
    <w:tmpl w:val="8FCE613E"/>
    <w:lvl w:ilvl="0">
      <w:start w:val="1"/>
      <w:numFmt w:val="decimal"/>
      <w:lvlText w:val="%1."/>
      <w:lvlJc w:val="left"/>
      <w:pPr>
        <w:ind w:left="1797" w:hanging="360"/>
      </w:pPr>
    </w:lvl>
    <w:lvl w:ilvl="1" w:tentative="1">
      <w:start w:val="1"/>
      <w:numFmt w:val="lowerLetter"/>
      <w:lvlText w:val="%2."/>
      <w:lvlJc w:val="left"/>
      <w:pPr>
        <w:ind w:left="2517" w:hanging="360"/>
      </w:pPr>
    </w:lvl>
    <w:lvl w:ilvl="2" w:tentative="1">
      <w:start w:val="1"/>
      <w:numFmt w:val="lowerRoman"/>
      <w:lvlText w:val="%3."/>
      <w:lvlJc w:val="right"/>
      <w:pPr>
        <w:ind w:left="3237" w:hanging="180"/>
      </w:pPr>
    </w:lvl>
    <w:lvl w:ilvl="3" w:tentative="1">
      <w:start w:val="1"/>
      <w:numFmt w:val="decimal"/>
      <w:lvlText w:val="%4."/>
      <w:lvlJc w:val="left"/>
      <w:pPr>
        <w:ind w:left="3957" w:hanging="360"/>
      </w:pPr>
    </w:lvl>
    <w:lvl w:ilvl="4" w:tentative="1">
      <w:start w:val="1"/>
      <w:numFmt w:val="lowerLetter"/>
      <w:lvlText w:val="%5."/>
      <w:lvlJc w:val="left"/>
      <w:pPr>
        <w:ind w:left="4677" w:hanging="360"/>
      </w:pPr>
    </w:lvl>
    <w:lvl w:ilvl="5" w:tentative="1">
      <w:start w:val="1"/>
      <w:numFmt w:val="lowerRoman"/>
      <w:lvlText w:val="%6."/>
      <w:lvlJc w:val="right"/>
      <w:pPr>
        <w:ind w:left="5397" w:hanging="180"/>
      </w:pPr>
    </w:lvl>
    <w:lvl w:ilvl="6" w:tentative="1">
      <w:start w:val="1"/>
      <w:numFmt w:val="decimal"/>
      <w:lvlText w:val="%7."/>
      <w:lvlJc w:val="left"/>
      <w:pPr>
        <w:ind w:left="6117" w:hanging="360"/>
      </w:pPr>
    </w:lvl>
    <w:lvl w:ilvl="7" w:tentative="1">
      <w:start w:val="1"/>
      <w:numFmt w:val="lowerLetter"/>
      <w:lvlText w:val="%8."/>
      <w:lvlJc w:val="left"/>
      <w:pPr>
        <w:ind w:left="6837" w:hanging="360"/>
      </w:pPr>
    </w:lvl>
    <w:lvl w:ilvl="8" w:tentative="1">
      <w:start w:val="1"/>
      <w:numFmt w:val="lowerRoman"/>
      <w:lvlText w:val="%9."/>
      <w:lvlJc w:val="right"/>
      <w:pPr>
        <w:ind w:left="7557" w:hanging="180"/>
      </w:pPr>
    </w:lvl>
  </w:abstractNum>
  <w:abstractNum w:abstractNumId="7">
    <w:nsid w:val="62E3635E"/>
    <w:multiLevelType w:val="hybridMultilevel"/>
    <w:tmpl w:val="B0789F5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8">
    <w:nsid w:val="70430B2A"/>
    <w:multiLevelType w:val="hybridMultilevel"/>
    <w:tmpl w:val="0136E10A"/>
    <w:lvl w:ilvl="0">
      <w:start w:val="1"/>
      <w:numFmt w:val="decimal"/>
      <w:pStyle w:val="Heading2"/>
      <w:lvlText w:val="%1."/>
      <w:lvlJc w:val="left"/>
      <w:pPr>
        <w:ind w:left="2912" w:hanging="360"/>
      </w:pPr>
    </w:lvl>
    <w:lvl w:ilvl="1" w:tentative="1">
      <w:start w:val="1"/>
      <w:numFmt w:val="lowerLetter"/>
      <w:lvlText w:val="%2."/>
      <w:lvlJc w:val="left"/>
      <w:pPr>
        <w:ind w:left="3632" w:hanging="360"/>
      </w:pPr>
    </w:lvl>
    <w:lvl w:ilvl="2" w:tentative="1">
      <w:start w:val="1"/>
      <w:numFmt w:val="lowerRoman"/>
      <w:lvlText w:val="%3."/>
      <w:lvlJc w:val="right"/>
      <w:pPr>
        <w:ind w:left="4352" w:hanging="180"/>
      </w:pPr>
    </w:lvl>
    <w:lvl w:ilvl="3" w:tentative="1">
      <w:start w:val="1"/>
      <w:numFmt w:val="decimal"/>
      <w:lvlText w:val="%4."/>
      <w:lvlJc w:val="left"/>
      <w:pPr>
        <w:ind w:left="5072" w:hanging="360"/>
      </w:pPr>
    </w:lvl>
    <w:lvl w:ilvl="4" w:tentative="1">
      <w:start w:val="1"/>
      <w:numFmt w:val="lowerLetter"/>
      <w:lvlText w:val="%5."/>
      <w:lvlJc w:val="left"/>
      <w:pPr>
        <w:ind w:left="5792" w:hanging="360"/>
      </w:pPr>
    </w:lvl>
    <w:lvl w:ilvl="5" w:tentative="1">
      <w:start w:val="1"/>
      <w:numFmt w:val="lowerRoman"/>
      <w:lvlText w:val="%6."/>
      <w:lvlJc w:val="right"/>
      <w:pPr>
        <w:ind w:left="6512" w:hanging="180"/>
      </w:pPr>
    </w:lvl>
    <w:lvl w:ilvl="6" w:tentative="1">
      <w:start w:val="1"/>
      <w:numFmt w:val="decimal"/>
      <w:lvlText w:val="%7."/>
      <w:lvlJc w:val="left"/>
      <w:pPr>
        <w:ind w:left="7232" w:hanging="360"/>
      </w:pPr>
    </w:lvl>
    <w:lvl w:ilvl="7" w:tentative="1">
      <w:start w:val="1"/>
      <w:numFmt w:val="lowerLetter"/>
      <w:lvlText w:val="%8."/>
      <w:lvlJc w:val="left"/>
      <w:pPr>
        <w:ind w:left="7952" w:hanging="360"/>
      </w:pPr>
    </w:lvl>
    <w:lvl w:ilvl="8" w:tentative="1">
      <w:start w:val="1"/>
      <w:numFmt w:val="lowerRoman"/>
      <w:lvlText w:val="%9."/>
      <w:lvlJc w:val="right"/>
      <w:pPr>
        <w:ind w:left="8672" w:hanging="180"/>
      </w:pPr>
    </w:lvl>
  </w:abstractNum>
  <w:abstractNum w:abstractNumId="9">
    <w:nsid w:val="70D72A2C"/>
    <w:multiLevelType w:val="hybridMultilevel"/>
    <w:tmpl w:val="2A48597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Wingdings" w:eastAsia="Wingdings" w:hAnsi="Wingdings" w:cs="Wingdings" w:hint="default"/>
        <w:b w:val="0"/>
        <w:i w:val="0"/>
        <w:strike w:val="0"/>
        <w:dstrike w:val="0"/>
        <w:color w:val="000000"/>
        <w:sz w:val="22"/>
        <w:szCs w:val="22"/>
        <w:u w:val="none" w:color="000000"/>
        <w:bdr w:val="none" w:sz="0" w:space="0" w:color="auto"/>
        <w:shd w:val="clear" w:color="auto" w:fill="auto"/>
        <w:vertAlign w:val="baseline"/>
      </w:rPr>
    </w:lvl>
    <w:lvl w:ilvl="2">
      <w:start w:val="6"/>
      <w:numFmt w:val="bullet"/>
      <w:lvlText w:val="-"/>
      <w:lvlJc w:val="left"/>
      <w:pPr>
        <w:tabs>
          <w:tab w:val="num" w:pos="2160"/>
        </w:tabs>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0">
    <w:nsid w:val="77745D17"/>
    <w:multiLevelType w:val="hybridMultilevel"/>
    <w:tmpl w:val="10388B00"/>
    <w:lvl w:ilvl="0">
      <w:start w:val="1"/>
      <w:numFmt w:val="bullet"/>
      <w:pStyle w:val="Listeniveau1"/>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tentative="1">
      <w:start w:val="1"/>
      <w:numFmt w:val="bullet"/>
      <w:lvlText w:val=""/>
      <w:lvlJc w:val="left"/>
      <w:pPr>
        <w:ind w:left="2880" w:hanging="360"/>
      </w:pPr>
      <w:rPr>
        <w:rFonts w:ascii="Wingdings" w:hAnsi="Wingdings" w:hint="default"/>
      </w:rPr>
    </w:lvl>
    <w:lvl w:ilvl="3" w:tentative="1">
      <w:start w:val="1"/>
      <w:numFmt w:val="bullet"/>
      <w:lvlText w:val=""/>
      <w:lvlJc w:val="left"/>
      <w:pPr>
        <w:ind w:left="3600" w:hanging="360"/>
      </w:pPr>
      <w:rPr>
        <w:rFonts w:ascii="Symbol" w:hAnsi="Symbol" w:hint="default"/>
      </w:rPr>
    </w:lvl>
    <w:lvl w:ilvl="4" w:tentative="1">
      <w:start w:val="1"/>
      <w:numFmt w:val="bullet"/>
      <w:lvlText w:val="o"/>
      <w:lvlJc w:val="left"/>
      <w:pPr>
        <w:ind w:left="4320" w:hanging="360"/>
      </w:pPr>
      <w:rPr>
        <w:rFonts w:ascii="Courier New" w:hAnsi="Courier New" w:cs="Courier New" w:hint="default"/>
      </w:rPr>
    </w:lvl>
    <w:lvl w:ilvl="5" w:tentative="1">
      <w:start w:val="1"/>
      <w:numFmt w:val="bullet"/>
      <w:lvlText w:val=""/>
      <w:lvlJc w:val="left"/>
      <w:pPr>
        <w:ind w:left="5040" w:hanging="360"/>
      </w:pPr>
      <w:rPr>
        <w:rFonts w:ascii="Wingdings" w:hAnsi="Wingdings" w:hint="default"/>
      </w:rPr>
    </w:lvl>
    <w:lvl w:ilvl="6" w:tentative="1">
      <w:start w:val="1"/>
      <w:numFmt w:val="bullet"/>
      <w:lvlText w:val=""/>
      <w:lvlJc w:val="left"/>
      <w:pPr>
        <w:ind w:left="5760" w:hanging="360"/>
      </w:pPr>
      <w:rPr>
        <w:rFonts w:ascii="Symbol" w:hAnsi="Symbol" w:hint="default"/>
      </w:rPr>
    </w:lvl>
    <w:lvl w:ilvl="7" w:tentative="1">
      <w:start w:val="1"/>
      <w:numFmt w:val="bullet"/>
      <w:lvlText w:val="o"/>
      <w:lvlJc w:val="left"/>
      <w:pPr>
        <w:ind w:left="6480" w:hanging="360"/>
      </w:pPr>
      <w:rPr>
        <w:rFonts w:ascii="Courier New" w:hAnsi="Courier New" w:cs="Courier New" w:hint="default"/>
      </w:rPr>
    </w:lvl>
    <w:lvl w:ilvl="8" w:tentative="1">
      <w:start w:val="1"/>
      <w:numFmt w:val="bullet"/>
      <w:lvlText w:val=""/>
      <w:lvlJc w:val="left"/>
      <w:pPr>
        <w:ind w:left="7200" w:hanging="360"/>
      </w:pPr>
      <w:rPr>
        <w:rFonts w:ascii="Wingdings" w:hAnsi="Wingdings" w:hint="default"/>
      </w:rPr>
    </w:lvl>
  </w:abstractNum>
  <w:num w:numId="1">
    <w:abstractNumId w:val="8"/>
  </w:num>
  <w:num w:numId="2">
    <w:abstractNumId w:val="6"/>
  </w:num>
  <w:num w:numId="3">
    <w:abstractNumId w:val="4"/>
  </w:num>
  <w:num w:numId="4">
    <w:abstractNumId w:val="7"/>
  </w:num>
  <w:num w:numId="5">
    <w:abstractNumId w:val="1"/>
  </w:num>
  <w:num w:numId="6">
    <w:abstractNumId w:val="0"/>
  </w:num>
  <w:num w:numId="7">
    <w:abstractNumId w:val="2"/>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3"/>
  </w:num>
  <w:num w:numId="11">
    <w:abstractNumId w:val="5"/>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6C65"/>
    <w:rsid w:val="00027F47"/>
    <w:rsid w:val="000D0CA7"/>
    <w:rsid w:val="000E1C99"/>
    <w:rsid w:val="00156D33"/>
    <w:rsid w:val="001D5A11"/>
    <w:rsid w:val="002159D9"/>
    <w:rsid w:val="00265AB8"/>
    <w:rsid w:val="00276FC8"/>
    <w:rsid w:val="002C18DF"/>
    <w:rsid w:val="00345DD4"/>
    <w:rsid w:val="003553EA"/>
    <w:rsid w:val="00360536"/>
    <w:rsid w:val="003B092C"/>
    <w:rsid w:val="004169C4"/>
    <w:rsid w:val="00454FF8"/>
    <w:rsid w:val="004C1E1D"/>
    <w:rsid w:val="0050371C"/>
    <w:rsid w:val="00506C65"/>
    <w:rsid w:val="0051027D"/>
    <w:rsid w:val="005F141B"/>
    <w:rsid w:val="006B5DAD"/>
    <w:rsid w:val="0080663E"/>
    <w:rsid w:val="00883548"/>
    <w:rsid w:val="008A41F3"/>
    <w:rsid w:val="008A7A73"/>
    <w:rsid w:val="008F3C48"/>
    <w:rsid w:val="00961903"/>
    <w:rsid w:val="009F5B0D"/>
    <w:rsid w:val="00B237B9"/>
    <w:rsid w:val="00B84459"/>
    <w:rsid w:val="00B87CF8"/>
    <w:rsid w:val="00BA4042"/>
    <w:rsid w:val="00C14EAB"/>
    <w:rsid w:val="00C31735"/>
    <w:rsid w:val="00C5415B"/>
    <w:rsid w:val="00C6170E"/>
    <w:rsid w:val="00D62939"/>
    <w:rsid w:val="00DA44A8"/>
    <w:rsid w:val="00DB23E8"/>
    <w:rsid w:val="00DC1AB4"/>
    <w:rsid w:val="00DE6410"/>
    <w:rsid w:val="00E17961"/>
    <w:rsid w:val="00E634CA"/>
    <w:rsid w:val="00E67CEC"/>
    <w:rsid w:val="00EC4D6C"/>
    <w:rsid w:val="00EE4777"/>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4:docId w14:val="6BAA12C9"/>
  <w15:docId w15:val="{EB41E7E5-234F-4248-A203-66E5B615B3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Narrow" w:hAnsi="Arial Narrow"/>
      <w:sz w:val="22"/>
      <w:lang w:val="fr-FR" w:eastAsia="fr-FR"/>
    </w:rPr>
  </w:style>
  <w:style w:type="paragraph" w:styleId="Heading1">
    <w:name w:val="heading 1"/>
    <w:basedOn w:val="Normal"/>
    <w:next w:val="Normal"/>
    <w:link w:val="Titre1Car"/>
    <w:qFormat/>
    <w:pPr>
      <w:pBdr>
        <w:bottom w:val="thinThickSmallGap" w:sz="24" w:space="1" w:color="auto"/>
      </w:pBdr>
      <w:shd w:val="clear" w:color="auto" w:fill="E6E6E6"/>
      <w:spacing w:before="360" w:after="240"/>
      <w:outlineLvl w:val="0"/>
    </w:pPr>
    <w:rPr>
      <w:b/>
      <w:sz w:val="28"/>
      <w:szCs w:val="28"/>
    </w:rPr>
  </w:style>
  <w:style w:type="paragraph" w:styleId="Heading2">
    <w:name w:val="heading 2"/>
    <w:basedOn w:val="Normal"/>
    <w:next w:val="Normal"/>
    <w:link w:val="Titre2Car"/>
    <w:qFormat/>
    <w:pPr>
      <w:keepNext/>
      <w:numPr>
        <w:numId w:val="1"/>
      </w:numPr>
      <w:spacing w:before="240" w:after="120"/>
      <w:outlineLvl w:val="1"/>
    </w:pPr>
    <w:rPr>
      <w:b/>
      <w:bCs/>
      <w:iCs/>
      <w:sz w:val="28"/>
      <w:szCs w:val="28"/>
      <w:u w:val="single"/>
    </w:rPr>
  </w:style>
  <w:style w:type="paragraph" w:styleId="Heading3">
    <w:name w:val="heading 3"/>
    <w:basedOn w:val="Heading4"/>
    <w:next w:val="Normal"/>
    <w:link w:val="Titre3Car"/>
    <w:qFormat/>
    <w:pPr>
      <w:numPr>
        <w:numId w:val="3"/>
      </w:numPr>
      <w:spacing w:before="120" w:after="120"/>
      <w:outlineLvl w:val="2"/>
    </w:pPr>
    <w:rPr>
      <w:rFonts w:ascii="Arial Narrow" w:hAnsi="Arial Narrow"/>
      <w:iCs/>
      <w:sz w:val="24"/>
    </w:rPr>
  </w:style>
  <w:style w:type="paragraph" w:styleId="Heading4">
    <w:name w:val="heading 4"/>
    <w:basedOn w:val="Normal"/>
    <w:next w:val="Normal"/>
    <w:link w:val="Titre4Car"/>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En-tteCar"/>
    <w:pPr>
      <w:tabs>
        <w:tab w:val="center" w:pos="4536"/>
        <w:tab w:val="right" w:pos="9072"/>
      </w:tabs>
    </w:pPr>
  </w:style>
  <w:style w:type="character" w:customStyle="1" w:styleId="En-tteCar">
    <w:name w:val="En-tête Car"/>
    <w:link w:val="Header"/>
    <w:rPr>
      <w:sz w:val="24"/>
      <w:szCs w:val="24"/>
    </w:rPr>
  </w:style>
  <w:style w:type="paragraph" w:styleId="Footer">
    <w:name w:val="footer"/>
    <w:basedOn w:val="Normal"/>
    <w:link w:val="PieddepageCar"/>
    <w:pPr>
      <w:tabs>
        <w:tab w:val="center" w:pos="4536"/>
        <w:tab w:val="right" w:pos="9072"/>
      </w:tabs>
    </w:pPr>
  </w:style>
  <w:style w:type="character" w:customStyle="1" w:styleId="PieddepageCar">
    <w:name w:val="Pied de page Car"/>
    <w:link w:val="Footer"/>
    <w:rPr>
      <w:sz w:val="24"/>
      <w:szCs w:val="24"/>
    </w:rPr>
  </w:style>
  <w:style w:type="character" w:customStyle="1" w:styleId="Titre1Car">
    <w:name w:val="Titre 1 Car"/>
    <w:link w:val="Heading1"/>
    <w:rPr>
      <w:rFonts w:ascii="Arial Narrow" w:hAnsi="Arial Narrow"/>
      <w:b/>
      <w:sz w:val="28"/>
      <w:szCs w:val="28"/>
      <w:shd w:val="clear" w:color="auto" w:fill="E6E6E6"/>
    </w:rPr>
  </w:style>
  <w:style w:type="character" w:customStyle="1" w:styleId="Titre2Car">
    <w:name w:val="Titre 2 Car"/>
    <w:link w:val="Heading2"/>
    <w:rPr>
      <w:rFonts w:ascii="Arial Narrow" w:hAnsi="Arial Narrow"/>
      <w:b/>
      <w:bCs/>
      <w:iCs/>
      <w:sz w:val="28"/>
      <w:szCs w:val="28"/>
      <w:u w:val="single"/>
    </w:rPr>
  </w:style>
  <w:style w:type="character" w:customStyle="1" w:styleId="Titre3Car">
    <w:name w:val="Titre 3 Car"/>
    <w:link w:val="Heading3"/>
    <w:rPr>
      <w:rFonts w:ascii="Arial Narrow" w:hAnsi="Arial Narrow"/>
      <w:b/>
      <w:bCs/>
      <w:iCs/>
      <w:sz w:val="24"/>
      <w:szCs w:val="28"/>
    </w:rPr>
  </w:style>
  <w:style w:type="character" w:customStyle="1" w:styleId="Titre4Car">
    <w:name w:val="Titre 4 Car"/>
    <w:link w:val="Heading4"/>
    <w:rPr>
      <w:rFonts w:ascii="Calibri" w:eastAsia="Times New Roman" w:hAnsi="Calibri" w:cs="Times New Roman"/>
      <w:b/>
      <w:bCs/>
      <w:sz w:val="28"/>
      <w:szCs w:val="28"/>
    </w:rPr>
  </w:style>
  <w:style w:type="paragraph" w:styleId="BalloonText">
    <w:name w:val="Balloon Text"/>
    <w:basedOn w:val="Normal"/>
    <w:link w:val="TextedebullesCar"/>
    <w:rPr>
      <w:rFonts w:ascii="Tahoma" w:hAnsi="Tahoma" w:cs="Tahoma"/>
      <w:sz w:val="16"/>
      <w:szCs w:val="16"/>
    </w:rPr>
  </w:style>
  <w:style w:type="character" w:customStyle="1" w:styleId="TextedebullesCar">
    <w:name w:val="Texte de bulles Car"/>
    <w:basedOn w:val="DefaultParagraphFont"/>
    <w:link w:val="BalloonText"/>
    <w:rPr>
      <w:rFonts w:ascii="Tahoma" w:hAnsi="Tahoma" w:cs="Tahoma"/>
      <w:sz w:val="16"/>
      <w:szCs w:val="16"/>
      <w:lang w:val="fr-FR" w:eastAsia="fr-FR"/>
    </w:rPr>
  </w:style>
  <w:style w:type="paragraph" w:styleId="ListParagraph">
    <w:name w:val="List Paragraph"/>
    <w:basedOn w:val="Normal"/>
    <w:uiPriority w:val="34"/>
    <w:qFormat/>
    <w:rsid w:val="0050371C"/>
    <w:pPr>
      <w:ind w:left="720"/>
      <w:contextualSpacing/>
    </w:pPr>
  </w:style>
  <w:style w:type="character" w:customStyle="1" w:styleId="Lienhypertexte1">
    <w:name w:val="Lien hypertexte1"/>
    <w:basedOn w:val="DefaultParagraphFont"/>
    <w:rsid w:val="0050371C"/>
  </w:style>
  <w:style w:type="character" w:styleId="Hyperlink">
    <w:name w:val="Hyperlink"/>
    <w:basedOn w:val="DefaultParagraphFont"/>
    <w:uiPriority w:val="99"/>
    <w:unhideWhenUsed/>
    <w:rsid w:val="0050371C"/>
    <w:rPr>
      <w:color w:val="0000FF" w:themeColor="hyperlink"/>
      <w:u w:val="single"/>
    </w:rPr>
  </w:style>
  <w:style w:type="character" w:customStyle="1" w:styleId="Mentionnonrsolue1">
    <w:name w:val="Mention non résolue1"/>
    <w:basedOn w:val="DefaultParagraphFont"/>
    <w:uiPriority w:val="99"/>
    <w:semiHidden/>
    <w:unhideWhenUsed/>
    <w:rsid w:val="0050371C"/>
    <w:rPr>
      <w:color w:val="605E5C"/>
      <w:shd w:val="clear" w:color="auto" w:fill="E1DFDD"/>
    </w:rPr>
  </w:style>
  <w:style w:type="character" w:styleId="IntenseEmphasis">
    <w:name w:val="Intense Emphasis"/>
    <w:basedOn w:val="DefaultParagraphFont"/>
    <w:qFormat/>
    <w:rsid w:val="0050371C"/>
    <w:rPr>
      <w:i/>
      <w:iCs/>
      <w:color w:val="4F81BD" w:themeColor="accent1"/>
    </w:rPr>
  </w:style>
  <w:style w:type="paragraph" w:styleId="TOC2">
    <w:name w:val="toc 2"/>
    <w:basedOn w:val="Normal"/>
    <w:next w:val="Normal"/>
    <w:autoRedefine/>
    <w:uiPriority w:val="39"/>
    <w:unhideWhenUsed/>
    <w:rsid w:val="0050371C"/>
    <w:pPr>
      <w:spacing w:after="100"/>
      <w:ind w:left="220"/>
    </w:pPr>
  </w:style>
  <w:style w:type="paragraph" w:styleId="TOC1">
    <w:name w:val="toc 1"/>
    <w:basedOn w:val="Normal"/>
    <w:next w:val="Normal"/>
    <w:autoRedefine/>
    <w:uiPriority w:val="39"/>
    <w:unhideWhenUsed/>
    <w:rsid w:val="0050371C"/>
    <w:pPr>
      <w:spacing w:after="100"/>
    </w:pPr>
  </w:style>
  <w:style w:type="character" w:styleId="PageNumber">
    <w:name w:val="page number"/>
    <w:basedOn w:val="DefaultParagraphFont"/>
    <w:rsid w:val="0050371C"/>
  </w:style>
  <w:style w:type="paragraph" w:customStyle="1" w:styleId="Listeniveau1">
    <w:name w:val="Liste niveau 1"/>
    <w:basedOn w:val="Normal"/>
    <w:qFormat/>
    <w:rsid w:val="0050371C"/>
    <w:pPr>
      <w:numPr>
        <w:numId w:val="9"/>
      </w:numPr>
      <w:tabs>
        <w:tab w:val="left" w:pos="851"/>
      </w:tabs>
      <w:suppressAutoHyphens/>
      <w:spacing w:after="120"/>
      <w:ind w:left="851"/>
    </w:pPr>
    <w:rPr>
      <w:rFonts w:ascii="Arial" w:eastAsia="Arial Unicode MS" w:hAnsi="Arial" w:cs="Arial"/>
      <w:kern w:val="1"/>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numbering" Target="numbering.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jpe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footer" Target="footer1.xml" /><Relationship Id="rId9" Type="http://schemas.openxmlformats.org/officeDocument/2006/relationships/theme" Target="theme/theme1.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5</Pages>
  <Words>2163</Words>
  <Characters>11900</Characters>
  <Application>Microsoft Office Word</Application>
  <DocSecurity>0</DocSecurity>
  <Lines>99</Lines>
  <Paragraphs>28</Paragraphs>
  <ScaleCrop>false</ScaleCrop>
  <HeadingPairs>
    <vt:vector size="2" baseType="variant">
      <vt:variant>
        <vt:lpstr>Titre</vt:lpstr>
      </vt:variant>
      <vt:variant>
        <vt:i4>1</vt:i4>
      </vt:variant>
    </vt:vector>
  </HeadingPairs>
  <TitlesOfParts>
    <vt:vector size="1" baseType="lpstr">
      <vt:lpstr/>
    </vt:vector>
  </TitlesOfParts>
  <Company>ISILOG</Company>
  <LinksUpToDate>false</LinksUpToDate>
  <CharactersWithSpaces>14035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Guillaume Leray</dc:creator>
  <cp:lastModifiedBy>Cyril Pierré</cp:lastModifiedBy>
  <cp:revision>5</cp:revision>
  <dcterms:created xsi:type="dcterms:W3CDTF">2022-05-27T08:17:00Z</dcterms:created>
  <dcterms:modified xsi:type="dcterms:W3CDTF">2022-12-29T11:13:00Z</dcterms:modified>
</cp:coreProperties>
</file>